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3F5957FC" w14:textId="77777777" w:rsidR="00A11F78" w:rsidRDefault="00A11F78" w:rsidP="00A11F78">
      <w:r>
        <w:t>Proszę uprzejmie o potwierdzenie odbioru.</w:t>
      </w:r>
      <w:r>
        <w:br/>
      </w:r>
      <w:r>
        <w:br/>
        <w:t>Szanowni Państwo:</w:t>
      </w:r>
    </w:p>
    <w:p w14:paraId="61912282" w14:textId="77777777" w:rsidR="00A11F78" w:rsidRDefault="00A11F78" w:rsidP="00A11F78">
      <w:r>
        <w:t>Ministerstwo Administracji</w:t>
      </w:r>
    </w:p>
    <w:p w14:paraId="17E5B0DE" w14:textId="77777777" w:rsidR="00A11F78" w:rsidRDefault="00A11F78" w:rsidP="00A11F78">
      <w:r>
        <w:t>Ministerstwo Zdrowia </w:t>
      </w:r>
    </w:p>
    <w:p w14:paraId="61BEEDBE" w14:textId="77777777" w:rsidR="00A11F78" w:rsidRDefault="00A11F78" w:rsidP="00A11F78">
      <w:r>
        <w:t>Wojewodowie &gt; Konsultanci medycyny ratunkowej</w:t>
      </w:r>
    </w:p>
    <w:p w14:paraId="74B37B98" w14:textId="77777777" w:rsidR="00A11F78" w:rsidRDefault="00A11F78" w:rsidP="00A11F78">
      <w:r>
        <w:t>Komenda Główna i Wojewódzkie Straży Pożarnej </w:t>
      </w:r>
    </w:p>
    <w:p w14:paraId="249973CD" w14:textId="77777777" w:rsidR="00A11F78" w:rsidRDefault="00A11F78" w:rsidP="00A11F78"/>
    <w:p w14:paraId="2DFC436F" w14:textId="77777777" w:rsidR="00A11F78" w:rsidRDefault="00A11F78" w:rsidP="00A11F78">
      <w:r>
        <w:t>PETYCJA W INTERESIE PUBLICZNYM</w:t>
      </w:r>
    </w:p>
    <w:p w14:paraId="41B3C97F" w14:textId="77777777" w:rsidR="00A11F78" w:rsidRDefault="00A11F78" w:rsidP="00A11F78">
      <w:pPr>
        <w:spacing w:after="240"/>
      </w:pPr>
      <w:r>
        <w:t>O zamkniętym / ograniczonym katalogu odbiorców</w:t>
      </w:r>
    </w:p>
    <w:p w14:paraId="2945F49D" w14:textId="77777777" w:rsidR="00A11F78" w:rsidRDefault="00A11F78" w:rsidP="00A11F78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systemu ratownictwa medycznego </w:t>
      </w:r>
    </w:p>
    <w:p w14:paraId="7BC5FEF4" w14:textId="77777777" w:rsidR="00A11F78" w:rsidRDefault="00A11F78" w:rsidP="00A11F78"/>
    <w:p w14:paraId="75D2C143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 xml:space="preserve">1§ - w przypadku braku zadysponowania zespołu ratownictwa medycznego, lotniczego ochotniczego pogotowia ratunkowego zadysponowani są : strażacy, </w:t>
      </w:r>
      <w:proofErr w:type="spellStart"/>
      <w:r>
        <w:rPr>
          <w:rFonts w:ascii="Roboto" w:hAnsi="Roboto"/>
          <w:color w:val="3C4043"/>
          <w:sz w:val="21"/>
          <w:szCs w:val="21"/>
        </w:rPr>
        <w:t>policjańci</w:t>
      </w:r>
      <w:proofErr w:type="spellEnd"/>
      <w:r>
        <w:rPr>
          <w:rFonts w:ascii="Roboto" w:hAnsi="Roboto"/>
          <w:color w:val="3C4043"/>
          <w:sz w:val="21"/>
          <w:szCs w:val="21"/>
        </w:rPr>
        <w:t>, strażnicy graniczni, strażnicy celni, strażnicy celno-skarbowi, strażnicy leśni, strażnicy rybni, strażnicy łowieccy, strażnicy miejscy, strażnicy gminni, strażnicy ochrony kolei, strażnicy parku, strażnicy przemysłowi, funkcjonariusze CBA, funkcjonariusze AW i ABW, funkcjonariusze SWW i SKW, żandarmeria wojskowa, służba więzienna, ratownicy GOPR, ratownicy TOPR, ratownicy WOPR</w:t>
      </w:r>
    </w:p>
    <w:p w14:paraId="314D1376" w14:textId="77777777" w:rsidR="00A11F78" w:rsidRDefault="00A11F78" w:rsidP="00A11F78"/>
    <w:p w14:paraId="74F073E6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2§ - niniejsi funkcjonariusze są przeszkoleni z zakresu : </w:t>
      </w:r>
    </w:p>
    <w:p w14:paraId="479B3D2F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a) intubacji </w:t>
      </w:r>
    </w:p>
    <w:p w14:paraId="29870D04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b) kardiowersji </w:t>
      </w:r>
    </w:p>
    <w:p w14:paraId="3D0B1D3B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c) defibrylacji </w:t>
      </w:r>
    </w:p>
    <w:p w14:paraId="6E6D44E9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d) leków reanimacyjnych (RKO) </w:t>
      </w:r>
    </w:p>
    <w:p w14:paraId="70F98EBC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e) zawiezienia własnym ambulansem, pojazdem służbowym na SOR / Izbę Przyjęć </w:t>
      </w:r>
    </w:p>
    <w:p w14:paraId="30E5B84F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 xml:space="preserve">Dotyczy : strażacy, </w:t>
      </w:r>
      <w:proofErr w:type="spellStart"/>
      <w:r>
        <w:rPr>
          <w:rFonts w:ascii="Roboto" w:hAnsi="Roboto"/>
          <w:color w:val="3C4043"/>
          <w:sz w:val="21"/>
          <w:szCs w:val="21"/>
        </w:rPr>
        <w:t>policjańci</w:t>
      </w:r>
      <w:proofErr w:type="spellEnd"/>
      <w:r>
        <w:rPr>
          <w:rFonts w:ascii="Roboto" w:hAnsi="Roboto"/>
          <w:color w:val="3C4043"/>
          <w:sz w:val="21"/>
          <w:szCs w:val="21"/>
        </w:rPr>
        <w:t>, strażnicy graniczni, strażnicy celni, strażnicy celno-skarbowi, strażnicy leśni, strażnicy rybni, strażnicy łowieccy, strażnicy miejscy, strażnicy gminni, strażnicy ochrony kolei, strażnicy parku, strażnicy przemysłowi, funkcjonariusze CBA, funkcjonariusze AW i ABW, funkcjonariusze SWW i SKW, żandarmeria wojskowa, służba więzienna, ratownicy GOPR, ratownicy TOPR, ratownicy WOPR</w:t>
      </w:r>
    </w:p>
    <w:p w14:paraId="77DC8BD5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w przypadku braku wolnego Zespołu Ratownictwa Medycznego</w:t>
      </w:r>
    </w:p>
    <w:p w14:paraId="62ED621D" w14:textId="77777777" w:rsidR="00A11F78" w:rsidRDefault="00A11F78" w:rsidP="00A11F78"/>
    <w:p w14:paraId="47D9D690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3§ - kierowcy, noszowi, sanitariusze w kolumnach transportu sanitarnego przeszkoleni są z kwalifikowanej pierwszej pomocy, intubacji, kardiowersji, defibrylacji, leków reanimacyjnych</w:t>
      </w:r>
    </w:p>
    <w:p w14:paraId="0B093EF6" w14:textId="77777777" w:rsidR="00A11F78" w:rsidRDefault="00A11F78" w:rsidP="00A11F78"/>
    <w:p w14:paraId="7CC12560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4§ - organy wymienione w 1§ oraz 3§ w : </w:t>
      </w:r>
    </w:p>
    <w:p w14:paraId="18C3D50E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a) wirtualny poradnik instruktażowy w zakresie "RKO" </w:t>
      </w:r>
    </w:p>
    <w:p w14:paraId="2BD13342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 xml:space="preserve">b) </w:t>
      </w:r>
      <w:proofErr w:type="spellStart"/>
      <w:r>
        <w:rPr>
          <w:rFonts w:ascii="Roboto" w:hAnsi="Roboto"/>
          <w:color w:val="3C4043"/>
          <w:sz w:val="21"/>
          <w:szCs w:val="21"/>
        </w:rPr>
        <w:t>wideorejestratora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służący do wideokonferencji / </w:t>
      </w:r>
      <w:proofErr w:type="spellStart"/>
      <w:r>
        <w:rPr>
          <w:rFonts w:ascii="Roboto" w:hAnsi="Roboto"/>
          <w:color w:val="3C4043"/>
          <w:sz w:val="21"/>
          <w:szCs w:val="21"/>
        </w:rPr>
        <w:t>wideoczatu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/ </w:t>
      </w:r>
      <w:proofErr w:type="spellStart"/>
      <w:r>
        <w:rPr>
          <w:rFonts w:ascii="Roboto" w:hAnsi="Roboto"/>
          <w:color w:val="3C4043"/>
          <w:sz w:val="21"/>
          <w:szCs w:val="21"/>
        </w:rPr>
        <w:t>wideoistruktażu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/ </w:t>
      </w:r>
      <w:proofErr w:type="spellStart"/>
      <w:r>
        <w:rPr>
          <w:rFonts w:ascii="Roboto" w:hAnsi="Roboto"/>
          <w:color w:val="3C4043"/>
          <w:sz w:val="21"/>
          <w:szCs w:val="21"/>
        </w:rPr>
        <w:t>wideoporady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/ </w:t>
      </w:r>
      <w:proofErr w:type="spellStart"/>
      <w:r>
        <w:rPr>
          <w:rFonts w:ascii="Roboto" w:hAnsi="Roboto"/>
          <w:color w:val="3C4043"/>
          <w:sz w:val="21"/>
          <w:szCs w:val="21"/>
        </w:rPr>
        <w:t>wideokonsultacji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między osobami wymienionymi w 1§ oraz 3§, a : </w:t>
      </w:r>
    </w:p>
    <w:p w14:paraId="13A83529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dyspozytorem ratownictwa medycznego; </w:t>
      </w:r>
    </w:p>
    <w:p w14:paraId="370C12A1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operatorem numeru alarmowego; </w:t>
      </w:r>
    </w:p>
    <w:p w14:paraId="65336ED2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konsultantem wojewódzkim z zakresu medycyny ratunkowej;</w:t>
      </w:r>
    </w:p>
    <w:p w14:paraId="012F614F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konsultantem krajowym z zakresu medycyny ratunkowej; </w:t>
      </w:r>
    </w:p>
    <w:p w14:paraId="11B4C036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dyżurującym lekarzem systemu; </w:t>
      </w:r>
    </w:p>
    <w:p w14:paraId="5E3E870C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dyżurującym ratownikiem medycznym, pielęgniarką systemu; </w:t>
      </w:r>
    </w:p>
    <w:p w14:paraId="1FCFBBE1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dyżurującym personelem - Szpitalnego Oddziału Ratunkowego; </w:t>
      </w:r>
    </w:p>
    <w:p w14:paraId="7F6760BB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dyżurującym personelem - Izby Przyjęć; </w:t>
      </w:r>
    </w:p>
    <w:p w14:paraId="3BF6D667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dyżurującym personelem - Centrum Urazowego </w:t>
      </w:r>
    </w:p>
    <w:p w14:paraId="078BF9A0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 xml:space="preserve">(w zakresie - intubacji, kardiowersji, defibrylacji, leków reanimacyjnych, teletransmisji rytmu </w:t>
      </w:r>
      <w:proofErr w:type="spellStart"/>
      <w:r>
        <w:rPr>
          <w:rFonts w:ascii="Roboto" w:hAnsi="Roboto"/>
          <w:color w:val="3C4043"/>
          <w:sz w:val="21"/>
          <w:szCs w:val="21"/>
        </w:rPr>
        <w:t>połaczonego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w defibrylatorze AED) </w:t>
      </w:r>
    </w:p>
    <w:p w14:paraId="1FF41830" w14:textId="77777777" w:rsidR="00A11F78" w:rsidRDefault="00A11F78" w:rsidP="00A11F78"/>
    <w:p w14:paraId="7250B197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5§ - zwłoki - podlegają obserwacji i oceny (rytmu, oddechu i ruchu) celem wykluczenia : letargu, odruchu Łazarza, syndromu Łazarza, które mogą być przyczyną : </w:t>
      </w:r>
    </w:p>
    <w:p w14:paraId="1CB9EAFD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>- odruchu Łazarza (śmierci mózgowej) poruszanie kończyn, uniesienie rąk na klatce piersiowej &gt; jak mumia </w:t>
      </w:r>
    </w:p>
    <w:p w14:paraId="2378AC93" w14:textId="77777777" w:rsidR="00A11F78" w:rsidRDefault="00A11F78" w:rsidP="00A11F78">
      <w:r>
        <w:rPr>
          <w:rFonts w:ascii="Roboto" w:hAnsi="Roboto"/>
          <w:color w:val="3C4043"/>
          <w:sz w:val="21"/>
          <w:szCs w:val="21"/>
        </w:rPr>
        <w:t xml:space="preserve">- syndrom Łazarza (powrót krążenia/oddechu/temperatury, brak ubytków neurologicznych) na skutek : RKO, przerwana resuscytacja - obniżenie w związku z tym ciśnienia / rozprężenia klatki i rozkurczu mięśnia sercowego, brak krążenia krwi podczas NZK (leki nie przedostają się wyżej lub z opóźnieniem), </w:t>
      </w:r>
      <w:proofErr w:type="spellStart"/>
      <w:r>
        <w:rPr>
          <w:rFonts w:ascii="Roboto" w:hAnsi="Roboto"/>
          <w:color w:val="3C4043"/>
          <w:sz w:val="21"/>
          <w:szCs w:val="21"/>
        </w:rPr>
        <w:t>hiperkalemia</w:t>
      </w:r>
      <w:proofErr w:type="spellEnd"/>
      <w:r>
        <w:rPr>
          <w:rFonts w:ascii="Roboto" w:hAnsi="Roboto"/>
          <w:color w:val="3C4043"/>
          <w:sz w:val="21"/>
          <w:szCs w:val="21"/>
        </w:rPr>
        <w:t>. </w:t>
      </w:r>
    </w:p>
    <w:p w14:paraId="678153E0" w14:textId="77777777" w:rsidR="00A11F78" w:rsidRDefault="00A11F78" w:rsidP="00A11F78"/>
    <w:p w14:paraId="677B955C" w14:textId="77777777" w:rsidR="00A11F78" w:rsidRDefault="00A11F78" w:rsidP="00A11F78">
      <w:r>
        <w:t>Źródło oparcia : </w:t>
      </w:r>
    </w:p>
    <w:p w14:paraId="0B1DD439" w14:textId="77777777" w:rsidR="00A11F78" w:rsidRDefault="00A11F78" w:rsidP="00A11F78">
      <w:r>
        <w:t>- </w:t>
      </w:r>
      <w:hyperlink r:id="rId6" w:history="1">
        <w:r>
          <w:rPr>
            <w:rStyle w:val="Hipercze"/>
          </w:rPr>
          <w:t>https://pl.m.wikipedia.org/wiki/Odruch_%C5%81azarza</w:t>
        </w:r>
      </w:hyperlink>
    </w:p>
    <w:p w14:paraId="12635478" w14:textId="77777777" w:rsidR="00A11F78" w:rsidRDefault="00A11F78" w:rsidP="00A11F78">
      <w:r>
        <w:t>- </w:t>
      </w:r>
      <w:hyperlink r:id="rId7" w:history="1">
        <w:r>
          <w:rPr>
            <w:rStyle w:val="Hipercze"/>
          </w:rPr>
          <w:t>https://www.poradnikzdrowie.pl/zdrowie/uklad-nerwowy/syndrom-lazarza-a-odruch-lazarza-aa-SrpG-UQ9U-mkTz.html</w:t>
        </w:r>
      </w:hyperlink>
    </w:p>
    <w:p w14:paraId="07AC3732" w14:textId="77777777" w:rsidR="00A11F78" w:rsidRDefault="00A11F78" w:rsidP="00A11F78"/>
    <w:p w14:paraId="74CE2418" w14:textId="77777777" w:rsidR="00A11F78" w:rsidRDefault="00A11F78" w:rsidP="00A11F78"/>
    <w:p w14:paraId="234BAFFF" w14:textId="77777777" w:rsidR="00A11F78" w:rsidRDefault="00A11F78" w:rsidP="00A11F78">
      <w:r>
        <w:lastRenderedPageBreak/>
        <w:t>Adnotacje (motywy):</w:t>
      </w:r>
    </w:p>
    <w:p w14:paraId="29AB861B" w14:textId="77777777" w:rsidR="00A11F78" w:rsidRDefault="00A11F78" w:rsidP="00A11F78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BIP. </w:t>
      </w:r>
    </w:p>
    <w:p w14:paraId="344483B0" w14:textId="77777777" w:rsidR="00A11F78" w:rsidRDefault="00A11F78" w:rsidP="00A11F78">
      <w:r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65007"/>
    <w:rsid w:val="00C51431"/>
    <w:rsid w:val="00C80613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adnikzdrowie.pl/zdrowie/uklad-nerwowy/syndrom-lazarza-a-odruch-lazarza-aa-SrpG-UQ9U-mkTz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m.wikipedia.org/wiki/Odruch_%C5%81azar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2021-12-06T10:46:00Z</dcterms:created>
  <dcterms:modified xsi:type="dcterms:W3CDTF">2021-12-06T10:46:00Z</dcterms:modified>
</cp:coreProperties>
</file>