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3498" w14:textId="63B71C66" w:rsidR="000A5CDE" w:rsidRPr="00B85FBB" w:rsidRDefault="000A5CDE" w:rsidP="000A5CDE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bookmarkStart w:id="0" w:name="_Toc124161187"/>
      <w:bookmarkStart w:id="1" w:name="_Toc173935453"/>
      <w:r w:rsidRPr="000A5CDE">
        <w:rPr>
          <w:rFonts w:ascii="Calibri" w:hAnsi="Calibri" w:cs="Calibri"/>
          <w:sz w:val="20"/>
          <w:szCs w:val="20"/>
        </w:rPr>
        <w:t xml:space="preserve"> </w:t>
      </w:r>
      <w:r w:rsidRPr="00B85FBB">
        <w:rPr>
          <w:rFonts w:ascii="Calibri" w:hAnsi="Calibri" w:cs="Calibri"/>
          <w:sz w:val="20"/>
          <w:szCs w:val="20"/>
        </w:rPr>
        <w:t>Załącznik</w:t>
      </w:r>
      <w:r w:rsidR="005D16D6">
        <w:rPr>
          <w:rFonts w:ascii="Calibri" w:hAnsi="Calibri" w:cs="Calibri"/>
          <w:sz w:val="20"/>
          <w:szCs w:val="20"/>
        </w:rPr>
        <w:t xml:space="preserve"> </w:t>
      </w:r>
      <w:r w:rsidR="003325BD">
        <w:rPr>
          <w:rFonts w:ascii="Calibri" w:hAnsi="Calibri" w:cs="Calibri"/>
          <w:sz w:val="20"/>
          <w:szCs w:val="20"/>
        </w:rPr>
        <w:t>nr 2</w:t>
      </w:r>
    </w:p>
    <w:p w14:paraId="77E9AED0" w14:textId="77777777" w:rsidR="000A5CDE" w:rsidRDefault="000A5CDE" w:rsidP="000A5CDE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</w:p>
    <w:p w14:paraId="03E10C7A" w14:textId="77777777" w:rsidR="000A5CDE" w:rsidRPr="00DF527B" w:rsidRDefault="000A5CDE" w:rsidP="000A5CDE">
      <w:pPr>
        <w:spacing w:after="120" w:line="269" w:lineRule="auto"/>
        <w:jc w:val="both"/>
        <w:rPr>
          <w:rFonts w:ascii="Calibri" w:hAnsi="Calibri" w:cs="Calibri"/>
          <w:b/>
          <w:iCs/>
          <w:color w:val="2F5496" w:themeColor="accent1" w:themeShade="BF"/>
        </w:rPr>
      </w:pPr>
      <w:r w:rsidRPr="00DF527B">
        <w:rPr>
          <w:rFonts w:ascii="Calibri" w:hAnsi="Calibri" w:cs="Calibri"/>
          <w:b/>
          <w:iCs/>
          <w:color w:val="2F5496" w:themeColor="accent1" w:themeShade="BF"/>
        </w:rPr>
        <w:t xml:space="preserve">Przedmiotem </w:t>
      </w:r>
      <w:r w:rsidRPr="005A36A8">
        <w:rPr>
          <w:rFonts w:ascii="Calibri" w:hAnsi="Calibri" w:cs="Calibri"/>
          <w:b/>
          <w:iCs/>
          <w:color w:val="2F5496" w:themeColor="accent1" w:themeShade="BF"/>
        </w:rPr>
        <w:t xml:space="preserve">Programu inwestycyjnego </w:t>
      </w:r>
      <w:r w:rsidRPr="00DF527B">
        <w:rPr>
          <w:rFonts w:ascii="Calibri" w:hAnsi="Calibri" w:cs="Calibri"/>
          <w:b/>
          <w:iCs/>
          <w:color w:val="2F5496" w:themeColor="accent1" w:themeShade="BF"/>
        </w:rPr>
        <w:t>jest:</w:t>
      </w:r>
    </w:p>
    <w:p w14:paraId="6BA84570" w14:textId="77777777" w:rsidR="000A5CDE" w:rsidRPr="00DF527B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budowa i wyposażenie nowego budynku AOS z parkingiem</w:t>
      </w:r>
      <w:r>
        <w:rPr>
          <w:rFonts w:ascii="Calibri" w:hAnsi="Calibri" w:cs="Calibri"/>
          <w:bCs/>
          <w:iCs/>
          <w:sz w:val="22"/>
          <w:szCs w:val="22"/>
        </w:rPr>
        <w:t xml:space="preserve"> podziemnym:</w:t>
      </w:r>
    </w:p>
    <w:p w14:paraId="317CBE78" w14:textId="21B7C790" w:rsidR="000A5CDE" w:rsidRPr="000C6D1E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0C6D1E">
        <w:rPr>
          <w:rFonts w:ascii="Calibri" w:hAnsi="Calibri" w:cs="Calibri"/>
          <w:bCs/>
          <w:iCs/>
          <w:sz w:val="22"/>
          <w:szCs w:val="22"/>
        </w:rPr>
        <w:t xml:space="preserve">modernizacja i doposażenie Kliniki Rehabilitacji Dziecięcej z Oddziałem Rehabilitacji Neurologicznej z </w:t>
      </w:r>
      <w:r>
        <w:rPr>
          <w:rFonts w:ascii="Calibri" w:hAnsi="Calibri" w:cs="Calibri"/>
          <w:bCs/>
          <w:iCs/>
          <w:sz w:val="22"/>
          <w:szCs w:val="22"/>
        </w:rPr>
        <w:t>rozszerzeniem</w:t>
      </w:r>
      <w:r w:rsidRPr="000C6D1E">
        <w:rPr>
          <w:rFonts w:ascii="Calibri" w:hAnsi="Calibri" w:cs="Calibri"/>
          <w:bCs/>
          <w:iCs/>
          <w:sz w:val="22"/>
          <w:szCs w:val="22"/>
        </w:rPr>
        <w:t xml:space="preserve"> bazy łóżkowej</w:t>
      </w:r>
      <w:r w:rsidR="00F95C44">
        <w:rPr>
          <w:rFonts w:ascii="Calibri" w:hAnsi="Calibri" w:cs="Calibri"/>
          <w:bCs/>
          <w:iCs/>
          <w:sz w:val="22"/>
          <w:szCs w:val="22"/>
        </w:rPr>
        <w:t>;</w:t>
      </w:r>
    </w:p>
    <w:p w14:paraId="19A3C0E9" w14:textId="77777777" w:rsidR="000A5CDE" w:rsidRPr="00DF527B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modernizacja i wyposażenie Bloku Operacyjnego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A2C70C7" w14:textId="1FDADFBC" w:rsidR="000A5CDE" w:rsidRPr="00DF527B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przeniesienie i modernizacja Apteki Szpitalnej z Pracownią Przygotowania Cytostatyków</w:t>
      </w:r>
      <w:r w:rsidR="00F95C44">
        <w:rPr>
          <w:rFonts w:ascii="Calibri" w:hAnsi="Calibri" w:cs="Calibri"/>
          <w:bCs/>
          <w:iCs/>
          <w:sz w:val="22"/>
          <w:szCs w:val="22"/>
        </w:rPr>
        <w:t>;</w:t>
      </w:r>
    </w:p>
    <w:p w14:paraId="55EF5CBB" w14:textId="77777777" w:rsidR="000A5CDE" w:rsidRPr="00DF527B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przeniesienie i modernizacja Zakładu Laboratoryjnej Diagnostyki Pediatrycznej (dalej ZLDP) wraz z</w:t>
      </w:r>
      <w:r>
        <w:rPr>
          <w:rFonts w:ascii="Calibri" w:hAnsi="Calibri" w:cs="Calibri"/>
          <w:bCs/>
          <w:iCs/>
          <w:sz w:val="22"/>
          <w:szCs w:val="22"/>
        </w:rPr>
        <w:t> </w:t>
      </w:r>
      <w:r w:rsidRPr="00DF527B">
        <w:rPr>
          <w:rFonts w:ascii="Calibri" w:hAnsi="Calibri" w:cs="Calibri"/>
          <w:bCs/>
          <w:iCs/>
          <w:sz w:val="22"/>
          <w:szCs w:val="22"/>
        </w:rPr>
        <w:t>nowo powstającą Pracownią Mikrobiologii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AC554FD" w14:textId="77777777" w:rsidR="000A5CDE" w:rsidRPr="00DF527B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zakup sprzętu i aparatury medycznej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F5A4CB1" w14:textId="77777777" w:rsidR="000A5CDE" w:rsidRPr="00DF527B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wymiana 4 dźwigów osobowych, modernizacja elewacji z wymianą stolarki okiennej, wymiana pokrycia dachowego wraz z montażem instalacji fotowoltaicznej, modernizacja węzła cieplnego, przyłączy wodnych i kanalizacyjnych, przebudowa ciągów komunikacyjnych i pomieszczeń administracyjnych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263D19E3" w14:textId="77777777" w:rsidR="000A5CDE" w:rsidRPr="00DF527B" w:rsidRDefault="000A5CDE" w:rsidP="0073217D">
      <w:pPr>
        <w:pStyle w:val="Akapitzlist"/>
        <w:numPr>
          <w:ilvl w:val="0"/>
          <w:numId w:val="1"/>
        </w:numPr>
        <w:spacing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zagospodarowanie terenu z modernizacją dróg wewnętrznych.</w:t>
      </w:r>
    </w:p>
    <w:p w14:paraId="1116EF69" w14:textId="77777777" w:rsidR="000A5CDE" w:rsidRPr="00C02854" w:rsidRDefault="000A5CDE" w:rsidP="000A5CDE">
      <w:pPr>
        <w:pStyle w:val="Akapitzlist"/>
        <w:spacing w:line="269" w:lineRule="auto"/>
        <w:ind w:left="0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 xml:space="preserve">UDSK jest jedynym specjalistycznym </w:t>
      </w:r>
      <w:r w:rsidRPr="00C02854">
        <w:rPr>
          <w:rFonts w:ascii="Calibri" w:hAnsi="Calibri" w:cs="Calibri"/>
          <w:bCs/>
          <w:iCs/>
          <w:sz w:val="22"/>
          <w:szCs w:val="22"/>
        </w:rPr>
        <w:t xml:space="preserve">ośrodkiem specjalistycznej opieki koordynowanej dla dzieci i młodzieży do 18. roku życia w województwie podlaskim. Poradnie specjalistyczne AOS rocznie udzielają blisko 130 tys. porad, co przekłada się na ponad 500 porad dziennie. Pozycja </w:t>
      </w:r>
      <w:r w:rsidRPr="00320C6A">
        <w:rPr>
          <w:rFonts w:ascii="Calibri" w:hAnsi="Calibri" w:cs="Calibri"/>
          <w:sz w:val="22"/>
          <w:szCs w:val="22"/>
        </w:rPr>
        <w:t>UDSK</w:t>
      </w:r>
      <w:r w:rsidRPr="00C02854">
        <w:rPr>
          <w:rFonts w:ascii="Calibri" w:hAnsi="Calibri" w:cs="Calibri"/>
          <w:bCs/>
          <w:iCs/>
          <w:sz w:val="22"/>
          <w:szCs w:val="22"/>
        </w:rPr>
        <w:t xml:space="preserve"> w regionie ma charakter strategiczny i nie ma możliwości zastąpienia lub uzupełnienia jego działalności przez inne regionalne jednostki.</w:t>
      </w:r>
    </w:p>
    <w:p w14:paraId="37EB4FBC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  <w:iCs/>
        </w:rPr>
        <w:t>S</w:t>
      </w:r>
      <w:r w:rsidRPr="00DF527B">
        <w:rPr>
          <w:rFonts w:ascii="Calibri" w:eastAsiaTheme="minorEastAsia" w:hAnsi="Calibri" w:cs="Calibri"/>
          <w:iCs/>
        </w:rPr>
        <w:t>tan techniczny budynków wymaga pilnych modernizacji</w:t>
      </w:r>
      <w:r>
        <w:rPr>
          <w:rFonts w:ascii="Calibri" w:eastAsiaTheme="minorEastAsia" w:hAnsi="Calibri" w:cs="Calibri"/>
          <w:iCs/>
        </w:rPr>
        <w:t>, konstrukcja budynku</w:t>
      </w:r>
      <w:r w:rsidRPr="00DF527B">
        <w:rPr>
          <w:rFonts w:ascii="Calibri" w:eastAsiaTheme="minorEastAsia" w:hAnsi="Calibri" w:cs="Calibri"/>
          <w:iCs/>
        </w:rPr>
        <w:t xml:space="preserve"> jest w </w:t>
      </w:r>
      <w:r>
        <w:rPr>
          <w:rFonts w:ascii="Calibri" w:eastAsiaTheme="minorEastAsia" w:hAnsi="Calibri" w:cs="Calibri"/>
          <w:iCs/>
        </w:rPr>
        <w:t xml:space="preserve">dobrym </w:t>
      </w:r>
      <w:r w:rsidRPr="00DF527B">
        <w:rPr>
          <w:rFonts w:ascii="Calibri" w:eastAsiaTheme="minorEastAsia" w:hAnsi="Calibri" w:cs="Calibri"/>
          <w:iCs/>
        </w:rPr>
        <w:t xml:space="preserve">stanie, </w:t>
      </w:r>
      <w:r>
        <w:rPr>
          <w:rFonts w:ascii="Calibri" w:eastAsiaTheme="minorEastAsia" w:hAnsi="Calibri" w:cs="Calibri"/>
          <w:iCs/>
        </w:rPr>
        <w:t>natomiast</w:t>
      </w:r>
      <w:r w:rsidRPr="00DF527B">
        <w:rPr>
          <w:rFonts w:ascii="Calibri" w:eastAsiaTheme="minorEastAsia" w:hAnsi="Calibri" w:cs="Calibri"/>
          <w:iCs/>
        </w:rPr>
        <w:t xml:space="preserve"> wszystkie instalacje nie spełniają współczesnych standardów</w:t>
      </w:r>
      <w:r>
        <w:rPr>
          <w:rFonts w:ascii="Calibri" w:eastAsiaTheme="minorEastAsia" w:hAnsi="Calibri" w:cs="Calibri"/>
          <w:iCs/>
        </w:rPr>
        <w:t>, wykazują znaczne zużycie techniczne oraz awaryjność.</w:t>
      </w:r>
      <w:r w:rsidRPr="00DF527B">
        <w:rPr>
          <w:rFonts w:ascii="Calibri" w:eastAsiaTheme="minorEastAsia" w:hAnsi="Calibri" w:cs="Calibri"/>
          <w:iCs/>
        </w:rPr>
        <w:t xml:space="preserve">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iCs/>
        </w:rPr>
        <w:t xml:space="preserve"> nie posiada części </w:t>
      </w:r>
      <w:r>
        <w:rPr>
          <w:rFonts w:ascii="Calibri" w:eastAsiaTheme="minorEastAsia" w:hAnsi="Calibri" w:cs="Calibri"/>
          <w:iCs/>
        </w:rPr>
        <w:t>powszechnie obecnie</w:t>
      </w:r>
      <w:r w:rsidRPr="00DF527B">
        <w:rPr>
          <w:rFonts w:ascii="Calibri" w:eastAsiaTheme="minorEastAsia" w:hAnsi="Calibri" w:cs="Calibri"/>
          <w:iCs/>
        </w:rPr>
        <w:t xml:space="preserve"> stosowanych instalacji</w:t>
      </w:r>
      <w:r>
        <w:rPr>
          <w:rFonts w:ascii="Calibri" w:eastAsiaTheme="minorEastAsia" w:hAnsi="Calibri" w:cs="Calibri"/>
          <w:iCs/>
        </w:rPr>
        <w:t xml:space="preserve"> (w budynkach o zbliżonych funkcjach)</w:t>
      </w:r>
      <w:r w:rsidRPr="00DF527B">
        <w:rPr>
          <w:rFonts w:ascii="Calibri" w:eastAsiaTheme="minorEastAsia" w:hAnsi="Calibri" w:cs="Calibri"/>
          <w:iCs/>
        </w:rPr>
        <w:t>, zwłaszcza dotyczących szeroko rozumianego bezpieczeństwa. Budynek wymaga również termomodernizacji, by ograniczyć koszty eksploatacyjne.</w:t>
      </w:r>
    </w:p>
    <w:p w14:paraId="595EA8CD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ascii="Calibri" w:eastAsiaTheme="minorEastAsia" w:hAnsi="Calibri" w:cs="Calibri"/>
          <w:iCs/>
        </w:rPr>
        <w:t xml:space="preserve">Poradnie specjalistyczne AOS nie spełniają przepisów w zakresie wymagań, jakim powinny odpowiadać pomieszczenia i urządzenia podmiotu wykonującego działalność leczniczą, nie spełniają też wymogów przeciwpożarowych (ppoż.), bezpieczeństwa i higieny pracy. Dostęp do poradni dla osób </w:t>
      </w:r>
      <w:r>
        <w:rPr>
          <w:rFonts w:ascii="Calibri" w:eastAsiaTheme="minorEastAsia" w:hAnsi="Calibri" w:cs="Calibri"/>
          <w:iCs/>
        </w:rPr>
        <w:t xml:space="preserve">ze szczególnymi potrzebami </w:t>
      </w:r>
      <w:r w:rsidRPr="00DF527B">
        <w:rPr>
          <w:rFonts w:ascii="Calibri" w:eastAsiaTheme="minorEastAsia" w:hAnsi="Calibri" w:cs="Calibri"/>
          <w:iCs/>
        </w:rPr>
        <w:t>jest utrudniony.</w:t>
      </w:r>
    </w:p>
    <w:p w14:paraId="1F7EA195" w14:textId="226F9FD4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ascii="Calibri" w:eastAsiaTheme="minorEastAsia" w:hAnsi="Calibri" w:cs="Calibri"/>
          <w:iCs/>
        </w:rPr>
        <w:t xml:space="preserve">Wyzwaniem jest również zbyt mała powierzchnia medycznych komórek </w:t>
      </w:r>
      <w:r>
        <w:rPr>
          <w:rFonts w:ascii="Calibri" w:eastAsiaTheme="minorEastAsia" w:hAnsi="Calibri" w:cs="Calibri"/>
          <w:iCs/>
        </w:rPr>
        <w:t xml:space="preserve">organizacyjnych </w:t>
      </w:r>
      <w:r w:rsidRPr="00DF527B">
        <w:rPr>
          <w:rFonts w:ascii="Calibri" w:eastAsiaTheme="minorEastAsia" w:hAnsi="Calibri" w:cs="Calibri"/>
          <w:iCs/>
        </w:rPr>
        <w:t xml:space="preserve">rozlokowanych w budynkach C i D, gdzie mieszczą się poradnie specjalistyczne. Ograniczony obszar nie pozwala rozlokować wszystkich jednostek w sposób zapewniający wymagany standard </w:t>
      </w:r>
      <w:r w:rsidR="00A42EDF">
        <w:rPr>
          <w:rFonts w:ascii="Calibri" w:eastAsiaTheme="minorEastAsia" w:hAnsi="Calibri" w:cs="Calibri"/>
          <w:iCs/>
        </w:rPr>
        <w:t>udzielania świadczeń opieki zdrowotnej</w:t>
      </w:r>
      <w:r w:rsidRPr="00DF527B">
        <w:rPr>
          <w:rFonts w:ascii="Calibri" w:eastAsiaTheme="minorEastAsia" w:hAnsi="Calibri" w:cs="Calibri"/>
          <w:iCs/>
        </w:rPr>
        <w:t>.</w:t>
      </w:r>
    </w:p>
    <w:p w14:paraId="58099430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ascii="Calibri" w:eastAsiaTheme="minorEastAsia" w:hAnsi="Calibri" w:cs="Calibri"/>
          <w:iCs/>
        </w:rPr>
        <w:t>Niezbędne jest zapewnienie dodatkowej powierzchni na potrzeby Kliniki Rehabilitacji Dziecięcej i Oddziału Rehabilitacji Neurologicznej, które z uwagi na rosnące kolejki pacjentów, wymagają ponad dwukrotnego zwiększenia bazy łóżkowej (12 na 30 łóżek) i powierzchni (230 m</w:t>
      </w:r>
      <w:r w:rsidRPr="00DF527B">
        <w:rPr>
          <w:rFonts w:ascii="Calibri" w:eastAsiaTheme="minorEastAsia" w:hAnsi="Calibri" w:cs="Calibri"/>
          <w:iCs/>
          <w:vertAlign w:val="superscript"/>
        </w:rPr>
        <w:t>2</w:t>
      </w:r>
      <w:r w:rsidRPr="00DF527B">
        <w:rPr>
          <w:rFonts w:ascii="Calibri" w:eastAsiaTheme="minorEastAsia" w:hAnsi="Calibri" w:cs="Calibri"/>
          <w:iCs/>
        </w:rPr>
        <w:t xml:space="preserve"> na 760 m</w:t>
      </w:r>
      <w:r w:rsidRPr="00DF527B">
        <w:rPr>
          <w:rFonts w:ascii="Calibri" w:eastAsiaTheme="minorEastAsia" w:hAnsi="Calibri" w:cs="Calibri"/>
          <w:iCs/>
          <w:vertAlign w:val="superscript"/>
        </w:rPr>
        <w:t>2</w:t>
      </w:r>
      <w:r w:rsidRPr="00DF527B">
        <w:rPr>
          <w:rFonts w:ascii="Calibri" w:eastAsiaTheme="minorEastAsia" w:hAnsi="Calibri" w:cs="Calibri"/>
          <w:iCs/>
        </w:rPr>
        <w:t xml:space="preserve">). Zmiana charakteru leczenia prowadząca do wzrostu </w:t>
      </w:r>
      <w:r>
        <w:rPr>
          <w:rFonts w:ascii="Calibri" w:eastAsiaTheme="minorEastAsia" w:hAnsi="Calibri" w:cs="Calibri"/>
          <w:iCs/>
        </w:rPr>
        <w:t xml:space="preserve">liczby </w:t>
      </w:r>
      <w:r w:rsidRPr="00DF527B">
        <w:rPr>
          <w:rFonts w:ascii="Calibri" w:eastAsiaTheme="minorEastAsia" w:hAnsi="Calibri" w:cs="Calibri"/>
          <w:iCs/>
        </w:rPr>
        <w:t>świadczeń ambulatoryjnych kosztem leczenia szpitalnego wymaga także większej powierzchni poradni specjalistycznych, w tym części zabiegowej.</w:t>
      </w:r>
    </w:p>
    <w:p w14:paraId="0286E516" w14:textId="295FE874" w:rsidR="000A5CDE" w:rsidRPr="00C02854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C02854">
        <w:rPr>
          <w:rFonts w:ascii="Calibri" w:eastAsiaTheme="minorEastAsia" w:hAnsi="Calibri" w:cs="Calibri"/>
          <w:iCs/>
        </w:rPr>
        <w:t>Jedyną możliwością sprostania wskazanym wymogom jest powiększenie powierzchni przeznaczonej na</w:t>
      </w:r>
      <w:r w:rsidR="0079256B">
        <w:rPr>
          <w:rFonts w:ascii="Calibri" w:eastAsiaTheme="minorEastAsia" w:hAnsi="Calibri" w:cs="Calibri"/>
          <w:iCs/>
        </w:rPr>
        <w:t> </w:t>
      </w:r>
      <w:r w:rsidRPr="00C02854">
        <w:rPr>
          <w:rFonts w:ascii="Calibri" w:eastAsiaTheme="minorEastAsia" w:hAnsi="Calibri" w:cs="Calibri"/>
          <w:iCs/>
        </w:rPr>
        <w:t xml:space="preserve">poradnie AOS. Powyższe zostanie osiągnięte przez budowę nowego budynku i przeznaczenie części budynków już istniejących na infrastrukturę wspomagającą taką jak: Apteka Szpitalna, </w:t>
      </w:r>
      <w:r>
        <w:rPr>
          <w:rFonts w:ascii="Calibri" w:eastAsiaTheme="minorEastAsia" w:hAnsi="Calibri" w:cs="Calibri"/>
          <w:iCs/>
        </w:rPr>
        <w:t xml:space="preserve">ZLDP </w:t>
      </w:r>
      <w:r w:rsidRPr="00C02854">
        <w:rPr>
          <w:rFonts w:ascii="Calibri" w:eastAsiaTheme="minorEastAsia" w:hAnsi="Calibri" w:cs="Calibri"/>
          <w:iCs/>
        </w:rPr>
        <w:t>z</w:t>
      </w:r>
      <w:r w:rsidR="0079256B">
        <w:rPr>
          <w:rFonts w:ascii="Calibri" w:eastAsiaTheme="minorEastAsia" w:hAnsi="Calibri" w:cs="Calibri"/>
          <w:iCs/>
        </w:rPr>
        <w:t> </w:t>
      </w:r>
      <w:r w:rsidRPr="00C02854">
        <w:rPr>
          <w:rFonts w:ascii="Calibri" w:eastAsiaTheme="minorEastAsia" w:hAnsi="Calibri" w:cs="Calibri"/>
          <w:iCs/>
        </w:rPr>
        <w:t>Pracownią Mikrobiologii, Zakład Diagnostyki Obrazowej (dalej ZDO) oraz Klinikę Rehabilitacji Dziecięcej i Oddział Rehabilitacji Neurologicznej, a także poradnie zabiegowe, które powinny być ulokowane w pobliżu SOR oraz Kliniki Anestezjologii i Intensywnej Terapii.</w:t>
      </w:r>
    </w:p>
    <w:p w14:paraId="0C0F22D6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cstheme="minorHAnsi"/>
        </w:rPr>
        <w:t>Mając na uwadze powyższe, uzasadnienie celowości inwestycji jest bezsprzeczne. Konieczne są pilne działania zapewniające sprostanie przez UDSK wymogom prawnym i potrzebom regionu wynikającym z Map Potrzeb Zdrowotnych i Strategii Rozwoju Województwa Podlaskiego.</w:t>
      </w:r>
    </w:p>
    <w:p w14:paraId="3BB814CE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ascii="Calibri" w:eastAsiaTheme="minorEastAsia" w:hAnsi="Calibri" w:cs="Calibri"/>
          <w:iCs/>
        </w:rPr>
        <w:t xml:space="preserve">Głównym zakresem inwestycji jest budowa nowoczesnego, spełniającego wymogi sanitarne, ppoż. i BHP budynku na potrzeby poradni specjalistycznych z </w:t>
      </w:r>
      <w:r>
        <w:rPr>
          <w:rFonts w:ascii="Calibri" w:eastAsiaTheme="minorEastAsia" w:hAnsi="Calibri" w:cs="Calibri"/>
          <w:iCs/>
        </w:rPr>
        <w:t xml:space="preserve">parkingiem podziemnym </w:t>
      </w:r>
      <w:r w:rsidRPr="00DF527B">
        <w:rPr>
          <w:rFonts w:ascii="Calibri" w:eastAsiaTheme="minorEastAsia" w:hAnsi="Calibri" w:cs="Calibri"/>
          <w:iCs/>
        </w:rPr>
        <w:t>dla pacjentów. Budynek będzie posiadał 3 kondygnacje. Wyposażony zostanie w sprzęt obecnie wykorzystywany oraz nowo zakupiony.</w:t>
      </w:r>
    </w:p>
    <w:p w14:paraId="200301FD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ascii="Calibri" w:eastAsiaTheme="minorEastAsia" w:hAnsi="Calibri" w:cs="Calibri"/>
          <w:iCs/>
        </w:rPr>
        <w:t>Po wybudowaniu nowego budynku, w miejsce obecnie zajmowanych poradni zostanie przeniesiona i powiększona Apteka Szpitalna z Pracownią Przygotowywania Cytostatyków, Zakład Laboratoryjnej Diagnostyki Pediatrycznej wraz z nową Pracownią Mikrobiologii. Dzięki temu, proces diagnostyczny zostanie skrócony z korzyścią dla zdrowia i życia małych pacjentów.</w:t>
      </w:r>
    </w:p>
    <w:p w14:paraId="2E700554" w14:textId="510CCDD1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  <w:iCs/>
        </w:rPr>
        <w:t xml:space="preserve">W ramach </w:t>
      </w:r>
      <w:r w:rsidRPr="00DF527B">
        <w:rPr>
          <w:rFonts w:ascii="Calibri" w:eastAsiaTheme="minorEastAsia" w:hAnsi="Calibri" w:cs="Calibri"/>
          <w:iCs/>
        </w:rPr>
        <w:t xml:space="preserve">realizacji </w:t>
      </w:r>
      <w:r>
        <w:rPr>
          <w:rFonts w:ascii="Calibri" w:eastAsiaTheme="minorEastAsia" w:hAnsi="Calibri" w:cs="Calibri"/>
          <w:iCs/>
        </w:rPr>
        <w:t xml:space="preserve">Programu </w:t>
      </w:r>
      <w:r w:rsidRPr="00DF527B">
        <w:rPr>
          <w:rFonts w:ascii="Calibri" w:eastAsiaTheme="minorEastAsia" w:hAnsi="Calibri" w:cs="Calibri"/>
          <w:iCs/>
        </w:rPr>
        <w:t>inwestyc</w:t>
      </w:r>
      <w:r>
        <w:rPr>
          <w:rFonts w:ascii="Calibri" w:eastAsiaTheme="minorEastAsia" w:hAnsi="Calibri" w:cs="Calibri"/>
          <w:iCs/>
        </w:rPr>
        <w:t>yjnego</w:t>
      </w:r>
      <w:r w:rsidRPr="00DF527B">
        <w:rPr>
          <w:rFonts w:ascii="Calibri" w:eastAsiaTheme="minorEastAsia" w:hAnsi="Calibri" w:cs="Calibri"/>
          <w:iCs/>
        </w:rPr>
        <w:t xml:space="preserve"> rozbudowana zostanie Klinika Rehabilitacji Dziecięcej z</w:t>
      </w:r>
      <w:r>
        <w:rPr>
          <w:rFonts w:ascii="Calibri" w:eastAsiaTheme="minorEastAsia" w:hAnsi="Calibri" w:cs="Calibri"/>
          <w:iCs/>
        </w:rPr>
        <w:t> </w:t>
      </w:r>
      <w:r w:rsidRPr="00DF527B">
        <w:rPr>
          <w:rFonts w:ascii="Calibri" w:eastAsiaTheme="minorEastAsia" w:hAnsi="Calibri" w:cs="Calibri"/>
          <w:iCs/>
        </w:rPr>
        <w:t>Oddziałem Rehabilitacji Neurologicznej. Obecnie jest to jedyny oddział rehabilitacji dla dzieci w całym województwie podlaskim. UDSK pragnie sprostać zwiększonemu zapotrzebowaniu na t</w:t>
      </w:r>
      <w:r w:rsidR="00DF4721">
        <w:rPr>
          <w:rFonts w:ascii="Calibri" w:eastAsiaTheme="minorEastAsia" w:hAnsi="Calibri" w:cs="Calibri"/>
          <w:iCs/>
        </w:rPr>
        <w:t>e</w:t>
      </w:r>
      <w:r w:rsidRPr="00DF527B">
        <w:rPr>
          <w:rFonts w:ascii="Calibri" w:eastAsiaTheme="minorEastAsia" w:hAnsi="Calibri" w:cs="Calibri"/>
          <w:iCs/>
        </w:rPr>
        <w:t xml:space="preserve"> </w:t>
      </w:r>
      <w:r w:rsidR="002A1A54">
        <w:rPr>
          <w:rFonts w:ascii="Calibri" w:eastAsiaTheme="minorEastAsia" w:hAnsi="Calibri" w:cs="Calibri"/>
          <w:iCs/>
        </w:rPr>
        <w:t>świadczenia opieki zdrowotnej</w:t>
      </w:r>
      <w:r w:rsidRPr="00DF527B">
        <w:rPr>
          <w:rFonts w:ascii="Calibri" w:eastAsiaTheme="minorEastAsia" w:hAnsi="Calibri" w:cs="Calibri"/>
          <w:iCs/>
        </w:rPr>
        <w:t>, dlatego zakup nowoczesnego sprzętu rehabilitacyjnego oraz zwiększenie bazy łóżkowej jest jak najbardziej celowe i zasadne.</w:t>
      </w:r>
    </w:p>
    <w:p w14:paraId="1A8926C2" w14:textId="7340ABBB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ascii="Calibri" w:eastAsiaTheme="minorEastAsia" w:hAnsi="Calibri" w:cs="Calibri"/>
          <w:iCs/>
        </w:rPr>
        <w:t xml:space="preserve">Zmodernizowany i wyposażony zostanie także Blok Operacyjny. Zwiększone zapotrzebowanie na zabiegi operacyjne u dzieci wymusza podniesienie jakości </w:t>
      </w:r>
      <w:r w:rsidR="002A1A54">
        <w:rPr>
          <w:rFonts w:ascii="Calibri" w:eastAsiaTheme="minorEastAsia" w:hAnsi="Calibri" w:cs="Calibri"/>
          <w:iCs/>
        </w:rPr>
        <w:t>udzielanych świadczeń opieki zdrowotnej</w:t>
      </w:r>
      <w:r w:rsidRPr="00DF527B">
        <w:rPr>
          <w:rFonts w:ascii="Calibri" w:eastAsiaTheme="minorEastAsia" w:hAnsi="Calibri" w:cs="Calibri"/>
          <w:iCs/>
        </w:rPr>
        <w:t xml:space="preserve"> w pomieszczeniach o jak najwyższych standardach z zachowaniem reżimu sanitarnego. W ostatnich latach UDSK znacznie rozszerzył listę oferowanych zabiegów chirurgicznych oraz ortopedycznych, wykonuje skomplikowane operacje skoliozy z wszczepianiem prętów magnetycznych, operacje klatki piersiowej, artroskopie.</w:t>
      </w:r>
    </w:p>
    <w:p w14:paraId="1AA09FA5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DF527B">
        <w:rPr>
          <w:rFonts w:ascii="Calibri" w:eastAsiaTheme="minorEastAsia" w:hAnsi="Calibri" w:cs="Calibri"/>
          <w:iCs/>
        </w:rPr>
        <w:t xml:space="preserve">Zakres rzeczowy inwestycji obejmuje również modernizację infrastruktury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iCs/>
        </w:rPr>
        <w:t xml:space="preserve">, tj. wymianę 4 dźwigów osobowych, które obsługują ośmiokondygnacyjne budynki AL, AP wymianę pokrycia dachowego na całym kompleksie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iCs/>
        </w:rPr>
        <w:t>, modernizację węzła cieplnego, przyłączy wodnych i kanalizacyjnych, przebudowę ciągów komunikacyjnych i pomieszczeń administracyjnych, renowację elewacji i wymianę stolarki okiennej, wykonanie instalacji fotowoltaicznej oraz zagospodarowanie terenu. Tak szeroki zakres potrzeb wynika z przestarzałej infrastruktury szpitalnej, niemodernizowanej od czasu rozpoczęcia działalności leczniczej, w budynku szpitalnym.</w:t>
      </w:r>
    </w:p>
    <w:p w14:paraId="1F193524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iCs/>
        </w:rPr>
      </w:pPr>
      <w:r w:rsidRPr="005A36A8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Program inwestycyj</w:t>
      </w:r>
      <w:r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ny</w:t>
      </w:r>
      <w:r w:rsidRPr="005A36A8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 xml:space="preserve"> </w:t>
      </w:r>
      <w:r w:rsidRPr="00DF527B">
        <w:rPr>
          <w:rFonts w:ascii="Calibri" w:eastAsiaTheme="minorEastAsia" w:hAnsi="Calibri" w:cs="Calibri"/>
          <w:iCs/>
        </w:rPr>
        <w:t>składa się z 5 zadań inwestycyjnych:</w:t>
      </w:r>
    </w:p>
    <w:p w14:paraId="25186266" w14:textId="77777777" w:rsidR="000A5CDE" w:rsidRPr="00DF527B" w:rsidRDefault="000A5CDE" w:rsidP="000A5CDE">
      <w:pPr>
        <w:spacing w:after="120" w:line="269" w:lineRule="auto"/>
        <w:jc w:val="both"/>
        <w:rPr>
          <w:rFonts w:ascii="Calibri" w:hAnsi="Calibri"/>
          <w:b/>
          <w:bCs/>
          <w:color w:val="2F5496" w:themeColor="accent1" w:themeShade="BF"/>
        </w:rPr>
      </w:pPr>
      <w:r w:rsidRPr="00DF527B">
        <w:rPr>
          <w:rFonts w:ascii="Calibri" w:hAnsi="Calibri"/>
          <w:b/>
          <w:bCs/>
          <w:color w:val="2F5496" w:themeColor="accent1" w:themeShade="BF"/>
        </w:rPr>
        <w:t>Zadanie 1</w:t>
      </w:r>
      <w:r w:rsidRPr="00DF527B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.</w:t>
      </w:r>
      <w:r w:rsidRPr="00DF527B">
        <w:rPr>
          <w:rFonts w:ascii="Calibri" w:hAnsi="Calibri"/>
          <w:b/>
          <w:bCs/>
          <w:color w:val="2F5496" w:themeColor="accent1" w:themeShade="BF"/>
        </w:rPr>
        <w:t xml:space="preserve"> Budowa poradni </w:t>
      </w:r>
      <w:r w:rsidRPr="00FC7125">
        <w:rPr>
          <w:rFonts w:ascii="Calibri" w:hAnsi="Calibri"/>
          <w:b/>
          <w:bCs/>
          <w:color w:val="2F5496" w:themeColor="accent1" w:themeShade="BF"/>
        </w:rPr>
        <w:t xml:space="preserve">Ambulatoryjnej Opieki Specjalistycznej </w:t>
      </w:r>
      <w:r>
        <w:rPr>
          <w:rFonts w:ascii="Calibri" w:hAnsi="Calibri"/>
          <w:b/>
          <w:bCs/>
          <w:color w:val="2F5496" w:themeColor="accent1" w:themeShade="BF"/>
        </w:rPr>
        <w:t>(</w:t>
      </w:r>
      <w:r w:rsidRPr="00DF527B">
        <w:rPr>
          <w:rFonts w:ascii="Calibri" w:hAnsi="Calibri"/>
          <w:b/>
          <w:bCs/>
          <w:color w:val="2F5496" w:themeColor="accent1" w:themeShade="BF"/>
        </w:rPr>
        <w:t>AOS</w:t>
      </w:r>
      <w:r>
        <w:rPr>
          <w:rFonts w:ascii="Calibri" w:hAnsi="Calibri"/>
          <w:b/>
          <w:bCs/>
          <w:color w:val="2F5496" w:themeColor="accent1" w:themeShade="BF"/>
        </w:rPr>
        <w:t>)</w:t>
      </w:r>
      <w:r w:rsidRPr="00DF527B">
        <w:rPr>
          <w:rFonts w:ascii="Calibri" w:hAnsi="Calibri"/>
          <w:b/>
          <w:bCs/>
          <w:color w:val="2F5496" w:themeColor="accent1" w:themeShade="BF"/>
        </w:rPr>
        <w:t xml:space="preserve"> z parkingiem </w:t>
      </w:r>
      <w:r>
        <w:rPr>
          <w:rFonts w:ascii="Calibri" w:hAnsi="Calibri"/>
          <w:b/>
          <w:bCs/>
          <w:color w:val="2F5496" w:themeColor="accent1" w:themeShade="BF"/>
        </w:rPr>
        <w:t>podziemnym</w:t>
      </w:r>
      <w:r w:rsidRPr="00DF527B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.</w:t>
      </w:r>
    </w:p>
    <w:p w14:paraId="33839F00" w14:textId="77777777" w:rsidR="000A5CDE" w:rsidRPr="00DF527B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b/>
          <w:bCs/>
          <w:iCs/>
          <w:color w:val="2F5496" w:themeColor="accent1" w:themeShade="BF"/>
        </w:rPr>
      </w:pPr>
      <w:r w:rsidRPr="00DF527B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Zadanie 2. Przebudowa medycznych komórek organizacyjnych w budynkach C, D oraz części wspólnych i administracji w budynkach A, E, F.</w:t>
      </w:r>
    </w:p>
    <w:p w14:paraId="5B778277" w14:textId="77777777" w:rsidR="000A5CDE" w:rsidRPr="00DF527B" w:rsidRDefault="000A5CDE" w:rsidP="000A5CDE">
      <w:pPr>
        <w:spacing w:after="120" w:line="269" w:lineRule="auto"/>
        <w:rPr>
          <w:rFonts w:ascii="Calibri" w:eastAsiaTheme="minorEastAsia" w:hAnsi="Calibri" w:cs="Calibri"/>
          <w:b/>
          <w:bCs/>
          <w:iCs/>
          <w:color w:val="2F5496" w:themeColor="accent1" w:themeShade="BF"/>
        </w:rPr>
      </w:pPr>
      <w:r w:rsidRPr="00DF527B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Zadanie 3. Modernizacja Bloku Operacyjnego (budynek B).</w:t>
      </w:r>
    </w:p>
    <w:p w14:paraId="12D4E34E" w14:textId="77777777" w:rsidR="000A5CDE" w:rsidRPr="00DF527B" w:rsidRDefault="000A5CDE" w:rsidP="000A5CDE">
      <w:pPr>
        <w:spacing w:after="120" w:line="269" w:lineRule="auto"/>
        <w:rPr>
          <w:rFonts w:ascii="Calibri" w:eastAsiaTheme="minorEastAsia" w:hAnsi="Calibri" w:cs="Calibri"/>
          <w:b/>
          <w:bCs/>
          <w:iCs/>
          <w:color w:val="2F5496" w:themeColor="accent1" w:themeShade="BF"/>
        </w:rPr>
      </w:pPr>
      <w:r w:rsidRPr="00DF527B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Zadanie 4. Montaż instalacji fotowoltaicznej.</w:t>
      </w:r>
    </w:p>
    <w:p w14:paraId="0C20D32C" w14:textId="77777777" w:rsidR="000A5CDE" w:rsidRPr="008303A9" w:rsidRDefault="000A5CDE" w:rsidP="000A5CDE">
      <w:pPr>
        <w:spacing w:after="120" w:line="269" w:lineRule="auto"/>
        <w:rPr>
          <w:rFonts w:ascii="Calibri" w:eastAsiaTheme="minorEastAsia" w:hAnsi="Calibri" w:cs="Calibri"/>
          <w:b/>
          <w:bCs/>
          <w:iCs/>
          <w:color w:val="2F5496" w:themeColor="accent1" w:themeShade="BF"/>
        </w:rPr>
      </w:pPr>
      <w:r w:rsidRPr="00DF527B">
        <w:rPr>
          <w:rFonts w:ascii="Calibri" w:eastAsiaTheme="minorEastAsia" w:hAnsi="Calibri" w:cs="Calibri"/>
          <w:b/>
          <w:bCs/>
          <w:iCs/>
          <w:color w:val="2F5496" w:themeColor="accent1" w:themeShade="BF"/>
        </w:rPr>
        <w:t>Zadanie 5. Modernizacja dróg wewnętrznych i miejsc postojowych.</w:t>
      </w:r>
    </w:p>
    <w:p w14:paraId="6251FC6C" w14:textId="77777777" w:rsidR="000A5CDE" w:rsidRPr="008E67D2" w:rsidRDefault="000A5CDE" w:rsidP="000A5CDE">
      <w:pPr>
        <w:spacing w:before="240" w:after="120" w:line="269" w:lineRule="auto"/>
        <w:jc w:val="both"/>
        <w:rPr>
          <w:rFonts w:ascii="Calibri" w:eastAsiaTheme="minorEastAsia" w:hAnsi="Calibri" w:cs="Calibri"/>
          <w:iCs/>
          <w:color w:val="2F5496" w:themeColor="accent1" w:themeShade="BF"/>
        </w:rPr>
      </w:pPr>
      <w:r w:rsidRPr="008E67D2">
        <w:rPr>
          <w:rFonts w:ascii="Calibri" w:eastAsiaTheme="minorEastAsia" w:hAnsi="Calibri" w:cs="Calibri"/>
          <w:iCs/>
          <w:color w:val="2F5496" w:themeColor="accent1" w:themeShade="BF"/>
        </w:rPr>
        <w:t xml:space="preserve">Schemat rozmieszczenia budynków </w:t>
      </w:r>
      <w:r w:rsidRPr="00C75072">
        <w:rPr>
          <w:rFonts w:ascii="Calibri" w:eastAsiaTheme="minorEastAsia" w:hAnsi="Calibri" w:cs="Calibri"/>
          <w:iCs/>
          <w:color w:val="2F5496" w:themeColor="accent1" w:themeShade="BF"/>
        </w:rPr>
        <w:t>UDSK</w:t>
      </w:r>
      <w:r w:rsidRPr="008E67D2">
        <w:rPr>
          <w:rFonts w:ascii="Calibri" w:eastAsiaTheme="minorEastAsia" w:hAnsi="Calibri" w:cs="Calibri"/>
          <w:iCs/>
          <w:color w:val="2F5496" w:themeColor="accent1" w:themeShade="BF"/>
        </w:rPr>
        <w:t xml:space="preserve"> z uwzględnieniem nowopowstałej poradni AOS zlokalizowanej w budynku H.</w:t>
      </w:r>
    </w:p>
    <w:p w14:paraId="7E4DB956" w14:textId="77777777" w:rsidR="000A5CDE" w:rsidRPr="00C24887" w:rsidRDefault="000A5CDE" w:rsidP="000A5CDE">
      <w:pPr>
        <w:spacing w:after="0" w:line="240" w:lineRule="auto"/>
        <w:jc w:val="center"/>
        <w:rPr>
          <w:rFonts w:ascii="Calibri" w:eastAsiaTheme="minorEastAsia" w:hAnsi="Calibri" w:cs="Calibri"/>
          <w:iCs/>
        </w:rPr>
      </w:pPr>
      <w:r w:rsidRPr="00D705EC">
        <w:rPr>
          <w:rFonts w:eastAsia="Times New Roman" w:cstheme="minorHAnsi"/>
          <w:noProof/>
          <w:sz w:val="20"/>
          <w:szCs w:val="24"/>
          <w:lang w:val="en-US"/>
        </w:rPr>
        <w:drawing>
          <wp:inline distT="0" distB="0" distL="0" distR="0" wp14:anchorId="4BE7F97E" wp14:editId="1D5B22D4">
            <wp:extent cx="5168900" cy="3475990"/>
            <wp:effectExtent l="19050" t="19050" r="12700" b="10160"/>
            <wp:docPr id="1340145443" name="Obraz 1340145443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715" cy="34805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6CC0CFC" w14:textId="77777777" w:rsidR="000A5CDE" w:rsidRPr="008B3D29" w:rsidRDefault="000A5CDE" w:rsidP="000A5CDE">
      <w:pPr>
        <w:spacing w:before="120" w:after="120" w:line="240" w:lineRule="auto"/>
      </w:pPr>
      <w:r w:rsidRPr="008B3D29">
        <w:rPr>
          <w:rFonts w:ascii="Calibri" w:eastAsia="Times New Roman" w:hAnsi="Calibri" w:cs="Calibri"/>
          <w:i/>
          <w:color w:val="2F5496" w:themeColor="accent1" w:themeShade="BF"/>
          <w:sz w:val="18"/>
          <w:szCs w:val="18"/>
          <w:lang w:eastAsia="pl-PL"/>
        </w:rPr>
        <w:t xml:space="preserve">Ryc. </w:t>
      </w:r>
      <w:r>
        <w:rPr>
          <w:rFonts w:ascii="Calibri" w:eastAsia="Times New Roman" w:hAnsi="Calibri" w:cs="Calibri"/>
          <w:i/>
          <w:color w:val="2F5496" w:themeColor="accent1" w:themeShade="BF"/>
          <w:sz w:val="18"/>
          <w:szCs w:val="18"/>
          <w:lang w:eastAsia="pl-PL"/>
        </w:rPr>
        <w:t xml:space="preserve">nr </w:t>
      </w:r>
      <w:r w:rsidRPr="008B3D29">
        <w:rPr>
          <w:rFonts w:ascii="Calibri" w:eastAsia="Times New Roman" w:hAnsi="Calibri" w:cs="Calibri"/>
          <w:i/>
          <w:color w:val="2F5496" w:themeColor="accent1" w:themeShade="BF"/>
          <w:sz w:val="18"/>
          <w:szCs w:val="18"/>
          <w:lang w:eastAsia="pl-PL"/>
        </w:rPr>
        <w:t>1. Schemat rozmieszczenia budynków UDSK.</w:t>
      </w:r>
    </w:p>
    <w:p w14:paraId="5D1AD305" w14:textId="77777777" w:rsidR="000A5CDE" w:rsidRPr="008B3D29" w:rsidRDefault="000A5CDE" w:rsidP="000A5CDE">
      <w:pPr>
        <w:spacing w:before="120" w:after="120" w:line="240" w:lineRule="auto"/>
        <w:rPr>
          <w:b/>
          <w:bCs/>
          <w:color w:val="2F5496" w:themeColor="accent1" w:themeShade="BF"/>
        </w:rPr>
      </w:pPr>
      <w:r w:rsidRPr="008B3D29">
        <w:rPr>
          <w:b/>
          <w:bCs/>
          <w:color w:val="2F5496" w:themeColor="accent1" w:themeShade="BF"/>
        </w:rPr>
        <w:t>Legenda:</w:t>
      </w:r>
    </w:p>
    <w:p w14:paraId="691E5ED9" w14:textId="77777777" w:rsidR="000A5CDE" w:rsidRDefault="000A5CDE" w:rsidP="000A5CDE">
      <w:pPr>
        <w:spacing w:before="120" w:after="120" w:line="269" w:lineRule="auto"/>
        <w:jc w:val="both"/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</w:pPr>
      <w:r w:rsidRPr="008B3D29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 xml:space="preserve">Na schemacie literami A, B, C, D, E, F, G oznaczono istniejące budynki </w:t>
      </w:r>
      <w:r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UDSK</w:t>
      </w:r>
      <w:r w:rsidRPr="008B3D29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.</w:t>
      </w:r>
    </w:p>
    <w:p w14:paraId="4D29AA96" w14:textId="77777777" w:rsidR="000A5CDE" w:rsidRPr="008B3D29" w:rsidRDefault="000A5CDE" w:rsidP="000A5CDE">
      <w:pPr>
        <w:spacing w:before="120" w:after="120" w:line="269" w:lineRule="auto"/>
        <w:jc w:val="both"/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</w:pPr>
    </w:p>
    <w:tbl>
      <w:tblPr>
        <w:tblStyle w:val="Tabelasiatki1jasnaakcent11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0A5CDE" w:rsidRPr="008B3D29" w14:paraId="363DB98F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2820AB7" w14:textId="77777777" w:rsidR="000A5CDE" w:rsidRPr="00412B94" w:rsidRDefault="000A5CDE" w:rsidP="00320C6A">
            <w:pPr>
              <w:tabs>
                <w:tab w:val="left" w:pos="1234"/>
              </w:tabs>
              <w:spacing w:before="60" w:after="60"/>
              <w:jc w:val="center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412B94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Oznaczenia budynków</w:t>
            </w:r>
          </w:p>
        </w:tc>
        <w:tc>
          <w:tcPr>
            <w:tcW w:w="0" w:type="dxa"/>
            <w:vAlign w:val="center"/>
          </w:tcPr>
          <w:p w14:paraId="61E20098" w14:textId="77777777" w:rsidR="000A5CDE" w:rsidRPr="00412B94" w:rsidRDefault="000A5CDE" w:rsidP="00320C6A">
            <w:pPr>
              <w:tabs>
                <w:tab w:val="left" w:pos="1234"/>
              </w:tabs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412B94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Opis funkcji budynków</w:t>
            </w:r>
          </w:p>
        </w:tc>
      </w:tr>
      <w:tr w:rsidR="000A5CDE" w:rsidRPr="008B3D29" w14:paraId="3D44EE9B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0483D4" w14:textId="77777777" w:rsidR="000A5CDE" w:rsidRPr="008B3D29" w:rsidRDefault="000A5CDE" w:rsidP="00320C6A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B3D29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AL i AP</w:t>
            </w:r>
          </w:p>
        </w:tc>
        <w:tc>
          <w:tcPr>
            <w:tcW w:w="7938" w:type="dxa"/>
          </w:tcPr>
          <w:p w14:paraId="3D4256E6" w14:textId="77777777" w:rsidR="000A5CDE" w:rsidRPr="008B3D29" w:rsidRDefault="000A5CDE" w:rsidP="00320C6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D29"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 xml:space="preserve">1/ </w:t>
            </w:r>
            <w:r w:rsidRPr="008B3D29">
              <w:rPr>
                <w:sz w:val="18"/>
                <w:szCs w:val="18"/>
              </w:rPr>
              <w:t>Onkologia, pokoje lekarskie oraz Chirurgia jednego dnia – budynek ośmiokondygnacyjny</w:t>
            </w:r>
            <w:r>
              <w:rPr>
                <w:sz w:val="18"/>
                <w:szCs w:val="18"/>
              </w:rPr>
              <w:t>.</w:t>
            </w:r>
          </w:p>
          <w:p w14:paraId="350C8B33" w14:textId="77777777" w:rsidR="000A5CDE" w:rsidRPr="008B3D29" w:rsidRDefault="000A5CDE" w:rsidP="00320C6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</w:pPr>
            <w:r w:rsidRPr="008B3D29"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 xml:space="preserve">2/ AL, AP </w:t>
            </w:r>
            <w:r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>–</w:t>
            </w:r>
            <w:r w:rsidRPr="008B3D29"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Pr="008B3D29">
              <w:rPr>
                <w:sz w:val="18"/>
                <w:szCs w:val="18"/>
              </w:rPr>
              <w:t xml:space="preserve">oznaczają podział budynku A na część prawą i lewą </w:t>
            </w:r>
            <w:r>
              <w:rPr>
                <w:sz w:val="18"/>
                <w:szCs w:val="18"/>
              </w:rPr>
              <w:t>–</w:t>
            </w:r>
            <w:r w:rsidRPr="008B3D29">
              <w:rPr>
                <w:sz w:val="18"/>
                <w:szCs w:val="18"/>
              </w:rPr>
              <w:t xml:space="preserve"> podział zastosowano na potrzeby PPOŻ</w:t>
            </w:r>
            <w:r>
              <w:rPr>
                <w:sz w:val="18"/>
                <w:szCs w:val="18"/>
              </w:rPr>
              <w:t>.</w:t>
            </w:r>
          </w:p>
        </w:tc>
      </w:tr>
      <w:tr w:rsidR="000A5CDE" w:rsidRPr="008B3D29" w14:paraId="2137E67E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828A4D" w14:textId="77777777" w:rsidR="000A5CDE" w:rsidRPr="008B3D29" w:rsidRDefault="000A5CDE" w:rsidP="00320C6A">
            <w:pPr>
              <w:spacing w:before="60" w:after="60"/>
              <w:jc w:val="center"/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B3D29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A1</w:t>
            </w:r>
          </w:p>
        </w:tc>
        <w:tc>
          <w:tcPr>
            <w:tcW w:w="7938" w:type="dxa"/>
          </w:tcPr>
          <w:p w14:paraId="63006537" w14:textId="77777777" w:rsidR="000A5CDE" w:rsidRPr="008B3D29" w:rsidRDefault="000A5CDE" w:rsidP="00320C6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</w:pPr>
            <w:r w:rsidRPr="008B3D29">
              <w:rPr>
                <w:sz w:val="18"/>
                <w:szCs w:val="18"/>
              </w:rPr>
              <w:t>Zakład Laboratoryjnej Diagnostyki Pediatrycznej oraz część komunikacyjna obejmująca windy</w:t>
            </w:r>
            <w:r w:rsidRPr="008B3D29"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>–</w:t>
            </w:r>
            <w:r w:rsidRPr="008B3D29"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 xml:space="preserve"> budynek </w:t>
            </w:r>
            <w:r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>dziewięcio</w:t>
            </w:r>
            <w:r w:rsidRPr="008B3D29"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>kondygnacyjny.</w:t>
            </w:r>
          </w:p>
        </w:tc>
      </w:tr>
      <w:tr w:rsidR="000A5CDE" w:rsidRPr="00E3663C" w14:paraId="084A4813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923EBF" w14:textId="77777777" w:rsidR="000A5CDE" w:rsidRPr="008B3D29" w:rsidRDefault="000A5CDE" w:rsidP="00320C6A">
            <w:pPr>
              <w:spacing w:before="60" w:after="60"/>
              <w:jc w:val="center"/>
              <w:rPr>
                <w:rStyle w:val="Bodytext28pt"/>
                <w:rFonts w:ascii="Calibri" w:eastAsiaTheme="minorEastAsia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B3D29"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B, C, D, E, F, G</w:t>
            </w:r>
          </w:p>
        </w:tc>
        <w:tc>
          <w:tcPr>
            <w:tcW w:w="7938" w:type="dxa"/>
          </w:tcPr>
          <w:p w14:paraId="1D7E1076" w14:textId="77777777" w:rsidR="000A5CDE" w:rsidRPr="00E3663C" w:rsidRDefault="000A5CDE" w:rsidP="00320C6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Theme="minorHAnsi" w:eastAsiaTheme="minorEastAsia" w:hAnsiTheme="minorHAnsi" w:cstheme="minorBidi"/>
                <w:color w:val="auto"/>
                <w:sz w:val="18"/>
                <w:szCs w:val="18"/>
                <w:shd w:val="clear" w:color="auto" w:fill="auto"/>
                <w:lang w:eastAsia="en-US" w:bidi="ar-SA"/>
              </w:rPr>
            </w:pPr>
            <w:r w:rsidRPr="008B3D29"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  <w:t>Budynki trzykondygnacyjne.</w:t>
            </w:r>
          </w:p>
        </w:tc>
      </w:tr>
      <w:tr w:rsidR="000A5CDE" w:rsidRPr="00E3663C" w14:paraId="51EFD21F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BBC623" w14:textId="77777777" w:rsidR="000A5CDE" w:rsidRPr="00864009" w:rsidRDefault="000A5CDE" w:rsidP="00320C6A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B</w:t>
            </w:r>
          </w:p>
        </w:tc>
        <w:tc>
          <w:tcPr>
            <w:tcW w:w="7938" w:type="dxa"/>
          </w:tcPr>
          <w:p w14:paraId="52AD0042" w14:textId="77777777" w:rsidR="000A5CDE" w:rsidRPr="00E3663C" w:rsidRDefault="000A5CDE" w:rsidP="00320C6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</w:pPr>
            <w:r w:rsidRPr="00E3663C">
              <w:rPr>
                <w:sz w:val="18"/>
                <w:szCs w:val="18"/>
              </w:rPr>
              <w:t>Centralna Sterylizatornia (niski parter), SOR (parter), Blok Operacyjny (I piętro).</w:t>
            </w:r>
          </w:p>
        </w:tc>
      </w:tr>
      <w:tr w:rsidR="000A5CDE" w:rsidRPr="00E3663C" w14:paraId="79331FA1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5CC98C" w14:textId="77777777" w:rsidR="000A5CDE" w:rsidRPr="00864009" w:rsidRDefault="000A5CDE" w:rsidP="00320C6A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C</w:t>
            </w:r>
          </w:p>
        </w:tc>
        <w:tc>
          <w:tcPr>
            <w:tcW w:w="7938" w:type="dxa"/>
          </w:tcPr>
          <w:p w14:paraId="1AACFB58" w14:textId="77777777" w:rsidR="000A5CDE" w:rsidRPr="00E3663C" w:rsidRDefault="000A5CDE" w:rsidP="00320C6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</w:pPr>
            <w:r w:rsidRPr="00864009">
              <w:rPr>
                <w:sz w:val="18"/>
                <w:szCs w:val="18"/>
              </w:rPr>
              <w:t>Budynek</w:t>
            </w:r>
            <w:r w:rsidRPr="00E3663C">
              <w:rPr>
                <w:sz w:val="18"/>
                <w:szCs w:val="18"/>
              </w:rPr>
              <w:t xml:space="preserve"> poradni – Rejestracja i Poradnia Rehabilitacyjna (niski parter), Nocna i Świąteczna Opieka Zdrowotna, poradnie (parter), Zakład Diagnostyki Obrazowej (I piętro).</w:t>
            </w:r>
          </w:p>
        </w:tc>
      </w:tr>
      <w:tr w:rsidR="000A5CDE" w:rsidRPr="00E3663C" w14:paraId="6B088B41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515A53" w14:textId="77777777" w:rsidR="000A5CDE" w:rsidRPr="00864009" w:rsidRDefault="000A5CDE" w:rsidP="00320C6A">
            <w:pPr>
              <w:spacing w:before="60" w:after="60"/>
              <w:jc w:val="center"/>
              <w:rPr>
                <w:rStyle w:val="Bodytext28pt"/>
                <w:rFonts w:ascii="Calibri" w:eastAsiaTheme="minorEastAsia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C1</w:t>
            </w:r>
          </w:p>
        </w:tc>
        <w:tc>
          <w:tcPr>
            <w:tcW w:w="7938" w:type="dxa"/>
          </w:tcPr>
          <w:p w14:paraId="0102FF4B" w14:textId="77777777" w:rsidR="000A5CDE" w:rsidRPr="00E3663C" w:rsidRDefault="000A5CDE" w:rsidP="00320C6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Theme="minorHAnsi" w:eastAsiaTheme="minorEastAsia" w:hAnsiTheme="minorHAnsi" w:cstheme="minorBidi"/>
                <w:color w:val="auto"/>
                <w:sz w:val="18"/>
                <w:szCs w:val="18"/>
                <w:shd w:val="clear" w:color="auto" w:fill="auto"/>
                <w:lang w:eastAsia="en-US" w:bidi="ar-SA"/>
              </w:rPr>
            </w:pPr>
            <w:r>
              <w:rPr>
                <w:sz w:val="18"/>
                <w:szCs w:val="18"/>
              </w:rPr>
              <w:t>W</w:t>
            </w:r>
            <w:r w:rsidRPr="00E3663C">
              <w:rPr>
                <w:sz w:val="18"/>
                <w:szCs w:val="18"/>
              </w:rPr>
              <w:t>ejście do budynku C i D, rejestracja</w:t>
            </w:r>
            <w:r>
              <w:rPr>
                <w:sz w:val="18"/>
                <w:szCs w:val="18"/>
              </w:rPr>
              <w:t>.</w:t>
            </w:r>
          </w:p>
        </w:tc>
      </w:tr>
      <w:tr w:rsidR="000A5CDE" w:rsidRPr="00E3663C" w14:paraId="1B49CB42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D3207E" w14:textId="77777777" w:rsidR="000A5CDE" w:rsidRPr="00864009" w:rsidRDefault="000A5CDE" w:rsidP="00320C6A">
            <w:pPr>
              <w:spacing w:before="60" w:after="60"/>
              <w:jc w:val="center"/>
              <w:rPr>
                <w:rStyle w:val="Bodytext28pt"/>
                <w:rFonts w:ascii="Calibri" w:eastAsiaTheme="minorEastAsia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D</w:t>
            </w:r>
          </w:p>
        </w:tc>
        <w:tc>
          <w:tcPr>
            <w:tcW w:w="7938" w:type="dxa"/>
          </w:tcPr>
          <w:p w14:paraId="5B926C18" w14:textId="77777777" w:rsidR="000A5CDE" w:rsidRPr="00E3663C" w:rsidRDefault="000A5CDE" w:rsidP="00320C6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="Calibri" w:eastAsiaTheme="minorEastAsia" w:hAnsi="Calibri" w:cs="Calibri"/>
                <w:sz w:val="18"/>
                <w:szCs w:val="18"/>
              </w:rPr>
            </w:pPr>
            <w:r w:rsidRPr="00E3663C">
              <w:rPr>
                <w:sz w:val="18"/>
                <w:szCs w:val="18"/>
              </w:rPr>
              <w:t xml:space="preserve">Poradnie Specjalistyczne </w:t>
            </w:r>
            <w:r>
              <w:rPr>
                <w:sz w:val="18"/>
                <w:szCs w:val="18"/>
              </w:rPr>
              <w:t xml:space="preserve">oraz Klinika Rehabilitacji Dziecięcej </w:t>
            </w:r>
            <w:r w:rsidRPr="00E3663C">
              <w:rPr>
                <w:sz w:val="18"/>
                <w:szCs w:val="18"/>
              </w:rPr>
              <w:t>(3 piętra).</w:t>
            </w:r>
          </w:p>
        </w:tc>
      </w:tr>
      <w:tr w:rsidR="000A5CDE" w:rsidRPr="00E3663C" w14:paraId="72065A0D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076416" w14:textId="77777777" w:rsidR="000A5CDE" w:rsidRPr="00864009" w:rsidRDefault="000A5CDE" w:rsidP="00320C6A">
            <w:pPr>
              <w:spacing w:before="60" w:after="60"/>
              <w:jc w:val="center"/>
              <w:rPr>
                <w:rStyle w:val="Bodytext28pt"/>
                <w:rFonts w:ascii="Calibri" w:eastAsiaTheme="minorEastAsia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E</w:t>
            </w:r>
          </w:p>
        </w:tc>
        <w:tc>
          <w:tcPr>
            <w:tcW w:w="7938" w:type="dxa"/>
          </w:tcPr>
          <w:p w14:paraId="2B979A47" w14:textId="77777777" w:rsidR="000A5CDE" w:rsidRPr="00E3663C" w:rsidRDefault="000A5CDE" w:rsidP="00320C6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Theme="minorHAnsi" w:eastAsiaTheme="minorEastAsia" w:hAnsiTheme="minorHAnsi" w:cstheme="minorBidi"/>
                <w:color w:val="auto"/>
                <w:sz w:val="18"/>
                <w:szCs w:val="18"/>
                <w:shd w:val="clear" w:color="auto" w:fill="auto"/>
                <w:lang w:eastAsia="en-US" w:bidi="ar-SA"/>
              </w:rPr>
            </w:pPr>
            <w:r w:rsidRPr="00E3663C">
              <w:rPr>
                <w:sz w:val="18"/>
                <w:szCs w:val="18"/>
              </w:rPr>
              <w:t>Komunikacja, szatnia, przyjęcia (1 piętro)</w:t>
            </w:r>
            <w:r>
              <w:rPr>
                <w:sz w:val="18"/>
                <w:szCs w:val="18"/>
              </w:rPr>
              <w:t>.</w:t>
            </w:r>
          </w:p>
        </w:tc>
      </w:tr>
      <w:tr w:rsidR="000A5CDE" w:rsidRPr="00E3663C" w14:paraId="7C357F2E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B990C4" w14:textId="77777777" w:rsidR="000A5CDE" w:rsidRPr="00864009" w:rsidRDefault="000A5CDE" w:rsidP="00320C6A">
            <w:pPr>
              <w:spacing w:before="60" w:after="60"/>
              <w:jc w:val="center"/>
              <w:rPr>
                <w:rStyle w:val="Bodytext28pt"/>
                <w:rFonts w:ascii="Calibri" w:eastAsiaTheme="minorEastAsia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F</w:t>
            </w:r>
          </w:p>
        </w:tc>
        <w:tc>
          <w:tcPr>
            <w:tcW w:w="7938" w:type="dxa"/>
          </w:tcPr>
          <w:p w14:paraId="01F3ACB6" w14:textId="77777777" w:rsidR="000A5CDE" w:rsidRPr="00E3663C" w:rsidRDefault="000A5CDE" w:rsidP="00320C6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Theme="minorHAnsi" w:eastAsiaTheme="minorEastAsia" w:hAnsiTheme="minorHAnsi" w:cstheme="minorBidi"/>
                <w:color w:val="auto"/>
                <w:sz w:val="18"/>
                <w:szCs w:val="18"/>
                <w:shd w:val="clear" w:color="auto" w:fill="auto"/>
                <w:lang w:eastAsia="en-US" w:bidi="ar-SA"/>
              </w:rPr>
            </w:pPr>
            <w:r w:rsidRPr="00E3663C">
              <w:rPr>
                <w:sz w:val="18"/>
                <w:szCs w:val="18"/>
              </w:rPr>
              <w:t>Administracja (3 pietra)</w:t>
            </w:r>
            <w:r>
              <w:rPr>
                <w:sz w:val="18"/>
                <w:szCs w:val="18"/>
              </w:rPr>
              <w:t>.</w:t>
            </w:r>
          </w:p>
        </w:tc>
      </w:tr>
      <w:tr w:rsidR="000A5CDE" w:rsidRPr="00E3663C" w14:paraId="3CFCB9B1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5D0957" w14:textId="77777777" w:rsidR="000A5CDE" w:rsidRPr="00864009" w:rsidRDefault="000A5CDE" w:rsidP="00320C6A">
            <w:pPr>
              <w:spacing w:before="60" w:after="60"/>
              <w:jc w:val="center"/>
              <w:rPr>
                <w:rStyle w:val="Bodytext28pt"/>
                <w:rFonts w:ascii="Calibri" w:eastAsiaTheme="minorEastAsia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G</w:t>
            </w:r>
          </w:p>
        </w:tc>
        <w:tc>
          <w:tcPr>
            <w:tcW w:w="7938" w:type="dxa"/>
          </w:tcPr>
          <w:p w14:paraId="2B3C224D" w14:textId="77777777" w:rsidR="000A5CDE" w:rsidRPr="00E3663C" w:rsidRDefault="000A5CDE" w:rsidP="00320C6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8pt"/>
                <w:rFonts w:asciiTheme="minorHAnsi" w:eastAsiaTheme="minorEastAsia" w:hAnsiTheme="minorHAnsi" w:cstheme="minorBidi"/>
                <w:color w:val="auto"/>
                <w:sz w:val="18"/>
                <w:szCs w:val="18"/>
                <w:shd w:val="clear" w:color="auto" w:fill="auto"/>
                <w:lang w:eastAsia="en-US" w:bidi="ar-SA"/>
              </w:rPr>
            </w:pPr>
            <w:r w:rsidRPr="00E3663C">
              <w:rPr>
                <w:sz w:val="18"/>
                <w:szCs w:val="18"/>
              </w:rPr>
              <w:t>Apteka Szpitalna, Kuchnia (1 piętro)</w:t>
            </w:r>
          </w:p>
        </w:tc>
      </w:tr>
      <w:tr w:rsidR="000A5CDE" w:rsidRPr="00E3663C" w14:paraId="78723582" w14:textId="77777777" w:rsidTr="0032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6C8D59" w14:textId="77777777" w:rsidR="000A5CDE" w:rsidRPr="00864009" w:rsidRDefault="000A5CDE" w:rsidP="00320C6A">
            <w:pPr>
              <w:spacing w:before="120" w:after="120"/>
              <w:jc w:val="center"/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64009">
              <w:rPr>
                <w:rStyle w:val="Bodytext28pt"/>
                <w:rFonts w:ascii="Calibri" w:eastAsiaTheme="minorEastAsia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H</w:t>
            </w:r>
          </w:p>
        </w:tc>
        <w:tc>
          <w:tcPr>
            <w:tcW w:w="7938" w:type="dxa"/>
          </w:tcPr>
          <w:p w14:paraId="4D776533" w14:textId="77777777" w:rsidR="000A5CDE" w:rsidRPr="00716F51" w:rsidRDefault="000A5CDE" w:rsidP="00320C6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716F51">
              <w:rPr>
                <w:b/>
                <w:bCs/>
                <w:color w:val="2F5496" w:themeColor="accent1" w:themeShade="BF"/>
                <w:sz w:val="18"/>
                <w:szCs w:val="18"/>
              </w:rPr>
              <w:t>Planowany budynek poradni AOS</w:t>
            </w:r>
          </w:p>
        </w:tc>
      </w:tr>
    </w:tbl>
    <w:p w14:paraId="507BB037" w14:textId="77777777" w:rsidR="000A5CDE" w:rsidRPr="00864009" w:rsidRDefault="000A5CDE" w:rsidP="000A5CDE">
      <w:pPr>
        <w:spacing w:before="120" w:after="120" w:line="269" w:lineRule="auto"/>
        <w:jc w:val="both"/>
        <w:rPr>
          <w:color w:val="2F5496" w:themeColor="accent1" w:themeShade="BF"/>
          <w:highlight w:val="yellow"/>
        </w:rPr>
      </w:pPr>
      <w:r w:rsidRPr="00F1603E">
        <w:rPr>
          <w:rFonts w:ascii="Calibri" w:hAnsi="Calibri" w:cs="Calibri"/>
          <w:i/>
          <w:color w:val="2F5496" w:themeColor="accent1" w:themeShade="BF"/>
          <w:sz w:val="18"/>
          <w:szCs w:val="18"/>
        </w:rPr>
        <w:t>Źródło: Opracowanie własne</w:t>
      </w:r>
      <w:r>
        <w:rPr>
          <w:rFonts w:ascii="Calibri" w:hAnsi="Calibri" w:cs="Calibri"/>
          <w:i/>
          <w:color w:val="2F5496" w:themeColor="accent1" w:themeShade="BF"/>
          <w:sz w:val="18"/>
          <w:szCs w:val="18"/>
        </w:rPr>
        <w:t xml:space="preserve"> UDSK</w:t>
      </w:r>
      <w:r w:rsidRPr="00F1603E">
        <w:rPr>
          <w:rFonts w:ascii="Calibri" w:hAnsi="Calibri" w:cs="Calibri"/>
          <w:i/>
          <w:color w:val="2F5496" w:themeColor="accent1" w:themeShade="BF"/>
          <w:sz w:val="18"/>
          <w:szCs w:val="18"/>
        </w:rPr>
        <w:t>.</w:t>
      </w:r>
    </w:p>
    <w:p w14:paraId="34240EB7" w14:textId="77777777" w:rsidR="000A5CDE" w:rsidRPr="007A1E66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7A1E66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Zadanie 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nr </w:t>
      </w:r>
      <w:r w:rsidRPr="007A1E66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1. Budowa poradni </w:t>
      </w:r>
      <w:r w:rsidRPr="00823D92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Ambulatoryjnej Opieki Specjalistycznej 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>(</w:t>
      </w:r>
      <w:r w:rsidRPr="007A1E66">
        <w:rPr>
          <w:rFonts w:ascii="Calibri" w:eastAsiaTheme="minorEastAsia" w:hAnsi="Calibri" w:cs="Calibri"/>
          <w:b/>
          <w:iCs/>
          <w:color w:val="2F5496" w:themeColor="accent1" w:themeShade="BF"/>
        </w:rPr>
        <w:t>AOS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>)</w:t>
      </w:r>
      <w:r w:rsidRPr="007A1E66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 z parkingiem 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>podziemnym</w:t>
      </w:r>
      <w:r w:rsidRPr="007A1E66">
        <w:rPr>
          <w:rFonts w:ascii="Calibri" w:eastAsiaTheme="minorEastAsia" w:hAnsi="Calibri" w:cs="Calibri"/>
          <w:b/>
          <w:iCs/>
          <w:color w:val="2F5496" w:themeColor="accent1" w:themeShade="BF"/>
        </w:rPr>
        <w:t>.</w:t>
      </w:r>
    </w:p>
    <w:p w14:paraId="66554910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02854">
        <w:rPr>
          <w:rFonts w:ascii="Calibri" w:eastAsiaTheme="minorEastAsia" w:hAnsi="Calibri" w:cs="Calibri"/>
          <w:bCs/>
          <w:iCs/>
        </w:rPr>
        <w:t>Na schemacie rozmieszczenia budynków, zadanie nr 1 oznaczono kolorem szarym i literą H. Zadanie dotyczy budowy oraz wyposażenia nowopowstałego budynku AOS o powierzchni ok.  9 461 m</w:t>
      </w:r>
      <w:r w:rsidRPr="00C02854">
        <w:rPr>
          <w:rFonts w:ascii="Calibri" w:eastAsiaTheme="minorEastAsia" w:hAnsi="Calibri" w:cs="Calibri"/>
          <w:bCs/>
          <w:iCs/>
          <w:vertAlign w:val="superscript"/>
        </w:rPr>
        <w:t>2</w:t>
      </w:r>
      <w:r w:rsidRPr="00C02854">
        <w:rPr>
          <w:rFonts w:ascii="Calibri" w:eastAsiaTheme="minorEastAsia" w:hAnsi="Calibri" w:cs="Calibri"/>
          <w:bCs/>
          <w:iCs/>
        </w:rPr>
        <w:t>, z czego 4 606 m</w:t>
      </w:r>
      <w:r w:rsidRPr="00C02854">
        <w:rPr>
          <w:rFonts w:ascii="Calibri" w:eastAsiaTheme="minorEastAsia" w:hAnsi="Calibri" w:cs="Calibri"/>
          <w:bCs/>
          <w:iCs/>
          <w:vertAlign w:val="superscript"/>
        </w:rPr>
        <w:t>2</w:t>
      </w:r>
      <w:r w:rsidRPr="00C02854">
        <w:rPr>
          <w:rFonts w:ascii="Calibri" w:eastAsiaTheme="minorEastAsia" w:hAnsi="Calibri" w:cs="Calibri"/>
          <w:bCs/>
          <w:iCs/>
        </w:rPr>
        <w:t xml:space="preserve"> stanowi AOS, a pozostałą powierzchnię, tj.  4 855 m</w:t>
      </w:r>
      <w:r w:rsidRPr="00C02854">
        <w:rPr>
          <w:rFonts w:ascii="Calibri" w:eastAsiaTheme="minorEastAsia" w:hAnsi="Calibri" w:cs="Calibri"/>
          <w:bCs/>
          <w:iCs/>
          <w:vertAlign w:val="superscript"/>
        </w:rPr>
        <w:t>2</w:t>
      </w:r>
      <w:r w:rsidRPr="00C02854">
        <w:rPr>
          <w:rFonts w:ascii="Calibri" w:eastAsiaTheme="minorEastAsia" w:hAnsi="Calibri" w:cs="Calibri"/>
          <w:bCs/>
          <w:iCs/>
        </w:rPr>
        <w:t xml:space="preserve">, stanowi podziemny parking. Parking będzie zlokalizowany na poziomie -1. Na poziomie gruntu zaplanowano chodniki i miejsca postojowe dla niepełnosprawnych oraz miejsca postojowe inne (np. dla matek z dziećmi) w ramach zagospodarowania terenu zlokalizowane bezpośrednio przy nowym budynku. Planowane jest połączenie nowopowstałego budynku poradni z istniejącym budynkiem </w:t>
      </w:r>
      <w:r w:rsidRPr="00C02854">
        <w:rPr>
          <w:rFonts w:ascii="Calibri" w:eastAsiaTheme="minorEastAsia" w:hAnsi="Calibri" w:cs="Calibri"/>
        </w:rPr>
        <w:t>UDSK</w:t>
      </w:r>
      <w:r w:rsidRPr="00C02854">
        <w:rPr>
          <w:rFonts w:ascii="Calibri" w:eastAsiaTheme="minorEastAsia" w:hAnsi="Calibri" w:cs="Calibri"/>
          <w:bCs/>
          <w:iCs/>
        </w:rPr>
        <w:t>, łącznikiem na wysokości I piętra.</w:t>
      </w:r>
    </w:p>
    <w:p w14:paraId="70E0C8B2" w14:textId="77777777" w:rsidR="000A5CDE" w:rsidRPr="00C02854" w:rsidRDefault="000A5CDE" w:rsidP="000A5CDE">
      <w:pPr>
        <w:spacing w:before="120" w:after="120" w:line="269" w:lineRule="auto"/>
        <w:jc w:val="both"/>
        <w:rPr>
          <w:rFonts w:eastAsiaTheme="minorEastAsia" w:cstheme="minorHAnsi"/>
          <w:bCs/>
          <w:iCs/>
        </w:rPr>
      </w:pPr>
      <w:r w:rsidRPr="00C02854">
        <w:rPr>
          <w:rFonts w:eastAsiaTheme="minorEastAsia" w:cstheme="minorHAnsi"/>
          <w:bCs/>
          <w:iCs/>
        </w:rPr>
        <w:t>Dotychczasowy budynek, w którym mieszczą się poradnie, ma zbyt małą powierzchnię i nie posiada wentylacji. Zbyt mała liczba gabinetów lekarskich nie pozwala na dostosowanie czasu pracy poradni do grafików lekarzy specjalistów. Warunki pobytu dzieci oczekujących na wizytę są niezgodne z obowiązującymi przepisami. Brakuje m.in. pomieszczeń, w których rodzice mogą przewinąć lub nakarmić niemowlę.</w:t>
      </w:r>
    </w:p>
    <w:p w14:paraId="7A80455A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02854">
        <w:rPr>
          <w:rFonts w:eastAsiaTheme="minorEastAsia" w:cstheme="minorHAnsi"/>
          <w:bCs/>
          <w:iCs/>
        </w:rPr>
        <w:t xml:space="preserve">Optymalną drogą powiększenia powierzchni jest budowa </w:t>
      </w:r>
      <w:r w:rsidRPr="00C02854">
        <w:rPr>
          <w:rFonts w:ascii="Calibri" w:eastAsiaTheme="minorEastAsia" w:hAnsi="Calibri" w:cs="Calibri"/>
          <w:bCs/>
          <w:iCs/>
        </w:rPr>
        <w:t>nowego budynku z ulokowaniem w nim poradni specjalistycznych z przeznaczeniem uwolnionej (istniejącej) powierzchni na infrastrukturę wspomagającą.</w:t>
      </w:r>
    </w:p>
    <w:p w14:paraId="25F19518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Obsługa pacjenta wymaga:</w:t>
      </w:r>
    </w:p>
    <w:p w14:paraId="3FF175E3" w14:textId="77777777" w:rsidR="000A5CDE" w:rsidRPr="00DF527B" w:rsidRDefault="000A5CDE" w:rsidP="0073217D">
      <w:pPr>
        <w:pStyle w:val="Akapitzlist"/>
        <w:numPr>
          <w:ilvl w:val="0"/>
          <w:numId w:val="2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stworzenia nowych systemów rejestracji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2D4459D6" w14:textId="77777777" w:rsidR="000A5CDE" w:rsidRPr="00DF527B" w:rsidRDefault="000A5CDE" w:rsidP="0073217D">
      <w:pPr>
        <w:pStyle w:val="Akapitzlist"/>
        <w:numPr>
          <w:ilvl w:val="0"/>
          <w:numId w:val="2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zwiększenia powierzchni korytarzy/poczekalni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2372E73" w14:textId="77777777" w:rsidR="000A5CDE" w:rsidRPr="00DF527B" w:rsidRDefault="000A5CDE" w:rsidP="0073217D">
      <w:pPr>
        <w:pStyle w:val="Akapitzlist"/>
        <w:numPr>
          <w:ilvl w:val="0"/>
          <w:numId w:val="2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wydzielenia sanitariatów dla różnych grup pacjentów, opiekunów dzieci, rodziców itp.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09FDC51A" w14:textId="77777777" w:rsidR="000A5CDE" w:rsidRPr="00DF527B" w:rsidRDefault="000A5CDE" w:rsidP="0073217D">
      <w:pPr>
        <w:pStyle w:val="Akapitzlist"/>
        <w:numPr>
          <w:ilvl w:val="0"/>
          <w:numId w:val="2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 xml:space="preserve">stworzenia miejsc parkingowych i możliwości dojazdu do budynku </w:t>
      </w:r>
      <w:r w:rsidRPr="002122B8">
        <w:rPr>
          <w:rFonts w:ascii="Calibri" w:hAnsi="Calibri" w:cs="Calibri"/>
        </w:rPr>
        <w:t>UDSK</w:t>
      </w:r>
      <w:r w:rsidRPr="00DF527B">
        <w:rPr>
          <w:rFonts w:ascii="Calibri" w:hAnsi="Calibri" w:cs="Calibri"/>
          <w:bCs/>
          <w:iCs/>
          <w:sz w:val="22"/>
          <w:szCs w:val="22"/>
        </w:rPr>
        <w:t>, który z racji na lokalizację w centrum Białegostoku, boryka się z problemami w zakresie zapewnienia wymaganej powierzchni parkingów.</w:t>
      </w:r>
    </w:p>
    <w:p w14:paraId="677F2952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Nowy budynek poradni</w:t>
      </w:r>
      <w:r>
        <w:rPr>
          <w:rFonts w:ascii="Calibri" w:eastAsiaTheme="minorEastAsia" w:hAnsi="Calibri" w:cs="Calibri"/>
          <w:bCs/>
          <w:iCs/>
        </w:rPr>
        <w:t xml:space="preserve"> będzie</w:t>
      </w:r>
      <w:r w:rsidRPr="00DF527B">
        <w:rPr>
          <w:rFonts w:ascii="Calibri" w:eastAsiaTheme="minorEastAsia" w:hAnsi="Calibri" w:cs="Calibri"/>
          <w:bCs/>
          <w:iCs/>
        </w:rPr>
        <w:t xml:space="preserve"> spełniać </w:t>
      </w:r>
      <w:r>
        <w:rPr>
          <w:rFonts w:ascii="Calibri" w:eastAsiaTheme="minorEastAsia" w:hAnsi="Calibri" w:cs="Calibri"/>
          <w:bCs/>
          <w:iCs/>
        </w:rPr>
        <w:t>obowiązujące normy i przepisy prawa</w:t>
      </w:r>
      <w:r w:rsidRPr="00DF527B">
        <w:rPr>
          <w:rFonts w:ascii="Calibri" w:eastAsiaTheme="minorEastAsia" w:hAnsi="Calibri" w:cs="Calibri"/>
          <w:bCs/>
          <w:iCs/>
        </w:rPr>
        <w:t>, w związku z czym:</w:t>
      </w:r>
    </w:p>
    <w:p w14:paraId="14611572" w14:textId="77777777" w:rsidR="000A5CDE" w:rsidRPr="00DF527B" w:rsidRDefault="000A5CDE" w:rsidP="0073217D">
      <w:pPr>
        <w:pStyle w:val="Akapitzlist"/>
        <w:numPr>
          <w:ilvl w:val="0"/>
          <w:numId w:val="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wymaga przystosowania do potrzeb osób z niepełnosprawnościami i dla osób ze szczególnymi potrzebami, łazienki muszą być większe, drzwi szersze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6B80640B" w14:textId="77777777" w:rsidR="000A5CDE" w:rsidRPr="00DF527B" w:rsidRDefault="000A5CDE" w:rsidP="0073217D">
      <w:pPr>
        <w:pStyle w:val="Akapitzlist"/>
        <w:numPr>
          <w:ilvl w:val="0"/>
          <w:numId w:val="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musi posiadać dźwig osobowy w wymiarach odpowiadających przepisom, dzieci w wózkach oraz wózkach inwalidzkich dziecięcych muszą mieć ułatwiony dostęp do poszczególnych gabinetów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78AEB97" w14:textId="77777777" w:rsidR="000A5CDE" w:rsidRPr="00DF527B" w:rsidRDefault="000A5CDE" w:rsidP="0073217D">
      <w:pPr>
        <w:pStyle w:val="Akapitzlist"/>
        <w:numPr>
          <w:ilvl w:val="0"/>
          <w:numId w:val="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należy w nim zastosować nowoczesne rozwiązania pozwalające na utrzymanie odpowiedniej wentylacji i temperatury.</w:t>
      </w:r>
    </w:p>
    <w:p w14:paraId="677CC16A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Cały budynek zostanie zaprojektowany w proekologiczny sposób zgodnie z aktualnymi wymogami prawnymi oraz z wykorzystaniem nowoczesnych rozwiązań i odnawialnych źródeł energii (np.</w:t>
      </w:r>
      <w:r>
        <w:rPr>
          <w:rFonts w:ascii="Calibri" w:eastAsiaTheme="minorEastAsia" w:hAnsi="Calibri" w:cs="Calibri"/>
          <w:bCs/>
          <w:iCs/>
        </w:rPr>
        <w:t> </w:t>
      </w:r>
      <w:r w:rsidRPr="00DF527B">
        <w:rPr>
          <w:rFonts w:ascii="Calibri" w:eastAsiaTheme="minorEastAsia" w:hAnsi="Calibri" w:cs="Calibri"/>
          <w:bCs/>
          <w:iCs/>
        </w:rPr>
        <w:t>fotowoltaika na dachu budynku).</w:t>
      </w:r>
    </w:p>
    <w:p w14:paraId="3814FD3D" w14:textId="6974595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 xml:space="preserve">Dodatkowa powierzchnia przeznaczona na poradnie AOS pozwoli podnieść jakość wysokospecjalistycznych i specjalistycznych świadczeń </w:t>
      </w:r>
      <w:r w:rsidR="00D372B8">
        <w:rPr>
          <w:rFonts w:ascii="Calibri" w:eastAsiaTheme="minorEastAsia" w:hAnsi="Calibri" w:cs="Calibri"/>
          <w:bCs/>
          <w:iCs/>
        </w:rPr>
        <w:t>opieki zdrowotnej</w:t>
      </w:r>
      <w:r w:rsidRPr="00DF527B">
        <w:rPr>
          <w:rFonts w:ascii="Calibri" w:eastAsiaTheme="minorEastAsia" w:hAnsi="Calibri" w:cs="Calibri"/>
          <w:bCs/>
          <w:iCs/>
        </w:rPr>
        <w:t xml:space="preserve"> w zakresie diagnozy, leczenia i opieki nad </w:t>
      </w:r>
      <w:r w:rsidR="00D372B8">
        <w:rPr>
          <w:rFonts w:ascii="Calibri" w:eastAsiaTheme="minorEastAsia" w:hAnsi="Calibri" w:cs="Calibri"/>
          <w:bCs/>
          <w:iCs/>
        </w:rPr>
        <w:t>pacjentem</w:t>
      </w:r>
      <w:r w:rsidRPr="00DF527B">
        <w:rPr>
          <w:rFonts w:ascii="Calibri" w:eastAsiaTheme="minorEastAsia" w:hAnsi="Calibri" w:cs="Calibri"/>
          <w:bCs/>
          <w:iCs/>
        </w:rPr>
        <w:t xml:space="preserve">. Pozwoli na dostosowanie infrastruktury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bCs/>
          <w:iCs/>
        </w:rPr>
        <w:t xml:space="preserve"> do obowiązujących przepisów prawa (w zakresie dot</w:t>
      </w:r>
      <w:r>
        <w:rPr>
          <w:rFonts w:ascii="Calibri" w:eastAsiaTheme="minorEastAsia" w:hAnsi="Calibri" w:cs="Calibri"/>
          <w:bCs/>
          <w:iCs/>
        </w:rPr>
        <w:t>yczącym</w:t>
      </w:r>
      <w:r w:rsidRPr="00DF527B">
        <w:rPr>
          <w:rFonts w:ascii="Calibri" w:eastAsiaTheme="minorEastAsia" w:hAnsi="Calibri" w:cs="Calibri"/>
          <w:bCs/>
          <w:iCs/>
        </w:rPr>
        <w:t xml:space="preserve"> poradni), zapewni skrócenie czasu trwania realizowanych świadczeń opieki zdrowotnej, a także umożliwi rozwój opieki koordynowanej. Zakres </w:t>
      </w:r>
      <w:r w:rsidRPr="005A36A8">
        <w:rPr>
          <w:rFonts w:ascii="Calibri" w:eastAsiaTheme="minorEastAsia" w:hAnsi="Calibri" w:cs="Calibri"/>
          <w:bCs/>
          <w:iCs/>
        </w:rPr>
        <w:t>Programu inwestycyjnego</w:t>
      </w:r>
      <w:r w:rsidRPr="00DF527B">
        <w:rPr>
          <w:rFonts w:ascii="Calibri" w:eastAsiaTheme="minorEastAsia" w:hAnsi="Calibri" w:cs="Calibri"/>
          <w:bCs/>
          <w:iCs/>
        </w:rPr>
        <w:t xml:space="preserve"> obejmuje również doposażenie poradni w nową aparaturę medyczną oraz w sprzęt i aparaturę medyczną obecnie wykorzystywaną</w:t>
      </w:r>
      <w:r>
        <w:rPr>
          <w:rFonts w:ascii="Calibri" w:eastAsiaTheme="minorEastAsia" w:hAnsi="Calibri" w:cs="Calibri"/>
          <w:bCs/>
          <w:iCs/>
        </w:rPr>
        <w:t>,</w:t>
      </w:r>
      <w:r w:rsidRPr="00DF527B">
        <w:rPr>
          <w:rFonts w:ascii="Calibri" w:eastAsiaTheme="minorEastAsia" w:hAnsi="Calibri" w:cs="Calibri"/>
          <w:bCs/>
          <w:iCs/>
        </w:rPr>
        <w:t xml:space="preserve"> co wpłynie na jakość świadczeń </w:t>
      </w:r>
      <w:r>
        <w:rPr>
          <w:rFonts w:ascii="Calibri" w:eastAsiaTheme="minorEastAsia" w:hAnsi="Calibri" w:cs="Calibri"/>
          <w:bCs/>
          <w:iCs/>
        </w:rPr>
        <w:t>opieki zdrowotnej</w:t>
      </w:r>
      <w:r w:rsidRPr="00DF527B">
        <w:rPr>
          <w:rFonts w:ascii="Calibri" w:eastAsiaTheme="minorEastAsia" w:hAnsi="Calibri" w:cs="Calibri"/>
          <w:bCs/>
          <w:iCs/>
        </w:rPr>
        <w:t xml:space="preserve"> i</w:t>
      </w:r>
      <w:r>
        <w:rPr>
          <w:rFonts w:ascii="Calibri" w:eastAsiaTheme="minorEastAsia" w:hAnsi="Calibri" w:cs="Calibri"/>
          <w:bCs/>
          <w:iCs/>
        </w:rPr>
        <w:t> </w:t>
      </w:r>
      <w:r w:rsidRPr="00DF527B">
        <w:rPr>
          <w:rFonts w:ascii="Calibri" w:eastAsiaTheme="minorEastAsia" w:hAnsi="Calibri" w:cs="Calibri"/>
          <w:bCs/>
          <w:iCs/>
        </w:rPr>
        <w:t xml:space="preserve">zmniejszy kolejki </w:t>
      </w:r>
      <w:r w:rsidRPr="002D1F92">
        <w:rPr>
          <w:rFonts w:ascii="Calibri" w:eastAsiaTheme="minorEastAsia" w:hAnsi="Calibri" w:cs="Calibri"/>
          <w:bCs/>
          <w:iCs/>
        </w:rPr>
        <w:t xml:space="preserve">do </w:t>
      </w:r>
      <w:r w:rsidRPr="00C02854">
        <w:rPr>
          <w:rFonts w:ascii="Calibri" w:eastAsiaTheme="minorEastAsia" w:hAnsi="Calibri" w:cs="Calibri"/>
          <w:bCs/>
          <w:iCs/>
        </w:rPr>
        <w:t>specjalistów.</w:t>
      </w:r>
    </w:p>
    <w:p w14:paraId="1843DF0F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02854">
        <w:rPr>
          <w:rFonts w:ascii="Calibri" w:eastAsiaTheme="minorEastAsia" w:hAnsi="Calibri" w:cs="Calibri"/>
          <w:bCs/>
          <w:iCs/>
        </w:rPr>
        <w:t>Nowy budynek poradni AOS będzie posiadał 3 kondygnacje naziemne (rzut w kształcie litery U). AOS będzie znajdował się w środkowej części budynku na 3 kondygnacjach (0, +1 i +2) oraz na jednej kondygnacji na poziomie +2 w bocznych skrzydłach budynku. Parking będzie znajdował się na poziomie -1. Planowana liczba miejsc parkingowych 206.</w:t>
      </w:r>
    </w:p>
    <w:p w14:paraId="7ED10A60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02854">
        <w:rPr>
          <w:rFonts w:ascii="Calibri" w:eastAsiaTheme="minorEastAsia" w:hAnsi="Calibri" w:cs="Calibri"/>
          <w:bCs/>
          <w:iCs/>
        </w:rPr>
        <w:t>Realizacja Programu inwestycyjnego obejmuje przygotowanie programu funkcjonalno-użytkowego, wykonanie dokumentacji budowlanej z uzyskaniem pozwolenia na budowę oraz wykonanie pełnej dokumentacji wykonawczej. Realizacja robót budowlanych obejmie przygotowanie terenu, roboty budowlane, instalacyjne i wyposażenie obiektu.</w:t>
      </w:r>
    </w:p>
    <w:p w14:paraId="34881377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02854">
        <w:rPr>
          <w:rFonts w:ascii="Calibri" w:eastAsiaTheme="minorEastAsia" w:hAnsi="Calibri" w:cs="Calibri"/>
          <w:bCs/>
          <w:iCs/>
        </w:rPr>
        <w:t xml:space="preserve">Założenia dla planowanego do budowy budynku obejmują powstanie infrastruktury </w:t>
      </w:r>
      <w:r w:rsidRPr="00C02854">
        <w:rPr>
          <w:rFonts w:ascii="Calibri" w:hAnsi="Calibri"/>
        </w:rPr>
        <w:t>na potrzeby 48 jednostek AOS</w:t>
      </w:r>
      <w:r w:rsidRPr="00C02854">
        <w:rPr>
          <w:rFonts w:ascii="Calibri" w:eastAsiaTheme="minorEastAsia" w:hAnsi="Calibri" w:cs="Calibri"/>
          <w:bCs/>
          <w:iCs/>
        </w:rPr>
        <w:t xml:space="preserve"> (poradni, gabinetów, pracowni) – według tabeli poniżej, wraz z wymaganą infrastrukturą towarzyszącą: rejestracja AOS, szatnie AOS, poczekalnie AOS, sanitariaty, korytarze i klatki schodowe, magazynki.</w:t>
      </w:r>
    </w:p>
    <w:p w14:paraId="635F892E" w14:textId="77777777" w:rsidR="000A5CDE" w:rsidRPr="00F22F4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i/>
          <w:iCs/>
          <w:color w:val="2F5496" w:themeColor="accent1" w:themeShade="BF"/>
          <w:sz w:val="20"/>
          <w:szCs w:val="20"/>
        </w:rPr>
      </w:pPr>
      <w:r w:rsidRPr="00F22F4B">
        <w:rPr>
          <w:rFonts w:ascii="Calibri" w:eastAsiaTheme="minorEastAsia" w:hAnsi="Calibri" w:cs="Calibri"/>
          <w:i/>
          <w:iCs/>
          <w:color w:val="2F5496" w:themeColor="accent1" w:themeShade="BF"/>
          <w:sz w:val="20"/>
          <w:szCs w:val="20"/>
        </w:rPr>
        <w:t>Tabela 11. Wykaz jednostek przewidzianych do rozlokowania w nowym budynku.</w:t>
      </w:r>
    </w:p>
    <w:tbl>
      <w:tblPr>
        <w:tblStyle w:val="Tabelasiatki1jasnaakcent5"/>
        <w:tblW w:w="9377" w:type="dxa"/>
        <w:tblLayout w:type="fixed"/>
        <w:tblLook w:val="04A0" w:firstRow="1" w:lastRow="0" w:firstColumn="1" w:lastColumn="0" w:noHBand="0" w:noVBand="1"/>
      </w:tblPr>
      <w:tblGrid>
        <w:gridCol w:w="562"/>
        <w:gridCol w:w="4595"/>
        <w:gridCol w:w="898"/>
        <w:gridCol w:w="1049"/>
        <w:gridCol w:w="1048"/>
        <w:gridCol w:w="1225"/>
      </w:tblGrid>
      <w:tr w:rsidR="000A5CDE" w:rsidRPr="007419F6" w14:paraId="27803570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noWrap/>
            <w:hideMark/>
          </w:tcPr>
          <w:p w14:paraId="631E9874" w14:textId="77777777" w:rsidR="000A5CDE" w:rsidRPr="007419F6" w:rsidRDefault="000A5CDE" w:rsidP="00320C6A">
            <w:pPr>
              <w:rPr>
                <w:rFonts w:eastAsia="Times New Roman" w:cstheme="minorHAnsi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  <w:p w14:paraId="27CB85D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95" w:type="dxa"/>
            <w:vMerge w:val="restart"/>
            <w:hideMark/>
          </w:tcPr>
          <w:p w14:paraId="45D95713" w14:textId="77777777" w:rsidR="000A5CDE" w:rsidRPr="007419F6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Wykaz komórek organizacyjnych zlokalizowanych w nowym budynku H</w:t>
            </w:r>
          </w:p>
        </w:tc>
        <w:tc>
          <w:tcPr>
            <w:tcW w:w="1947" w:type="dxa"/>
            <w:gridSpan w:val="2"/>
            <w:hideMark/>
          </w:tcPr>
          <w:p w14:paraId="3DEE5DED" w14:textId="77777777" w:rsidR="000A5CDE" w:rsidRPr="007419F6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 przed inwestycją</w:t>
            </w:r>
          </w:p>
        </w:tc>
        <w:tc>
          <w:tcPr>
            <w:tcW w:w="2273" w:type="dxa"/>
            <w:gridSpan w:val="2"/>
            <w:hideMark/>
          </w:tcPr>
          <w:p w14:paraId="7C9627C2" w14:textId="77777777" w:rsidR="000A5CDE" w:rsidRPr="007419F6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Docelowa lokalizacja po inwestycji</w:t>
            </w:r>
          </w:p>
        </w:tc>
      </w:tr>
      <w:tr w:rsidR="000A5CDE" w:rsidRPr="007419F6" w14:paraId="19D9412A" w14:textId="77777777" w:rsidTr="00320C6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noWrap/>
            <w:hideMark/>
          </w:tcPr>
          <w:p w14:paraId="7C8EDC2E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b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95" w:type="dxa"/>
            <w:vMerge/>
            <w:hideMark/>
          </w:tcPr>
          <w:p w14:paraId="0FA1D064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dxa"/>
            <w:noWrap/>
            <w:hideMark/>
          </w:tcPr>
          <w:p w14:paraId="4DC45396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0" w:type="dxa"/>
            <w:noWrap/>
            <w:hideMark/>
          </w:tcPr>
          <w:p w14:paraId="7FC7715D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0" w:type="dxa"/>
            <w:noWrap/>
            <w:hideMark/>
          </w:tcPr>
          <w:p w14:paraId="2154EEC1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0" w:type="dxa"/>
            <w:noWrap/>
            <w:hideMark/>
          </w:tcPr>
          <w:p w14:paraId="5258203A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lokalizacja</w:t>
            </w:r>
          </w:p>
        </w:tc>
      </w:tr>
      <w:tr w:rsidR="000A5CDE" w:rsidRPr="007419F6" w14:paraId="5AFA87E2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EA5B7E8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95" w:type="dxa"/>
            <w:noWrap/>
            <w:hideMark/>
          </w:tcPr>
          <w:p w14:paraId="768D1C57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Gabinet Diagnostyki Alergologicznej</w:t>
            </w:r>
          </w:p>
        </w:tc>
        <w:tc>
          <w:tcPr>
            <w:tcW w:w="898" w:type="dxa"/>
            <w:noWrap/>
            <w:hideMark/>
          </w:tcPr>
          <w:p w14:paraId="1E85266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49" w:type="dxa"/>
            <w:noWrap/>
            <w:hideMark/>
          </w:tcPr>
          <w:p w14:paraId="751DF29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18F049C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554BE0C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93650CA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83BCA48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95" w:type="dxa"/>
            <w:noWrap/>
            <w:hideMark/>
          </w:tcPr>
          <w:p w14:paraId="08CC1C8D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Gabinet Odczulań</w:t>
            </w:r>
          </w:p>
        </w:tc>
        <w:tc>
          <w:tcPr>
            <w:tcW w:w="898" w:type="dxa"/>
            <w:noWrap/>
            <w:hideMark/>
          </w:tcPr>
          <w:p w14:paraId="1970126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7B7E062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2CBFDE9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57CC070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FC1E2E4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3C62688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95" w:type="dxa"/>
            <w:noWrap/>
            <w:hideMark/>
          </w:tcPr>
          <w:p w14:paraId="23C0FE62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Gabinet Spirometrii</w:t>
            </w:r>
          </w:p>
        </w:tc>
        <w:tc>
          <w:tcPr>
            <w:tcW w:w="898" w:type="dxa"/>
            <w:noWrap/>
            <w:hideMark/>
          </w:tcPr>
          <w:p w14:paraId="3DEBBA5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757583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0CDF346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69EB37A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C7E0E37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C2A490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95" w:type="dxa"/>
            <w:noWrap/>
            <w:hideMark/>
          </w:tcPr>
          <w:p w14:paraId="0D3F6EBA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Alergologiczna</w:t>
            </w:r>
          </w:p>
        </w:tc>
        <w:tc>
          <w:tcPr>
            <w:tcW w:w="898" w:type="dxa"/>
            <w:noWrap/>
            <w:hideMark/>
          </w:tcPr>
          <w:p w14:paraId="5587945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049" w:type="dxa"/>
            <w:noWrap/>
            <w:hideMark/>
          </w:tcPr>
          <w:p w14:paraId="4D536F8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14E978C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225" w:type="dxa"/>
            <w:noWrap/>
            <w:hideMark/>
          </w:tcPr>
          <w:p w14:paraId="5BCB977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0A26796E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AF41BFC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95" w:type="dxa"/>
            <w:noWrap/>
            <w:hideMark/>
          </w:tcPr>
          <w:p w14:paraId="01E281BF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Audiologii i Foniatrii</w:t>
            </w:r>
          </w:p>
        </w:tc>
        <w:tc>
          <w:tcPr>
            <w:tcW w:w="898" w:type="dxa"/>
            <w:noWrap/>
            <w:hideMark/>
          </w:tcPr>
          <w:p w14:paraId="69981EC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0BE1A07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69D5125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2E2CDCF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B28AE56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10D283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95" w:type="dxa"/>
            <w:noWrap/>
            <w:hideMark/>
          </w:tcPr>
          <w:p w14:paraId="70CB67E4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Oparzeń dla dzieci</w:t>
            </w:r>
          </w:p>
        </w:tc>
        <w:tc>
          <w:tcPr>
            <w:tcW w:w="898" w:type="dxa"/>
            <w:noWrap/>
            <w:hideMark/>
          </w:tcPr>
          <w:p w14:paraId="465D875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0D1E278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58DFBA8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1A041F1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FDC858C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2B4E6F1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595" w:type="dxa"/>
            <w:noWrap/>
            <w:hideMark/>
          </w:tcPr>
          <w:p w14:paraId="010C9341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Leczenia Mukowiscydozy</w:t>
            </w:r>
          </w:p>
        </w:tc>
        <w:tc>
          <w:tcPr>
            <w:tcW w:w="898" w:type="dxa"/>
            <w:noWrap/>
            <w:hideMark/>
          </w:tcPr>
          <w:p w14:paraId="5A79E71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1A2A22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2733F78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0FABE0D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6140FDD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9FC1A9C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595" w:type="dxa"/>
            <w:noWrap/>
            <w:hideMark/>
          </w:tcPr>
          <w:p w14:paraId="3795A8D7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Pulmonologiczna</w:t>
            </w:r>
          </w:p>
        </w:tc>
        <w:tc>
          <w:tcPr>
            <w:tcW w:w="898" w:type="dxa"/>
            <w:noWrap/>
            <w:hideMark/>
          </w:tcPr>
          <w:p w14:paraId="037B159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23F8721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0D3D983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0F05A19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43D1D54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AB18979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595" w:type="dxa"/>
            <w:noWrap/>
            <w:hideMark/>
          </w:tcPr>
          <w:p w14:paraId="77F3A7EB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Chorób Zakaźnych</w:t>
            </w:r>
          </w:p>
        </w:tc>
        <w:tc>
          <w:tcPr>
            <w:tcW w:w="898" w:type="dxa"/>
            <w:noWrap/>
            <w:hideMark/>
          </w:tcPr>
          <w:p w14:paraId="597DCEB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4A70357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4DC11C0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045C4E8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31959089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79B17A1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595" w:type="dxa"/>
            <w:noWrap/>
            <w:hideMark/>
          </w:tcPr>
          <w:p w14:paraId="33E6357C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Dermatologiczna</w:t>
            </w:r>
          </w:p>
        </w:tc>
        <w:tc>
          <w:tcPr>
            <w:tcW w:w="898" w:type="dxa"/>
            <w:noWrap/>
            <w:hideMark/>
          </w:tcPr>
          <w:p w14:paraId="219EA02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5D72C44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16E1601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5F2F387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78EB388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1D69BCE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595" w:type="dxa"/>
            <w:noWrap/>
            <w:hideMark/>
          </w:tcPr>
          <w:p w14:paraId="312404FB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Cukrzycowa</w:t>
            </w:r>
          </w:p>
        </w:tc>
        <w:tc>
          <w:tcPr>
            <w:tcW w:w="898" w:type="dxa"/>
            <w:noWrap/>
            <w:hideMark/>
          </w:tcPr>
          <w:p w14:paraId="4DDFCE2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DF568A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6ABC42A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5356E4A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7200C4F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88A5294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595" w:type="dxa"/>
            <w:noWrap/>
            <w:hideMark/>
          </w:tcPr>
          <w:p w14:paraId="7D8EE05D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Gabinet zabiegowy AOS</w:t>
            </w:r>
          </w:p>
        </w:tc>
        <w:tc>
          <w:tcPr>
            <w:tcW w:w="898" w:type="dxa"/>
            <w:noWrap/>
            <w:hideMark/>
          </w:tcPr>
          <w:p w14:paraId="6D423F8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49" w:type="dxa"/>
            <w:noWrap/>
            <w:hideMark/>
          </w:tcPr>
          <w:p w14:paraId="218B0B1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6E36038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25" w:type="dxa"/>
            <w:noWrap/>
            <w:hideMark/>
          </w:tcPr>
          <w:p w14:paraId="2931D0B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07C7D43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385362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595" w:type="dxa"/>
            <w:noWrap/>
            <w:hideMark/>
          </w:tcPr>
          <w:p w14:paraId="487A342E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Pracowania Hematologii i Hemostazy</w:t>
            </w:r>
          </w:p>
        </w:tc>
        <w:tc>
          <w:tcPr>
            <w:tcW w:w="898" w:type="dxa"/>
            <w:noWrap/>
            <w:hideMark/>
          </w:tcPr>
          <w:p w14:paraId="1330984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49" w:type="dxa"/>
            <w:noWrap/>
            <w:hideMark/>
          </w:tcPr>
          <w:p w14:paraId="4A4EFE9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538A9B8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25" w:type="dxa"/>
            <w:noWrap/>
            <w:hideMark/>
          </w:tcPr>
          <w:p w14:paraId="077EA49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819B27A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2DE2F5B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595" w:type="dxa"/>
            <w:noWrap/>
            <w:hideMark/>
          </w:tcPr>
          <w:p w14:paraId="00CBA2DC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Endokrynologiczna</w:t>
            </w:r>
          </w:p>
        </w:tc>
        <w:tc>
          <w:tcPr>
            <w:tcW w:w="898" w:type="dxa"/>
            <w:noWrap/>
            <w:hideMark/>
          </w:tcPr>
          <w:p w14:paraId="1F337B8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49" w:type="dxa"/>
            <w:noWrap/>
            <w:hideMark/>
          </w:tcPr>
          <w:p w14:paraId="1515FCC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079009E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3BD867F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DCC6015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CE0F3F3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595" w:type="dxa"/>
            <w:noWrap/>
            <w:hideMark/>
          </w:tcPr>
          <w:p w14:paraId="2CFB6E0C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Gastrologiczna</w:t>
            </w:r>
          </w:p>
        </w:tc>
        <w:tc>
          <w:tcPr>
            <w:tcW w:w="898" w:type="dxa"/>
            <w:noWrap/>
            <w:hideMark/>
          </w:tcPr>
          <w:p w14:paraId="44B981C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BB36FD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4DD6D48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45A3890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B139EB9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48EC24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595" w:type="dxa"/>
            <w:noWrap/>
            <w:hideMark/>
          </w:tcPr>
          <w:p w14:paraId="43BEC2B4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Hepatologiczna</w:t>
            </w:r>
          </w:p>
        </w:tc>
        <w:tc>
          <w:tcPr>
            <w:tcW w:w="898" w:type="dxa"/>
            <w:noWrap/>
            <w:hideMark/>
          </w:tcPr>
          <w:p w14:paraId="084048B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253329D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36D9EDC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6183099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39224A7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ABD1A3D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595" w:type="dxa"/>
            <w:noWrap/>
            <w:hideMark/>
          </w:tcPr>
          <w:p w14:paraId="03A479E5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Biochemiczna Układu Pokarmowego</w:t>
            </w:r>
          </w:p>
        </w:tc>
        <w:tc>
          <w:tcPr>
            <w:tcW w:w="898" w:type="dxa"/>
            <w:noWrap/>
            <w:hideMark/>
          </w:tcPr>
          <w:p w14:paraId="57E4F09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49" w:type="dxa"/>
            <w:noWrap/>
            <w:hideMark/>
          </w:tcPr>
          <w:p w14:paraId="04EF167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633CC65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2D92CB6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F58E778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8950CA2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595" w:type="dxa"/>
            <w:noWrap/>
            <w:hideMark/>
          </w:tcPr>
          <w:p w14:paraId="19128755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Hematologiczna</w:t>
            </w:r>
          </w:p>
        </w:tc>
        <w:tc>
          <w:tcPr>
            <w:tcW w:w="898" w:type="dxa"/>
            <w:noWrap/>
            <w:hideMark/>
          </w:tcPr>
          <w:p w14:paraId="76DE919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5384DD5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2B2B6FE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3C71A87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37DCBC9D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0B4EBAB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595" w:type="dxa"/>
            <w:noWrap/>
            <w:hideMark/>
          </w:tcPr>
          <w:p w14:paraId="77C1C95F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Hodowli Komórkowych</w:t>
            </w:r>
          </w:p>
        </w:tc>
        <w:tc>
          <w:tcPr>
            <w:tcW w:w="898" w:type="dxa"/>
            <w:noWrap/>
            <w:hideMark/>
          </w:tcPr>
          <w:p w14:paraId="605741F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0E897AE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4B3D3DF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077F409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5662E0A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A3CA6E2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595" w:type="dxa"/>
            <w:noWrap/>
            <w:hideMark/>
          </w:tcPr>
          <w:p w14:paraId="73DAE964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Immunologiczna</w:t>
            </w:r>
          </w:p>
        </w:tc>
        <w:tc>
          <w:tcPr>
            <w:tcW w:w="898" w:type="dxa"/>
            <w:noWrap/>
            <w:hideMark/>
          </w:tcPr>
          <w:p w14:paraId="3038917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05328BD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7F2B23E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350E01C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0A9A8D19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C01292B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595" w:type="dxa"/>
            <w:noWrap/>
            <w:hideMark/>
          </w:tcPr>
          <w:p w14:paraId="03955A6D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Mediatorowa</w:t>
            </w:r>
          </w:p>
        </w:tc>
        <w:tc>
          <w:tcPr>
            <w:tcW w:w="898" w:type="dxa"/>
            <w:noWrap/>
            <w:hideMark/>
          </w:tcPr>
          <w:p w14:paraId="13BAA83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7AD33A2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146B395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7083C7F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536394A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623A70F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595" w:type="dxa"/>
            <w:noWrap/>
            <w:hideMark/>
          </w:tcPr>
          <w:p w14:paraId="00CCE663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Echokardiografii</w:t>
            </w:r>
          </w:p>
        </w:tc>
        <w:tc>
          <w:tcPr>
            <w:tcW w:w="898" w:type="dxa"/>
            <w:noWrap/>
            <w:hideMark/>
          </w:tcPr>
          <w:p w14:paraId="4FAF01B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07E1813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712778C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1250EA3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5856373A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C40A8A5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595" w:type="dxa"/>
            <w:noWrap/>
            <w:hideMark/>
          </w:tcPr>
          <w:p w14:paraId="679296D5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Kardiologiczna</w:t>
            </w:r>
          </w:p>
        </w:tc>
        <w:tc>
          <w:tcPr>
            <w:tcW w:w="898" w:type="dxa"/>
            <w:noWrap/>
            <w:hideMark/>
          </w:tcPr>
          <w:p w14:paraId="7DB161D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49" w:type="dxa"/>
            <w:noWrap/>
            <w:hideMark/>
          </w:tcPr>
          <w:p w14:paraId="1904382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51E9D93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133E4E8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534D010D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E9184C8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595" w:type="dxa"/>
            <w:noWrap/>
            <w:hideMark/>
          </w:tcPr>
          <w:p w14:paraId="2F9FEF42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Nefrologiczna</w:t>
            </w:r>
          </w:p>
        </w:tc>
        <w:tc>
          <w:tcPr>
            <w:tcW w:w="898" w:type="dxa"/>
            <w:noWrap/>
            <w:hideMark/>
          </w:tcPr>
          <w:p w14:paraId="25AA818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049" w:type="dxa"/>
            <w:noWrap/>
            <w:hideMark/>
          </w:tcPr>
          <w:p w14:paraId="19380DF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167D2C4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5B186E5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79667D5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C2E3194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595" w:type="dxa"/>
            <w:noWrap/>
            <w:hideMark/>
          </w:tcPr>
          <w:p w14:paraId="2330DD26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Patologii Noworodka</w:t>
            </w:r>
          </w:p>
        </w:tc>
        <w:tc>
          <w:tcPr>
            <w:tcW w:w="898" w:type="dxa"/>
            <w:noWrap/>
            <w:hideMark/>
          </w:tcPr>
          <w:p w14:paraId="24A0C13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49" w:type="dxa"/>
            <w:noWrap/>
            <w:hideMark/>
          </w:tcPr>
          <w:p w14:paraId="4622111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23F731B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5D3C264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51CA58E5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01A4CFE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595" w:type="dxa"/>
            <w:noWrap/>
            <w:hideMark/>
          </w:tcPr>
          <w:p w14:paraId="5C08745A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Zaburzeń Laktacji</w:t>
            </w:r>
          </w:p>
        </w:tc>
        <w:tc>
          <w:tcPr>
            <w:tcW w:w="898" w:type="dxa"/>
            <w:noWrap/>
            <w:hideMark/>
          </w:tcPr>
          <w:p w14:paraId="4B6496D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6CFC3A8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235F421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1878150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13379BE1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C1365C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595" w:type="dxa"/>
            <w:noWrap/>
            <w:hideMark/>
          </w:tcPr>
          <w:p w14:paraId="414F5A36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Opisownia EEG</w:t>
            </w:r>
          </w:p>
        </w:tc>
        <w:tc>
          <w:tcPr>
            <w:tcW w:w="898" w:type="dxa"/>
            <w:noWrap/>
            <w:hideMark/>
          </w:tcPr>
          <w:p w14:paraId="1C44ADF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1D1FF1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40332D6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0662B14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1DC0A6B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763CB39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4595" w:type="dxa"/>
            <w:noWrap/>
            <w:hideMark/>
          </w:tcPr>
          <w:p w14:paraId="2A78244C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EEG</w:t>
            </w:r>
          </w:p>
        </w:tc>
        <w:tc>
          <w:tcPr>
            <w:tcW w:w="898" w:type="dxa"/>
            <w:noWrap/>
            <w:hideMark/>
          </w:tcPr>
          <w:p w14:paraId="5E15423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49" w:type="dxa"/>
            <w:noWrap/>
            <w:hideMark/>
          </w:tcPr>
          <w:p w14:paraId="709AF4B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03AA6F5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3C7F11D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1E7D092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188963F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4595" w:type="dxa"/>
            <w:noWrap/>
            <w:hideMark/>
          </w:tcPr>
          <w:p w14:paraId="0FF8AD9B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Ośrodek Diagnostyki i Leczenia Padaczki</w:t>
            </w:r>
          </w:p>
        </w:tc>
        <w:tc>
          <w:tcPr>
            <w:tcW w:w="898" w:type="dxa"/>
            <w:noWrap/>
            <w:hideMark/>
          </w:tcPr>
          <w:p w14:paraId="5228C80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49" w:type="dxa"/>
            <w:noWrap/>
            <w:hideMark/>
          </w:tcPr>
          <w:p w14:paraId="018FBC7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023F0DD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480278F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6011A0B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5392FAE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595" w:type="dxa"/>
            <w:noWrap/>
            <w:hideMark/>
          </w:tcPr>
          <w:p w14:paraId="0DE6FA5C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Neurologiczna</w:t>
            </w:r>
          </w:p>
        </w:tc>
        <w:tc>
          <w:tcPr>
            <w:tcW w:w="898" w:type="dxa"/>
            <w:noWrap/>
            <w:hideMark/>
          </w:tcPr>
          <w:p w14:paraId="711F4E3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49" w:type="dxa"/>
            <w:noWrap/>
            <w:hideMark/>
          </w:tcPr>
          <w:p w14:paraId="5908C06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3FC9948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25" w:type="dxa"/>
            <w:noWrap/>
            <w:hideMark/>
          </w:tcPr>
          <w:p w14:paraId="3353842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16EB9D37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350DDFB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595" w:type="dxa"/>
            <w:noWrap/>
            <w:hideMark/>
          </w:tcPr>
          <w:p w14:paraId="2060B2B0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Leczenia Jaskry</w:t>
            </w:r>
          </w:p>
        </w:tc>
        <w:tc>
          <w:tcPr>
            <w:tcW w:w="898" w:type="dxa"/>
            <w:noWrap/>
            <w:hideMark/>
          </w:tcPr>
          <w:p w14:paraId="38B3CED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65141F0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4FF7E7A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747DBDE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20AB498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7FB0D56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595" w:type="dxa"/>
            <w:noWrap/>
            <w:hideMark/>
          </w:tcPr>
          <w:p w14:paraId="253B8B96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Leczenia Zeza</w:t>
            </w:r>
          </w:p>
        </w:tc>
        <w:tc>
          <w:tcPr>
            <w:tcW w:w="898" w:type="dxa"/>
            <w:noWrap/>
            <w:hideMark/>
          </w:tcPr>
          <w:p w14:paraId="7866D02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49" w:type="dxa"/>
            <w:noWrap/>
            <w:hideMark/>
          </w:tcPr>
          <w:p w14:paraId="1B4D7AF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0673DC3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25D39BB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1BD7F034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FBF0CA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595" w:type="dxa"/>
            <w:noWrap/>
            <w:hideMark/>
          </w:tcPr>
          <w:p w14:paraId="4F54350F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Okulistyczna</w:t>
            </w:r>
          </w:p>
        </w:tc>
        <w:tc>
          <w:tcPr>
            <w:tcW w:w="898" w:type="dxa"/>
            <w:noWrap/>
            <w:hideMark/>
          </w:tcPr>
          <w:p w14:paraId="6C845F9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49" w:type="dxa"/>
            <w:noWrap/>
            <w:hideMark/>
          </w:tcPr>
          <w:p w14:paraId="2D54B16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2525714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25" w:type="dxa"/>
            <w:noWrap/>
            <w:hideMark/>
          </w:tcPr>
          <w:p w14:paraId="2877ED5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47397C9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626C213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595" w:type="dxa"/>
            <w:noWrap/>
            <w:hideMark/>
          </w:tcPr>
          <w:p w14:paraId="57F01BCE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Retinopatii Wcześniaków</w:t>
            </w:r>
          </w:p>
        </w:tc>
        <w:tc>
          <w:tcPr>
            <w:tcW w:w="898" w:type="dxa"/>
            <w:noWrap/>
            <w:hideMark/>
          </w:tcPr>
          <w:p w14:paraId="3167A3E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700878C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100DBD7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7A2B269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0783A2BE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192F7D3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595" w:type="dxa"/>
            <w:noWrap/>
            <w:hideMark/>
          </w:tcPr>
          <w:p w14:paraId="3E3A3285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Elektrofizjologii Narządu wzroku</w:t>
            </w:r>
          </w:p>
        </w:tc>
        <w:tc>
          <w:tcPr>
            <w:tcW w:w="898" w:type="dxa"/>
            <w:noWrap/>
            <w:hideMark/>
          </w:tcPr>
          <w:p w14:paraId="59B0DC2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49" w:type="dxa"/>
            <w:noWrap/>
            <w:hideMark/>
          </w:tcPr>
          <w:p w14:paraId="70F9A03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33849A6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01251AD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309D001C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07176F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595" w:type="dxa"/>
            <w:noWrap/>
            <w:hideMark/>
          </w:tcPr>
          <w:p w14:paraId="0B1ADC73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Preluksacyjna</w:t>
            </w:r>
          </w:p>
        </w:tc>
        <w:tc>
          <w:tcPr>
            <w:tcW w:w="898" w:type="dxa"/>
            <w:noWrap/>
            <w:hideMark/>
          </w:tcPr>
          <w:p w14:paraId="2087DEC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77A383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46CB20C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79B5056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6B874F8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219F4F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4595" w:type="dxa"/>
            <w:noWrap/>
            <w:hideMark/>
          </w:tcPr>
          <w:p w14:paraId="08D64899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Wad Postawy</w:t>
            </w:r>
          </w:p>
        </w:tc>
        <w:tc>
          <w:tcPr>
            <w:tcW w:w="898" w:type="dxa"/>
            <w:noWrap/>
            <w:hideMark/>
          </w:tcPr>
          <w:p w14:paraId="1FABCBE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CBA513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32CA347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124CC89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5FBA194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D6C0A57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595" w:type="dxa"/>
            <w:noWrap/>
            <w:hideMark/>
          </w:tcPr>
          <w:p w14:paraId="04D56095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Laryngologiczna</w:t>
            </w:r>
          </w:p>
        </w:tc>
        <w:tc>
          <w:tcPr>
            <w:tcW w:w="898" w:type="dxa"/>
            <w:noWrap/>
            <w:hideMark/>
          </w:tcPr>
          <w:p w14:paraId="08E6F7B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49" w:type="dxa"/>
            <w:noWrap/>
            <w:hideMark/>
          </w:tcPr>
          <w:p w14:paraId="1FB9FB2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3CE5C31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5579353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9256514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1726463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595" w:type="dxa"/>
            <w:noWrap/>
            <w:hideMark/>
          </w:tcPr>
          <w:p w14:paraId="5C81F797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Logopedyczna</w:t>
            </w:r>
          </w:p>
        </w:tc>
        <w:tc>
          <w:tcPr>
            <w:tcW w:w="898" w:type="dxa"/>
            <w:noWrap/>
            <w:hideMark/>
          </w:tcPr>
          <w:p w14:paraId="01043C9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A95337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68E32D9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6E58363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F71593A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AA37C9E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4595" w:type="dxa"/>
            <w:noWrap/>
            <w:hideMark/>
          </w:tcPr>
          <w:p w14:paraId="2CF096C3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Pediatryczna</w:t>
            </w:r>
          </w:p>
        </w:tc>
        <w:tc>
          <w:tcPr>
            <w:tcW w:w="898" w:type="dxa"/>
            <w:noWrap/>
            <w:hideMark/>
          </w:tcPr>
          <w:p w14:paraId="24D476C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05DCA1A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7C317D5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25" w:type="dxa"/>
            <w:noWrap/>
            <w:hideMark/>
          </w:tcPr>
          <w:p w14:paraId="11A198D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0573E75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A790034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595" w:type="dxa"/>
            <w:noWrap/>
            <w:hideMark/>
          </w:tcPr>
          <w:p w14:paraId="4F09A7BA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Schorzeń Metabolicznych</w:t>
            </w:r>
          </w:p>
        </w:tc>
        <w:tc>
          <w:tcPr>
            <w:tcW w:w="898" w:type="dxa"/>
            <w:noWrap/>
            <w:hideMark/>
          </w:tcPr>
          <w:p w14:paraId="4074666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49" w:type="dxa"/>
            <w:noWrap/>
            <w:hideMark/>
          </w:tcPr>
          <w:p w14:paraId="4C8A7E5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781D135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225" w:type="dxa"/>
            <w:noWrap/>
            <w:hideMark/>
          </w:tcPr>
          <w:p w14:paraId="0E7CAF2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E5D0A4F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E03F48F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4595" w:type="dxa"/>
            <w:noWrap/>
            <w:hideMark/>
          </w:tcPr>
          <w:p w14:paraId="48C9D48F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Szczepień Ochronnych</w:t>
            </w:r>
          </w:p>
        </w:tc>
        <w:tc>
          <w:tcPr>
            <w:tcW w:w="898" w:type="dxa"/>
            <w:noWrap/>
            <w:hideMark/>
          </w:tcPr>
          <w:p w14:paraId="01EC5E2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63E4965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48" w:type="dxa"/>
            <w:noWrap/>
            <w:hideMark/>
          </w:tcPr>
          <w:p w14:paraId="536987B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25" w:type="dxa"/>
            <w:noWrap/>
            <w:hideMark/>
          </w:tcPr>
          <w:p w14:paraId="12875F3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8503A5E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2617B87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595" w:type="dxa"/>
            <w:noWrap/>
            <w:hideMark/>
          </w:tcPr>
          <w:p w14:paraId="70CCA336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Zaburzeń Somatycznych z Gabinetem Antropometrycznym</w:t>
            </w:r>
          </w:p>
        </w:tc>
        <w:tc>
          <w:tcPr>
            <w:tcW w:w="898" w:type="dxa"/>
            <w:noWrap/>
            <w:hideMark/>
          </w:tcPr>
          <w:p w14:paraId="759E3F2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52E9F21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73F85ED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1A5BA18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3F5256A7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8DBF3D3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595" w:type="dxa"/>
            <w:noWrap/>
            <w:hideMark/>
          </w:tcPr>
          <w:p w14:paraId="3925D106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Żywieniowa dla dzieci</w:t>
            </w:r>
          </w:p>
        </w:tc>
        <w:tc>
          <w:tcPr>
            <w:tcW w:w="898" w:type="dxa"/>
            <w:noWrap/>
            <w:hideMark/>
          </w:tcPr>
          <w:p w14:paraId="7AD0B82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3436B73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321FB89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05F912C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2DF644D3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4D30FE5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595" w:type="dxa"/>
            <w:noWrap/>
            <w:hideMark/>
          </w:tcPr>
          <w:p w14:paraId="4015AC1E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Ginekologiczna</w:t>
            </w:r>
          </w:p>
        </w:tc>
        <w:tc>
          <w:tcPr>
            <w:tcW w:w="898" w:type="dxa"/>
            <w:noWrap/>
            <w:hideMark/>
          </w:tcPr>
          <w:p w14:paraId="1A78D24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28274C9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06B277E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07ADB49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7E4A0E32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BBB1410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595" w:type="dxa"/>
            <w:noWrap/>
            <w:hideMark/>
          </w:tcPr>
          <w:p w14:paraId="32FD999B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Reumatologiczna</w:t>
            </w:r>
          </w:p>
        </w:tc>
        <w:tc>
          <w:tcPr>
            <w:tcW w:w="898" w:type="dxa"/>
            <w:noWrap/>
            <w:hideMark/>
          </w:tcPr>
          <w:p w14:paraId="45FAA97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3C4367F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00F8114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  <w:hideMark/>
          </w:tcPr>
          <w:p w14:paraId="47BB7A2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1F00EF06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A0F8C45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595" w:type="dxa"/>
            <w:noWrap/>
            <w:hideMark/>
          </w:tcPr>
          <w:p w14:paraId="418539DD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Urologiczna</w:t>
            </w:r>
          </w:p>
        </w:tc>
        <w:tc>
          <w:tcPr>
            <w:tcW w:w="898" w:type="dxa"/>
            <w:noWrap/>
            <w:hideMark/>
          </w:tcPr>
          <w:p w14:paraId="2F09A46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  <w:hideMark/>
          </w:tcPr>
          <w:p w14:paraId="1FF6054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  <w:hideMark/>
          </w:tcPr>
          <w:p w14:paraId="3C361FA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25" w:type="dxa"/>
            <w:noWrap/>
            <w:hideMark/>
          </w:tcPr>
          <w:p w14:paraId="036A45B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69468E6B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14:paraId="01DE6A7D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595" w:type="dxa"/>
            <w:noWrap/>
          </w:tcPr>
          <w:p w14:paraId="4CA7DE74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Pracownia Urodynamiczna</w:t>
            </w:r>
          </w:p>
        </w:tc>
        <w:tc>
          <w:tcPr>
            <w:tcW w:w="898" w:type="dxa"/>
            <w:noWrap/>
          </w:tcPr>
          <w:p w14:paraId="5F0DE5F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49" w:type="dxa"/>
            <w:noWrap/>
          </w:tcPr>
          <w:p w14:paraId="333B9C0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48" w:type="dxa"/>
            <w:noWrap/>
          </w:tcPr>
          <w:p w14:paraId="10DCAE7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25" w:type="dxa"/>
            <w:noWrap/>
          </w:tcPr>
          <w:p w14:paraId="7D1D54A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</w:t>
            </w:r>
          </w:p>
        </w:tc>
      </w:tr>
      <w:tr w:rsidR="000A5CDE" w:rsidRPr="007419F6" w14:paraId="437C50B0" w14:textId="77777777" w:rsidTr="00320C6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  <w:gridSpan w:val="2"/>
            <w:noWrap/>
          </w:tcPr>
          <w:p w14:paraId="52D29EC6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98" w:type="dxa"/>
            <w:noWrap/>
          </w:tcPr>
          <w:p w14:paraId="7521EE1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2 848</w:t>
            </w:r>
          </w:p>
        </w:tc>
        <w:tc>
          <w:tcPr>
            <w:tcW w:w="1049" w:type="dxa"/>
            <w:noWrap/>
          </w:tcPr>
          <w:p w14:paraId="31B7D23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8" w:type="dxa"/>
            <w:noWrap/>
          </w:tcPr>
          <w:p w14:paraId="7408EE3B" w14:textId="77777777" w:rsidR="000A5CDE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606</w:t>
            </w:r>
          </w:p>
          <w:p w14:paraId="15A8549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225" w:type="dxa"/>
            <w:noWrap/>
          </w:tcPr>
          <w:p w14:paraId="75C28BD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-</w:t>
            </w:r>
          </w:p>
        </w:tc>
      </w:tr>
    </w:tbl>
    <w:p w14:paraId="13303ACB" w14:textId="77777777" w:rsidR="000A5CDE" w:rsidRPr="00B85FB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Źródło: Opracowanie własne</w:t>
      </w:r>
      <w:r>
        <w:rPr>
          <w:rFonts w:ascii="Calibri" w:hAnsi="Calibri" w:cs="Calibri"/>
          <w:i/>
          <w:color w:val="2F5496" w:themeColor="accent1" w:themeShade="BF"/>
          <w:sz w:val="18"/>
          <w:szCs w:val="18"/>
        </w:rPr>
        <w:t xml:space="preserve"> UDSK</w:t>
      </w: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.</w:t>
      </w:r>
    </w:p>
    <w:p w14:paraId="3C4C42D5" w14:textId="77777777" w:rsidR="000A5CDE" w:rsidRPr="004E6A10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4E6A10">
        <w:rPr>
          <w:rFonts w:ascii="Calibri" w:eastAsiaTheme="minorEastAsia" w:hAnsi="Calibri" w:cs="Calibri"/>
          <w:b/>
          <w:iCs/>
        </w:rPr>
        <w:t>Powierzchnia budynku C</w:t>
      </w:r>
      <w:r w:rsidRPr="004E6A10">
        <w:rPr>
          <w:rFonts w:ascii="Calibri" w:eastAsiaTheme="minorEastAsia" w:hAnsi="Calibri" w:cs="Calibri"/>
          <w:bCs/>
          <w:iCs/>
        </w:rPr>
        <w:t>, zwalniana po przeniesieniu komórek organizacyjnych, zostanie zagospodarowana przez przeniesienie do tego budynku:</w:t>
      </w:r>
    </w:p>
    <w:p w14:paraId="54ACAAFD" w14:textId="77777777" w:rsidR="000A5CDE" w:rsidRPr="003B2BB9" w:rsidRDefault="000A5CDE" w:rsidP="0073217D">
      <w:pPr>
        <w:pStyle w:val="Akapitzlist"/>
        <w:numPr>
          <w:ilvl w:val="0"/>
          <w:numId w:val="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716F51">
        <w:rPr>
          <w:rFonts w:ascii="Calibri" w:hAnsi="Calibri" w:cs="Calibri"/>
          <w:bCs/>
          <w:iCs/>
          <w:sz w:val="22"/>
          <w:szCs w:val="22"/>
        </w:rPr>
        <w:t>Poradni Anestezjologicznej (</w:t>
      </w:r>
      <w:r w:rsidRPr="003B2BB9">
        <w:rPr>
          <w:rFonts w:ascii="Calibri" w:hAnsi="Calibri" w:cs="Calibri"/>
          <w:bCs/>
          <w:iCs/>
          <w:sz w:val="22"/>
          <w:szCs w:val="22"/>
        </w:rPr>
        <w:t xml:space="preserve">przeniesienie </w:t>
      </w:r>
      <w:r w:rsidRPr="008B3D29">
        <w:rPr>
          <w:rFonts w:ascii="Calibri" w:hAnsi="Calibri" w:cs="Calibri"/>
          <w:bCs/>
          <w:iCs/>
          <w:sz w:val="22"/>
          <w:szCs w:val="22"/>
        </w:rPr>
        <w:t>z budynku A1,</w:t>
      </w:r>
      <w:r w:rsidRPr="003B2BB9">
        <w:rPr>
          <w:rFonts w:ascii="Calibri" w:hAnsi="Calibri" w:cs="Calibri"/>
          <w:bCs/>
          <w:iCs/>
          <w:sz w:val="22"/>
          <w:szCs w:val="22"/>
        </w:rPr>
        <w:t xml:space="preserve"> powierzchnia 4</w:t>
      </w:r>
      <w:r w:rsidRPr="008B3D29">
        <w:rPr>
          <w:rFonts w:ascii="Calibri" w:hAnsi="Calibri" w:cs="Calibri"/>
          <w:bCs/>
          <w:iCs/>
          <w:sz w:val="22"/>
          <w:szCs w:val="22"/>
        </w:rPr>
        <w:t>0</w:t>
      </w:r>
      <w:r w:rsidRPr="003B2BB9">
        <w:rPr>
          <w:rFonts w:ascii="Calibri" w:hAnsi="Calibri" w:cs="Calibri"/>
          <w:bCs/>
          <w:iCs/>
          <w:sz w:val="22"/>
          <w:szCs w:val="22"/>
        </w:rPr>
        <w:t xml:space="preserve"> m²)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7F287BEE" w14:textId="77777777" w:rsidR="000A5CDE" w:rsidRPr="003B2BB9" w:rsidRDefault="000A5CDE" w:rsidP="0073217D">
      <w:pPr>
        <w:pStyle w:val="Akapitzlist"/>
        <w:numPr>
          <w:ilvl w:val="0"/>
          <w:numId w:val="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716F51">
        <w:rPr>
          <w:rFonts w:ascii="Calibri" w:hAnsi="Calibri" w:cs="Calibri"/>
          <w:bCs/>
          <w:iCs/>
          <w:sz w:val="22"/>
          <w:szCs w:val="22"/>
        </w:rPr>
        <w:t xml:space="preserve">Poradni Chirurgicznej i Poradni </w:t>
      </w:r>
      <w:r w:rsidRPr="003B2BB9">
        <w:rPr>
          <w:rFonts w:ascii="Calibri" w:hAnsi="Calibri" w:cs="Calibri"/>
          <w:bCs/>
          <w:iCs/>
          <w:sz w:val="22"/>
          <w:szCs w:val="22"/>
        </w:rPr>
        <w:t>Chirurgii Ogólnej (p</w:t>
      </w:r>
      <w:r w:rsidRPr="008B3D29">
        <w:rPr>
          <w:rFonts w:ascii="Calibri" w:hAnsi="Calibri" w:cs="Calibri"/>
          <w:bCs/>
          <w:iCs/>
          <w:sz w:val="22"/>
          <w:szCs w:val="22"/>
        </w:rPr>
        <w:t>rzeniesienie z budynku D</w:t>
      </w:r>
      <w:r w:rsidRPr="003B2BB9">
        <w:rPr>
          <w:rFonts w:ascii="Calibri" w:hAnsi="Calibri" w:cs="Calibri"/>
          <w:bCs/>
          <w:iCs/>
          <w:sz w:val="22"/>
          <w:szCs w:val="22"/>
        </w:rPr>
        <w:t xml:space="preserve">, powierzchnia </w:t>
      </w:r>
      <w:r>
        <w:rPr>
          <w:rFonts w:ascii="Calibri" w:hAnsi="Calibri" w:cs="Calibri"/>
          <w:bCs/>
          <w:iCs/>
          <w:sz w:val="22"/>
          <w:szCs w:val="22"/>
        </w:rPr>
        <w:t>każdej z poradni –</w:t>
      </w:r>
      <w:r w:rsidRPr="003B2BB9">
        <w:rPr>
          <w:rFonts w:ascii="Calibri" w:hAnsi="Calibri" w:cs="Calibri"/>
          <w:bCs/>
          <w:iCs/>
          <w:sz w:val="22"/>
          <w:szCs w:val="22"/>
        </w:rPr>
        <w:t xml:space="preserve"> 40 m²)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4F27595D" w14:textId="77777777" w:rsidR="000A5CDE" w:rsidRPr="003B2BB9" w:rsidRDefault="000A5CDE" w:rsidP="0073217D">
      <w:pPr>
        <w:pStyle w:val="Akapitzlist"/>
        <w:numPr>
          <w:ilvl w:val="0"/>
          <w:numId w:val="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3B2BB9">
        <w:rPr>
          <w:rFonts w:ascii="Calibri" w:hAnsi="Calibri" w:cs="Calibri"/>
          <w:bCs/>
          <w:iCs/>
          <w:sz w:val="22"/>
          <w:szCs w:val="22"/>
        </w:rPr>
        <w:t>Poradni Neurochirurgicznej (</w:t>
      </w:r>
      <w:r w:rsidRPr="008B3D29">
        <w:rPr>
          <w:rFonts w:ascii="Calibri" w:hAnsi="Calibri" w:cs="Calibri"/>
          <w:bCs/>
          <w:iCs/>
          <w:sz w:val="22"/>
          <w:szCs w:val="22"/>
        </w:rPr>
        <w:t>przeniesienie z budynku D</w:t>
      </w:r>
      <w:r w:rsidRPr="003B2BB9">
        <w:rPr>
          <w:rFonts w:ascii="Calibri" w:hAnsi="Calibri" w:cs="Calibri"/>
          <w:bCs/>
          <w:iCs/>
          <w:sz w:val="22"/>
          <w:szCs w:val="22"/>
        </w:rPr>
        <w:t>, powierzchnia 40 m²)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39C2106" w14:textId="77777777" w:rsidR="000A5CDE" w:rsidRPr="003B2BB9" w:rsidRDefault="000A5CDE" w:rsidP="0073217D">
      <w:pPr>
        <w:pStyle w:val="Akapitzlist"/>
        <w:numPr>
          <w:ilvl w:val="0"/>
          <w:numId w:val="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3B2BB9">
        <w:rPr>
          <w:rFonts w:ascii="Calibri" w:hAnsi="Calibri" w:cs="Calibri"/>
          <w:bCs/>
          <w:iCs/>
          <w:sz w:val="22"/>
          <w:szCs w:val="22"/>
        </w:rPr>
        <w:t>Poradni Onkologii i Hematologii Dziecięcej (</w:t>
      </w:r>
      <w:r w:rsidRPr="008B3D29">
        <w:rPr>
          <w:rFonts w:ascii="Calibri" w:hAnsi="Calibri" w:cs="Calibri"/>
          <w:bCs/>
          <w:iCs/>
          <w:sz w:val="22"/>
          <w:szCs w:val="22"/>
        </w:rPr>
        <w:t>przeniesienie z budynku A</w:t>
      </w:r>
      <w:r w:rsidRPr="003B2BB9">
        <w:rPr>
          <w:rFonts w:ascii="Calibri" w:hAnsi="Calibri" w:cs="Calibri"/>
          <w:bCs/>
          <w:iCs/>
          <w:sz w:val="22"/>
          <w:szCs w:val="22"/>
        </w:rPr>
        <w:t>, powierzchnia 60 m²)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07ABADAA" w14:textId="77777777" w:rsidR="000A5CDE" w:rsidRPr="003B2BB9" w:rsidRDefault="000A5CDE" w:rsidP="0073217D">
      <w:pPr>
        <w:pStyle w:val="Akapitzlist"/>
        <w:numPr>
          <w:ilvl w:val="0"/>
          <w:numId w:val="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3B2BB9">
        <w:rPr>
          <w:rFonts w:ascii="Calibri" w:hAnsi="Calibri" w:cs="Calibri"/>
          <w:bCs/>
          <w:iCs/>
          <w:sz w:val="22"/>
          <w:szCs w:val="22"/>
        </w:rPr>
        <w:t>Poradnia Ortopedyczna z Gipsownią (</w:t>
      </w:r>
      <w:r w:rsidRPr="008B3D29">
        <w:rPr>
          <w:rFonts w:ascii="Calibri" w:hAnsi="Calibri" w:cs="Calibri"/>
          <w:bCs/>
          <w:iCs/>
          <w:sz w:val="22"/>
          <w:szCs w:val="22"/>
        </w:rPr>
        <w:t>przeniesienie z budynku D,</w:t>
      </w:r>
      <w:r w:rsidRPr="003B2BB9">
        <w:rPr>
          <w:rFonts w:ascii="Calibri" w:hAnsi="Calibri" w:cs="Calibri"/>
          <w:bCs/>
          <w:iCs/>
          <w:sz w:val="22"/>
          <w:szCs w:val="22"/>
        </w:rPr>
        <w:t xml:space="preserve"> 100 m²).</w:t>
      </w:r>
    </w:p>
    <w:p w14:paraId="6031F500" w14:textId="77777777" w:rsidR="000A5CDE" w:rsidRPr="004E6A10" w:rsidRDefault="000A5CDE" w:rsidP="000A5CDE">
      <w:pPr>
        <w:spacing w:before="120" w:after="120" w:line="269" w:lineRule="auto"/>
        <w:jc w:val="both"/>
        <w:rPr>
          <w:rFonts w:ascii="Calibri" w:hAnsi="Calibri" w:cs="Calibri"/>
          <w:b/>
          <w:iCs/>
        </w:rPr>
      </w:pPr>
      <w:r w:rsidRPr="003B2BB9">
        <w:rPr>
          <w:rFonts w:ascii="Calibri" w:hAnsi="Calibri" w:cs="Calibri"/>
          <w:bCs/>
          <w:iCs/>
        </w:rPr>
        <w:t>Istniejące komórki organizacyjne pozostające w budynku C zwiększą zajmowaną</w:t>
      </w:r>
      <w:r w:rsidRPr="004E6A10">
        <w:rPr>
          <w:rFonts w:ascii="Calibri" w:hAnsi="Calibri" w:cs="Calibri"/>
          <w:bCs/>
          <w:iCs/>
        </w:rPr>
        <w:t xml:space="preserve"> powierzchnię kosztem uwalnianej powierzchni.</w:t>
      </w:r>
    </w:p>
    <w:p w14:paraId="7790DB36" w14:textId="77777777" w:rsidR="000A5CDE" w:rsidRPr="004E6A10" w:rsidRDefault="000A5CDE" w:rsidP="000A5CDE">
      <w:pPr>
        <w:spacing w:before="120" w:after="120" w:line="269" w:lineRule="auto"/>
        <w:jc w:val="both"/>
        <w:rPr>
          <w:rFonts w:ascii="Calibri" w:hAnsi="Calibri" w:cs="Calibri"/>
          <w:bCs/>
          <w:iCs/>
        </w:rPr>
      </w:pPr>
      <w:r w:rsidRPr="004E6A10">
        <w:rPr>
          <w:rFonts w:ascii="Calibri" w:hAnsi="Calibri" w:cs="Calibri"/>
          <w:b/>
          <w:iCs/>
        </w:rPr>
        <w:t>Powierzchnia budynku D</w:t>
      </w:r>
      <w:r w:rsidRPr="004E6A10">
        <w:rPr>
          <w:rFonts w:ascii="Calibri" w:hAnsi="Calibri" w:cs="Calibri"/>
          <w:bCs/>
          <w:iCs/>
        </w:rPr>
        <w:t>, zwalniana po przeniesieniu komórek organizacyjnych, zostanie zagospodarowana przez przeniesienie do tego budynku:</w:t>
      </w:r>
    </w:p>
    <w:p w14:paraId="0B369B22" w14:textId="77777777" w:rsidR="000A5CDE" w:rsidRPr="00C02854" w:rsidRDefault="000A5CDE" w:rsidP="0073217D">
      <w:pPr>
        <w:pStyle w:val="Akapitzlist"/>
        <w:numPr>
          <w:ilvl w:val="0"/>
          <w:numId w:val="5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3B2BB9">
        <w:rPr>
          <w:rFonts w:ascii="Calibri" w:hAnsi="Calibri" w:cs="Calibri"/>
          <w:bCs/>
          <w:iCs/>
          <w:sz w:val="22"/>
          <w:szCs w:val="22"/>
        </w:rPr>
        <w:t>Apteki Szpitalnej (</w:t>
      </w:r>
      <w:r w:rsidRPr="00C02854">
        <w:rPr>
          <w:rFonts w:ascii="Calibri" w:hAnsi="Calibri" w:cs="Calibri"/>
          <w:bCs/>
          <w:iCs/>
          <w:sz w:val="22"/>
          <w:szCs w:val="22"/>
        </w:rPr>
        <w:t xml:space="preserve">przeniesienie z budynku D, powierzchnia 760 </w:t>
      </w:r>
      <w:r w:rsidRPr="00C02854">
        <w:rPr>
          <w:rFonts w:ascii="Calibri" w:eastAsia="Times New Roman" w:hAnsi="Calibri" w:cs="Calibri"/>
          <w:iCs/>
          <w:sz w:val="22"/>
          <w:szCs w:val="22"/>
          <w:lang w:eastAsia="pl-PL"/>
        </w:rPr>
        <w:t>m</w:t>
      </w:r>
      <w:r w:rsidRPr="00C02854">
        <w:rPr>
          <w:rFonts w:ascii="Calibri" w:hAnsi="Calibri" w:cs="Calibri"/>
          <w:bCs/>
          <w:iCs/>
          <w:sz w:val="22"/>
          <w:szCs w:val="22"/>
        </w:rPr>
        <w:t>²);</w:t>
      </w:r>
    </w:p>
    <w:p w14:paraId="48EA2C36" w14:textId="5F1768FE" w:rsidR="000A5CDE" w:rsidRPr="00C02854" w:rsidRDefault="00D372B8" w:rsidP="0073217D">
      <w:pPr>
        <w:pStyle w:val="Akapitzlist"/>
        <w:numPr>
          <w:ilvl w:val="0"/>
          <w:numId w:val="5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ZLDP</w:t>
      </w:r>
      <w:r w:rsidR="000A5CDE" w:rsidRPr="00C02854">
        <w:rPr>
          <w:rFonts w:ascii="Calibri" w:hAnsi="Calibri" w:cs="Calibri"/>
          <w:bCs/>
          <w:iCs/>
          <w:sz w:val="22"/>
          <w:szCs w:val="22"/>
        </w:rPr>
        <w:t xml:space="preserve"> (przeniesienie z budynku A1, powierzchnia 480 m²)</w:t>
      </w:r>
      <w:r w:rsidR="000A5CDE" w:rsidRPr="00320C6A">
        <w:rPr>
          <w:rFonts w:ascii="Calibri" w:hAnsi="Calibri" w:cs="Calibri"/>
          <w:bCs/>
          <w:iCs/>
          <w:sz w:val="22"/>
          <w:szCs w:val="22"/>
        </w:rPr>
        <w:t>;</w:t>
      </w:r>
    </w:p>
    <w:p w14:paraId="5AAEEAAF" w14:textId="77777777" w:rsidR="000A5CDE" w:rsidRPr="00945F59" w:rsidRDefault="000A5CDE" w:rsidP="0073217D">
      <w:pPr>
        <w:pStyle w:val="Akapitzlist"/>
        <w:numPr>
          <w:ilvl w:val="0"/>
          <w:numId w:val="5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</w:rPr>
      </w:pPr>
      <w:r w:rsidRPr="00320C6A">
        <w:rPr>
          <w:rFonts w:ascii="Calibri" w:hAnsi="Calibri" w:cs="Calibri"/>
          <w:bCs/>
          <w:iCs/>
          <w:sz w:val="22"/>
          <w:szCs w:val="22"/>
        </w:rPr>
        <w:t>przez utworzenie Pracowni Mikrobiologii (280 m²).</w:t>
      </w:r>
    </w:p>
    <w:p w14:paraId="036E17F7" w14:textId="77777777" w:rsidR="000A5CDE" w:rsidRPr="00DA20AB" w:rsidRDefault="000A5CDE" w:rsidP="000A5CDE">
      <w:pPr>
        <w:spacing w:before="120" w:after="120" w:line="269" w:lineRule="auto"/>
        <w:jc w:val="both"/>
        <w:rPr>
          <w:rFonts w:ascii="Calibri" w:hAnsi="Calibri" w:cs="Calibri"/>
          <w:bCs/>
          <w:iCs/>
        </w:rPr>
      </w:pPr>
      <w:r w:rsidRPr="004E6A10">
        <w:rPr>
          <w:rFonts w:ascii="Calibri" w:hAnsi="Calibri" w:cs="Calibri"/>
          <w:bCs/>
          <w:iCs/>
        </w:rPr>
        <w:t xml:space="preserve">Istniejące komórki organizacyjne pozostające w budynku </w:t>
      </w:r>
      <w:r>
        <w:rPr>
          <w:rFonts w:ascii="Calibri" w:hAnsi="Calibri" w:cs="Calibri"/>
          <w:bCs/>
          <w:iCs/>
        </w:rPr>
        <w:t>D</w:t>
      </w:r>
      <w:r w:rsidRPr="004E6A10">
        <w:rPr>
          <w:rFonts w:ascii="Calibri" w:hAnsi="Calibri" w:cs="Calibri"/>
          <w:bCs/>
          <w:iCs/>
        </w:rPr>
        <w:t xml:space="preserve"> zwiększą zajmowaną powierzchnię, kosztem uwalnianej powierzchni.</w:t>
      </w:r>
    </w:p>
    <w:p w14:paraId="319A10C9" w14:textId="77777777" w:rsidR="000A5CDE" w:rsidRPr="00B85FBB" w:rsidRDefault="000A5CDE" w:rsidP="000A5CDE">
      <w:pPr>
        <w:spacing w:before="120" w:after="120" w:line="269" w:lineRule="auto"/>
        <w:rPr>
          <w:rFonts w:ascii="Calibri" w:eastAsiaTheme="minorEastAsia" w:hAnsi="Calibri" w:cs="Calibri"/>
          <w:i/>
          <w:iCs/>
          <w:color w:val="2F5496" w:themeColor="accent1" w:themeShade="BF"/>
          <w:sz w:val="20"/>
          <w:szCs w:val="20"/>
        </w:rPr>
      </w:pPr>
      <w:r w:rsidRPr="00B85FBB">
        <w:rPr>
          <w:rFonts w:ascii="Calibri" w:eastAsiaTheme="minorEastAsia" w:hAnsi="Calibri" w:cs="Calibri"/>
          <w:i/>
          <w:iCs/>
          <w:color w:val="2F5496" w:themeColor="accent1" w:themeShade="BF"/>
          <w:sz w:val="20"/>
          <w:szCs w:val="20"/>
        </w:rPr>
        <w:t>Tabela 1</w:t>
      </w:r>
      <w:r>
        <w:rPr>
          <w:rFonts w:ascii="Calibri" w:eastAsiaTheme="minorEastAsia" w:hAnsi="Calibri" w:cs="Calibri"/>
          <w:i/>
          <w:iCs/>
          <w:color w:val="2F5496" w:themeColor="accent1" w:themeShade="BF"/>
          <w:sz w:val="20"/>
          <w:szCs w:val="20"/>
        </w:rPr>
        <w:t>2</w:t>
      </w:r>
      <w:r w:rsidRPr="00B85FBB">
        <w:rPr>
          <w:rFonts w:ascii="Calibri" w:eastAsiaTheme="minorEastAsia" w:hAnsi="Calibri" w:cs="Calibri"/>
          <w:i/>
          <w:iCs/>
          <w:color w:val="2F5496" w:themeColor="accent1" w:themeShade="BF"/>
          <w:sz w:val="20"/>
          <w:szCs w:val="20"/>
        </w:rPr>
        <w:t>. Planowane do zakupu wyposażenie medyczne w ramach Zadania 1.</w:t>
      </w:r>
    </w:p>
    <w:tbl>
      <w:tblPr>
        <w:tblStyle w:val="Tabelasiatki1jasnaakcent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09"/>
        <w:gridCol w:w="1551"/>
      </w:tblGrid>
      <w:tr w:rsidR="000A5CDE" w:rsidRPr="004E6A10" w14:paraId="6B6E0AEE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shd w:val="clear" w:color="auto" w:fill="DEEAF6" w:themeFill="accent5" w:themeFillTint="33"/>
            <w:noWrap/>
          </w:tcPr>
          <w:p w14:paraId="7E82AF61" w14:textId="77777777" w:rsidR="000A5CDE" w:rsidRPr="007419F6" w:rsidRDefault="000A5CDE" w:rsidP="00320C6A">
            <w:pPr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Nazwa wyrobów medycznych wysokospecjalistyczne oraz pozostałego wyposażenia</w:t>
            </w:r>
          </w:p>
        </w:tc>
        <w:tc>
          <w:tcPr>
            <w:tcW w:w="856" w:type="pct"/>
            <w:shd w:val="clear" w:color="auto" w:fill="DEEAF6" w:themeFill="accent5" w:themeFillTint="33"/>
            <w:noWrap/>
          </w:tcPr>
          <w:p w14:paraId="768F1D90" w14:textId="77777777" w:rsidR="000A5CDE" w:rsidRPr="007419F6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Liczba szt./ kpl.</w:t>
            </w:r>
          </w:p>
        </w:tc>
      </w:tr>
      <w:tr w:rsidR="000A5CDE" w:rsidRPr="004E6A10" w14:paraId="368A86BB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77A642C5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USG Echokardiograf</w:t>
            </w:r>
          </w:p>
        </w:tc>
        <w:tc>
          <w:tcPr>
            <w:tcW w:w="856" w:type="pct"/>
            <w:noWrap/>
            <w:hideMark/>
          </w:tcPr>
          <w:p w14:paraId="405C7893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</w:tr>
      <w:tr w:rsidR="000A5CDE" w:rsidRPr="004E6A10" w14:paraId="3D5C6E62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7B5F79EA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Stół do badań ginekologiczno-urologicznych z wyposażeniem</w:t>
            </w:r>
          </w:p>
        </w:tc>
        <w:tc>
          <w:tcPr>
            <w:tcW w:w="856" w:type="pct"/>
            <w:noWrap/>
            <w:hideMark/>
          </w:tcPr>
          <w:p w14:paraId="18D4F8E0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74F4AB4D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1E038A9B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Aparat USG nefrologiczny</w:t>
            </w:r>
          </w:p>
        </w:tc>
        <w:tc>
          <w:tcPr>
            <w:tcW w:w="856" w:type="pct"/>
            <w:noWrap/>
            <w:hideMark/>
          </w:tcPr>
          <w:p w14:paraId="08E93075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2B85BD8D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hideMark/>
          </w:tcPr>
          <w:p w14:paraId="695CAF04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Urządzenie do badań urodynamicznych/cystometrycznych</w:t>
            </w:r>
          </w:p>
        </w:tc>
        <w:tc>
          <w:tcPr>
            <w:tcW w:w="856" w:type="pct"/>
            <w:noWrap/>
            <w:hideMark/>
          </w:tcPr>
          <w:p w14:paraId="23B32B02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73C0D9BC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44C58B2F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UROFLOWMETR Urządzenie do badań urodynamicznych</w:t>
            </w:r>
          </w:p>
        </w:tc>
        <w:tc>
          <w:tcPr>
            <w:tcW w:w="856" w:type="pct"/>
            <w:noWrap/>
            <w:hideMark/>
          </w:tcPr>
          <w:p w14:paraId="6979766B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5B11D2E1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486DEC98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Holter EEG</w:t>
            </w:r>
          </w:p>
        </w:tc>
        <w:tc>
          <w:tcPr>
            <w:tcW w:w="856" w:type="pct"/>
            <w:noWrap/>
            <w:hideMark/>
          </w:tcPr>
          <w:p w14:paraId="3C1A6141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51DA6D9B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55D3DA87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Autoreflektometr</w:t>
            </w:r>
          </w:p>
        </w:tc>
        <w:tc>
          <w:tcPr>
            <w:tcW w:w="856" w:type="pct"/>
            <w:noWrap/>
            <w:hideMark/>
          </w:tcPr>
          <w:p w14:paraId="3B735040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44BF4455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43ABC2A7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USG preluksacyjne</w:t>
            </w:r>
          </w:p>
        </w:tc>
        <w:tc>
          <w:tcPr>
            <w:tcW w:w="856" w:type="pct"/>
            <w:noWrap/>
            <w:hideMark/>
          </w:tcPr>
          <w:p w14:paraId="2F57575D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16EC2B7C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pct"/>
            <w:noWrap/>
            <w:hideMark/>
          </w:tcPr>
          <w:p w14:paraId="78AD3788" w14:textId="77777777" w:rsidR="000A5CDE" w:rsidRPr="007419F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USG Ginekologiczne</w:t>
            </w:r>
          </w:p>
        </w:tc>
        <w:tc>
          <w:tcPr>
            <w:tcW w:w="856" w:type="pct"/>
            <w:noWrap/>
            <w:hideMark/>
          </w:tcPr>
          <w:p w14:paraId="283867A0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4E6A10" w14:paraId="0D93CC3D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7D4CFD06" w14:textId="77777777" w:rsidR="000A5CDE" w:rsidRPr="008B3D29" w:rsidRDefault="000A5CDE" w:rsidP="00320C6A">
            <w:pPr>
              <w:jc w:val="both"/>
              <w:rPr>
                <w:rFonts w:ascii="Calibri" w:eastAsia="Times New Roman" w:hAnsi="Calibri" w:cs="Calibr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8B3D29">
              <w:rPr>
                <w:rFonts w:ascii="Calibri" w:hAnsi="Calibri" w:cs="Calibri"/>
                <w:b w:val="0"/>
                <w:bCs w:val="0"/>
                <w:iCs/>
                <w:color w:val="2F5496" w:themeColor="accent1" w:themeShade="BF"/>
                <w:sz w:val="18"/>
                <w:szCs w:val="18"/>
              </w:rPr>
              <w:t>Wyroby medyczne (niewymienione wyżej) niezbędne do prawidłowego funkcjonowania komórek/jednostek organizacyjnych m.in. szafki na farmaceutyki, leżanki lekarskie, drobny sprzęt medyczny itd.</w:t>
            </w:r>
          </w:p>
        </w:tc>
      </w:tr>
      <w:tr w:rsidR="000A5CDE" w:rsidRPr="004E6A10" w14:paraId="2B913B49" w14:textId="77777777" w:rsidTr="00320C6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7A0EF9C7" w14:textId="77777777" w:rsidR="000A5CDE" w:rsidRPr="008B3D29" w:rsidRDefault="000A5CDE" w:rsidP="00320C6A">
            <w:pPr>
              <w:jc w:val="both"/>
              <w:rPr>
                <w:rFonts w:ascii="Calibri" w:eastAsia="Times New Roman" w:hAnsi="Calibri" w:cs="Calibr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8B3D29">
              <w:rPr>
                <w:rFonts w:ascii="Calibri" w:hAnsi="Calibri" w:cs="Calibri"/>
                <w:b w:val="0"/>
                <w:bCs w:val="0"/>
                <w:iCs/>
                <w:color w:val="2F5496" w:themeColor="accent1" w:themeShade="BF"/>
                <w:sz w:val="18"/>
                <w:szCs w:val="18"/>
              </w:rPr>
              <w:t xml:space="preserve">Wyposażenie socjalno-bytowe (krzesła, wieszaki, umywalki, dozowniki z mydłem, pojemniki </w:t>
            </w:r>
            <w:r w:rsidRPr="008B3D29">
              <w:rPr>
                <w:rFonts w:ascii="Calibri" w:hAnsi="Calibri" w:cs="Calibri"/>
                <w:b w:val="0"/>
                <w:bCs w:val="0"/>
                <w:iCs/>
                <w:color w:val="2F5496" w:themeColor="accent1" w:themeShade="BF"/>
                <w:sz w:val="18"/>
                <w:szCs w:val="18"/>
              </w:rPr>
              <w:br/>
              <w:t>z ręcznikami jednorazowymi, wyposażenie toalet itd.), wyposażenie biurowo-administracyjne (lady recepcyjne, biurka, krzesła), zakupy informatyczne (komputery, drukarki, serwery, itp.).</w:t>
            </w:r>
          </w:p>
        </w:tc>
      </w:tr>
    </w:tbl>
    <w:p w14:paraId="7D9C19E3" w14:textId="77777777" w:rsidR="000A5CDE" w:rsidRPr="00B85FBB" w:rsidRDefault="000A5CDE" w:rsidP="000A5CDE">
      <w:pPr>
        <w:spacing w:before="120" w:after="0" w:line="269" w:lineRule="auto"/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</w:pP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Źródło: Opracowanie własne</w:t>
      </w:r>
      <w:r>
        <w:rPr>
          <w:rFonts w:ascii="Calibri" w:hAnsi="Calibri" w:cs="Calibri"/>
          <w:i/>
          <w:color w:val="2F5496" w:themeColor="accent1" w:themeShade="BF"/>
          <w:sz w:val="18"/>
          <w:szCs w:val="18"/>
        </w:rPr>
        <w:t xml:space="preserve"> UDSK</w:t>
      </w: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.</w:t>
      </w:r>
    </w:p>
    <w:p w14:paraId="689A0669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DF527B">
        <w:rPr>
          <w:rFonts w:ascii="Calibri" w:eastAsiaTheme="minorEastAsia" w:hAnsi="Calibri" w:cs="Calibri"/>
          <w:b/>
          <w:iCs/>
          <w:color w:val="2F5496" w:themeColor="accent1" w:themeShade="BF"/>
        </w:rPr>
        <w:t>Zadanie nr 2. Przebudowa medycznych komórek organizacyjnych w budynkach C, D oraz części wspólnych i administracji w budynkach A, E, F.</w:t>
      </w:r>
    </w:p>
    <w:p w14:paraId="77F4C82D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 xml:space="preserve">Zakres zadania nr 2 obejmuje realizację prac budowlano-instalacyjnych w 5 budynkach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bCs/>
          <w:iCs/>
        </w:rPr>
        <w:t>: A, C, D, E, F.</w:t>
      </w:r>
    </w:p>
    <w:p w14:paraId="04B064FB" w14:textId="130918DA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Przeniesienie poradni do nowego budynku umożliwi wykorzystanie przestrzeni w budynku D na rozbudowę Kliniki Rehabilitacji Dziecięcej. Jest ona jedyną całodobową jednostką w województwie podlaskim, która prowadzi intensywną rehabilitację dzieci z wrodzonymi schorzeniami układu nerwowego, takiego jak porażenie mózgowe dziecięce, postępujący rdzeniowy zanik mięśni i inne wady wrodzone układu nerwowego. Należy zaznaczyć, że w Klinice Rehabilitacji Dziecięcej jest prowadzone najnowocześniejsze leczenie, które pozwala na spowolnienie przebiegu choroby. Dzieci z</w:t>
      </w:r>
      <w:r>
        <w:rPr>
          <w:rFonts w:ascii="Calibri" w:eastAsiaTheme="minorEastAsia" w:hAnsi="Calibri" w:cs="Calibri"/>
          <w:bCs/>
          <w:iCs/>
        </w:rPr>
        <w:t> </w:t>
      </w:r>
      <w:r w:rsidRPr="00DF527B">
        <w:rPr>
          <w:rFonts w:ascii="Calibri" w:eastAsiaTheme="minorEastAsia" w:hAnsi="Calibri" w:cs="Calibri"/>
          <w:bCs/>
          <w:iCs/>
        </w:rPr>
        <w:t xml:space="preserve">takim typem schorzeń wymagają równoległego leczenia z rehabilitacją.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bCs/>
          <w:iCs/>
        </w:rPr>
        <w:t xml:space="preserve"> obecnie nie jest w</w:t>
      </w:r>
      <w:r>
        <w:rPr>
          <w:rFonts w:ascii="Calibri" w:eastAsiaTheme="minorEastAsia" w:hAnsi="Calibri" w:cs="Calibri"/>
          <w:bCs/>
          <w:iCs/>
        </w:rPr>
        <w:t> </w:t>
      </w:r>
      <w:r w:rsidRPr="00DF527B">
        <w:rPr>
          <w:rFonts w:ascii="Calibri" w:eastAsiaTheme="minorEastAsia" w:hAnsi="Calibri" w:cs="Calibri"/>
          <w:bCs/>
          <w:iCs/>
        </w:rPr>
        <w:t>stanie zapewnić dostępu do t</w:t>
      </w:r>
      <w:r w:rsidR="00866B2F">
        <w:rPr>
          <w:rFonts w:ascii="Calibri" w:eastAsiaTheme="minorEastAsia" w:hAnsi="Calibri" w:cs="Calibri"/>
          <w:bCs/>
          <w:iCs/>
        </w:rPr>
        <w:t>ych świadczeń opieki zdrowotnej</w:t>
      </w:r>
      <w:r w:rsidRPr="00DF527B">
        <w:rPr>
          <w:rFonts w:ascii="Calibri" w:eastAsiaTheme="minorEastAsia" w:hAnsi="Calibri" w:cs="Calibri"/>
          <w:bCs/>
          <w:iCs/>
        </w:rPr>
        <w:t>, ze względu na ograniczoną liczbę łóżek. Dodatkowo należy zaznaczyć, że w UDSK działa jedyne w województwie Centrum Urazowe dla Dzieci oraz Klinik</w:t>
      </w:r>
      <w:r>
        <w:rPr>
          <w:rFonts w:ascii="Calibri" w:eastAsiaTheme="minorEastAsia" w:hAnsi="Calibri" w:cs="Calibri"/>
          <w:bCs/>
          <w:iCs/>
        </w:rPr>
        <w:t>a</w:t>
      </w:r>
      <w:r w:rsidRPr="00DF527B">
        <w:rPr>
          <w:rFonts w:ascii="Calibri" w:eastAsiaTheme="minorEastAsia" w:hAnsi="Calibri" w:cs="Calibri"/>
          <w:bCs/>
          <w:iCs/>
        </w:rPr>
        <w:t xml:space="preserve"> Ortopedii i Chirurgii Dziecięcej, gdzie prowadzone jest leczenie urazów oraz deformacji kręgosłupa i</w:t>
      </w:r>
      <w:r>
        <w:rPr>
          <w:rFonts w:ascii="Calibri" w:eastAsiaTheme="minorEastAsia" w:hAnsi="Calibri" w:cs="Calibri"/>
          <w:bCs/>
          <w:iCs/>
        </w:rPr>
        <w:t> </w:t>
      </w:r>
      <w:r w:rsidRPr="00DF527B">
        <w:rPr>
          <w:rFonts w:ascii="Calibri" w:eastAsiaTheme="minorEastAsia" w:hAnsi="Calibri" w:cs="Calibri"/>
          <w:bCs/>
          <w:iCs/>
        </w:rPr>
        <w:t>klatki piersiowej. Wszyscy pacjenci po wykonanych zabiegach muszą być intensywnie rehabilitowani, a</w:t>
      </w:r>
      <w:r>
        <w:rPr>
          <w:rFonts w:ascii="Calibri" w:eastAsiaTheme="minorEastAsia" w:hAnsi="Calibri" w:cs="Calibri"/>
          <w:bCs/>
          <w:iCs/>
        </w:rPr>
        <w:t> </w:t>
      </w:r>
      <w:r w:rsidRPr="00DF527B">
        <w:rPr>
          <w:rFonts w:ascii="Calibri" w:eastAsiaTheme="minorEastAsia" w:hAnsi="Calibri" w:cs="Calibri"/>
          <w:bCs/>
          <w:iCs/>
        </w:rPr>
        <w:t>obecnie nie jest to możliwe.</w:t>
      </w:r>
    </w:p>
    <w:p w14:paraId="7E1EA3C2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Obszar, w którym znajduje się Apteka Szpitalna (budynek G), nie spełnia wymogów</w:t>
      </w:r>
      <w:r w:rsidRPr="00DF527B" w:rsidDel="00271D71">
        <w:rPr>
          <w:rFonts w:ascii="Calibri" w:eastAsiaTheme="minorEastAsia" w:hAnsi="Calibri" w:cs="Calibri"/>
          <w:bCs/>
          <w:iCs/>
        </w:rPr>
        <w:t xml:space="preserve"> </w:t>
      </w:r>
      <w:r w:rsidRPr="00DF527B">
        <w:rPr>
          <w:rFonts w:ascii="Calibri" w:eastAsiaTheme="minorEastAsia" w:hAnsi="Calibri" w:cs="Calibri"/>
          <w:bCs/>
          <w:iCs/>
        </w:rPr>
        <w:t xml:space="preserve">stawianych takiej jednostce. W Aptece Szpitalnej są przygotowywane worki żywieniowe dla ciężko chorych pacjentów oraz worki z lekami cytostatycznymi dla pacjentów onkologicznych. Niestety przygotowanie leku do podania w programie lekowym leczenia dzieci z postępującym zanikiem mięśni musi odbywać się </w:t>
      </w:r>
      <w:r>
        <w:rPr>
          <w:rFonts w:ascii="Calibri" w:eastAsiaTheme="minorEastAsia" w:hAnsi="Calibri" w:cs="Calibri"/>
          <w:bCs/>
          <w:iCs/>
        </w:rPr>
        <w:t>poza strukturami UDSK</w:t>
      </w:r>
      <w:r w:rsidRPr="00DF527B">
        <w:rPr>
          <w:rFonts w:ascii="Calibri" w:eastAsiaTheme="minorEastAsia" w:hAnsi="Calibri" w:cs="Calibri"/>
          <w:bCs/>
          <w:iCs/>
        </w:rPr>
        <w:t>, ze względu na brak możliwości wstawienia koniecznej do tego aparatury.</w:t>
      </w:r>
    </w:p>
    <w:p w14:paraId="787D3A9D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 xml:space="preserve">Również obszar ZLDP (budynek A1) jest zbyt mały i uniemożliwia wykonywanie wszystkich potrzebnych badań na miejscu, co przy tak dużym, wielospecjalistycznym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bCs/>
          <w:iCs/>
        </w:rPr>
        <w:t xml:space="preserve"> jest kluczowe. Z tego samego względu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bCs/>
          <w:iCs/>
        </w:rPr>
        <w:t xml:space="preserve"> do chwili obecnej nie uruchomił Pracowni Mikrobiologicznej, która jest bezwzględnie konieczna do prowadzenia szybkiej diagnostyki w przypadku ciężkich zakażeń u dzieci.</w:t>
      </w:r>
    </w:p>
    <w:p w14:paraId="773EA406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Zakres przebudowy wpłynie znacząco na poprawę obsługi pacjentów, warunki leczenia i bezpieczeństwo małych pacjentów, standardy pracy i potencjał medyczny UDSK:</w:t>
      </w:r>
    </w:p>
    <w:p w14:paraId="39277849" w14:textId="77777777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w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ymiana wind (budynek A1) zapewni sprawną komunikację pacjentów między klinikami, Zakładem Diagnostyki Obrazowej, SOR i Blokiem Operacyjnym </w:t>
      </w:r>
      <w:r>
        <w:rPr>
          <w:rFonts w:ascii="Calibri" w:hAnsi="Calibri" w:cs="Calibri"/>
          <w:bCs/>
          <w:iCs/>
          <w:sz w:val="22"/>
          <w:szCs w:val="22"/>
        </w:rPr>
        <w:t>–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 przede wszystkim w zakresie przewozu pacjentów na zabiegi i badania oraz zapewni obsługę i komunikację logistyczną dotyczącą klinik i Bloku Operacyjnego (windy ponad 30-letnie, wyeksploatowane i nie spełniające wymogów bhp oraz dostępności)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A3E56F8" w14:textId="00AEE66C" w:rsidR="000A5CDE" w:rsidRPr="00DF527B" w:rsidRDefault="002063B5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ZDO</w:t>
      </w:r>
      <w:r w:rsidR="000A5CDE" w:rsidRPr="00DF527B">
        <w:rPr>
          <w:rFonts w:ascii="Calibri" w:hAnsi="Calibri" w:cs="Calibri"/>
          <w:iCs/>
          <w:sz w:val="22"/>
          <w:szCs w:val="22"/>
        </w:rPr>
        <w:t xml:space="preserve"> (budynek C) zostanie wyposażony w nowe urządzenia diagnostyczne (rezonans i tomograf), które skrócą czas badania pacjentów i zapewnią wyższą jakość wyników badań. ZDO zyska nowoczesną rejestrację z poczekalnią dla pacjentów</w:t>
      </w:r>
      <w:r w:rsidR="000A5CDE">
        <w:rPr>
          <w:rFonts w:ascii="Calibri" w:hAnsi="Calibri" w:cs="Calibri"/>
          <w:iCs/>
          <w:sz w:val="22"/>
          <w:szCs w:val="22"/>
        </w:rPr>
        <w:t>;</w:t>
      </w:r>
    </w:p>
    <w:p w14:paraId="049B48C1" w14:textId="47719628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Klinika Rehabilitacji Dziecięcej i Oddział Rehabilitacji Neurologicznej (budynek D) zostaną rozbudowane i ponad dwukrotnie powiększone, zwiększy się też liczba łóżek z 12 do 30</w:t>
      </w:r>
      <w:r>
        <w:rPr>
          <w:rFonts w:ascii="Calibri" w:hAnsi="Calibri" w:cs="Calibri"/>
          <w:bCs/>
          <w:iCs/>
          <w:sz w:val="22"/>
          <w:szCs w:val="22"/>
        </w:rPr>
        <w:t>;o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dpowiada to na wysokie zapotrzebowanie na </w:t>
      </w:r>
      <w:r w:rsidR="00866B2F">
        <w:rPr>
          <w:rFonts w:ascii="Calibri" w:hAnsi="Calibri" w:cs="Calibri"/>
          <w:bCs/>
          <w:iCs/>
          <w:sz w:val="22"/>
          <w:szCs w:val="22"/>
        </w:rPr>
        <w:t>świadcze</w:t>
      </w:r>
      <w:r w:rsidR="009D11F4">
        <w:rPr>
          <w:rFonts w:ascii="Calibri" w:hAnsi="Calibri" w:cs="Calibri"/>
          <w:bCs/>
          <w:iCs/>
          <w:sz w:val="22"/>
          <w:szCs w:val="22"/>
        </w:rPr>
        <w:t>nia opieki zdrowotnej z zakresu</w:t>
      </w:r>
      <w:r w:rsidR="00866B2F" w:rsidRPr="00DF527B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F527B">
        <w:rPr>
          <w:rFonts w:ascii="Calibri" w:hAnsi="Calibri" w:cs="Calibri"/>
          <w:bCs/>
          <w:iCs/>
          <w:sz w:val="22"/>
          <w:szCs w:val="22"/>
        </w:rPr>
        <w:t>rehabilitac</w:t>
      </w:r>
      <w:r w:rsidR="009D11F4">
        <w:rPr>
          <w:rFonts w:ascii="Calibri" w:hAnsi="Calibri" w:cs="Calibri"/>
          <w:bCs/>
          <w:iCs/>
          <w:sz w:val="22"/>
          <w:szCs w:val="22"/>
        </w:rPr>
        <w:t>ji leczniczej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 w województwie podlaskim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442D3BA" w14:textId="59517D0C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</w:t>
      </w:r>
      <w:r w:rsidRPr="00DF527B">
        <w:rPr>
          <w:rFonts w:ascii="Calibri" w:hAnsi="Calibri" w:cs="Calibri"/>
          <w:bCs/>
          <w:iCs/>
          <w:sz w:val="22"/>
          <w:szCs w:val="22"/>
        </w:rPr>
        <w:t>owa Pracownia Mikrobiologii (budynek D) zapewni realizację badań z zakresu mikrobiologii na</w:t>
      </w:r>
      <w:r w:rsidR="005D16D6">
        <w:rPr>
          <w:rFonts w:ascii="Calibri" w:hAnsi="Calibri" w:cs="Calibri"/>
          <w:bCs/>
          <w:iCs/>
          <w:sz w:val="22"/>
          <w:szCs w:val="22"/>
        </w:rPr>
        <w:t> </w:t>
      </w:r>
      <w:r w:rsidRPr="00DF527B">
        <w:rPr>
          <w:rFonts w:ascii="Calibri" w:hAnsi="Calibri" w:cs="Calibri"/>
          <w:bCs/>
          <w:iCs/>
          <w:sz w:val="22"/>
          <w:szCs w:val="22"/>
        </w:rPr>
        <w:t>terenie UDSK, co skróci czas badań o 2</w:t>
      </w:r>
      <w:r w:rsidR="00A15B4A">
        <w:rPr>
          <w:rFonts w:ascii="Calibri" w:hAnsi="Calibri" w:cs="Calibri"/>
          <w:bCs/>
          <w:iCs/>
          <w:sz w:val="22"/>
          <w:szCs w:val="22"/>
        </w:rPr>
        <w:t>–</w:t>
      </w:r>
      <w:r w:rsidRPr="00DF527B">
        <w:rPr>
          <w:rFonts w:ascii="Calibri" w:hAnsi="Calibri" w:cs="Calibri"/>
          <w:bCs/>
          <w:iCs/>
          <w:sz w:val="22"/>
          <w:szCs w:val="22"/>
        </w:rPr>
        <w:t>3 dni i pozwoli na szybszą diagnostykę i leczenie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22C16894" w14:textId="0B26899E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rzeniesiony do budynku D </w:t>
      </w:r>
      <w:r w:rsidR="002063B5">
        <w:rPr>
          <w:rFonts w:ascii="Calibri" w:hAnsi="Calibri" w:cs="Calibri"/>
          <w:bCs/>
          <w:iCs/>
          <w:sz w:val="22"/>
          <w:szCs w:val="22"/>
        </w:rPr>
        <w:t>ZLDP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 zostanie powiększony i doposażony, wszystkie elementy ZLDP będą w jednym miejscu (gabinet zabiegowy, poczekalnia rejestracja, pracownie laboratorium, nowa Pracownia Mikrobiologii)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70D5BFB8" w14:textId="25450F9C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F527B">
        <w:rPr>
          <w:rFonts w:ascii="Calibri" w:hAnsi="Calibri" w:cs="Calibri"/>
          <w:bCs/>
          <w:iCs/>
          <w:sz w:val="22"/>
          <w:szCs w:val="22"/>
        </w:rPr>
        <w:t>rzeniesiona do budynku D Apteka Szpitalna zyska dodatkową wymaganą powierzchnię na</w:t>
      </w:r>
      <w:r w:rsidR="005D16D6">
        <w:rPr>
          <w:rFonts w:ascii="Calibri" w:hAnsi="Calibri" w:cs="Calibri"/>
          <w:bCs/>
          <w:iCs/>
          <w:sz w:val="22"/>
          <w:szCs w:val="22"/>
        </w:rPr>
        <w:t> </w:t>
      </w:r>
      <w:r w:rsidRPr="00DF527B">
        <w:rPr>
          <w:rFonts w:ascii="Calibri" w:hAnsi="Calibri" w:cs="Calibri"/>
          <w:bCs/>
          <w:iCs/>
          <w:sz w:val="22"/>
          <w:szCs w:val="22"/>
        </w:rPr>
        <w:t>nowoczesne pracownie przygotowania i dystrybucji leków, pracownię cytostatyków, magazyny leków i opatrunków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328DA66" w14:textId="77777777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m</w:t>
      </w:r>
      <w:r w:rsidRPr="00DF527B">
        <w:rPr>
          <w:rFonts w:ascii="Calibri" w:hAnsi="Calibri" w:cs="Calibri"/>
          <w:iCs/>
          <w:sz w:val="22"/>
          <w:szCs w:val="22"/>
        </w:rPr>
        <w:t>odernizacja budynków C i D to także nowe instalacje: przeciwpożarowe, dźwiękowy system ostrzegawczy (DSO) oraz wentylacji i klimatyzacji, zapewniające świeże powietrze i optymalną temperaturę dla oczekujących pacjentów niezależnie od warunków zewnętrznych</w:t>
      </w:r>
      <w:r>
        <w:rPr>
          <w:rFonts w:ascii="Calibri" w:hAnsi="Calibri" w:cs="Calibri"/>
          <w:iCs/>
          <w:sz w:val="22"/>
          <w:szCs w:val="22"/>
        </w:rPr>
        <w:t>;</w:t>
      </w:r>
    </w:p>
    <w:p w14:paraId="614F4BE7" w14:textId="7A0118C9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</w:t>
      </w:r>
      <w:r w:rsidRPr="00DF527B">
        <w:rPr>
          <w:rFonts w:ascii="Calibri" w:hAnsi="Calibri" w:cs="Calibri"/>
          <w:iCs/>
          <w:sz w:val="22"/>
          <w:szCs w:val="22"/>
        </w:rPr>
        <w:t>oradnie chirurgiczne i ortopedyczne zostaną zlokalizowane w pobliżu Z</w:t>
      </w:r>
      <w:r w:rsidR="002063B5">
        <w:rPr>
          <w:rFonts w:ascii="Calibri" w:hAnsi="Calibri" w:cs="Calibri"/>
          <w:iCs/>
          <w:sz w:val="22"/>
          <w:szCs w:val="22"/>
        </w:rPr>
        <w:t xml:space="preserve">DO </w:t>
      </w:r>
      <w:r w:rsidRPr="00DF527B">
        <w:rPr>
          <w:rFonts w:ascii="Calibri" w:hAnsi="Calibri" w:cs="Calibri"/>
          <w:iCs/>
          <w:sz w:val="22"/>
          <w:szCs w:val="22"/>
        </w:rPr>
        <w:t>(budynek D) w celu skrócenia drogi pacjentów między poradnią a miejscem badań RTG, RM, tomografii i USG</w:t>
      </w:r>
      <w:r>
        <w:rPr>
          <w:rFonts w:ascii="Calibri" w:hAnsi="Calibri" w:cs="Calibri"/>
          <w:iCs/>
          <w:sz w:val="22"/>
          <w:szCs w:val="22"/>
        </w:rPr>
        <w:t>;</w:t>
      </w:r>
    </w:p>
    <w:p w14:paraId="3A1FB662" w14:textId="4C59B79B" w:rsidR="000A5CDE" w:rsidRPr="00FB7640" w:rsidRDefault="000A5CDE" w:rsidP="0073217D">
      <w:pPr>
        <w:pStyle w:val="Akapitzlist"/>
        <w:numPr>
          <w:ilvl w:val="0"/>
          <w:numId w:val="6"/>
        </w:numPr>
        <w:spacing w:before="120" w:after="0" w:line="269" w:lineRule="auto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</w:t>
      </w:r>
      <w:r w:rsidRPr="00FB7640">
        <w:rPr>
          <w:rFonts w:ascii="Calibri" w:hAnsi="Calibri" w:cs="Calibri"/>
          <w:iCs/>
          <w:sz w:val="22"/>
          <w:szCs w:val="22"/>
        </w:rPr>
        <w:t>owy podział pomieszczeń zapewni większą przestrzeń dla pacjentów i przejrzysty podział na</w:t>
      </w:r>
      <w:r w:rsidR="005D16D6">
        <w:rPr>
          <w:rFonts w:ascii="Calibri" w:hAnsi="Calibri" w:cs="Calibri"/>
          <w:iCs/>
          <w:sz w:val="22"/>
          <w:szCs w:val="22"/>
        </w:rPr>
        <w:t> </w:t>
      </w:r>
      <w:r w:rsidRPr="00FB7640">
        <w:rPr>
          <w:rFonts w:ascii="Calibri" w:hAnsi="Calibri" w:cs="Calibri"/>
          <w:iCs/>
          <w:sz w:val="22"/>
          <w:szCs w:val="22"/>
        </w:rPr>
        <w:t>jednostki z szerokimi korytarzami i poczekalniami o wymaganej powierzchni i miejscach do</w:t>
      </w:r>
      <w:r w:rsidR="005D16D6">
        <w:rPr>
          <w:rFonts w:ascii="Calibri" w:hAnsi="Calibri" w:cs="Calibri"/>
          <w:iCs/>
          <w:sz w:val="22"/>
          <w:szCs w:val="22"/>
        </w:rPr>
        <w:t> </w:t>
      </w:r>
      <w:r w:rsidRPr="00FB7640">
        <w:rPr>
          <w:rFonts w:ascii="Calibri" w:hAnsi="Calibri" w:cs="Calibri"/>
          <w:iCs/>
          <w:sz w:val="22"/>
          <w:szCs w:val="22"/>
        </w:rPr>
        <w:t>siedzenia</w:t>
      </w:r>
      <w:r>
        <w:rPr>
          <w:rFonts w:ascii="Calibri" w:hAnsi="Calibri" w:cs="Calibri"/>
          <w:iCs/>
          <w:sz w:val="22"/>
          <w:szCs w:val="22"/>
        </w:rPr>
        <w:t>;</w:t>
      </w:r>
    </w:p>
    <w:p w14:paraId="6DA4A2CB" w14:textId="77777777" w:rsidR="000A5CDE" w:rsidRPr="00DF527B" w:rsidRDefault="000A5CDE" w:rsidP="0073217D">
      <w:pPr>
        <w:pStyle w:val="Akapitzlist"/>
        <w:numPr>
          <w:ilvl w:val="0"/>
          <w:numId w:val="6"/>
        </w:numPr>
        <w:spacing w:before="120" w:line="269" w:lineRule="auto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t</w:t>
      </w:r>
      <w:r w:rsidRPr="00DF527B">
        <w:rPr>
          <w:rFonts w:ascii="Calibri" w:hAnsi="Calibri" w:cs="Calibri"/>
          <w:bCs/>
          <w:iCs/>
          <w:sz w:val="22"/>
          <w:szCs w:val="22"/>
        </w:rPr>
        <w:t>ermomodernizacja elewacji oraz wymiana okien zapewnią stabilną temperaturę w pomieszczeniach szpitalnych, mniejsze straty ciepła wynikające z przewiewów.</w:t>
      </w:r>
    </w:p>
    <w:p w14:paraId="600633BD" w14:textId="77777777" w:rsidR="000A5CDE" w:rsidRPr="008B3D29" w:rsidRDefault="000A5CDE" w:rsidP="000A5CDE">
      <w:pPr>
        <w:spacing w:before="120" w:after="120" w:line="269" w:lineRule="auto"/>
        <w:jc w:val="both"/>
      </w:pPr>
      <w:r w:rsidRPr="008B3D29">
        <w:t>Dzięki modernizacji budynku E (przez wymianę drzwi wejściowych i dachu), zmniejszeniu ulegną straty ciepła. Budynek jest centrum komunikacyjnym</w:t>
      </w:r>
      <w:r>
        <w:t xml:space="preserve"> </w:t>
      </w:r>
      <w:r w:rsidRPr="002122B8">
        <w:rPr>
          <w:rFonts w:ascii="Calibri" w:eastAsiaTheme="minorEastAsia" w:hAnsi="Calibri" w:cs="Calibri"/>
        </w:rPr>
        <w:t>UDSK</w:t>
      </w:r>
      <w:r>
        <w:rPr>
          <w:rFonts w:ascii="Calibri" w:eastAsiaTheme="minorEastAsia" w:hAnsi="Calibri" w:cs="Calibri"/>
        </w:rPr>
        <w:t xml:space="preserve"> </w:t>
      </w:r>
      <w:r w:rsidRPr="008B3D29">
        <w:t>i łączy budynki B, C, D i F z wejściem do</w:t>
      </w:r>
      <w:r>
        <w:t xml:space="preserve"> </w:t>
      </w:r>
      <w:r w:rsidRPr="002122B8">
        <w:rPr>
          <w:rFonts w:ascii="Calibri" w:eastAsiaTheme="minorEastAsia" w:hAnsi="Calibri" w:cs="Calibri"/>
        </w:rPr>
        <w:t>UDSK</w:t>
      </w:r>
      <w:r>
        <w:rPr>
          <w:rFonts w:ascii="Calibri" w:eastAsiaTheme="minorEastAsia" w:hAnsi="Calibri" w:cs="Calibri"/>
        </w:rPr>
        <w:t xml:space="preserve"> </w:t>
      </w:r>
      <w:r w:rsidRPr="008B3D29">
        <w:t>oraz zapewni komunikację z nowo powstałym budynkiem H przez łącznik. Modernizacja zapewni dopasowanie estetyki budynku do nowych budowanych, przebudowywanych i</w:t>
      </w:r>
      <w:r>
        <w:t> </w:t>
      </w:r>
      <w:r w:rsidRPr="008B3D29">
        <w:t xml:space="preserve">modernizowanych pomieszczeń </w:t>
      </w:r>
      <w:r w:rsidRPr="002122B8">
        <w:rPr>
          <w:rFonts w:ascii="Calibri" w:eastAsiaTheme="minorEastAsia" w:hAnsi="Calibri" w:cs="Calibri"/>
        </w:rPr>
        <w:t>UDSK</w:t>
      </w:r>
      <w:r w:rsidRPr="008B3D29">
        <w:t>, dla których budynek jest łącznikiem.</w:t>
      </w:r>
    </w:p>
    <w:p w14:paraId="68FBCC60" w14:textId="77777777" w:rsidR="000A5CDE" w:rsidRPr="008B3D29" w:rsidRDefault="000A5CDE" w:rsidP="000A5CDE">
      <w:pPr>
        <w:spacing w:before="120" w:after="120" w:line="269" w:lineRule="auto"/>
        <w:jc w:val="both"/>
      </w:pPr>
      <w:r w:rsidRPr="008B3D29">
        <w:t xml:space="preserve">Modernizacja budynku F dotyczy modernizacji pomieszczeń administracyjnych i komunikacyjnych oraz klatek schodowych i korytarzy. W ramach modernizacji zostaną wykonane nowe instalacje, które są potrzebne do sprawnego funkcjonowania budynku oraz systemów obsługi administracyjnej </w:t>
      </w:r>
      <w:r w:rsidRPr="002122B8">
        <w:rPr>
          <w:rFonts w:ascii="Calibri" w:eastAsiaTheme="minorEastAsia" w:hAnsi="Calibri" w:cs="Calibri"/>
        </w:rPr>
        <w:t>UDSK</w:t>
      </w:r>
      <w:r w:rsidRPr="008B3D29">
        <w:t>. Zaplanowano także prace termomodernizacyjne w celu zmniejszenia kosztów eksploatacyjnych.</w:t>
      </w:r>
    </w:p>
    <w:p w14:paraId="1EDC5C3D" w14:textId="77777777" w:rsidR="000A5CDE" w:rsidRPr="00B85FB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B85FBB">
        <w:rPr>
          <w:rFonts w:ascii="Calibri" w:eastAsiaTheme="minorEastAsia" w:hAnsi="Calibri" w:cs="Calibri"/>
          <w:b/>
          <w:iCs/>
          <w:color w:val="2F5496" w:themeColor="accent1" w:themeShade="BF"/>
        </w:rPr>
        <w:t>Budynek A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 –</w:t>
      </w:r>
      <w:r w:rsidRPr="00B85FBB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 planowany zakres prac:</w:t>
      </w:r>
    </w:p>
    <w:p w14:paraId="06CB5014" w14:textId="77777777" w:rsidR="000A5CDE" w:rsidRPr="000551D0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>
        <w:rPr>
          <w:rFonts w:ascii="Calibri" w:eastAsiaTheme="minorEastAsia" w:hAnsi="Calibri" w:cs="Calibri"/>
          <w:bCs/>
          <w:iCs/>
        </w:rPr>
        <w:t>W</w:t>
      </w:r>
      <w:r w:rsidRPr="000551D0">
        <w:rPr>
          <w:rFonts w:ascii="Calibri" w:eastAsiaTheme="minorEastAsia" w:hAnsi="Calibri" w:cs="Calibri"/>
          <w:bCs/>
          <w:iCs/>
        </w:rPr>
        <w:t xml:space="preserve"> ramach </w:t>
      </w:r>
      <w:r>
        <w:rPr>
          <w:rFonts w:ascii="Calibri" w:eastAsiaTheme="minorEastAsia" w:hAnsi="Calibri" w:cs="Calibri"/>
          <w:bCs/>
          <w:iCs/>
        </w:rPr>
        <w:t>budynku A prace będą obejmowały:</w:t>
      </w:r>
    </w:p>
    <w:p w14:paraId="40CBC06B" w14:textId="77777777" w:rsidR="000A5CDE" w:rsidRPr="00E64906" w:rsidRDefault="000A5CDE" w:rsidP="0073217D">
      <w:pPr>
        <w:pStyle w:val="Akapitzlist"/>
        <w:numPr>
          <w:ilvl w:val="0"/>
          <w:numId w:val="7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64906">
        <w:rPr>
          <w:rFonts w:ascii="Calibri" w:hAnsi="Calibri" w:cs="Calibri"/>
          <w:bCs/>
          <w:sz w:val="22"/>
          <w:szCs w:val="22"/>
        </w:rPr>
        <w:t>wymian</w:t>
      </w:r>
      <w:r>
        <w:rPr>
          <w:rFonts w:ascii="Calibri" w:hAnsi="Calibri" w:cs="Calibri"/>
          <w:bCs/>
          <w:sz w:val="22"/>
          <w:szCs w:val="22"/>
        </w:rPr>
        <w:t>ę</w:t>
      </w:r>
      <w:r w:rsidRPr="00E64906">
        <w:rPr>
          <w:rFonts w:ascii="Calibri" w:hAnsi="Calibri" w:cs="Calibri"/>
          <w:bCs/>
          <w:sz w:val="22"/>
          <w:szCs w:val="22"/>
        </w:rPr>
        <w:t xml:space="preserve"> 4 dźwigów osobowych (wind), w celu zapewnienia wymaganych standardów technicznych i bezpieczeństwa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63A1A8B4" w14:textId="77777777" w:rsidR="000A5CDE" w:rsidRPr="00E64906" w:rsidRDefault="000A5CDE" w:rsidP="0073217D">
      <w:pPr>
        <w:pStyle w:val="Akapitzlist"/>
        <w:numPr>
          <w:ilvl w:val="0"/>
          <w:numId w:val="7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64906">
        <w:rPr>
          <w:rFonts w:ascii="Calibri" w:hAnsi="Calibri" w:cs="Calibri"/>
          <w:bCs/>
          <w:sz w:val="22"/>
          <w:szCs w:val="22"/>
        </w:rPr>
        <w:t>modernizacj</w:t>
      </w:r>
      <w:r>
        <w:rPr>
          <w:rFonts w:ascii="Calibri" w:hAnsi="Calibri" w:cs="Calibri"/>
          <w:bCs/>
          <w:sz w:val="22"/>
          <w:szCs w:val="22"/>
        </w:rPr>
        <w:t>ę</w:t>
      </w:r>
      <w:r w:rsidRPr="00E64906">
        <w:rPr>
          <w:rFonts w:ascii="Calibri" w:hAnsi="Calibri" w:cs="Calibri"/>
          <w:bCs/>
          <w:sz w:val="22"/>
          <w:szCs w:val="22"/>
        </w:rPr>
        <w:t xml:space="preserve"> szybów windowych i dostosowanie do wymagań dokumentacji technicznej wind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4BD1E771" w14:textId="77777777" w:rsidR="000A5CDE" w:rsidRPr="00E64906" w:rsidRDefault="000A5CDE" w:rsidP="0073217D">
      <w:pPr>
        <w:pStyle w:val="Akapitzlist"/>
        <w:numPr>
          <w:ilvl w:val="0"/>
          <w:numId w:val="7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64906">
        <w:rPr>
          <w:rFonts w:ascii="Calibri" w:hAnsi="Calibri" w:cs="Calibri"/>
          <w:bCs/>
          <w:sz w:val="22"/>
          <w:szCs w:val="22"/>
        </w:rPr>
        <w:t>modernizacj</w:t>
      </w:r>
      <w:r>
        <w:rPr>
          <w:rFonts w:ascii="Calibri" w:hAnsi="Calibri" w:cs="Calibri"/>
          <w:bCs/>
          <w:sz w:val="22"/>
          <w:szCs w:val="22"/>
        </w:rPr>
        <w:t>ę</w:t>
      </w:r>
      <w:r w:rsidRPr="00E64906">
        <w:rPr>
          <w:rFonts w:ascii="Calibri" w:hAnsi="Calibri" w:cs="Calibri"/>
          <w:bCs/>
          <w:sz w:val="22"/>
          <w:szCs w:val="22"/>
        </w:rPr>
        <w:t xml:space="preserve"> instalacji elektrycznej w zakresie wymaganym w dokumentacji technicznej wind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4EA8C306" w14:textId="77777777" w:rsidR="000A5CDE" w:rsidRPr="003D23D3" w:rsidRDefault="000A5CDE" w:rsidP="0073217D">
      <w:pPr>
        <w:pStyle w:val="Akapitzlist"/>
        <w:numPr>
          <w:ilvl w:val="0"/>
          <w:numId w:val="7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64906">
        <w:rPr>
          <w:rFonts w:ascii="Calibri" w:hAnsi="Calibri" w:cs="Calibri"/>
          <w:bCs/>
          <w:sz w:val="22"/>
          <w:szCs w:val="22"/>
        </w:rPr>
        <w:t>termomodernizacj</w:t>
      </w:r>
      <w:r>
        <w:rPr>
          <w:rFonts w:ascii="Calibri" w:hAnsi="Calibri" w:cs="Calibri"/>
          <w:bCs/>
          <w:sz w:val="22"/>
          <w:szCs w:val="22"/>
        </w:rPr>
        <w:t>ę</w:t>
      </w:r>
      <w:r w:rsidRPr="00E64906">
        <w:rPr>
          <w:rFonts w:ascii="Calibri" w:hAnsi="Calibri" w:cs="Calibri"/>
          <w:bCs/>
          <w:sz w:val="22"/>
          <w:szCs w:val="22"/>
        </w:rPr>
        <w:t xml:space="preserve"> i malowanie elewacji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B4EA960" w14:textId="77777777" w:rsidR="000A5CDE" w:rsidRPr="00B85FB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B85FBB">
        <w:rPr>
          <w:rFonts w:ascii="Calibri" w:eastAsiaTheme="minorEastAsia" w:hAnsi="Calibri" w:cs="Calibri"/>
          <w:b/>
          <w:iCs/>
          <w:color w:val="2F5496" w:themeColor="accent1" w:themeShade="BF"/>
        </w:rPr>
        <w:t>Budynek C i D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 –</w:t>
      </w:r>
      <w:r w:rsidRPr="00B85FBB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 planowany zakres prac:</w:t>
      </w:r>
    </w:p>
    <w:p w14:paraId="53C4ACCD" w14:textId="77777777" w:rsidR="000A5CDE" w:rsidRDefault="000A5CDE" w:rsidP="000A5CDE">
      <w:pPr>
        <w:spacing w:before="120" w:after="120" w:line="269" w:lineRule="auto"/>
        <w:jc w:val="both"/>
        <w:rPr>
          <w:rFonts w:ascii="Calibri" w:hAnsi="Calibri" w:cs="Calibri"/>
          <w:bCs/>
          <w:iCs/>
        </w:rPr>
      </w:pPr>
      <w:r w:rsidRPr="008E4DB8">
        <w:rPr>
          <w:rFonts w:ascii="Calibri" w:hAnsi="Calibri" w:cs="Calibri"/>
          <w:bCs/>
          <w:iCs/>
        </w:rPr>
        <w:t xml:space="preserve">W ramach budynków C i D prace będą obejmowały przebudowę układu pomieszczeń, wymianę stolarki okiennej oraz pokrycia dachowego. Modernizacja będzie prowadzona na </w:t>
      </w:r>
      <w:r>
        <w:rPr>
          <w:rFonts w:ascii="Calibri" w:hAnsi="Calibri" w:cs="Calibri"/>
          <w:bCs/>
          <w:iCs/>
        </w:rPr>
        <w:t xml:space="preserve">wszystkich </w:t>
      </w:r>
      <w:r w:rsidRPr="008E4DB8">
        <w:rPr>
          <w:rFonts w:ascii="Calibri" w:hAnsi="Calibri" w:cs="Calibri"/>
          <w:bCs/>
          <w:iCs/>
        </w:rPr>
        <w:t>3</w:t>
      </w:r>
      <w:r>
        <w:rPr>
          <w:rFonts w:ascii="Calibri" w:hAnsi="Calibri" w:cs="Calibri"/>
          <w:bCs/>
          <w:iCs/>
        </w:rPr>
        <w:t> </w:t>
      </w:r>
      <w:r w:rsidRPr="008E4DB8">
        <w:rPr>
          <w:rFonts w:ascii="Calibri" w:hAnsi="Calibri" w:cs="Calibri"/>
          <w:bCs/>
          <w:iCs/>
        </w:rPr>
        <w:t>kondygnacjach budynków C i D oraz na dachu. Zakres zadania w obrębie bloków C i D dotyczy również doposażenia w</w:t>
      </w:r>
      <w:r>
        <w:rPr>
          <w:rFonts w:ascii="Calibri" w:hAnsi="Calibri" w:cs="Calibri"/>
          <w:bCs/>
          <w:iCs/>
        </w:rPr>
        <w:t> </w:t>
      </w:r>
      <w:r w:rsidRPr="008E4DB8">
        <w:rPr>
          <w:rFonts w:ascii="Calibri" w:hAnsi="Calibri" w:cs="Calibri"/>
          <w:bCs/>
          <w:iCs/>
        </w:rPr>
        <w:t>sprzęt medyczny i wyposażenia w meble.</w:t>
      </w:r>
    </w:p>
    <w:p w14:paraId="3B262803" w14:textId="77777777" w:rsidR="000A5CDE" w:rsidRPr="004E6A10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</w:rPr>
      </w:pPr>
      <w:r w:rsidRPr="004E6A10">
        <w:rPr>
          <w:rFonts w:ascii="Calibri" w:eastAsiaTheme="minorEastAsia" w:hAnsi="Calibri" w:cs="Calibri"/>
          <w:bCs/>
          <w:iCs/>
        </w:rPr>
        <w:t>Zakres prac obejmuje</w:t>
      </w:r>
      <w:r w:rsidRPr="004E6A10">
        <w:rPr>
          <w:rFonts w:ascii="Calibri" w:eastAsiaTheme="minorEastAsia" w:hAnsi="Calibri" w:cs="Calibri"/>
          <w:b/>
          <w:iCs/>
        </w:rPr>
        <w:t>:</w:t>
      </w:r>
    </w:p>
    <w:p w14:paraId="41D9D860" w14:textId="77777777" w:rsidR="000A5CDE" w:rsidRPr="004E6A10" w:rsidRDefault="000A5CDE" w:rsidP="0073217D">
      <w:pPr>
        <w:pStyle w:val="Akapitzlist"/>
        <w:numPr>
          <w:ilvl w:val="0"/>
          <w:numId w:val="8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4E6A10">
        <w:rPr>
          <w:rFonts w:ascii="Calibri" w:hAnsi="Calibri" w:cs="Calibri"/>
          <w:bCs/>
          <w:sz w:val="22"/>
          <w:szCs w:val="22"/>
        </w:rPr>
        <w:t>przebudowę i doposażenie Kliniki Rehabilitacji Dziecięcej i Oddziału Rehabilitacji Neurologicznej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E6A10">
        <w:rPr>
          <w:rFonts w:ascii="Calibri" w:hAnsi="Calibri" w:cs="Calibri"/>
          <w:bCs/>
          <w:sz w:val="22"/>
          <w:szCs w:val="22"/>
        </w:rPr>
        <w:t xml:space="preserve">oraz Poradni Rehabilitacyjnej (Odział Rehabilitacyjny Dzienny) z ośrodkiem „Dać szansę” oraz </w:t>
      </w:r>
      <w:r>
        <w:rPr>
          <w:rFonts w:ascii="Calibri" w:hAnsi="Calibri" w:cs="Calibri"/>
          <w:bCs/>
          <w:sz w:val="22"/>
          <w:szCs w:val="22"/>
        </w:rPr>
        <w:t>roz</w:t>
      </w:r>
      <w:r w:rsidRPr="004E6A10">
        <w:rPr>
          <w:rFonts w:ascii="Calibri" w:hAnsi="Calibri" w:cs="Calibri"/>
          <w:bCs/>
          <w:sz w:val="22"/>
          <w:szCs w:val="22"/>
        </w:rPr>
        <w:t>szerzenie bazy łóżkowej w oddziale, zapewnienie wymaganej powierzchni i standardów sanitarnych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5D4EBA2F" w14:textId="6B9A55EB" w:rsidR="000A5CDE" w:rsidRPr="00EF6A21" w:rsidRDefault="000A5CDE" w:rsidP="0073217D">
      <w:pPr>
        <w:pStyle w:val="Akapitzlist"/>
        <w:numPr>
          <w:ilvl w:val="0"/>
          <w:numId w:val="8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4E6A10">
        <w:rPr>
          <w:rFonts w:ascii="Calibri" w:hAnsi="Calibri" w:cs="Calibri"/>
          <w:bCs/>
          <w:sz w:val="22"/>
          <w:szCs w:val="22"/>
        </w:rPr>
        <w:t>przebudowę (</w:t>
      </w:r>
      <w:r w:rsidRPr="00EF6A21">
        <w:rPr>
          <w:rFonts w:ascii="Calibri" w:hAnsi="Calibri" w:cs="Calibri"/>
          <w:bCs/>
          <w:sz w:val="22"/>
          <w:szCs w:val="22"/>
        </w:rPr>
        <w:t xml:space="preserve">przeniesienie z </w:t>
      </w:r>
      <w:r w:rsidRPr="008B3D29">
        <w:rPr>
          <w:rFonts w:ascii="Calibri" w:hAnsi="Calibri" w:cs="Calibri"/>
          <w:bCs/>
          <w:sz w:val="22"/>
          <w:szCs w:val="22"/>
        </w:rPr>
        <w:t>budynku</w:t>
      </w:r>
      <w:r w:rsidRPr="00EF6A21">
        <w:rPr>
          <w:rFonts w:ascii="Calibri" w:hAnsi="Calibri" w:cs="Calibri"/>
          <w:bCs/>
          <w:sz w:val="22"/>
          <w:szCs w:val="22"/>
        </w:rPr>
        <w:t xml:space="preserve"> G </w:t>
      </w:r>
      <w:r w:rsidRPr="008B3D29">
        <w:rPr>
          <w:rFonts w:ascii="Calibri" w:hAnsi="Calibri" w:cs="Calibri"/>
          <w:bCs/>
          <w:sz w:val="22"/>
          <w:szCs w:val="22"/>
        </w:rPr>
        <w:t>do budynku D</w:t>
      </w:r>
      <w:r w:rsidRPr="00EF6A21">
        <w:rPr>
          <w:rFonts w:ascii="Calibri" w:hAnsi="Calibri" w:cs="Calibri"/>
          <w:bCs/>
          <w:sz w:val="22"/>
          <w:szCs w:val="22"/>
        </w:rPr>
        <w:t>) oraz doposażenie Apteki Szpitalnej z</w:t>
      </w:r>
      <w:r>
        <w:rPr>
          <w:rFonts w:ascii="Calibri" w:hAnsi="Calibri" w:cs="Calibri"/>
          <w:bCs/>
          <w:sz w:val="22"/>
          <w:szCs w:val="22"/>
        </w:rPr>
        <w:t> </w:t>
      </w:r>
      <w:r w:rsidRPr="00EF6A21">
        <w:rPr>
          <w:rFonts w:ascii="Calibri" w:hAnsi="Calibri" w:cs="Calibri"/>
          <w:bCs/>
          <w:sz w:val="22"/>
          <w:szCs w:val="22"/>
        </w:rPr>
        <w:t>Pracownią Przygotowania Cytostatyków, zapewnienie wymaganej powierzchni i</w:t>
      </w:r>
      <w:r w:rsidR="00E661BC">
        <w:rPr>
          <w:rFonts w:ascii="Calibri" w:hAnsi="Calibri" w:cs="Calibri"/>
          <w:bCs/>
          <w:sz w:val="22"/>
          <w:szCs w:val="22"/>
        </w:rPr>
        <w:t> </w:t>
      </w:r>
      <w:r w:rsidRPr="00EF6A21">
        <w:rPr>
          <w:rFonts w:ascii="Calibri" w:hAnsi="Calibri" w:cs="Calibri"/>
          <w:bCs/>
          <w:sz w:val="22"/>
          <w:szCs w:val="22"/>
        </w:rPr>
        <w:t>standardów sanitarnych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304978B6" w14:textId="3DC9E1C3" w:rsidR="000A5CDE" w:rsidRPr="00EF6A21" w:rsidRDefault="000A5CDE" w:rsidP="0073217D">
      <w:pPr>
        <w:pStyle w:val="Akapitzlist"/>
        <w:numPr>
          <w:ilvl w:val="0"/>
          <w:numId w:val="8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F6A21">
        <w:rPr>
          <w:rFonts w:ascii="Calibri" w:hAnsi="Calibri" w:cs="Calibri"/>
          <w:bCs/>
          <w:sz w:val="22"/>
          <w:szCs w:val="22"/>
        </w:rPr>
        <w:t xml:space="preserve">przebudowę (przeniesienie z Bloku A1) oraz doposażenie </w:t>
      </w:r>
      <w:r w:rsidRPr="008B3D29">
        <w:rPr>
          <w:rFonts w:ascii="Calibri" w:hAnsi="Calibri" w:cs="Calibri"/>
          <w:bCs/>
          <w:sz w:val="22"/>
          <w:szCs w:val="22"/>
        </w:rPr>
        <w:t>Z</w:t>
      </w:r>
      <w:r w:rsidR="002063B5">
        <w:rPr>
          <w:rFonts w:ascii="Calibri" w:hAnsi="Calibri" w:cs="Calibri"/>
          <w:bCs/>
          <w:sz w:val="22"/>
          <w:szCs w:val="22"/>
        </w:rPr>
        <w:t>LDP</w:t>
      </w:r>
      <w:r w:rsidRPr="008B3D29">
        <w:rPr>
          <w:rFonts w:ascii="Calibri" w:hAnsi="Calibri" w:cs="Calibri"/>
          <w:bCs/>
          <w:sz w:val="22"/>
          <w:szCs w:val="22"/>
        </w:rPr>
        <w:t xml:space="preserve"> </w:t>
      </w:r>
      <w:r w:rsidRPr="00EF6A21">
        <w:rPr>
          <w:rFonts w:ascii="Calibri" w:hAnsi="Calibri" w:cs="Calibri"/>
          <w:bCs/>
          <w:sz w:val="22"/>
          <w:szCs w:val="22"/>
        </w:rPr>
        <w:t>wraz z nowo powstającą Pracownią Mikrobiologii, zapewnienie wymaganej powierzchni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0DA8BD94" w14:textId="7CBB551B" w:rsidR="000A5CDE" w:rsidRPr="00EF6A21" w:rsidRDefault="000A5CDE" w:rsidP="0073217D">
      <w:pPr>
        <w:pStyle w:val="Akapitzlist"/>
        <w:numPr>
          <w:ilvl w:val="0"/>
          <w:numId w:val="8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EF6A21">
        <w:rPr>
          <w:rFonts w:ascii="Calibri" w:hAnsi="Calibri" w:cs="Calibri"/>
          <w:bCs/>
          <w:sz w:val="22"/>
          <w:szCs w:val="22"/>
        </w:rPr>
        <w:t xml:space="preserve">modernizację i doposażenie </w:t>
      </w:r>
      <w:r w:rsidR="002063B5">
        <w:rPr>
          <w:rFonts w:ascii="Calibri" w:hAnsi="Calibri" w:cs="Calibri"/>
          <w:bCs/>
          <w:iCs/>
          <w:sz w:val="22"/>
          <w:szCs w:val="22"/>
        </w:rPr>
        <w:t>ZDO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1D7D99FB" w14:textId="77777777" w:rsidR="000A5CDE" w:rsidRPr="00EF6A21" w:rsidRDefault="000A5CDE" w:rsidP="0073217D">
      <w:pPr>
        <w:pStyle w:val="Akapitzlist"/>
        <w:numPr>
          <w:ilvl w:val="0"/>
          <w:numId w:val="8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EF6A21">
        <w:rPr>
          <w:rFonts w:ascii="Calibri" w:hAnsi="Calibri" w:cs="Calibri"/>
          <w:bCs/>
          <w:iCs/>
          <w:sz w:val="22"/>
          <w:szCs w:val="22"/>
        </w:rPr>
        <w:t>modernizację i doposażenie 8 jednostek AOS i POZ (</w:t>
      </w:r>
      <w:r>
        <w:rPr>
          <w:rFonts w:ascii="Calibri" w:hAnsi="Calibri" w:cs="Calibri"/>
          <w:bCs/>
          <w:iCs/>
          <w:sz w:val="22"/>
          <w:szCs w:val="22"/>
        </w:rPr>
        <w:t xml:space="preserve">Poradni: </w:t>
      </w:r>
      <w:r w:rsidRPr="008B3D29">
        <w:rPr>
          <w:rFonts w:ascii="Calibri" w:hAnsi="Calibri" w:cs="Calibri"/>
          <w:bCs/>
          <w:iCs/>
          <w:sz w:val="22"/>
          <w:szCs w:val="22"/>
        </w:rPr>
        <w:t>Rehabilitacyjnej, Anestezjologicznej, Chirurgicznej,</w:t>
      </w:r>
      <w:r w:rsidRPr="008B3D29">
        <w:rPr>
          <w:rFonts w:ascii="Calibri" w:eastAsia="Times New Roman" w:hAnsi="Calibri" w:cs="Calibri"/>
          <w:b/>
          <w:bCs/>
          <w:iCs/>
          <w:color w:val="2F5496" w:themeColor="accent1" w:themeShade="BF"/>
          <w:sz w:val="22"/>
          <w:szCs w:val="22"/>
          <w:lang w:eastAsia="pl-PL"/>
        </w:rPr>
        <w:t xml:space="preserve"> </w:t>
      </w:r>
      <w:r w:rsidRPr="008B3D29">
        <w:rPr>
          <w:rFonts w:ascii="Calibri" w:eastAsia="Times New Roman" w:hAnsi="Calibri" w:cs="Calibri"/>
          <w:iCs/>
          <w:sz w:val="22"/>
          <w:szCs w:val="22"/>
          <w:lang w:eastAsia="pl-PL"/>
        </w:rPr>
        <w:t xml:space="preserve">Chirurgii Ogólnej, </w:t>
      </w:r>
      <w:r w:rsidRPr="008B3D29">
        <w:rPr>
          <w:rFonts w:ascii="Calibri" w:hAnsi="Calibri" w:cs="Calibri"/>
          <w:iCs/>
          <w:sz w:val="22"/>
          <w:szCs w:val="22"/>
        </w:rPr>
        <w:t>Neurochirurgicznej</w:t>
      </w:r>
      <w:r w:rsidRPr="008B3D29">
        <w:rPr>
          <w:rFonts w:ascii="Calibri" w:eastAsia="Times New Roman" w:hAnsi="Calibri" w:cs="Calibri"/>
          <w:iCs/>
          <w:sz w:val="22"/>
          <w:szCs w:val="22"/>
          <w:lang w:eastAsia="pl-PL"/>
        </w:rPr>
        <w:t>, Onkologii i</w:t>
      </w:r>
      <w:r>
        <w:rPr>
          <w:rFonts w:ascii="Calibri" w:eastAsia="Times New Roman" w:hAnsi="Calibri" w:cs="Calibri"/>
          <w:iCs/>
          <w:sz w:val="22"/>
          <w:szCs w:val="22"/>
          <w:lang w:eastAsia="pl-PL"/>
        </w:rPr>
        <w:t> </w:t>
      </w:r>
      <w:r w:rsidRPr="008B3D29">
        <w:rPr>
          <w:rFonts w:ascii="Calibri" w:eastAsia="Times New Roman" w:hAnsi="Calibri" w:cs="Calibri"/>
          <w:iCs/>
          <w:sz w:val="22"/>
          <w:szCs w:val="22"/>
          <w:lang w:eastAsia="pl-PL"/>
        </w:rPr>
        <w:t>Hematologii Dziecięcej, Ortopedycznej z Gipsownią,</w:t>
      </w:r>
      <w:r w:rsidRPr="008B3D29">
        <w:rPr>
          <w:rFonts w:ascii="Calibri" w:hAnsi="Calibri" w:cs="Calibri"/>
          <w:iCs/>
          <w:sz w:val="22"/>
          <w:szCs w:val="22"/>
        </w:rPr>
        <w:t xml:space="preserve"> </w:t>
      </w:r>
      <w:r w:rsidRPr="008B3D29">
        <w:rPr>
          <w:rFonts w:ascii="Calibri" w:eastAsia="Times New Roman" w:hAnsi="Calibri" w:cs="Calibri"/>
          <w:iCs/>
          <w:sz w:val="22"/>
          <w:szCs w:val="22"/>
          <w:lang w:eastAsia="pl-PL"/>
        </w:rPr>
        <w:t>Stomatologii Dziecięcej z Gabinetem Chirurgii Stomatologicznej)</w:t>
      </w:r>
      <w:r w:rsidRPr="00EF6A21">
        <w:rPr>
          <w:rFonts w:ascii="Calibri" w:hAnsi="Calibri" w:cs="Calibri"/>
          <w:bCs/>
          <w:iCs/>
          <w:sz w:val="22"/>
          <w:szCs w:val="22"/>
        </w:rPr>
        <w:t>, zapewnienie wymaganej powierzchni i standardów sanitarnych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7688E309" w14:textId="77777777" w:rsidR="000A5CDE" w:rsidRPr="00EF6A21" w:rsidRDefault="000A5CDE" w:rsidP="0073217D">
      <w:pPr>
        <w:pStyle w:val="Akapitzlist"/>
        <w:numPr>
          <w:ilvl w:val="0"/>
          <w:numId w:val="8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F6A21">
        <w:rPr>
          <w:rFonts w:ascii="Calibri" w:hAnsi="Calibri" w:cs="Calibri"/>
          <w:bCs/>
          <w:sz w:val="22"/>
          <w:szCs w:val="22"/>
        </w:rPr>
        <w:t>modernizację pokrycia dachowego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7C7ABA97" w14:textId="77777777" w:rsidR="000A5CDE" w:rsidRPr="004E6A10" w:rsidRDefault="000A5CDE" w:rsidP="0073217D">
      <w:pPr>
        <w:pStyle w:val="Akapitzlist"/>
        <w:numPr>
          <w:ilvl w:val="0"/>
          <w:numId w:val="8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F6A21">
        <w:rPr>
          <w:rFonts w:ascii="Calibri" w:hAnsi="Calibri" w:cs="Calibri"/>
          <w:bCs/>
          <w:sz w:val="22"/>
          <w:szCs w:val="22"/>
        </w:rPr>
        <w:t>modernizację węzła cieplnego, przyłączy wodnych i kanaliz</w:t>
      </w:r>
      <w:r w:rsidRPr="004E6A10">
        <w:rPr>
          <w:rFonts w:ascii="Calibri" w:hAnsi="Calibri" w:cs="Calibri"/>
          <w:bCs/>
          <w:sz w:val="22"/>
          <w:szCs w:val="22"/>
        </w:rPr>
        <w:t>acyjnych.</w:t>
      </w:r>
    </w:p>
    <w:p w14:paraId="0B552978" w14:textId="077F7FBA" w:rsidR="000A5CDE" w:rsidRPr="004E6A10" w:rsidRDefault="000A5CDE" w:rsidP="005D16D6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4E6A10">
        <w:rPr>
          <w:rFonts w:ascii="Calibri" w:eastAsiaTheme="minorEastAsia" w:hAnsi="Calibri" w:cs="Calibri"/>
          <w:bCs/>
          <w:iCs/>
        </w:rPr>
        <w:t>Realizacja tej części zadania wymaga przeprowadzenia pełnego programu inwestycji obejmującego przygotowanie programu funkcjonalno-użytkowego, wykonania dokumentacji budowlanej na</w:t>
      </w:r>
      <w:r w:rsidR="005D16D6">
        <w:rPr>
          <w:rFonts w:ascii="Calibri" w:eastAsiaTheme="minorEastAsia" w:hAnsi="Calibri" w:cs="Calibri"/>
          <w:bCs/>
          <w:iCs/>
        </w:rPr>
        <w:t> </w:t>
      </w:r>
      <w:r w:rsidRPr="004E6A10">
        <w:rPr>
          <w:rFonts w:ascii="Calibri" w:eastAsiaTheme="minorEastAsia" w:hAnsi="Calibri" w:cs="Calibri"/>
          <w:bCs/>
          <w:iCs/>
        </w:rPr>
        <w:t>potrzeby pozwolenia na budowę oraz pełnej dokumentacji wykonawczej.</w:t>
      </w:r>
    </w:p>
    <w:p w14:paraId="5D24A8C0" w14:textId="77777777" w:rsidR="000A5CDE" w:rsidRPr="00DF527B" w:rsidRDefault="000A5CDE" w:rsidP="005D16D6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4E6A10">
        <w:rPr>
          <w:rFonts w:ascii="Calibri" w:eastAsiaTheme="minorEastAsia" w:hAnsi="Calibri" w:cs="Calibri"/>
          <w:bCs/>
          <w:iCs/>
        </w:rPr>
        <w:t xml:space="preserve">Realizacja robót budowlanych rozpocznie się od wyburzeń wewnątrz budynków (ściany </w:t>
      </w:r>
      <w:r w:rsidRPr="00B333DB">
        <w:rPr>
          <w:rFonts w:ascii="Calibri" w:eastAsiaTheme="minorEastAsia" w:hAnsi="Calibri" w:cs="Calibri"/>
          <w:bCs/>
          <w:iCs/>
        </w:rPr>
        <w:t>działowe, przegrody).</w:t>
      </w:r>
    </w:p>
    <w:p w14:paraId="626AA484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Zakres prac obejmuje:</w:t>
      </w:r>
    </w:p>
    <w:p w14:paraId="303642D5" w14:textId="77777777" w:rsidR="000A5CDE" w:rsidRPr="00DF527B" w:rsidRDefault="000A5CDE" w:rsidP="0073217D">
      <w:pPr>
        <w:pStyle w:val="Akapitzlist"/>
        <w:numPr>
          <w:ilvl w:val="0"/>
          <w:numId w:val="9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wykonanie prac modernizacyjnych wewnątrz pomieszczeń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2CAEA7EB" w14:textId="77777777" w:rsidR="000A5CDE" w:rsidRPr="00DF527B" w:rsidRDefault="000A5CDE" w:rsidP="0073217D">
      <w:pPr>
        <w:pStyle w:val="Akapitzlist"/>
        <w:numPr>
          <w:ilvl w:val="0"/>
          <w:numId w:val="9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dostosowanie budynku do obowiązujących przepisów ppoż., wydzielenie dróg ewakuacyjnych, rozbudowa systemu DSO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436CA13C" w14:textId="77777777" w:rsidR="000A5CDE" w:rsidRPr="00DF527B" w:rsidRDefault="000A5CDE" w:rsidP="0073217D">
      <w:pPr>
        <w:pStyle w:val="Akapitzlist"/>
        <w:numPr>
          <w:ilvl w:val="0"/>
          <w:numId w:val="9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wymianę stolarki wewnętrznej i zewnętrznej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97263D9" w14:textId="77777777" w:rsidR="000A5CDE" w:rsidRPr="00DF527B" w:rsidRDefault="000A5CDE" w:rsidP="0073217D">
      <w:pPr>
        <w:pStyle w:val="Akapitzlist"/>
        <w:numPr>
          <w:ilvl w:val="0"/>
          <w:numId w:val="9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wykonanie sanitariatów dostępnych dla osób niepełnosprawnych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746D48A1" w14:textId="77777777" w:rsidR="000A5CDE" w:rsidRPr="003B5978" w:rsidRDefault="000A5CDE" w:rsidP="0073217D">
      <w:pPr>
        <w:pStyle w:val="Akapitzlist"/>
        <w:numPr>
          <w:ilvl w:val="0"/>
          <w:numId w:val="9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rozbudowę i budowę przyłączy istniejących instalacji.</w:t>
      </w:r>
    </w:p>
    <w:p w14:paraId="1F884FA9" w14:textId="77777777" w:rsidR="000A5CDE" w:rsidRPr="000551D0" w:rsidRDefault="000A5CDE" w:rsidP="000A5CDE">
      <w:pPr>
        <w:spacing w:before="120" w:after="120" w:line="269" w:lineRule="auto"/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</w:pPr>
      <w:r w:rsidRPr="000551D0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Tabela 1</w:t>
      </w:r>
      <w:r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3</w:t>
      </w:r>
      <w:r w:rsidRPr="000551D0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 xml:space="preserve">. Wykaz komórek organizacyjnych przewidzianych do rozlokowania w </w:t>
      </w:r>
      <w:r w:rsidRPr="000551D0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  <w:u w:val="single"/>
        </w:rPr>
        <w:t>budynku C</w:t>
      </w:r>
      <w:r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  <w:u w:val="single"/>
        </w:rPr>
        <w:t>.</w:t>
      </w:r>
    </w:p>
    <w:tbl>
      <w:tblPr>
        <w:tblStyle w:val="Tabelasiatki1jasnaakcent11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3397"/>
        <w:gridCol w:w="1276"/>
        <w:gridCol w:w="1218"/>
        <w:gridCol w:w="1305"/>
        <w:gridCol w:w="1303"/>
      </w:tblGrid>
      <w:tr w:rsidR="000A5CDE" w:rsidRPr="007419F6" w14:paraId="4A606B0A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Merge w:val="restart"/>
            <w:shd w:val="clear" w:color="auto" w:fill="DEEAF6" w:themeFill="accent5" w:themeFillTint="33"/>
            <w:noWrap/>
            <w:hideMark/>
          </w:tcPr>
          <w:p w14:paraId="4B64D3F2" w14:textId="77777777" w:rsidR="000A5CDE" w:rsidRPr="007419F6" w:rsidRDefault="000A5CDE" w:rsidP="00320C6A">
            <w:pPr>
              <w:spacing w:before="360" w:after="120"/>
              <w:jc w:val="center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75" w:type="pct"/>
            <w:vMerge w:val="restart"/>
            <w:shd w:val="clear" w:color="auto" w:fill="DEEAF6" w:themeFill="accent5" w:themeFillTint="33"/>
            <w:hideMark/>
          </w:tcPr>
          <w:p w14:paraId="7623C4AD" w14:textId="77777777" w:rsidR="000A5CDE" w:rsidRPr="007419F6" w:rsidRDefault="000A5CDE" w:rsidP="00320C6A">
            <w:pPr>
              <w:spacing w:before="3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Wykaz komórek organizacyjnych</w:t>
            </w:r>
          </w:p>
        </w:tc>
        <w:tc>
          <w:tcPr>
            <w:tcW w:w="1375" w:type="pct"/>
            <w:gridSpan w:val="2"/>
            <w:shd w:val="clear" w:color="auto" w:fill="DEEAF6" w:themeFill="accent5" w:themeFillTint="33"/>
          </w:tcPr>
          <w:p w14:paraId="553D11EA" w14:textId="77777777" w:rsidR="000A5CDE" w:rsidRPr="007419F6" w:rsidRDefault="000A5CDE" w:rsidP="00320C6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 przed inwestycją</w:t>
            </w:r>
          </w:p>
        </w:tc>
        <w:tc>
          <w:tcPr>
            <w:tcW w:w="1439" w:type="pct"/>
            <w:gridSpan w:val="2"/>
            <w:shd w:val="clear" w:color="auto" w:fill="DEEAF6" w:themeFill="accent5" w:themeFillTint="33"/>
            <w:hideMark/>
          </w:tcPr>
          <w:p w14:paraId="22E51B98" w14:textId="77777777" w:rsidR="000A5CDE" w:rsidRPr="007419F6" w:rsidRDefault="000A5CDE" w:rsidP="00320C6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 po inwestycji</w:t>
            </w:r>
          </w:p>
        </w:tc>
      </w:tr>
      <w:tr w:rsidR="000A5CDE" w:rsidRPr="007419F6" w14:paraId="1061BCCF" w14:textId="77777777" w:rsidTr="00320C6A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Merge/>
            <w:shd w:val="clear" w:color="auto" w:fill="DEEAF6" w:themeFill="accent5" w:themeFillTint="33"/>
            <w:hideMark/>
          </w:tcPr>
          <w:p w14:paraId="6FF729C9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875" w:type="pct"/>
            <w:vMerge/>
            <w:shd w:val="clear" w:color="auto" w:fill="DEEAF6" w:themeFill="accent5" w:themeFillTint="33"/>
            <w:hideMark/>
          </w:tcPr>
          <w:p w14:paraId="780AE4F9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704" w:type="pct"/>
            <w:shd w:val="clear" w:color="auto" w:fill="DEEAF6" w:themeFill="accent5" w:themeFillTint="33"/>
            <w:noWrap/>
            <w:hideMark/>
          </w:tcPr>
          <w:p w14:paraId="54FF2675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672" w:type="pct"/>
            <w:shd w:val="clear" w:color="auto" w:fill="DEEAF6" w:themeFill="accent5" w:themeFillTint="33"/>
            <w:noWrap/>
            <w:hideMark/>
          </w:tcPr>
          <w:p w14:paraId="5B733609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720" w:type="pct"/>
            <w:shd w:val="clear" w:color="auto" w:fill="DEEAF6" w:themeFill="accent5" w:themeFillTint="33"/>
            <w:noWrap/>
            <w:hideMark/>
          </w:tcPr>
          <w:p w14:paraId="6DECE7CF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719" w:type="pct"/>
            <w:shd w:val="clear" w:color="auto" w:fill="DEEAF6" w:themeFill="accent5" w:themeFillTint="33"/>
            <w:noWrap/>
            <w:hideMark/>
          </w:tcPr>
          <w:p w14:paraId="3485E9A9" w14:textId="77777777" w:rsidR="000A5CDE" w:rsidRPr="007419F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</w:t>
            </w:r>
          </w:p>
        </w:tc>
      </w:tr>
      <w:tr w:rsidR="000A5CDE" w:rsidRPr="007419F6" w14:paraId="2E9D0A15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1094FE76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75" w:type="pct"/>
            <w:hideMark/>
          </w:tcPr>
          <w:p w14:paraId="3EF29D41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Zakład Diagnostyki Obrazowej</w:t>
            </w:r>
          </w:p>
        </w:tc>
        <w:tc>
          <w:tcPr>
            <w:tcW w:w="704" w:type="pct"/>
            <w:noWrap/>
            <w:hideMark/>
          </w:tcPr>
          <w:p w14:paraId="7C879CC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672" w:type="pct"/>
            <w:noWrap/>
            <w:hideMark/>
          </w:tcPr>
          <w:p w14:paraId="79967A2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20" w:type="pct"/>
            <w:noWrap/>
            <w:hideMark/>
          </w:tcPr>
          <w:p w14:paraId="1CD8E76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719" w:type="pct"/>
            <w:noWrap/>
            <w:hideMark/>
          </w:tcPr>
          <w:p w14:paraId="483183E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546E41FE" w14:textId="77777777" w:rsidTr="00320C6A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59989C12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75" w:type="pct"/>
            <w:hideMark/>
          </w:tcPr>
          <w:p w14:paraId="4EA85394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Rehabilitacyjna (Odział Rehabilitacyjny Dzienny)</w:t>
            </w:r>
          </w:p>
        </w:tc>
        <w:tc>
          <w:tcPr>
            <w:tcW w:w="704" w:type="pct"/>
            <w:noWrap/>
            <w:hideMark/>
          </w:tcPr>
          <w:p w14:paraId="2A9B23F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672" w:type="pct"/>
            <w:noWrap/>
            <w:hideMark/>
          </w:tcPr>
          <w:p w14:paraId="1CBF945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20" w:type="pct"/>
            <w:noWrap/>
            <w:hideMark/>
          </w:tcPr>
          <w:p w14:paraId="7CAAD71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719" w:type="pct"/>
            <w:noWrap/>
            <w:hideMark/>
          </w:tcPr>
          <w:p w14:paraId="410ABFD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36731F8C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24E69188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75" w:type="pct"/>
            <w:hideMark/>
          </w:tcPr>
          <w:p w14:paraId="3C69C33B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Anestezjologiczna</w:t>
            </w:r>
          </w:p>
        </w:tc>
        <w:tc>
          <w:tcPr>
            <w:tcW w:w="704" w:type="pct"/>
            <w:noWrap/>
            <w:hideMark/>
          </w:tcPr>
          <w:p w14:paraId="40738A7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72" w:type="pct"/>
            <w:noWrap/>
            <w:hideMark/>
          </w:tcPr>
          <w:p w14:paraId="2B93135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720" w:type="pct"/>
            <w:noWrap/>
            <w:hideMark/>
          </w:tcPr>
          <w:p w14:paraId="445A38A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19" w:type="pct"/>
            <w:noWrap/>
            <w:hideMark/>
          </w:tcPr>
          <w:p w14:paraId="543CAAD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61CD7C68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798E1A18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75" w:type="pct"/>
            <w:hideMark/>
          </w:tcPr>
          <w:p w14:paraId="5B8BFB8F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Chirurgiczna</w:t>
            </w:r>
          </w:p>
        </w:tc>
        <w:tc>
          <w:tcPr>
            <w:tcW w:w="704" w:type="pct"/>
            <w:noWrap/>
            <w:hideMark/>
          </w:tcPr>
          <w:p w14:paraId="243E8C1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72" w:type="pct"/>
            <w:noWrap/>
            <w:hideMark/>
          </w:tcPr>
          <w:p w14:paraId="0E90505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720" w:type="pct"/>
            <w:noWrap/>
            <w:hideMark/>
          </w:tcPr>
          <w:p w14:paraId="51666C6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19" w:type="pct"/>
            <w:noWrap/>
            <w:hideMark/>
          </w:tcPr>
          <w:p w14:paraId="615A572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122792BA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232A7F72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75" w:type="pct"/>
            <w:hideMark/>
          </w:tcPr>
          <w:p w14:paraId="3067EDD7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Chirurgii Ogólnej</w:t>
            </w:r>
          </w:p>
        </w:tc>
        <w:tc>
          <w:tcPr>
            <w:tcW w:w="704" w:type="pct"/>
            <w:noWrap/>
            <w:hideMark/>
          </w:tcPr>
          <w:p w14:paraId="1E1C182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72" w:type="pct"/>
            <w:noWrap/>
            <w:hideMark/>
          </w:tcPr>
          <w:p w14:paraId="36D6D80C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720" w:type="pct"/>
            <w:noWrap/>
            <w:hideMark/>
          </w:tcPr>
          <w:p w14:paraId="6B2B1C5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19" w:type="pct"/>
            <w:noWrap/>
            <w:hideMark/>
          </w:tcPr>
          <w:p w14:paraId="6FEA7F6E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2F38D0C6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1334B57A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75" w:type="pct"/>
            <w:hideMark/>
          </w:tcPr>
          <w:p w14:paraId="6822BCDE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Zakład Immunologii Klinicznej</w:t>
            </w:r>
          </w:p>
        </w:tc>
        <w:tc>
          <w:tcPr>
            <w:tcW w:w="704" w:type="pct"/>
            <w:noWrap/>
            <w:hideMark/>
          </w:tcPr>
          <w:p w14:paraId="17B48FA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72" w:type="pct"/>
            <w:noWrap/>
            <w:hideMark/>
          </w:tcPr>
          <w:p w14:paraId="04F7CEF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20" w:type="pct"/>
            <w:noWrap/>
            <w:hideMark/>
          </w:tcPr>
          <w:p w14:paraId="31CA9BC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719" w:type="pct"/>
            <w:noWrap/>
            <w:hideMark/>
          </w:tcPr>
          <w:p w14:paraId="44C75C9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5006FB86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31ADF853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75" w:type="pct"/>
            <w:hideMark/>
          </w:tcPr>
          <w:p w14:paraId="7A1C4B0F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Neurochirurgiczna</w:t>
            </w:r>
          </w:p>
        </w:tc>
        <w:tc>
          <w:tcPr>
            <w:tcW w:w="704" w:type="pct"/>
            <w:noWrap/>
            <w:hideMark/>
          </w:tcPr>
          <w:p w14:paraId="2A788685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72" w:type="pct"/>
            <w:noWrap/>
            <w:hideMark/>
          </w:tcPr>
          <w:p w14:paraId="6CCD70C2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720" w:type="pct"/>
            <w:noWrap/>
            <w:hideMark/>
          </w:tcPr>
          <w:p w14:paraId="206BB78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19" w:type="pct"/>
            <w:noWrap/>
            <w:hideMark/>
          </w:tcPr>
          <w:p w14:paraId="5F6C124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4AA6502D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36EC1E92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75" w:type="pct"/>
            <w:hideMark/>
          </w:tcPr>
          <w:p w14:paraId="1B5D872E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Onkologii i Hematologii Dziecięcej</w:t>
            </w:r>
          </w:p>
        </w:tc>
        <w:tc>
          <w:tcPr>
            <w:tcW w:w="704" w:type="pct"/>
            <w:noWrap/>
            <w:hideMark/>
          </w:tcPr>
          <w:p w14:paraId="6E17B5C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72" w:type="pct"/>
            <w:noWrap/>
            <w:hideMark/>
          </w:tcPr>
          <w:p w14:paraId="1EA51A0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720" w:type="pct"/>
            <w:noWrap/>
            <w:hideMark/>
          </w:tcPr>
          <w:p w14:paraId="3EE4B29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19" w:type="pct"/>
            <w:noWrap/>
            <w:hideMark/>
          </w:tcPr>
          <w:p w14:paraId="66A45D90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0C23F955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695EB9A5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75" w:type="pct"/>
            <w:hideMark/>
          </w:tcPr>
          <w:p w14:paraId="7204CCF9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Ortopedyczna z Gipsownią</w:t>
            </w:r>
          </w:p>
        </w:tc>
        <w:tc>
          <w:tcPr>
            <w:tcW w:w="704" w:type="pct"/>
            <w:noWrap/>
            <w:hideMark/>
          </w:tcPr>
          <w:p w14:paraId="3D386B16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72" w:type="pct"/>
            <w:noWrap/>
            <w:hideMark/>
          </w:tcPr>
          <w:p w14:paraId="387103E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720" w:type="pct"/>
            <w:noWrap/>
            <w:hideMark/>
          </w:tcPr>
          <w:p w14:paraId="62B0B29A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19" w:type="pct"/>
            <w:noWrap/>
            <w:hideMark/>
          </w:tcPr>
          <w:p w14:paraId="2FC0A26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15A44921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5B20DB2A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75" w:type="pct"/>
            <w:hideMark/>
          </w:tcPr>
          <w:p w14:paraId="1684B752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Podstawowej Opieki Zdrowotnej</w:t>
            </w:r>
          </w:p>
        </w:tc>
        <w:tc>
          <w:tcPr>
            <w:tcW w:w="704" w:type="pct"/>
            <w:noWrap/>
            <w:hideMark/>
          </w:tcPr>
          <w:p w14:paraId="7C798F3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72" w:type="pct"/>
            <w:noWrap/>
            <w:hideMark/>
          </w:tcPr>
          <w:p w14:paraId="5E7732CD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20" w:type="pct"/>
            <w:noWrap/>
            <w:hideMark/>
          </w:tcPr>
          <w:p w14:paraId="1DE4C0CF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719" w:type="pct"/>
            <w:noWrap/>
            <w:hideMark/>
          </w:tcPr>
          <w:p w14:paraId="6BC592F9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1CA6746B" w14:textId="77777777" w:rsidTr="00320C6A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  <w:hideMark/>
          </w:tcPr>
          <w:p w14:paraId="5A963567" w14:textId="77777777" w:rsidR="000A5CDE" w:rsidRPr="007419F6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75" w:type="pct"/>
            <w:hideMark/>
          </w:tcPr>
          <w:p w14:paraId="4F8B9605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Stomatologii Dziecięcej z Gabinetem Chirurgii Stomatologicznej</w:t>
            </w:r>
          </w:p>
        </w:tc>
        <w:tc>
          <w:tcPr>
            <w:tcW w:w="704" w:type="pct"/>
            <w:noWrap/>
            <w:hideMark/>
          </w:tcPr>
          <w:p w14:paraId="3907235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72" w:type="pct"/>
            <w:noWrap/>
            <w:hideMark/>
          </w:tcPr>
          <w:p w14:paraId="61E3C587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20" w:type="pct"/>
            <w:noWrap/>
            <w:hideMark/>
          </w:tcPr>
          <w:p w14:paraId="7A1DAEB8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19" w:type="pct"/>
            <w:noWrap/>
            <w:hideMark/>
          </w:tcPr>
          <w:p w14:paraId="5FC4D183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C</w:t>
            </w:r>
          </w:p>
        </w:tc>
      </w:tr>
      <w:tr w:rsidR="000A5CDE" w:rsidRPr="007419F6" w14:paraId="4C9CC420" w14:textId="77777777" w:rsidTr="00320C6A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noWrap/>
          </w:tcPr>
          <w:p w14:paraId="38CD00F1" w14:textId="77777777" w:rsidR="000A5CDE" w:rsidRPr="007419F6" w:rsidDel="00F236B8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75" w:type="pct"/>
          </w:tcPr>
          <w:p w14:paraId="2BA9EFC0" w14:textId="77777777" w:rsidR="000A5CDE" w:rsidRPr="007419F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704" w:type="pct"/>
            <w:noWrap/>
          </w:tcPr>
          <w:p w14:paraId="315F5631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1 730</w:t>
            </w:r>
          </w:p>
        </w:tc>
        <w:tc>
          <w:tcPr>
            <w:tcW w:w="672" w:type="pct"/>
            <w:noWrap/>
          </w:tcPr>
          <w:p w14:paraId="317A6D8B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720" w:type="pct"/>
            <w:noWrap/>
          </w:tcPr>
          <w:p w14:paraId="40C93BDF" w14:textId="77777777" w:rsidR="000A5CDE" w:rsidRPr="007419F6" w:rsidRDefault="000A5CDE" w:rsidP="00320C6A">
            <w:pPr>
              <w:tabs>
                <w:tab w:val="left" w:pos="18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2 324</w:t>
            </w:r>
          </w:p>
        </w:tc>
        <w:tc>
          <w:tcPr>
            <w:tcW w:w="719" w:type="pct"/>
            <w:noWrap/>
          </w:tcPr>
          <w:p w14:paraId="030AB3B4" w14:textId="77777777" w:rsidR="000A5CDE" w:rsidRPr="007419F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419F6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-</w:t>
            </w:r>
          </w:p>
        </w:tc>
      </w:tr>
    </w:tbl>
    <w:p w14:paraId="351CE143" w14:textId="77777777" w:rsidR="000A5CDE" w:rsidRPr="008B3D29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</w:pPr>
      <w:r w:rsidRPr="008B3D29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>Źródło: Opracowanie własne</w:t>
      </w:r>
      <w:r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 xml:space="preserve"> UDSK</w:t>
      </w:r>
      <w:r w:rsidRPr="008B3D29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>.</w:t>
      </w:r>
    </w:p>
    <w:p w14:paraId="2FFA8575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</w:rPr>
      </w:pPr>
      <w:r w:rsidRPr="00C02854">
        <w:rPr>
          <w:rFonts w:ascii="Calibri" w:eastAsiaTheme="minorEastAsia" w:hAnsi="Calibri" w:cs="Calibri"/>
          <w:bCs/>
        </w:rPr>
        <w:t>Poradnia Anestezjologiczna (budynek A1 – 14 m</w:t>
      </w:r>
      <w:r w:rsidRPr="00320C6A">
        <w:rPr>
          <w:rFonts w:ascii="Calibri" w:eastAsiaTheme="minorEastAsia" w:hAnsi="Calibri" w:cs="Calibri"/>
          <w:bCs/>
        </w:rPr>
        <w:t>²</w:t>
      </w:r>
      <w:r w:rsidRPr="00C02854">
        <w:rPr>
          <w:rFonts w:ascii="Calibri" w:eastAsiaTheme="minorEastAsia" w:hAnsi="Calibri" w:cs="Calibri"/>
          <w:bCs/>
          <w:i/>
          <w:iCs/>
        </w:rPr>
        <w:t xml:space="preserve">) </w:t>
      </w:r>
      <w:r w:rsidRPr="00C02854">
        <w:rPr>
          <w:rFonts w:ascii="Calibri" w:eastAsiaTheme="minorEastAsia" w:hAnsi="Calibri" w:cs="Calibri"/>
          <w:bCs/>
        </w:rPr>
        <w:t>mieści się w Klinice Anestezjologii i Intensywnej Terapii Dzieci i Młodzieży z Pododdziałem Pooperacyjnym i Leczenia Bólu. Pomieszczenie po poradni zostanie zagospodarowane przez Klinikę na bieżące potrzeby (pomieszczenie nie wymaga modernizacji).</w:t>
      </w:r>
    </w:p>
    <w:p w14:paraId="38DEA33C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</w:rPr>
      </w:pPr>
      <w:r w:rsidRPr="00C02854">
        <w:rPr>
          <w:rFonts w:ascii="Calibri" w:eastAsiaTheme="minorEastAsia" w:hAnsi="Calibri" w:cs="Calibri"/>
          <w:bCs/>
        </w:rPr>
        <w:t>Poradnia Onkologii i Hematologii Dziecięcej (obecnie budynek A – 14 m</w:t>
      </w:r>
      <w:r w:rsidRPr="00C02854">
        <w:rPr>
          <w:rFonts w:ascii="Calibri" w:eastAsiaTheme="minorEastAsia" w:hAnsi="Calibri" w:cs="Calibri"/>
          <w:bCs/>
          <w:i/>
          <w:iCs/>
        </w:rPr>
        <w:t xml:space="preserve">², </w:t>
      </w:r>
      <w:r w:rsidRPr="00C02854">
        <w:rPr>
          <w:rFonts w:ascii="Calibri" w:eastAsiaTheme="minorEastAsia" w:hAnsi="Calibri" w:cs="Calibri"/>
          <w:bCs/>
        </w:rPr>
        <w:t>w ramach Programu inwestycyjnego zostanie przeniesiona do budynku C)</w:t>
      </w:r>
      <w:r w:rsidRPr="00C02854">
        <w:rPr>
          <w:rFonts w:ascii="Calibri" w:eastAsiaTheme="minorEastAsia" w:hAnsi="Calibri" w:cs="Calibri"/>
          <w:bCs/>
          <w:i/>
          <w:iCs/>
        </w:rPr>
        <w:t xml:space="preserve"> </w:t>
      </w:r>
      <w:r w:rsidRPr="00C02854">
        <w:rPr>
          <w:rFonts w:ascii="Calibri" w:eastAsiaTheme="minorEastAsia" w:hAnsi="Calibri" w:cs="Calibri"/>
          <w:bCs/>
        </w:rPr>
        <w:t>mieści się w Klinice Pediatrii Onkologii i Hematologii. Pomieszczenie po poradni zostanie zagospodarowane przez Klinikę na bieżące potrzeby.</w:t>
      </w:r>
    </w:p>
    <w:p w14:paraId="50290472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</w:rPr>
      </w:pPr>
      <w:r w:rsidRPr="00C02854">
        <w:rPr>
          <w:rFonts w:ascii="Calibri" w:eastAsiaTheme="minorEastAsia" w:hAnsi="Calibri" w:cs="Calibri"/>
          <w:bCs/>
        </w:rPr>
        <w:t>Do budynku D (w miejsce Poradni Chirurgicznej, Poradnia Chirurgii Ogólnej, Poradnia Ortopedyczna z Gipsownią) zostaną przeniesione: Apteka Szpitalna (760 m²), Zakład Laboratoryjnej Diagnostyki Pediatrycznej (480 m²), powstanie Pracownia Mikrobiologii (280 m²).</w:t>
      </w:r>
    </w:p>
    <w:p w14:paraId="509C6679" w14:textId="1ADF0CF6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</w:rPr>
      </w:pPr>
      <w:r w:rsidRPr="00C02854">
        <w:rPr>
          <w:rFonts w:ascii="Calibri" w:eastAsiaTheme="minorEastAsia" w:hAnsi="Calibri" w:cs="Calibri"/>
          <w:bCs/>
        </w:rPr>
        <w:t xml:space="preserve">Zwolniona powierzchnia w budynku C zostanie przeznaczona na zwiększenie metrażu jednostek organizacyjnych pozostających w tym budynku, tj. </w:t>
      </w:r>
      <w:r w:rsidR="002063B5">
        <w:rPr>
          <w:rFonts w:ascii="Calibri" w:eastAsiaTheme="minorEastAsia" w:hAnsi="Calibri" w:cs="Calibri"/>
          <w:bCs/>
        </w:rPr>
        <w:t>ZDO</w:t>
      </w:r>
      <w:r w:rsidRPr="00C02854">
        <w:rPr>
          <w:rFonts w:ascii="Calibri" w:eastAsiaTheme="minorEastAsia" w:hAnsi="Calibri" w:cs="Calibri"/>
          <w:bCs/>
        </w:rPr>
        <w:t xml:space="preserve"> (zmiana powierzchni użytkowania z 680 m² do</w:t>
      </w:r>
      <w:r w:rsidR="0027040E">
        <w:rPr>
          <w:rFonts w:ascii="Calibri" w:eastAsiaTheme="minorEastAsia" w:hAnsi="Calibri" w:cs="Calibri"/>
          <w:bCs/>
        </w:rPr>
        <w:t> </w:t>
      </w:r>
      <w:r w:rsidRPr="00C02854">
        <w:rPr>
          <w:rFonts w:ascii="Calibri" w:eastAsiaTheme="minorEastAsia" w:hAnsi="Calibri" w:cs="Calibri"/>
          <w:bCs/>
        </w:rPr>
        <w:t>800 m²), Poradnia Rehabilitacyjna (zmiana powierzchni użytkowania z 640 m² do 800 m²),</w:t>
      </w:r>
      <w:r w:rsidRPr="00C02854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C02854">
        <w:rPr>
          <w:rFonts w:eastAsia="Times New Roman" w:cstheme="minorHAnsi"/>
          <w:lang w:eastAsia="pl-PL"/>
        </w:rPr>
        <w:t>Zakład Immunologii Klinicznej (</w:t>
      </w:r>
      <w:r w:rsidRPr="00C02854">
        <w:rPr>
          <w:rFonts w:ascii="Calibri" w:eastAsiaTheme="minorEastAsia" w:hAnsi="Calibri" w:cs="Calibri"/>
          <w:bCs/>
        </w:rPr>
        <w:t>zmiana powierzchni użytkowania z 14 m² do 120 m²),</w:t>
      </w:r>
      <w:r w:rsidRPr="00C02854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C02854">
        <w:rPr>
          <w:rFonts w:eastAsia="Times New Roman" w:cstheme="minorHAnsi"/>
          <w:lang w:eastAsia="pl-PL"/>
        </w:rPr>
        <w:t>Poradnia Stomatologii Dziecięcej (</w:t>
      </w:r>
      <w:r w:rsidRPr="00C02854">
        <w:rPr>
          <w:rFonts w:ascii="Calibri" w:eastAsiaTheme="minorEastAsia" w:hAnsi="Calibri" w:cs="Calibri"/>
          <w:bCs/>
        </w:rPr>
        <w:t>zmiana powierzchni użytkowania z 64 m² do 80 m²).</w:t>
      </w:r>
    </w:p>
    <w:p w14:paraId="1B1420BA" w14:textId="77777777" w:rsidR="000A5CDE" w:rsidRDefault="000A5CDE" w:rsidP="000A5CDE">
      <w:pPr>
        <w:spacing w:before="120" w:after="120" w:line="269" w:lineRule="auto"/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</w:pPr>
    </w:p>
    <w:p w14:paraId="6E384134" w14:textId="77777777" w:rsidR="000A5CDE" w:rsidRPr="00716F51" w:rsidRDefault="000A5CDE" w:rsidP="000A5CDE">
      <w:pPr>
        <w:spacing w:before="120" w:after="120" w:line="269" w:lineRule="auto"/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  <w:u w:val="single"/>
        </w:rPr>
      </w:pPr>
      <w:r w:rsidRPr="00716F51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T</w:t>
      </w:r>
      <w:r w:rsidRPr="00716F51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>abela 1</w:t>
      </w:r>
      <w:r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>4</w:t>
      </w:r>
      <w:r w:rsidRPr="00716F51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 xml:space="preserve">. Wykaz </w:t>
      </w:r>
      <w:r w:rsidRPr="00716F51">
        <w:rPr>
          <w:rFonts w:eastAsiaTheme="minorEastAsia" w:cstheme="minorHAnsi"/>
          <w:bCs/>
          <w:i/>
          <w:iCs/>
          <w:color w:val="2F5496" w:themeColor="accent1" w:themeShade="BF"/>
          <w:sz w:val="20"/>
          <w:szCs w:val="20"/>
        </w:rPr>
        <w:t xml:space="preserve">komórek organizacyjnych </w:t>
      </w:r>
      <w:r w:rsidRPr="00716F51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 xml:space="preserve">przewidzianych do rozlokowania w </w:t>
      </w:r>
      <w:r w:rsidRPr="00716F51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  <w:u w:val="single"/>
        </w:rPr>
        <w:t>budynku D.</w:t>
      </w:r>
    </w:p>
    <w:tbl>
      <w:tblPr>
        <w:tblStyle w:val="Tabelasiatki1jasnaakcent111"/>
        <w:tblW w:w="500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8"/>
        <w:gridCol w:w="4316"/>
        <w:gridCol w:w="1007"/>
        <w:gridCol w:w="1151"/>
        <w:gridCol w:w="1007"/>
        <w:gridCol w:w="1151"/>
      </w:tblGrid>
      <w:tr w:rsidR="000A5CDE" w:rsidRPr="00F25202" w14:paraId="164A88ED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vMerge w:val="restart"/>
            <w:shd w:val="clear" w:color="auto" w:fill="DEEAF6" w:themeFill="accent5" w:themeFillTint="33"/>
            <w:noWrap/>
            <w:hideMark/>
          </w:tcPr>
          <w:p w14:paraId="7F2A6C96" w14:textId="77777777" w:rsidR="000A5CDE" w:rsidRPr="00F25202" w:rsidRDefault="000A5CDE" w:rsidP="00320C6A">
            <w:pPr>
              <w:spacing w:before="360" w:after="120"/>
              <w:jc w:val="center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2382" w:type="pct"/>
            <w:vMerge w:val="restart"/>
            <w:shd w:val="clear" w:color="auto" w:fill="DEEAF6" w:themeFill="accent5" w:themeFillTint="33"/>
            <w:hideMark/>
          </w:tcPr>
          <w:p w14:paraId="1994AAB5" w14:textId="77777777" w:rsidR="000A5CDE" w:rsidRPr="00F25202" w:rsidRDefault="000A5CDE" w:rsidP="00320C6A">
            <w:pPr>
              <w:spacing w:before="3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Wykaz komórek organizacyjnych</w:t>
            </w:r>
          </w:p>
        </w:tc>
        <w:tc>
          <w:tcPr>
            <w:tcW w:w="1191" w:type="pct"/>
            <w:gridSpan w:val="2"/>
            <w:shd w:val="clear" w:color="auto" w:fill="DEEAF6" w:themeFill="accent5" w:themeFillTint="33"/>
          </w:tcPr>
          <w:p w14:paraId="7765B11A" w14:textId="77777777" w:rsidR="000A5CDE" w:rsidRPr="00F25202" w:rsidRDefault="000A5CDE" w:rsidP="00320C6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 przed inwestycją</w:t>
            </w:r>
          </w:p>
        </w:tc>
        <w:tc>
          <w:tcPr>
            <w:tcW w:w="1191" w:type="pct"/>
            <w:gridSpan w:val="2"/>
            <w:shd w:val="clear" w:color="auto" w:fill="DEEAF6" w:themeFill="accent5" w:themeFillTint="33"/>
            <w:hideMark/>
          </w:tcPr>
          <w:p w14:paraId="13481A00" w14:textId="77777777" w:rsidR="000A5CDE" w:rsidRPr="00F25202" w:rsidRDefault="000A5CDE" w:rsidP="00320C6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 po inwestycji</w:t>
            </w:r>
          </w:p>
          <w:p w14:paraId="501A26AD" w14:textId="77777777" w:rsidR="000A5CDE" w:rsidRPr="00F25202" w:rsidRDefault="000A5CDE" w:rsidP="00320C6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0A5CDE" w:rsidRPr="00F25202" w14:paraId="3153A2EB" w14:textId="77777777" w:rsidTr="00320C6A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vMerge/>
            <w:shd w:val="clear" w:color="auto" w:fill="DEEAF6" w:themeFill="accent5" w:themeFillTint="33"/>
            <w:hideMark/>
          </w:tcPr>
          <w:p w14:paraId="4473A9EA" w14:textId="77777777" w:rsidR="000A5CDE" w:rsidRPr="00F25202" w:rsidRDefault="000A5CDE" w:rsidP="00320C6A">
            <w:pPr>
              <w:jc w:val="center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382" w:type="pct"/>
            <w:vMerge/>
            <w:shd w:val="clear" w:color="auto" w:fill="DEEAF6" w:themeFill="accent5" w:themeFillTint="33"/>
            <w:hideMark/>
          </w:tcPr>
          <w:p w14:paraId="244A4A3B" w14:textId="77777777" w:rsidR="000A5CDE" w:rsidRPr="00F25202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DEEAF6" w:themeFill="accent5" w:themeFillTint="33"/>
            <w:noWrap/>
            <w:hideMark/>
          </w:tcPr>
          <w:p w14:paraId="510E7334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635" w:type="pct"/>
            <w:shd w:val="clear" w:color="auto" w:fill="DEEAF6" w:themeFill="accent5" w:themeFillTint="33"/>
            <w:noWrap/>
            <w:hideMark/>
          </w:tcPr>
          <w:p w14:paraId="32666D74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556" w:type="pct"/>
            <w:shd w:val="clear" w:color="auto" w:fill="DEEAF6" w:themeFill="accent5" w:themeFillTint="33"/>
            <w:noWrap/>
            <w:hideMark/>
          </w:tcPr>
          <w:p w14:paraId="1E81D3A2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635" w:type="pct"/>
            <w:shd w:val="clear" w:color="auto" w:fill="DEEAF6" w:themeFill="accent5" w:themeFillTint="33"/>
            <w:noWrap/>
            <w:hideMark/>
          </w:tcPr>
          <w:p w14:paraId="75A0B52E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lokalizacja</w:t>
            </w:r>
          </w:p>
        </w:tc>
      </w:tr>
      <w:tr w:rsidR="000A5CDE" w:rsidRPr="00F25202" w14:paraId="762FB9C5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noWrap/>
            <w:hideMark/>
          </w:tcPr>
          <w:p w14:paraId="709DD8ED" w14:textId="77777777" w:rsidR="000A5CDE" w:rsidRPr="00F25202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82" w:type="pct"/>
            <w:hideMark/>
          </w:tcPr>
          <w:p w14:paraId="7297E7D7" w14:textId="77777777" w:rsidR="000A5CDE" w:rsidRPr="00F25202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Apteka Szpitalna</w:t>
            </w:r>
          </w:p>
        </w:tc>
        <w:tc>
          <w:tcPr>
            <w:tcW w:w="556" w:type="pct"/>
            <w:noWrap/>
            <w:hideMark/>
          </w:tcPr>
          <w:p w14:paraId="48A62B1A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35" w:type="pct"/>
            <w:noWrap/>
            <w:hideMark/>
          </w:tcPr>
          <w:p w14:paraId="29D051FF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556" w:type="pct"/>
            <w:noWrap/>
            <w:hideMark/>
          </w:tcPr>
          <w:p w14:paraId="37E67D67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635" w:type="pct"/>
            <w:noWrap/>
            <w:hideMark/>
          </w:tcPr>
          <w:p w14:paraId="2065A320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</w:tr>
      <w:tr w:rsidR="000A5CDE" w:rsidRPr="00F25202" w14:paraId="22727FAE" w14:textId="77777777" w:rsidTr="00320C6A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noWrap/>
            <w:hideMark/>
          </w:tcPr>
          <w:p w14:paraId="1FF6AEC8" w14:textId="77777777" w:rsidR="000A5CDE" w:rsidRPr="00F25202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82" w:type="pct"/>
            <w:hideMark/>
          </w:tcPr>
          <w:p w14:paraId="559BFE01" w14:textId="77777777" w:rsidR="000A5CDE" w:rsidRPr="00F25202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Zakład Laboratoryjnej Diagnostyki Pediatrycznej (ZLDP)</w:t>
            </w:r>
          </w:p>
        </w:tc>
        <w:tc>
          <w:tcPr>
            <w:tcW w:w="556" w:type="pct"/>
            <w:noWrap/>
            <w:hideMark/>
          </w:tcPr>
          <w:p w14:paraId="5C6C53EA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35" w:type="pct"/>
            <w:noWrap/>
            <w:hideMark/>
          </w:tcPr>
          <w:p w14:paraId="42DC12E5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556" w:type="pct"/>
            <w:noWrap/>
            <w:hideMark/>
          </w:tcPr>
          <w:p w14:paraId="0FCDC1B2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635" w:type="pct"/>
            <w:noWrap/>
            <w:hideMark/>
          </w:tcPr>
          <w:p w14:paraId="638C8FB8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</w:tr>
      <w:tr w:rsidR="000A5CDE" w:rsidRPr="00F25202" w14:paraId="670B49DB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noWrap/>
            <w:hideMark/>
          </w:tcPr>
          <w:p w14:paraId="1D98F707" w14:textId="77777777" w:rsidR="000A5CDE" w:rsidRPr="00F25202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82" w:type="pct"/>
            <w:hideMark/>
          </w:tcPr>
          <w:p w14:paraId="10497F98" w14:textId="77777777" w:rsidR="000A5CDE" w:rsidRPr="00F25202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ZLDP - Pracownia Mikrobiologii (nowo powstająca)</w:t>
            </w:r>
          </w:p>
        </w:tc>
        <w:tc>
          <w:tcPr>
            <w:tcW w:w="556" w:type="pct"/>
            <w:noWrap/>
            <w:hideMark/>
          </w:tcPr>
          <w:p w14:paraId="6EB09899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35" w:type="pct"/>
            <w:noWrap/>
            <w:hideMark/>
          </w:tcPr>
          <w:p w14:paraId="07DB1022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Nd.</w:t>
            </w:r>
          </w:p>
        </w:tc>
        <w:tc>
          <w:tcPr>
            <w:tcW w:w="556" w:type="pct"/>
            <w:noWrap/>
            <w:hideMark/>
          </w:tcPr>
          <w:p w14:paraId="7A06A737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635" w:type="pct"/>
            <w:noWrap/>
            <w:hideMark/>
          </w:tcPr>
          <w:p w14:paraId="6C49D207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</w:tr>
      <w:tr w:rsidR="000A5CDE" w:rsidRPr="00F25202" w14:paraId="53FC1DBB" w14:textId="77777777" w:rsidTr="00320C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noWrap/>
            <w:hideMark/>
          </w:tcPr>
          <w:p w14:paraId="371D4561" w14:textId="77777777" w:rsidR="000A5CDE" w:rsidRPr="00F25202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82" w:type="pct"/>
            <w:hideMark/>
          </w:tcPr>
          <w:p w14:paraId="78FB6683" w14:textId="77777777" w:rsidR="000A5CDE" w:rsidRPr="00F25202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Klinika Rehabilitacji Dziecięcej z Ośrodkiem Wczesnej Pomocy Dzieciom Upośledzonym "Dać Szansę"</w:t>
            </w:r>
          </w:p>
        </w:tc>
        <w:tc>
          <w:tcPr>
            <w:tcW w:w="556" w:type="pct"/>
            <w:noWrap/>
            <w:hideMark/>
          </w:tcPr>
          <w:p w14:paraId="5F98AC58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635" w:type="pct"/>
            <w:noWrap/>
            <w:hideMark/>
          </w:tcPr>
          <w:p w14:paraId="7F189670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56" w:type="pct"/>
            <w:noWrap/>
            <w:hideMark/>
          </w:tcPr>
          <w:p w14:paraId="6D504B29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635" w:type="pct"/>
            <w:noWrap/>
            <w:hideMark/>
          </w:tcPr>
          <w:p w14:paraId="3C604321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</w:tr>
      <w:tr w:rsidR="000A5CDE" w:rsidRPr="00F25202" w14:paraId="7A348606" w14:textId="77777777" w:rsidTr="00320C6A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noWrap/>
          </w:tcPr>
          <w:p w14:paraId="0A0D797C" w14:textId="77777777" w:rsidR="000A5CDE" w:rsidRPr="00F25202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82" w:type="pct"/>
          </w:tcPr>
          <w:p w14:paraId="41FA48C3" w14:textId="77777777" w:rsidR="000A5CDE" w:rsidRPr="00F25202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Oddział Rehabilitacji Neurologicznej</w:t>
            </w:r>
          </w:p>
        </w:tc>
        <w:tc>
          <w:tcPr>
            <w:tcW w:w="556" w:type="pct"/>
            <w:noWrap/>
          </w:tcPr>
          <w:p w14:paraId="39C63BF4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35" w:type="pct"/>
            <w:noWrap/>
          </w:tcPr>
          <w:p w14:paraId="04F6D4B0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56" w:type="pct"/>
            <w:noWrap/>
          </w:tcPr>
          <w:p w14:paraId="0C4A1DA3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635" w:type="pct"/>
            <w:noWrap/>
          </w:tcPr>
          <w:p w14:paraId="125FA473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D</w:t>
            </w:r>
          </w:p>
        </w:tc>
      </w:tr>
      <w:tr w:rsidR="000A5CDE" w:rsidRPr="00F25202" w14:paraId="2E30ABB1" w14:textId="77777777" w:rsidTr="00320C6A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noWrap/>
          </w:tcPr>
          <w:p w14:paraId="4C068180" w14:textId="77777777" w:rsidR="000A5CDE" w:rsidRPr="00F25202" w:rsidRDefault="000A5CDE" w:rsidP="00320C6A">
            <w:pPr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382" w:type="pct"/>
          </w:tcPr>
          <w:p w14:paraId="30A2E5F1" w14:textId="77777777" w:rsidR="000A5CDE" w:rsidRPr="00F25202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556" w:type="pct"/>
            <w:noWrap/>
          </w:tcPr>
          <w:p w14:paraId="745C0B3D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635" w:type="pct"/>
            <w:noWrap/>
          </w:tcPr>
          <w:p w14:paraId="0A282850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6" w:type="pct"/>
            <w:noWrap/>
          </w:tcPr>
          <w:p w14:paraId="419F2FFF" w14:textId="77777777" w:rsidR="000A5CDE" w:rsidRPr="00F25202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2 380</w:t>
            </w:r>
          </w:p>
        </w:tc>
        <w:tc>
          <w:tcPr>
            <w:tcW w:w="635" w:type="pct"/>
            <w:noWrap/>
          </w:tcPr>
          <w:p w14:paraId="1301268D" w14:textId="77777777" w:rsidR="000A5CDE" w:rsidRPr="00F2520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 w:rsidRPr="00F25202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-</w:t>
            </w:r>
          </w:p>
        </w:tc>
      </w:tr>
    </w:tbl>
    <w:p w14:paraId="1C376F2F" w14:textId="77777777" w:rsidR="000A5CDE" w:rsidRPr="00B85FBB" w:rsidRDefault="000A5CDE" w:rsidP="000A5CDE">
      <w:pPr>
        <w:spacing w:before="120" w:after="120" w:line="240" w:lineRule="auto"/>
        <w:jc w:val="both"/>
        <w:rPr>
          <w:rFonts w:ascii="Calibri" w:hAnsi="Calibri" w:cs="Calibri"/>
          <w:i/>
          <w:color w:val="2F5496" w:themeColor="accent1" w:themeShade="BF"/>
          <w:sz w:val="18"/>
          <w:szCs w:val="18"/>
        </w:rPr>
      </w:pP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Źródło: Opracowanie własne</w:t>
      </w:r>
      <w:r>
        <w:rPr>
          <w:rFonts w:ascii="Calibri" w:hAnsi="Calibri" w:cs="Calibri"/>
          <w:i/>
          <w:color w:val="2F5496" w:themeColor="accent1" w:themeShade="BF"/>
          <w:sz w:val="18"/>
          <w:szCs w:val="18"/>
        </w:rPr>
        <w:t xml:space="preserve"> UDSK</w:t>
      </w: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.</w:t>
      </w:r>
    </w:p>
    <w:p w14:paraId="15B1154D" w14:textId="77777777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</w:rPr>
      </w:pPr>
      <w:r w:rsidRPr="00C02854">
        <w:rPr>
          <w:rFonts w:ascii="Calibri" w:hAnsi="Calibri" w:cs="Calibri"/>
          <w:iCs/>
        </w:rPr>
        <w:t>W budynku G znajduje się kuchnia, która wymaga dodatkowej powierzchni w celu spełnienia wymogów sanitarnych. Uwolniona powierzchnia po Aptece Szpitalnej w budynku G (350</w:t>
      </w:r>
      <w:r w:rsidRPr="00C02854">
        <w:rPr>
          <w:rFonts w:ascii="Calibri" w:eastAsiaTheme="minorEastAsia" w:hAnsi="Calibri" w:cs="Calibri"/>
          <w:bCs/>
        </w:rPr>
        <w:t xml:space="preserve"> m²)</w:t>
      </w:r>
      <w:r w:rsidRPr="00C02854">
        <w:rPr>
          <w:rFonts w:ascii="Calibri" w:hAnsi="Calibri" w:cs="Calibri"/>
          <w:iCs/>
        </w:rPr>
        <w:t xml:space="preserve"> zostanie przeznaczona na nowe magazyny i logistykę. Powyższe nie jest objęte zakresem Programu inwestycyjnego.</w:t>
      </w:r>
    </w:p>
    <w:p w14:paraId="458AD96E" w14:textId="53A8B479" w:rsidR="000A5CDE" w:rsidRPr="00C02854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02854">
        <w:rPr>
          <w:rFonts w:ascii="Calibri" w:eastAsiaTheme="minorEastAsia" w:hAnsi="Calibri" w:cs="Calibri"/>
          <w:bCs/>
          <w:iCs/>
        </w:rPr>
        <w:t xml:space="preserve">W budynku A1 w uwolnionej powierzchni po </w:t>
      </w:r>
      <w:r w:rsidR="002063B5">
        <w:rPr>
          <w:rFonts w:ascii="Calibri" w:eastAsiaTheme="minorEastAsia" w:hAnsi="Calibri" w:cs="Calibri"/>
          <w:bCs/>
          <w:iCs/>
        </w:rPr>
        <w:t>ZLDP</w:t>
      </w:r>
      <w:r w:rsidRPr="00C02854">
        <w:rPr>
          <w:rFonts w:ascii="Calibri" w:eastAsiaTheme="minorEastAsia" w:hAnsi="Calibri" w:cs="Calibri"/>
          <w:bCs/>
          <w:iCs/>
        </w:rPr>
        <w:t xml:space="preserve"> (190 m²) przewidziano lokalizację pokoi hotelowych dla rodziców dzieci leczonych długoterminowo w UDSK (inwestycja nie będzie finansowana w ramach Programu inwestycyjnego).</w:t>
      </w:r>
    </w:p>
    <w:p w14:paraId="7AC41C1C" w14:textId="142E423E" w:rsidR="000A5CDE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</w:rPr>
      </w:pPr>
      <w:r w:rsidRPr="00C02854">
        <w:rPr>
          <w:rFonts w:ascii="Calibri" w:eastAsiaTheme="minorEastAsia" w:hAnsi="Calibri" w:cs="Calibri"/>
          <w:bCs/>
        </w:rPr>
        <w:t>Modernizację budynku D uzasadnia przebudowa układu pomieszczeń, w związku ze zwiększeniem metrażu jednostek organizacyjnych pozostających w tym budynku, tj.: Kliniki Rehabilitacji Dziecięcej i</w:t>
      </w:r>
      <w:r w:rsidR="0027040E">
        <w:rPr>
          <w:rFonts w:ascii="Calibri" w:eastAsiaTheme="minorEastAsia" w:hAnsi="Calibri" w:cs="Calibri"/>
          <w:bCs/>
        </w:rPr>
        <w:t> </w:t>
      </w:r>
      <w:r w:rsidRPr="00C02854">
        <w:rPr>
          <w:rFonts w:ascii="Calibri" w:eastAsiaTheme="minorEastAsia" w:hAnsi="Calibri" w:cs="Calibri"/>
          <w:bCs/>
        </w:rPr>
        <w:t xml:space="preserve">Oddział Rehabilitacji Neurologicznej (zmiana powierzchni użytkowania z 230 m² do 760 m²), </w:t>
      </w:r>
      <w:r w:rsidRPr="00C02854">
        <w:rPr>
          <w:rFonts w:ascii="Calibri" w:eastAsia="Times New Roman" w:hAnsi="Calibri" w:cs="Calibri"/>
          <w:lang w:eastAsia="pl-PL"/>
        </w:rPr>
        <w:t>Ośrodka</w:t>
      </w:r>
      <w:r w:rsidRPr="00EF6A21">
        <w:rPr>
          <w:rFonts w:ascii="Calibri" w:eastAsia="Times New Roman" w:hAnsi="Calibri" w:cs="Calibri"/>
          <w:lang w:eastAsia="pl-PL"/>
        </w:rPr>
        <w:t xml:space="preserve"> Wczesnej Pomocy Dzieciom Upośledzonym "Dać Szansę" (</w:t>
      </w:r>
      <w:r w:rsidRPr="00EF6A21">
        <w:rPr>
          <w:rFonts w:ascii="Calibri" w:eastAsiaTheme="minorEastAsia" w:hAnsi="Calibri" w:cs="Calibri"/>
          <w:bCs/>
        </w:rPr>
        <w:t>zmiana powierzchni użytkowania</w:t>
      </w:r>
      <w:r w:rsidRPr="008F0899">
        <w:rPr>
          <w:rFonts w:ascii="Calibri" w:eastAsia="Times New Roman" w:hAnsi="Calibri" w:cs="Calibri"/>
          <w:lang w:eastAsia="pl-PL"/>
        </w:rPr>
        <w:t xml:space="preserve"> z</w:t>
      </w:r>
      <w:r>
        <w:rPr>
          <w:rFonts w:ascii="Calibri" w:eastAsia="Times New Roman" w:hAnsi="Calibri" w:cs="Calibri"/>
          <w:lang w:eastAsia="pl-PL"/>
        </w:rPr>
        <w:t> </w:t>
      </w:r>
      <w:r w:rsidRPr="008F0899">
        <w:rPr>
          <w:rFonts w:ascii="Calibri" w:eastAsia="Times New Roman" w:hAnsi="Calibri" w:cs="Calibri"/>
          <w:lang w:eastAsia="pl-PL"/>
        </w:rPr>
        <w:t>70 m² do</w:t>
      </w:r>
      <w:r w:rsidR="0027040E">
        <w:rPr>
          <w:rFonts w:ascii="Calibri" w:eastAsia="Times New Roman" w:hAnsi="Calibri" w:cs="Calibri"/>
          <w:lang w:eastAsia="pl-PL"/>
        </w:rPr>
        <w:t> </w:t>
      </w:r>
      <w:r w:rsidRPr="008F0899">
        <w:rPr>
          <w:rFonts w:ascii="Calibri" w:eastAsia="Times New Roman" w:hAnsi="Calibri" w:cs="Calibri"/>
          <w:lang w:eastAsia="pl-PL"/>
        </w:rPr>
        <w:t xml:space="preserve">100 </w:t>
      </w:r>
      <w:r w:rsidRPr="008F0899">
        <w:rPr>
          <w:rFonts w:ascii="Calibri" w:eastAsiaTheme="minorEastAsia" w:hAnsi="Calibri" w:cs="Calibri"/>
        </w:rPr>
        <w:t>m²) oraz na utworzenie Pracowni Mikrobiologii (powierzchnia 280</w:t>
      </w:r>
      <w:r w:rsidRPr="008F0899">
        <w:rPr>
          <w:rFonts w:ascii="Calibri" w:eastAsiaTheme="minorEastAsia" w:hAnsi="Calibri" w:cs="Calibri"/>
          <w:bCs/>
        </w:rPr>
        <w:t xml:space="preserve"> m²)</w:t>
      </w:r>
      <w:r w:rsidRPr="008F0899">
        <w:rPr>
          <w:rFonts w:ascii="Calibri" w:eastAsiaTheme="minorEastAsia" w:hAnsi="Calibri" w:cs="Calibri"/>
        </w:rPr>
        <w:t>.</w:t>
      </w:r>
    </w:p>
    <w:p w14:paraId="5077657E" w14:textId="77777777" w:rsidR="000A5CDE" w:rsidRPr="00FF5F5D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FF5F5D">
        <w:rPr>
          <w:rFonts w:ascii="Calibri" w:eastAsiaTheme="minorEastAsia" w:hAnsi="Calibri" w:cs="Calibri"/>
          <w:b/>
          <w:iCs/>
          <w:color w:val="2F5496" w:themeColor="accent1" w:themeShade="BF"/>
        </w:rPr>
        <w:t>Budynek E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 –</w:t>
      </w:r>
      <w:r w:rsidRPr="00FF5F5D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 planowany zakres prac:</w:t>
      </w:r>
    </w:p>
    <w:p w14:paraId="0F7D6E6A" w14:textId="77777777" w:rsidR="000A5CDE" w:rsidRPr="00FF5F5D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FF5F5D">
        <w:rPr>
          <w:rFonts w:ascii="Calibri" w:eastAsiaTheme="minorEastAsia" w:hAnsi="Calibri" w:cs="Calibri"/>
          <w:b/>
          <w:iCs/>
          <w:color w:val="2F5496" w:themeColor="accent1" w:themeShade="BF"/>
        </w:rPr>
        <w:t>Modernizacja ciągów komunikacyjnych, wymiana stolarki okiennej i pokrycia dachowego.</w:t>
      </w:r>
    </w:p>
    <w:p w14:paraId="5A01919A" w14:textId="4DAFFF31" w:rsidR="000A5CDE" w:rsidRPr="008F0899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 xml:space="preserve">Budynek spełnia funkcje komunikacyjne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eastAsiaTheme="minorEastAsia" w:hAnsi="Calibri" w:cs="Calibri"/>
          <w:bCs/>
          <w:iCs/>
        </w:rPr>
        <w:t>, łączy odziały szpitalne z pracowniami diagnostycznymi, SOR, poradniami specjalistycznymi, izbą przyjęć, wejściem głównym, zlokalizowana jest tutaj szatnia i</w:t>
      </w:r>
      <w:r w:rsidR="0027040E">
        <w:rPr>
          <w:rFonts w:ascii="Calibri" w:eastAsiaTheme="minorEastAsia" w:hAnsi="Calibri" w:cs="Calibri"/>
          <w:bCs/>
          <w:iCs/>
        </w:rPr>
        <w:t> </w:t>
      </w:r>
      <w:r w:rsidRPr="00DF527B">
        <w:rPr>
          <w:rFonts w:ascii="Calibri" w:eastAsiaTheme="minorEastAsia" w:hAnsi="Calibri" w:cs="Calibri"/>
          <w:bCs/>
          <w:iCs/>
        </w:rPr>
        <w:t>apteka dla pacjentów oraz zaplecze socjalne.</w:t>
      </w:r>
    </w:p>
    <w:p w14:paraId="093BAA86" w14:textId="77777777" w:rsidR="000A5CDE" w:rsidRPr="008F0899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8F0899">
        <w:rPr>
          <w:rFonts w:ascii="Calibri" w:eastAsiaTheme="minorEastAsia" w:hAnsi="Calibri" w:cs="Calibri"/>
          <w:bCs/>
          <w:iCs/>
        </w:rPr>
        <w:t xml:space="preserve">Zakres </w:t>
      </w:r>
      <w:r>
        <w:rPr>
          <w:rFonts w:ascii="Calibri" w:eastAsiaTheme="minorEastAsia" w:hAnsi="Calibri" w:cs="Calibri"/>
          <w:bCs/>
          <w:iCs/>
        </w:rPr>
        <w:t xml:space="preserve">prac </w:t>
      </w:r>
      <w:r w:rsidRPr="008F0899">
        <w:rPr>
          <w:rFonts w:ascii="Calibri" w:eastAsiaTheme="minorEastAsia" w:hAnsi="Calibri" w:cs="Calibri"/>
          <w:bCs/>
          <w:iCs/>
        </w:rPr>
        <w:t>obejmie:</w:t>
      </w:r>
    </w:p>
    <w:p w14:paraId="51098788" w14:textId="77777777" w:rsidR="000A5CDE" w:rsidRPr="00A34F77" w:rsidRDefault="000A5CDE" w:rsidP="0073217D">
      <w:pPr>
        <w:pStyle w:val="Akapitzlist"/>
        <w:numPr>
          <w:ilvl w:val="0"/>
          <w:numId w:val="10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A34F77">
        <w:rPr>
          <w:rFonts w:ascii="Calibri" w:hAnsi="Calibri" w:cs="Calibri"/>
          <w:bCs/>
          <w:sz w:val="22"/>
          <w:szCs w:val="22"/>
        </w:rPr>
        <w:t>przebudow</w:t>
      </w:r>
      <w:r>
        <w:rPr>
          <w:rFonts w:ascii="Calibri" w:hAnsi="Calibri" w:cs="Calibri"/>
          <w:bCs/>
          <w:sz w:val="22"/>
          <w:szCs w:val="22"/>
        </w:rPr>
        <w:t>ę</w:t>
      </w:r>
      <w:r w:rsidRPr="00A34F77">
        <w:rPr>
          <w:rFonts w:ascii="Calibri" w:hAnsi="Calibri" w:cs="Calibri"/>
          <w:bCs/>
          <w:sz w:val="22"/>
          <w:szCs w:val="22"/>
        </w:rPr>
        <w:t xml:space="preserve"> ciągów komunikacyjnych i wejścia do budynku z wymianą stolarki drzwiowej i</w:t>
      </w:r>
      <w:r>
        <w:rPr>
          <w:rFonts w:ascii="Calibri" w:hAnsi="Calibri" w:cs="Calibri"/>
          <w:bCs/>
          <w:sz w:val="22"/>
          <w:szCs w:val="22"/>
        </w:rPr>
        <w:t> </w:t>
      </w:r>
      <w:r w:rsidRPr="00A34F77">
        <w:rPr>
          <w:rFonts w:ascii="Calibri" w:hAnsi="Calibri" w:cs="Calibri"/>
          <w:bCs/>
          <w:sz w:val="22"/>
          <w:szCs w:val="22"/>
        </w:rPr>
        <w:t>okiennej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75A156BA" w14:textId="77777777" w:rsidR="000A5CDE" w:rsidRPr="00A34F77" w:rsidRDefault="000A5CDE" w:rsidP="0073217D">
      <w:pPr>
        <w:pStyle w:val="Akapitzlist"/>
        <w:numPr>
          <w:ilvl w:val="0"/>
          <w:numId w:val="10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34F77">
        <w:rPr>
          <w:rFonts w:ascii="Calibri" w:hAnsi="Calibri" w:cs="Calibri"/>
          <w:bCs/>
          <w:sz w:val="22"/>
          <w:szCs w:val="22"/>
        </w:rPr>
        <w:t>modernizacj</w:t>
      </w:r>
      <w:r>
        <w:rPr>
          <w:rFonts w:ascii="Calibri" w:hAnsi="Calibri" w:cs="Calibri"/>
          <w:bCs/>
          <w:sz w:val="22"/>
          <w:szCs w:val="22"/>
        </w:rPr>
        <w:t>ę</w:t>
      </w:r>
      <w:r w:rsidRPr="00A34F77">
        <w:rPr>
          <w:rFonts w:ascii="Calibri" w:hAnsi="Calibri" w:cs="Calibri"/>
          <w:bCs/>
          <w:sz w:val="22"/>
          <w:szCs w:val="22"/>
        </w:rPr>
        <w:t xml:space="preserve"> pokrycia dachowego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4989141B" w14:textId="77777777" w:rsidR="000A5CDE" w:rsidRPr="00A34F77" w:rsidRDefault="000A5CDE" w:rsidP="0073217D">
      <w:pPr>
        <w:pStyle w:val="Akapitzlist"/>
        <w:numPr>
          <w:ilvl w:val="0"/>
          <w:numId w:val="10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34F77">
        <w:rPr>
          <w:rFonts w:ascii="Calibri" w:hAnsi="Calibri" w:cs="Calibri"/>
          <w:bCs/>
          <w:sz w:val="22"/>
          <w:szCs w:val="22"/>
        </w:rPr>
        <w:t>modernizacj</w:t>
      </w:r>
      <w:r>
        <w:rPr>
          <w:rFonts w:ascii="Calibri" w:hAnsi="Calibri" w:cs="Calibri"/>
          <w:bCs/>
          <w:sz w:val="22"/>
          <w:szCs w:val="22"/>
        </w:rPr>
        <w:t>ę</w:t>
      </w:r>
      <w:r w:rsidRPr="00A34F77">
        <w:rPr>
          <w:rFonts w:ascii="Calibri" w:hAnsi="Calibri" w:cs="Calibri"/>
          <w:bCs/>
          <w:sz w:val="22"/>
          <w:szCs w:val="22"/>
        </w:rPr>
        <w:t xml:space="preserve"> instalacji elektrycznej, CO, przebudowa instalacji oświetleniowej i gniazd wtykowych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2AD53770" w14:textId="77777777" w:rsidR="000A5CDE" w:rsidRPr="00A34F77" w:rsidRDefault="000A5CDE" w:rsidP="0073217D">
      <w:pPr>
        <w:pStyle w:val="Akapitzlist"/>
        <w:numPr>
          <w:ilvl w:val="0"/>
          <w:numId w:val="10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34F77">
        <w:rPr>
          <w:rFonts w:ascii="Calibri" w:hAnsi="Calibri" w:cs="Calibri"/>
          <w:bCs/>
          <w:sz w:val="22"/>
          <w:szCs w:val="22"/>
        </w:rPr>
        <w:t>modernizacj</w:t>
      </w:r>
      <w:r>
        <w:rPr>
          <w:rFonts w:ascii="Calibri" w:hAnsi="Calibri" w:cs="Calibri"/>
          <w:bCs/>
          <w:sz w:val="22"/>
          <w:szCs w:val="22"/>
        </w:rPr>
        <w:t>ę</w:t>
      </w:r>
      <w:r w:rsidRPr="00A34F77">
        <w:rPr>
          <w:rFonts w:ascii="Calibri" w:hAnsi="Calibri" w:cs="Calibri"/>
          <w:bCs/>
          <w:sz w:val="22"/>
          <w:szCs w:val="22"/>
        </w:rPr>
        <w:t xml:space="preserve"> innych instalacji przebiegających przez blok E wynikająca z wymian instalacji w</w:t>
      </w:r>
      <w:r>
        <w:rPr>
          <w:rFonts w:ascii="Calibri" w:hAnsi="Calibri" w:cs="Calibri"/>
          <w:bCs/>
          <w:sz w:val="22"/>
          <w:szCs w:val="22"/>
        </w:rPr>
        <w:t> </w:t>
      </w:r>
      <w:r w:rsidRPr="00A34F77">
        <w:rPr>
          <w:rFonts w:ascii="Calibri" w:hAnsi="Calibri" w:cs="Calibri"/>
          <w:bCs/>
          <w:sz w:val="22"/>
          <w:szCs w:val="22"/>
        </w:rPr>
        <w:t>blokach C i D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50BC7F2E" w14:textId="77777777" w:rsidR="000A5CDE" w:rsidRPr="00A1700A" w:rsidRDefault="000A5CDE" w:rsidP="0073217D">
      <w:pPr>
        <w:pStyle w:val="Akapitzlist"/>
        <w:numPr>
          <w:ilvl w:val="0"/>
          <w:numId w:val="10"/>
        </w:numPr>
        <w:spacing w:before="120" w:line="269" w:lineRule="auto"/>
        <w:contextualSpacing w:val="0"/>
        <w:jc w:val="both"/>
        <w:rPr>
          <w:rFonts w:ascii="Calibri" w:hAnsi="Calibri" w:cs="Calibri"/>
          <w:b/>
          <w:iCs/>
          <w:color w:val="2F5496" w:themeColor="accent1" w:themeShade="BF"/>
        </w:rPr>
      </w:pPr>
      <w:r w:rsidRPr="00A34F77">
        <w:rPr>
          <w:rFonts w:ascii="Calibri" w:hAnsi="Calibri" w:cs="Calibri"/>
          <w:bCs/>
          <w:sz w:val="22"/>
          <w:szCs w:val="22"/>
        </w:rPr>
        <w:t>rozbudow</w:t>
      </w:r>
      <w:r>
        <w:rPr>
          <w:rFonts w:ascii="Calibri" w:hAnsi="Calibri" w:cs="Calibri"/>
          <w:bCs/>
          <w:sz w:val="22"/>
          <w:szCs w:val="22"/>
        </w:rPr>
        <w:t>ę</w:t>
      </w:r>
      <w:r w:rsidRPr="00A34F77">
        <w:rPr>
          <w:rFonts w:ascii="Calibri" w:hAnsi="Calibri" w:cs="Calibri"/>
          <w:bCs/>
          <w:sz w:val="22"/>
          <w:szCs w:val="22"/>
        </w:rPr>
        <w:t xml:space="preserve"> i modernizacj</w:t>
      </w:r>
      <w:r>
        <w:rPr>
          <w:rFonts w:ascii="Calibri" w:hAnsi="Calibri" w:cs="Calibri"/>
          <w:bCs/>
          <w:sz w:val="22"/>
          <w:szCs w:val="22"/>
        </w:rPr>
        <w:t>ę</w:t>
      </w:r>
      <w:r w:rsidRPr="00A34F77">
        <w:rPr>
          <w:rFonts w:ascii="Calibri" w:hAnsi="Calibri" w:cs="Calibri"/>
          <w:bCs/>
          <w:sz w:val="22"/>
          <w:szCs w:val="22"/>
        </w:rPr>
        <w:t xml:space="preserve"> systemu DSO,</w:t>
      </w:r>
      <w:r w:rsidRPr="00A34F77">
        <w:rPr>
          <w:sz w:val="22"/>
          <w:szCs w:val="22"/>
        </w:rPr>
        <w:t xml:space="preserve"> </w:t>
      </w:r>
      <w:r w:rsidRPr="00A34F77">
        <w:rPr>
          <w:rFonts w:ascii="Calibri" w:hAnsi="Calibri" w:cs="Calibri"/>
          <w:bCs/>
          <w:sz w:val="22"/>
          <w:szCs w:val="22"/>
        </w:rPr>
        <w:t>instalacji teletechnicznych (</w:t>
      </w:r>
      <w:r w:rsidRPr="00D45658">
        <w:rPr>
          <w:rFonts w:cstheme="minorHAnsi"/>
          <w:bCs/>
          <w:sz w:val="22"/>
          <w:szCs w:val="22"/>
        </w:rPr>
        <w:t>IT</w:t>
      </w:r>
      <w:r w:rsidRPr="00A34F77">
        <w:rPr>
          <w:rFonts w:ascii="Calibri" w:hAnsi="Calibri" w:cs="Calibri"/>
          <w:bCs/>
          <w:sz w:val="22"/>
          <w:szCs w:val="22"/>
        </w:rPr>
        <w:t>, kontrola dostępu, ppoż.)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6A67EA17" w14:textId="77777777" w:rsidR="000A5CDE" w:rsidRPr="00B85FBB" w:rsidRDefault="000A5CDE" w:rsidP="000A5CDE">
      <w:pPr>
        <w:spacing w:before="120" w:after="120" w:line="269" w:lineRule="auto"/>
        <w:jc w:val="both"/>
        <w:rPr>
          <w:rFonts w:ascii="Calibri" w:hAnsi="Calibri" w:cs="Calibri"/>
          <w:b/>
          <w:iCs/>
          <w:color w:val="2F5496" w:themeColor="accent1" w:themeShade="BF"/>
        </w:rPr>
      </w:pPr>
      <w:r w:rsidRPr="00B85FBB">
        <w:rPr>
          <w:rFonts w:ascii="Calibri" w:hAnsi="Calibri" w:cs="Calibri"/>
          <w:b/>
          <w:iCs/>
          <w:color w:val="2F5496" w:themeColor="accent1" w:themeShade="BF"/>
        </w:rPr>
        <w:t>Budynek F</w:t>
      </w:r>
      <w:r>
        <w:rPr>
          <w:rFonts w:ascii="Calibri" w:hAnsi="Calibri" w:cs="Calibri"/>
          <w:b/>
          <w:iCs/>
          <w:color w:val="2F5496" w:themeColor="accent1" w:themeShade="BF"/>
        </w:rPr>
        <w:t xml:space="preserve"> –</w:t>
      </w:r>
      <w:r w:rsidRPr="00B85FBB">
        <w:rPr>
          <w:rFonts w:ascii="Calibri" w:hAnsi="Calibri" w:cs="Calibri"/>
          <w:b/>
          <w:iCs/>
          <w:color w:val="2F5496" w:themeColor="accent1" w:themeShade="BF"/>
        </w:rPr>
        <w:t xml:space="preserve"> planowany zakres prac:</w:t>
      </w:r>
    </w:p>
    <w:p w14:paraId="2F8C6127" w14:textId="77777777" w:rsidR="000A5CDE" w:rsidRPr="00FF5F5D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FF5F5D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Modernizacja pomieszczeń administracji i ciągów komunikacyjnych </w:t>
      </w:r>
      <w:r w:rsidRPr="003C2BC2">
        <w:rPr>
          <w:rFonts w:ascii="Calibri" w:eastAsiaTheme="minorEastAsia" w:hAnsi="Calibri" w:cs="Calibri"/>
          <w:b/>
          <w:iCs/>
          <w:color w:val="2F5496" w:themeColor="accent1" w:themeShade="BF"/>
        </w:rPr>
        <w:t>UDSK</w:t>
      </w:r>
      <w:r w:rsidRPr="00FF5F5D">
        <w:rPr>
          <w:rFonts w:ascii="Calibri" w:eastAsiaTheme="minorEastAsia" w:hAnsi="Calibri" w:cs="Calibri"/>
          <w:b/>
          <w:iCs/>
          <w:color w:val="2F5496" w:themeColor="accent1" w:themeShade="BF"/>
        </w:rPr>
        <w:t>, wymiana instalacji, stolarki okiennej i pokrycia dachowego.</w:t>
      </w:r>
    </w:p>
    <w:p w14:paraId="3777E51E" w14:textId="77777777" w:rsidR="000A5CDE" w:rsidRPr="00061561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 xml:space="preserve">Modernizacja będzie prowadzona na wszystkich 3 kondygnacjach budynku F, który zapewnia infrastrukturę na potrzeby jednostek administracyjnych </w:t>
      </w:r>
      <w:r w:rsidRPr="003C2BC2">
        <w:rPr>
          <w:rFonts w:ascii="Calibri" w:eastAsiaTheme="minorEastAsia" w:hAnsi="Calibri" w:cs="Calibri"/>
          <w:bCs/>
          <w:iCs/>
        </w:rPr>
        <w:t>UDSK</w:t>
      </w:r>
      <w:r w:rsidRPr="00DF527B">
        <w:rPr>
          <w:rFonts w:ascii="Calibri" w:eastAsiaTheme="minorEastAsia" w:hAnsi="Calibri" w:cs="Calibri"/>
          <w:bCs/>
          <w:iCs/>
        </w:rPr>
        <w:t>.</w:t>
      </w:r>
    </w:p>
    <w:p w14:paraId="0D9D8279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Zakres prac obejmie:</w:t>
      </w:r>
    </w:p>
    <w:p w14:paraId="6EA315E0" w14:textId="77777777" w:rsidR="000A5CDE" w:rsidRPr="00DF527B" w:rsidRDefault="000A5CDE" w:rsidP="0073217D">
      <w:pPr>
        <w:pStyle w:val="Akapitzlist"/>
        <w:numPr>
          <w:ilvl w:val="0"/>
          <w:numId w:val="11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wykonanie prac modernizacyjnych wewnątrz pomieszczeń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018B1BE1" w14:textId="77777777" w:rsidR="000A5CDE" w:rsidRPr="00DF527B" w:rsidRDefault="000A5CDE" w:rsidP="0073217D">
      <w:pPr>
        <w:pStyle w:val="Akapitzlist"/>
        <w:numPr>
          <w:ilvl w:val="0"/>
          <w:numId w:val="11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modernizację ciągów komunikacyjnych klatek schodowych i korytarzy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0B9309F" w14:textId="77777777" w:rsidR="000A5CDE" w:rsidRPr="00DF527B" w:rsidRDefault="000A5CDE" w:rsidP="0073217D">
      <w:pPr>
        <w:pStyle w:val="Akapitzlist"/>
        <w:numPr>
          <w:ilvl w:val="0"/>
          <w:numId w:val="11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dostosowanie budynku do obowiązujących przepisów ppoż., wydzielenie dróg ewakuacyjnych, rozbudowę systemu DSO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6B8B3234" w14:textId="77777777" w:rsidR="000A5CDE" w:rsidRPr="00DF527B" w:rsidRDefault="000A5CDE" w:rsidP="0073217D">
      <w:pPr>
        <w:pStyle w:val="Akapitzlist"/>
        <w:numPr>
          <w:ilvl w:val="0"/>
          <w:numId w:val="11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modernizację stolarki wewnętrznej i zewnętrznej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611F684" w14:textId="77777777" w:rsidR="000A5CDE" w:rsidRPr="00DF527B" w:rsidRDefault="000A5CDE" w:rsidP="0073217D">
      <w:pPr>
        <w:pStyle w:val="Akapitzlist"/>
        <w:numPr>
          <w:ilvl w:val="0"/>
          <w:numId w:val="11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 xml:space="preserve">modernizację sanitariatów. </w:t>
      </w:r>
    </w:p>
    <w:p w14:paraId="0A2B0916" w14:textId="77777777" w:rsidR="000A5CDE" w:rsidRPr="00716F51" w:rsidRDefault="000A5CDE" w:rsidP="000A5CDE">
      <w:pPr>
        <w:spacing w:before="120" w:after="120" w:line="240" w:lineRule="auto"/>
        <w:rPr>
          <w:rFonts w:ascii="Calibri" w:eastAsia="Times New Roman" w:hAnsi="Calibri" w:cs="Calibri"/>
          <w:i/>
          <w:color w:val="2F5496" w:themeColor="accent1" w:themeShade="BF"/>
          <w:sz w:val="20"/>
          <w:szCs w:val="24"/>
          <w:lang w:eastAsia="pl-PL"/>
        </w:rPr>
      </w:pPr>
      <w:r w:rsidRPr="00716F51">
        <w:rPr>
          <w:rFonts w:ascii="Calibri" w:eastAsia="Times New Roman" w:hAnsi="Calibri" w:cs="Calibri"/>
          <w:i/>
          <w:color w:val="2F5496" w:themeColor="accent1" w:themeShade="BF"/>
          <w:sz w:val="20"/>
          <w:szCs w:val="24"/>
          <w:lang w:eastAsia="pl-PL"/>
        </w:rPr>
        <w:t>Tabela 1</w:t>
      </w:r>
      <w:r>
        <w:rPr>
          <w:rFonts w:ascii="Calibri" w:eastAsia="Times New Roman" w:hAnsi="Calibri" w:cs="Calibri"/>
          <w:i/>
          <w:color w:val="2F5496" w:themeColor="accent1" w:themeShade="BF"/>
          <w:sz w:val="20"/>
          <w:szCs w:val="24"/>
          <w:lang w:eastAsia="pl-PL"/>
        </w:rPr>
        <w:t>5</w:t>
      </w:r>
      <w:r w:rsidRPr="00716F51">
        <w:rPr>
          <w:rFonts w:ascii="Calibri" w:eastAsia="Times New Roman" w:hAnsi="Calibri" w:cs="Calibri"/>
          <w:i/>
          <w:color w:val="2F5496" w:themeColor="accent1" w:themeShade="BF"/>
          <w:sz w:val="20"/>
          <w:szCs w:val="24"/>
          <w:lang w:eastAsia="pl-PL"/>
        </w:rPr>
        <w:t>. Planowane do zakupu wyposażenie medyczne w ramach Zadania 2.</w:t>
      </w:r>
    </w:p>
    <w:tbl>
      <w:tblPr>
        <w:tblStyle w:val="Tabelasiatki1jasnaakcent11"/>
        <w:tblW w:w="5000" w:type="pct"/>
        <w:jc w:val="center"/>
        <w:tblLook w:val="04A0" w:firstRow="1" w:lastRow="0" w:firstColumn="1" w:lastColumn="0" w:noHBand="0" w:noVBand="1"/>
      </w:tblPr>
      <w:tblGrid>
        <w:gridCol w:w="7146"/>
        <w:gridCol w:w="1914"/>
      </w:tblGrid>
      <w:tr w:rsidR="000A5CDE" w:rsidRPr="00B85FBB" w14:paraId="1222ABB6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shd w:val="clear" w:color="auto" w:fill="DEEAF6" w:themeFill="accent5" w:themeFillTint="33"/>
            <w:noWrap/>
          </w:tcPr>
          <w:p w14:paraId="30085062" w14:textId="77777777" w:rsidR="000A5CDE" w:rsidRPr="00883852" w:rsidRDefault="000A5CDE" w:rsidP="00320C6A">
            <w:pPr>
              <w:spacing w:before="120" w:after="12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Nazwa wyrobów medycznych wysokospecjalistyczne oraz pozostałego wyposażenia</w:t>
            </w:r>
          </w:p>
        </w:tc>
        <w:tc>
          <w:tcPr>
            <w:tcW w:w="1016" w:type="pct"/>
            <w:shd w:val="clear" w:color="auto" w:fill="DEEAF6" w:themeFill="accent5" w:themeFillTint="33"/>
            <w:noWrap/>
          </w:tcPr>
          <w:p w14:paraId="4A008CB4" w14:textId="77777777" w:rsidR="000A5CDE" w:rsidRPr="00883852" w:rsidRDefault="000A5CDE" w:rsidP="00320C6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Liczba szt./kpl.</w:t>
            </w:r>
          </w:p>
        </w:tc>
      </w:tr>
      <w:tr w:rsidR="000A5CDE" w:rsidRPr="00B85FBB" w14:paraId="605F0639" w14:textId="77777777" w:rsidTr="00320C6A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5722222F" w14:textId="77777777" w:rsidR="000A5CDE" w:rsidRPr="00883852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Tomograf </w:t>
            </w:r>
          </w:p>
        </w:tc>
        <w:tc>
          <w:tcPr>
            <w:tcW w:w="1016" w:type="pct"/>
            <w:noWrap/>
          </w:tcPr>
          <w:p w14:paraId="53864056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B85FBB" w14:paraId="146DCDC0" w14:textId="77777777" w:rsidTr="00320C6A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387E9086" w14:textId="77777777" w:rsidR="000A5CDE" w:rsidRPr="00883852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Rezonans 1,5 Tesli</w:t>
            </w:r>
          </w:p>
        </w:tc>
        <w:tc>
          <w:tcPr>
            <w:tcW w:w="1016" w:type="pct"/>
            <w:noWrap/>
          </w:tcPr>
          <w:p w14:paraId="6A7B3A05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B85FBB" w14:paraId="22876224" w14:textId="77777777" w:rsidTr="00320C6A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537B02DC" w14:textId="77777777" w:rsidR="000A5CDE" w:rsidRPr="00883852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Cyfrowy aparat RTG </w:t>
            </w:r>
          </w:p>
        </w:tc>
        <w:tc>
          <w:tcPr>
            <w:tcW w:w="1016" w:type="pct"/>
            <w:noWrap/>
          </w:tcPr>
          <w:p w14:paraId="31299008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883852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B85FBB" w14:paraId="162AD1EF" w14:textId="77777777" w:rsidTr="00320C6A">
        <w:trPr>
          <w:trHeight w:val="5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3ECCD3BF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Densytometr kostny DXA z dużym stołem skaningowym, z pełnym oprogramowaniem</w:t>
            </w:r>
          </w:p>
        </w:tc>
        <w:tc>
          <w:tcPr>
            <w:tcW w:w="1016" w:type="pct"/>
            <w:noWrap/>
          </w:tcPr>
          <w:p w14:paraId="52E429F7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07775206" w14:textId="77777777" w:rsidTr="00320C6A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03C47234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USG wysokiej klasy do pełnej diagnostyki (Doppler itd.)</w:t>
            </w:r>
          </w:p>
        </w:tc>
        <w:tc>
          <w:tcPr>
            <w:tcW w:w="1016" w:type="pct"/>
            <w:noWrap/>
          </w:tcPr>
          <w:p w14:paraId="225DE718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0A5CDE" w:rsidRPr="00B85FBB" w14:paraId="118E882C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07925C8A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Mikroskop kontrastowo-fazowy </w:t>
            </w:r>
          </w:p>
        </w:tc>
        <w:tc>
          <w:tcPr>
            <w:tcW w:w="1016" w:type="pct"/>
            <w:noWrap/>
          </w:tcPr>
          <w:p w14:paraId="14F4E1FE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674EC36C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240AAA9F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Komora laminarna</w:t>
            </w:r>
          </w:p>
        </w:tc>
        <w:tc>
          <w:tcPr>
            <w:tcW w:w="1016" w:type="pct"/>
            <w:noWrap/>
          </w:tcPr>
          <w:p w14:paraId="484056CD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0A5CDE" w:rsidRPr="00B85FBB" w14:paraId="281FEA4A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53ABF4FA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Termocykler </w:t>
            </w:r>
          </w:p>
        </w:tc>
        <w:tc>
          <w:tcPr>
            <w:tcW w:w="1016" w:type="pct"/>
            <w:noWrap/>
          </w:tcPr>
          <w:p w14:paraId="06E2067F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136545A5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6B6BDC8A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Zamrażarka niskotemperaturowa (-860C) </w:t>
            </w:r>
          </w:p>
        </w:tc>
        <w:tc>
          <w:tcPr>
            <w:tcW w:w="1016" w:type="pct"/>
            <w:noWrap/>
          </w:tcPr>
          <w:p w14:paraId="23F89B29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59A4CA5F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2F2D84F0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Czytnik mikropłytek /spektrofotometr</w:t>
            </w:r>
          </w:p>
        </w:tc>
        <w:tc>
          <w:tcPr>
            <w:tcW w:w="1016" w:type="pct"/>
            <w:noWrap/>
          </w:tcPr>
          <w:p w14:paraId="0051B54C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27F33618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21F48D56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Płuczka mikropłytek </w:t>
            </w:r>
          </w:p>
        </w:tc>
        <w:tc>
          <w:tcPr>
            <w:tcW w:w="1016" w:type="pct"/>
            <w:noWrap/>
          </w:tcPr>
          <w:p w14:paraId="3DDED08B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24B82CFA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386F0924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System do identyfikacji drobnoustrojów i oznaczania lekowrażliwości</w:t>
            </w:r>
          </w:p>
        </w:tc>
        <w:tc>
          <w:tcPr>
            <w:tcW w:w="1016" w:type="pct"/>
            <w:noWrap/>
          </w:tcPr>
          <w:p w14:paraId="16BE7C6D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3CFD6DA7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48A24252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System do szybkiej identyfikacji bakterii oraz grzybów w technologii MALDI-TOF</w:t>
            </w:r>
          </w:p>
        </w:tc>
        <w:tc>
          <w:tcPr>
            <w:tcW w:w="1016" w:type="pct"/>
            <w:noWrap/>
          </w:tcPr>
          <w:p w14:paraId="13D712EB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48A6F85F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616486EB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System do wczesnego wykrywania bakterii i grzybów we krwi, płynach ustrojowych oraz do hodowli prątków gruźlicy</w:t>
            </w:r>
          </w:p>
        </w:tc>
        <w:tc>
          <w:tcPr>
            <w:tcW w:w="1016" w:type="pct"/>
            <w:noWrap/>
          </w:tcPr>
          <w:p w14:paraId="6898CABF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0878B29D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48933F6F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Analizator do bezpośredniej identyfikacji drobnoustrojów z materiału klinicznego metodą Multiplex PCR </w:t>
            </w:r>
          </w:p>
        </w:tc>
        <w:tc>
          <w:tcPr>
            <w:tcW w:w="1016" w:type="pct"/>
            <w:noWrap/>
          </w:tcPr>
          <w:p w14:paraId="53F566E1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79E78CFD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1968E197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val="en-US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  <w:lang w:val="en-US"/>
              </w:rPr>
              <w:t xml:space="preserve">Kardiomonitor </w:t>
            </w:r>
          </w:p>
        </w:tc>
        <w:tc>
          <w:tcPr>
            <w:tcW w:w="1016" w:type="pct"/>
            <w:noWrap/>
          </w:tcPr>
          <w:p w14:paraId="67A32C4E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5</w:t>
            </w:r>
          </w:p>
        </w:tc>
      </w:tr>
      <w:tr w:rsidR="000A5CDE" w:rsidRPr="00B85FBB" w14:paraId="77C064CC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4318D240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Laser </w:t>
            </w:r>
          </w:p>
        </w:tc>
        <w:tc>
          <w:tcPr>
            <w:tcW w:w="1016" w:type="pct"/>
            <w:noWrap/>
          </w:tcPr>
          <w:p w14:paraId="2A46C355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08D8B7F0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2AE7ECE8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Stół do trakcji kręgosłupa lędźwiowego</w:t>
            </w:r>
          </w:p>
        </w:tc>
        <w:tc>
          <w:tcPr>
            <w:tcW w:w="1016" w:type="pct"/>
            <w:noWrap/>
          </w:tcPr>
          <w:p w14:paraId="1E78516E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0A5CDE" w:rsidRPr="00B85FBB" w14:paraId="2756C434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7D1536E5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Zestaw do przygotowywania okładzin parafinowo borowych </w:t>
            </w:r>
          </w:p>
        </w:tc>
        <w:tc>
          <w:tcPr>
            <w:tcW w:w="1016" w:type="pct"/>
            <w:noWrap/>
          </w:tcPr>
          <w:p w14:paraId="31E7DEB0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0104C7DF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46B1D68F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Aparat do diatermii krótkofalowej BTL 20 </w:t>
            </w:r>
          </w:p>
        </w:tc>
        <w:tc>
          <w:tcPr>
            <w:tcW w:w="1016" w:type="pct"/>
            <w:noWrap/>
          </w:tcPr>
          <w:p w14:paraId="2F80F35B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01AF6558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2F747960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Aparat do laseroterapii</w:t>
            </w:r>
          </w:p>
        </w:tc>
        <w:tc>
          <w:tcPr>
            <w:tcW w:w="1016" w:type="pct"/>
            <w:noWrap/>
          </w:tcPr>
          <w:p w14:paraId="226116AB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6880FFFB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40CF9A2D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Aparat do magnetoterapii </w:t>
            </w:r>
          </w:p>
        </w:tc>
        <w:tc>
          <w:tcPr>
            <w:tcW w:w="1016" w:type="pct"/>
            <w:noWrap/>
          </w:tcPr>
          <w:p w14:paraId="775A9131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7B751F08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37E931B3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>Stół rehabilitacyjny z regulacją</w:t>
            </w:r>
          </w:p>
        </w:tc>
        <w:tc>
          <w:tcPr>
            <w:tcW w:w="1016" w:type="pct"/>
            <w:noWrap/>
          </w:tcPr>
          <w:p w14:paraId="082480FD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63940AFE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noWrap/>
          </w:tcPr>
          <w:p w14:paraId="57346DCA" w14:textId="77777777" w:rsidR="000A5CDE" w:rsidRPr="00883852" w:rsidRDefault="000A5CDE" w:rsidP="00320C6A">
            <w:pPr>
              <w:rPr>
                <w:rFonts w:ascii="Calibri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Stół rehabilitacyjno-krzyżakowy </w:t>
            </w:r>
          </w:p>
        </w:tc>
        <w:tc>
          <w:tcPr>
            <w:tcW w:w="1016" w:type="pct"/>
            <w:noWrap/>
          </w:tcPr>
          <w:p w14:paraId="1164D034" w14:textId="77777777" w:rsidR="000A5CDE" w:rsidRPr="00883852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</w:pPr>
            <w:r w:rsidRPr="00883852">
              <w:rPr>
                <w:rFonts w:ascii="Calibri" w:hAnsi="Calibri" w:cs="Calibr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0A5CDE" w:rsidRPr="00B85FBB" w14:paraId="7F709D98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4176A3A4" w14:textId="77777777" w:rsidR="000A5CDE" w:rsidRPr="00C5624D" w:rsidRDefault="000A5CDE" w:rsidP="00320C6A">
            <w:pPr>
              <w:jc w:val="both"/>
              <w:rPr>
                <w:rFonts w:ascii="Calibri" w:hAnsi="Calibri" w:cs="Calibr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8B3D29">
              <w:rPr>
                <w:rFonts w:ascii="Calibri" w:hAnsi="Calibri" w:cs="Calibri"/>
                <w:b w:val="0"/>
                <w:bCs w:val="0"/>
                <w:color w:val="2F5496" w:themeColor="accent1" w:themeShade="BF"/>
                <w:sz w:val="18"/>
                <w:szCs w:val="18"/>
              </w:rPr>
              <w:t>Wyroby medyczne (niewymienione wyżej) niezbędne do prawidłowego funkcjonowania komórek/jednostek organizacyjnych m.in. szafki na farmaceutyki, leżanki lekarskie, drobny sprzęt medyczny itd.</w:t>
            </w:r>
          </w:p>
        </w:tc>
      </w:tr>
      <w:tr w:rsidR="000A5CDE" w:rsidRPr="00B85FBB" w14:paraId="1E75FFEA" w14:textId="77777777" w:rsidTr="00320C6A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1E5ADA50" w14:textId="77777777" w:rsidR="000A5CDE" w:rsidRPr="00C5624D" w:rsidRDefault="000A5CDE" w:rsidP="00320C6A">
            <w:pPr>
              <w:jc w:val="both"/>
              <w:rPr>
                <w:rFonts w:ascii="Calibri" w:hAnsi="Calibri" w:cs="Calibr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8B3D29">
              <w:rPr>
                <w:rFonts w:ascii="Calibri" w:hAnsi="Calibri" w:cs="Calibri"/>
                <w:b w:val="0"/>
                <w:bCs w:val="0"/>
                <w:color w:val="2F5496" w:themeColor="accent1" w:themeShade="BF"/>
                <w:sz w:val="18"/>
                <w:szCs w:val="18"/>
              </w:rPr>
              <w:t>Wyposażenie socjalno-bytowe (krzesła, wieszaki, umywalki, dozowniki z mydłem, pojemniki z ręcznikami jednorazowymi, wyposażenie toalet itd.), wyposażenie biurowo-administracyjne (lady recepcyjne, biurka, krzesła), zakupy informatyczne (komputery, drukarki, serwery, itp.)</w:t>
            </w:r>
          </w:p>
        </w:tc>
      </w:tr>
    </w:tbl>
    <w:p w14:paraId="2FE7671C" w14:textId="77777777" w:rsidR="000A5CDE" w:rsidRPr="0090794A" w:rsidRDefault="000A5CDE" w:rsidP="000A5CDE">
      <w:pPr>
        <w:spacing w:before="120" w:after="120" w:line="240" w:lineRule="auto"/>
        <w:jc w:val="both"/>
        <w:rPr>
          <w:rFonts w:ascii="Calibri" w:hAnsi="Calibri" w:cs="Calibri"/>
          <w:i/>
          <w:color w:val="2F5496" w:themeColor="accent1" w:themeShade="BF"/>
          <w:sz w:val="18"/>
          <w:szCs w:val="18"/>
        </w:rPr>
      </w:pP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Źródło: Opracowanie własne</w:t>
      </w:r>
      <w:r>
        <w:rPr>
          <w:rFonts w:ascii="Calibri" w:hAnsi="Calibri" w:cs="Calibri"/>
          <w:i/>
          <w:color w:val="2F5496" w:themeColor="accent1" w:themeShade="BF"/>
          <w:sz w:val="18"/>
          <w:szCs w:val="18"/>
        </w:rPr>
        <w:t xml:space="preserve"> UDSK</w:t>
      </w: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.</w:t>
      </w:r>
    </w:p>
    <w:p w14:paraId="5B6B725D" w14:textId="77777777" w:rsidR="000A5CDE" w:rsidRPr="00716F51" w:rsidRDefault="000A5CDE" w:rsidP="000A5CDE">
      <w:pPr>
        <w:spacing w:before="120" w:after="120" w:line="269" w:lineRule="auto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716F51">
        <w:rPr>
          <w:rFonts w:ascii="Calibri" w:eastAsiaTheme="minorEastAsia" w:hAnsi="Calibri" w:cs="Calibri"/>
          <w:b/>
          <w:iCs/>
          <w:color w:val="2F5496" w:themeColor="accent1" w:themeShade="BF"/>
        </w:rPr>
        <w:t>Zadanie nr 3. Modernizacja Bloku Operacyjnego (budynek B)</w:t>
      </w:r>
    </w:p>
    <w:p w14:paraId="440F47C8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L</w:t>
      </w:r>
      <w:r w:rsidRPr="00DF527B">
        <w:rPr>
          <w:rFonts w:ascii="Calibri" w:hAnsi="Calibri"/>
        </w:rPr>
        <w:t xml:space="preserve">okalizacja budynku została wskazana na schemacie </w:t>
      </w:r>
      <w:r w:rsidRPr="002122B8">
        <w:rPr>
          <w:rFonts w:ascii="Calibri" w:eastAsiaTheme="minorEastAsia" w:hAnsi="Calibri" w:cs="Calibri"/>
        </w:rPr>
        <w:t>UDSK</w:t>
      </w:r>
      <w:r w:rsidRPr="00DF527B">
        <w:rPr>
          <w:rFonts w:ascii="Calibri" w:hAnsi="Calibri"/>
        </w:rPr>
        <w:t xml:space="preserve"> odpowiednimi literami </w:t>
      </w:r>
      <w:r>
        <w:rPr>
          <w:rFonts w:ascii="Calibri" w:hAnsi="Calibri"/>
        </w:rPr>
        <w:sym w:font="Symbol" w:char="F02D"/>
      </w:r>
      <w:r w:rsidRPr="00DF527B">
        <w:rPr>
          <w:rFonts w:ascii="Calibri" w:hAnsi="Calibri"/>
        </w:rPr>
        <w:t xml:space="preserve"> budynek B (I piętro).</w:t>
      </w:r>
    </w:p>
    <w:p w14:paraId="19419003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DF527B">
        <w:rPr>
          <w:rFonts w:ascii="Calibri" w:eastAsiaTheme="minorEastAsia" w:hAnsi="Calibri" w:cs="Calibri"/>
          <w:bCs/>
          <w:iCs/>
        </w:rPr>
        <w:t>Zakres prac obejmuje:</w:t>
      </w:r>
    </w:p>
    <w:p w14:paraId="033E7A17" w14:textId="77777777" w:rsidR="000A5CDE" w:rsidRPr="00DF527B" w:rsidRDefault="000A5CDE" w:rsidP="0073217D">
      <w:pPr>
        <w:pStyle w:val="Akapitzlist"/>
        <w:numPr>
          <w:ilvl w:val="0"/>
          <w:numId w:val="12"/>
        </w:numPr>
        <w:spacing w:before="120" w:line="269" w:lineRule="auto"/>
        <w:contextualSpacing w:val="0"/>
        <w:jc w:val="both"/>
        <w:rPr>
          <w:rFonts w:ascii="Calibri" w:hAnsi="Calibri"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 xml:space="preserve">prace modernizacyjne istniejącego </w:t>
      </w:r>
      <w:r w:rsidRPr="00DF527B">
        <w:rPr>
          <w:rFonts w:ascii="Calibri" w:hAnsi="Calibri"/>
          <w:sz w:val="22"/>
          <w:szCs w:val="22"/>
        </w:rPr>
        <w:t>Bloku Operacyjnego</w:t>
      </w:r>
      <w:r>
        <w:rPr>
          <w:rFonts w:ascii="Calibri" w:hAnsi="Calibri"/>
          <w:sz w:val="22"/>
          <w:szCs w:val="22"/>
        </w:rPr>
        <w:t>;</w:t>
      </w:r>
    </w:p>
    <w:p w14:paraId="0EDE8446" w14:textId="77777777" w:rsidR="000A5CDE" w:rsidRPr="00DF527B" w:rsidRDefault="000A5CDE" w:rsidP="0073217D">
      <w:pPr>
        <w:pStyle w:val="Akapitzlist"/>
        <w:numPr>
          <w:ilvl w:val="0"/>
          <w:numId w:val="12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doposażenie Bloku Operacyjnego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09852297" w14:textId="77777777" w:rsidR="000A5CDE" w:rsidRPr="00DF527B" w:rsidRDefault="000A5CDE" w:rsidP="0073217D">
      <w:pPr>
        <w:pStyle w:val="Akapitzlist"/>
        <w:numPr>
          <w:ilvl w:val="0"/>
          <w:numId w:val="12"/>
        </w:numPr>
        <w:spacing w:before="120" w:line="269" w:lineRule="auto"/>
        <w:contextualSpacing w:val="0"/>
        <w:jc w:val="both"/>
        <w:rPr>
          <w:rFonts w:ascii="Calibri" w:hAnsi="Calibri"/>
          <w:sz w:val="22"/>
          <w:szCs w:val="22"/>
        </w:rPr>
      </w:pPr>
      <w:r w:rsidRPr="00DF527B">
        <w:rPr>
          <w:rFonts w:ascii="Calibri" w:hAnsi="Calibri"/>
          <w:sz w:val="22"/>
          <w:szCs w:val="22"/>
        </w:rPr>
        <w:t>modernizację pokrycia dachowego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38CA4F7" w14:textId="77777777" w:rsidR="000A5CDE" w:rsidRPr="00DF527B" w:rsidRDefault="000A5CDE" w:rsidP="0073217D">
      <w:pPr>
        <w:pStyle w:val="Akapitzlist"/>
        <w:numPr>
          <w:ilvl w:val="0"/>
          <w:numId w:val="12"/>
        </w:numPr>
        <w:spacing w:before="120" w:line="269" w:lineRule="auto"/>
        <w:contextualSpacing w:val="0"/>
        <w:jc w:val="both"/>
        <w:rPr>
          <w:sz w:val="22"/>
          <w:szCs w:val="22"/>
        </w:rPr>
      </w:pPr>
      <w:r w:rsidRPr="00DF527B">
        <w:rPr>
          <w:rFonts w:ascii="Calibri" w:hAnsi="Calibri"/>
          <w:sz w:val="22"/>
          <w:szCs w:val="22"/>
        </w:rPr>
        <w:t>termomodernizację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 xml:space="preserve">(w tym </w:t>
      </w:r>
      <w:r w:rsidRPr="00DF527B">
        <w:rPr>
          <w:rFonts w:ascii="Calibri" w:hAnsi="Calibri" w:cs="Calibri"/>
          <w:bCs/>
          <w:iCs/>
          <w:sz w:val="22"/>
          <w:szCs w:val="22"/>
        </w:rPr>
        <w:t>wymianę</w:t>
      </w:r>
      <w:r w:rsidRPr="00DF527B">
        <w:rPr>
          <w:rFonts w:ascii="Calibri" w:hAnsi="Calibri"/>
          <w:sz w:val="22"/>
          <w:szCs w:val="22"/>
        </w:rPr>
        <w:t xml:space="preserve"> stolarki okiennej</w:t>
      </w:r>
      <w:r>
        <w:rPr>
          <w:rFonts w:ascii="Calibri" w:hAnsi="Calibri"/>
          <w:sz w:val="22"/>
          <w:szCs w:val="22"/>
        </w:rPr>
        <w:t>)</w:t>
      </w:r>
      <w:r w:rsidRPr="00DF527B">
        <w:rPr>
          <w:rFonts w:ascii="Calibri" w:hAnsi="Calibri"/>
          <w:sz w:val="22"/>
          <w:szCs w:val="22"/>
        </w:rPr>
        <w:t>.</w:t>
      </w:r>
    </w:p>
    <w:p w14:paraId="55A174B7" w14:textId="77777777" w:rsidR="000A5CDE" w:rsidRPr="00A3050A" w:rsidRDefault="000A5CDE" w:rsidP="000A5CDE">
      <w:pPr>
        <w:spacing w:before="120" w:after="120" w:line="269" w:lineRule="auto"/>
        <w:jc w:val="both"/>
        <w:rPr>
          <w:rFonts w:ascii="Calibri" w:hAnsi="Calibri" w:cs="Calibri"/>
          <w:color w:val="000000" w:themeColor="text1"/>
        </w:rPr>
      </w:pPr>
      <w:r w:rsidRPr="00A3050A">
        <w:rPr>
          <w:rFonts w:ascii="Calibri" w:hAnsi="Calibri" w:cs="Calibri"/>
          <w:color w:val="000000" w:themeColor="text1"/>
        </w:rPr>
        <w:t xml:space="preserve">Zwiększone zapotrzebowanie na zabiegi operacyjne u dzieci wymusza podniesienie jakości </w:t>
      </w:r>
      <w:r>
        <w:rPr>
          <w:rFonts w:ascii="Calibri" w:hAnsi="Calibri" w:cs="Calibri"/>
          <w:color w:val="000000" w:themeColor="text1"/>
        </w:rPr>
        <w:t>udzielanych świadczeń opieki zdrowotnej</w:t>
      </w:r>
      <w:r w:rsidRPr="00A3050A">
        <w:rPr>
          <w:rFonts w:ascii="Calibri" w:hAnsi="Calibri" w:cs="Calibri"/>
          <w:color w:val="000000" w:themeColor="text1"/>
        </w:rPr>
        <w:t xml:space="preserve"> w pomieszczeniach o jak najwyższych standardach</w:t>
      </w:r>
      <w:r>
        <w:rPr>
          <w:rFonts w:ascii="Calibri" w:hAnsi="Calibri" w:cs="Calibri"/>
          <w:color w:val="000000" w:themeColor="text1"/>
        </w:rPr>
        <w:t>,</w:t>
      </w:r>
      <w:r w:rsidRPr="00A3050A">
        <w:rPr>
          <w:rFonts w:ascii="Calibri" w:hAnsi="Calibri" w:cs="Calibri"/>
          <w:color w:val="000000" w:themeColor="text1"/>
        </w:rPr>
        <w:t xml:space="preserve"> z zachowaniem reżimu sanitarnego</w:t>
      </w:r>
      <w:r>
        <w:rPr>
          <w:rFonts w:ascii="Calibri" w:hAnsi="Calibri" w:cs="Calibri"/>
          <w:color w:val="000000" w:themeColor="text1"/>
        </w:rPr>
        <w:t>.</w:t>
      </w:r>
      <w:r w:rsidRPr="00A3050A">
        <w:rPr>
          <w:rFonts w:ascii="Calibri" w:hAnsi="Calibri" w:cs="Calibri"/>
          <w:color w:val="000000" w:themeColor="text1"/>
        </w:rPr>
        <w:t xml:space="preserve"> Modernizacja elewacji, dachów, stolarki wpłynie na lepsz</w:t>
      </w:r>
      <w:r>
        <w:rPr>
          <w:rFonts w:ascii="Calibri" w:hAnsi="Calibri" w:cs="Calibri"/>
          <w:color w:val="000000" w:themeColor="text1"/>
        </w:rPr>
        <w:t>ą</w:t>
      </w:r>
      <w:r w:rsidRPr="00A3050A">
        <w:rPr>
          <w:rFonts w:ascii="Calibri" w:hAnsi="Calibri" w:cs="Calibri"/>
          <w:color w:val="000000" w:themeColor="text1"/>
        </w:rPr>
        <w:t xml:space="preserve"> termoizolacyjność budynku</w:t>
      </w:r>
      <w:r>
        <w:rPr>
          <w:rFonts w:ascii="Calibri" w:hAnsi="Calibri" w:cs="Calibri"/>
          <w:color w:val="000000" w:themeColor="text1"/>
        </w:rPr>
        <w:t>,</w:t>
      </w:r>
      <w:r w:rsidRPr="00A3050A">
        <w:rPr>
          <w:rFonts w:ascii="Calibri" w:hAnsi="Calibri" w:cs="Calibri"/>
          <w:color w:val="000000" w:themeColor="text1"/>
        </w:rPr>
        <w:t xml:space="preserve"> co ograniczy koszty eksploatacyjne </w:t>
      </w:r>
      <w:r w:rsidRPr="002122B8">
        <w:rPr>
          <w:rFonts w:ascii="Calibri" w:eastAsiaTheme="minorEastAsia" w:hAnsi="Calibri" w:cs="Calibri"/>
        </w:rPr>
        <w:t>UDSK</w:t>
      </w:r>
      <w:r w:rsidRPr="00A3050A">
        <w:rPr>
          <w:rFonts w:ascii="Calibri" w:hAnsi="Calibri" w:cs="Calibri"/>
          <w:color w:val="000000" w:themeColor="text1"/>
        </w:rPr>
        <w:t xml:space="preserve"> oraz zapewni wyższy komfort pobytu w </w:t>
      </w:r>
      <w:r w:rsidRPr="002122B8">
        <w:rPr>
          <w:rFonts w:ascii="Calibri" w:eastAsiaTheme="minorEastAsia" w:hAnsi="Calibri" w:cs="Calibri"/>
        </w:rPr>
        <w:t>UDSK</w:t>
      </w:r>
      <w:r w:rsidRPr="00A3050A">
        <w:rPr>
          <w:rFonts w:ascii="Calibri" w:hAnsi="Calibri" w:cs="Calibri"/>
          <w:color w:val="000000" w:themeColor="text1"/>
        </w:rPr>
        <w:t xml:space="preserve"> pacjentom.</w:t>
      </w:r>
    </w:p>
    <w:p w14:paraId="2E077A48" w14:textId="73DDDD41" w:rsidR="000A5CDE" w:rsidRDefault="000A5CDE" w:rsidP="000A5CDE">
      <w:pPr>
        <w:spacing w:before="120" w:after="120" w:line="269" w:lineRule="auto"/>
        <w:jc w:val="both"/>
        <w:rPr>
          <w:rFonts w:ascii="Calibri" w:hAnsi="Calibri" w:cs="Calibri"/>
          <w:color w:val="000000" w:themeColor="text1"/>
        </w:rPr>
      </w:pPr>
      <w:r w:rsidRPr="00A3050A">
        <w:rPr>
          <w:rFonts w:ascii="Calibri" w:eastAsiaTheme="minorEastAsia" w:hAnsi="Calibri" w:cs="Calibri"/>
          <w:bCs/>
          <w:iCs/>
        </w:rPr>
        <w:t xml:space="preserve">UDSK </w:t>
      </w:r>
      <w:r w:rsidRPr="00A3050A">
        <w:rPr>
          <w:rFonts w:ascii="Calibri" w:hAnsi="Calibri" w:cs="Calibri"/>
          <w:color w:val="000000" w:themeColor="text1"/>
        </w:rPr>
        <w:t>jest jedynym w regionie, specjalistycznym szpitalem dziecięcym prowadzącym wszelkiego rodzaju zabiegi z zakresu chirurgii, urologii, neurochirurgii, ortopedii, otolaryngologii, okulistyki u</w:t>
      </w:r>
      <w:r>
        <w:rPr>
          <w:rFonts w:ascii="Calibri" w:hAnsi="Calibri" w:cs="Calibri"/>
          <w:color w:val="000000" w:themeColor="text1"/>
        </w:rPr>
        <w:t> </w:t>
      </w:r>
      <w:r w:rsidRPr="00A3050A">
        <w:rPr>
          <w:rFonts w:ascii="Calibri" w:hAnsi="Calibri" w:cs="Calibri"/>
          <w:color w:val="000000" w:themeColor="text1"/>
        </w:rPr>
        <w:t xml:space="preserve">najmłodszych pacjentów. Dodatkowo jest jedyną jednostką, w której są wykonywane badania radiologiczne (tomografia, rezonans), punkcje lędźwiowe, biopsje narządów w znieczuleniu ogólnym. Poza leczeniem dzieci po ciężkich urazach przyjmowanych do </w:t>
      </w:r>
      <w:r w:rsidRPr="00194BBE">
        <w:rPr>
          <w:rFonts w:ascii="Calibri" w:hAnsi="Calibri" w:cs="Calibri"/>
          <w:color w:val="000000" w:themeColor="text1"/>
        </w:rPr>
        <w:t>UDSK</w:t>
      </w:r>
      <w:r w:rsidRPr="00A3050A">
        <w:rPr>
          <w:rFonts w:ascii="Calibri" w:hAnsi="Calibri" w:cs="Calibri"/>
          <w:color w:val="000000" w:themeColor="text1"/>
        </w:rPr>
        <w:t xml:space="preserve"> w ramach centrum urazowego są prowadzone również nowatorskie unikalne w skali kraju zabiegi ortopedyczne takie jak</w:t>
      </w:r>
      <w:r>
        <w:rPr>
          <w:rFonts w:ascii="Calibri" w:hAnsi="Calibri" w:cs="Calibri"/>
          <w:color w:val="000000" w:themeColor="text1"/>
        </w:rPr>
        <w:t>,</w:t>
      </w:r>
      <w:r w:rsidRPr="00A3050A">
        <w:rPr>
          <w:rFonts w:ascii="Calibri" w:hAnsi="Calibri" w:cs="Calibri"/>
          <w:color w:val="000000" w:themeColor="text1"/>
        </w:rPr>
        <w:t xml:space="preserve"> leczenie skoliozy za pomocą prętów magnetycznych rosnących czy leczenie ciężkich deformacji klatki piersiowej. Rozbudowa Bloku </w:t>
      </w:r>
      <w:r w:rsidRPr="00C5624D">
        <w:rPr>
          <w:rFonts w:ascii="Calibri" w:hAnsi="Calibri" w:cs="Calibri"/>
          <w:color w:val="000000" w:themeColor="text1"/>
        </w:rPr>
        <w:t xml:space="preserve">operacyjnego </w:t>
      </w:r>
      <w:r w:rsidRPr="008B3D29">
        <w:rPr>
          <w:rFonts w:ascii="Calibri" w:hAnsi="Calibri" w:cs="Calibri"/>
          <w:color w:val="000000" w:themeColor="text1"/>
        </w:rPr>
        <w:t xml:space="preserve">umożliwi skrócenie czasu oczekiwania na zabiegi. Obecnie czas oczekiwania na niektóre świadczenia opieki zdrowotnej sięga nawet </w:t>
      </w:r>
      <w:r>
        <w:rPr>
          <w:rFonts w:ascii="Calibri" w:hAnsi="Calibri" w:cs="Calibri"/>
          <w:color w:val="000000" w:themeColor="text1"/>
        </w:rPr>
        <w:t>2</w:t>
      </w:r>
      <w:r w:rsidRPr="008B3D29">
        <w:rPr>
          <w:rFonts w:ascii="Calibri" w:hAnsi="Calibri" w:cs="Calibri"/>
          <w:color w:val="000000" w:themeColor="text1"/>
        </w:rPr>
        <w:t xml:space="preserve"> lat, co naraża</w:t>
      </w:r>
      <w:r w:rsidRPr="00C5624D">
        <w:rPr>
          <w:rFonts w:ascii="Calibri" w:hAnsi="Calibri" w:cs="Calibri"/>
          <w:color w:val="000000" w:themeColor="text1"/>
        </w:rPr>
        <w:t xml:space="preserve"> dzieci na</w:t>
      </w:r>
      <w:r w:rsidR="003E092E">
        <w:rPr>
          <w:rFonts w:ascii="Calibri" w:hAnsi="Calibri" w:cs="Calibri"/>
          <w:color w:val="000000" w:themeColor="text1"/>
        </w:rPr>
        <w:t> </w:t>
      </w:r>
      <w:r w:rsidRPr="00C5624D">
        <w:rPr>
          <w:rFonts w:ascii="Calibri" w:hAnsi="Calibri" w:cs="Calibri"/>
          <w:color w:val="000000" w:themeColor="text1"/>
        </w:rPr>
        <w:t>przedłużające się cierpienie fizyczne i psychiczne.</w:t>
      </w:r>
    </w:p>
    <w:p w14:paraId="6FEAE1E9" w14:textId="77777777" w:rsidR="000A5CDE" w:rsidRPr="008B3D29" w:rsidRDefault="000A5CDE" w:rsidP="000A5CDE">
      <w:pPr>
        <w:spacing w:before="360" w:after="120" w:line="240" w:lineRule="auto"/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</w:pPr>
      <w:r w:rsidRPr="00DF527B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T</w:t>
      </w:r>
      <w:r w:rsidRPr="00277D04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abel</w:t>
      </w:r>
      <w:r w:rsidRPr="008B3D29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>a 1</w:t>
      </w:r>
      <w:r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>6</w:t>
      </w:r>
      <w:r w:rsidRPr="008B3D29">
        <w:rPr>
          <w:rFonts w:ascii="Calibri" w:eastAsiaTheme="minorEastAsia" w:hAnsi="Calibri" w:cs="Calibri"/>
          <w:bCs/>
          <w:i/>
          <w:iCs/>
          <w:color w:val="2F5496" w:themeColor="accent1" w:themeShade="BF"/>
          <w:sz w:val="20"/>
          <w:szCs w:val="20"/>
        </w:rPr>
        <w:t>. Wykaz jednostek przewidzianych do rozlokowania w budynku B.</w:t>
      </w:r>
    </w:p>
    <w:tbl>
      <w:tblPr>
        <w:tblpPr w:leftFromText="141" w:rightFromText="141" w:vertAnchor="text"/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155"/>
        <w:gridCol w:w="1417"/>
        <w:gridCol w:w="1276"/>
        <w:gridCol w:w="992"/>
        <w:gridCol w:w="1564"/>
      </w:tblGrid>
      <w:tr w:rsidR="000A5CDE" w:rsidRPr="00C5624D" w14:paraId="36A7C37E" w14:textId="77777777" w:rsidTr="00320C6A">
        <w:trPr>
          <w:trHeight w:val="445"/>
        </w:trPr>
        <w:tc>
          <w:tcPr>
            <w:tcW w:w="521" w:type="dxa"/>
            <w:vMerge w:val="restart"/>
            <w:tcBorders>
              <w:top w:val="single" w:sz="8" w:space="0" w:color="B4C6E7"/>
              <w:left w:val="single" w:sz="8" w:space="0" w:color="B4C6E7"/>
              <w:right w:val="single" w:sz="8" w:space="0" w:color="B4C6E7"/>
            </w:tcBorders>
            <w:shd w:val="clear" w:color="auto" w:fill="DEEAF6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ABF8" w14:textId="77777777" w:rsidR="000A5CDE" w:rsidRPr="000C7944" w:rsidRDefault="000A5CDE" w:rsidP="00320C6A">
            <w:pPr>
              <w:spacing w:before="240" w:after="240" w:line="269" w:lineRule="auto"/>
              <w:jc w:val="center"/>
              <w:rPr>
                <w:b/>
                <w:bCs/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>Lp</w:t>
            </w:r>
            <w:r w:rsidRPr="000C7944">
              <w:rPr>
                <w:b/>
                <w:bCs/>
                <w:i/>
                <w:iCs/>
                <w:color w:val="2F5496"/>
                <w:sz w:val="18"/>
                <w:szCs w:val="18"/>
              </w:rPr>
              <w:t>.</w:t>
            </w:r>
          </w:p>
        </w:tc>
        <w:tc>
          <w:tcPr>
            <w:tcW w:w="3155" w:type="dxa"/>
            <w:vMerge w:val="restart"/>
            <w:tcBorders>
              <w:top w:val="single" w:sz="8" w:space="0" w:color="B4C6E7"/>
              <w:left w:val="nil"/>
              <w:right w:val="single" w:sz="8" w:space="0" w:color="B4C6E7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1A8B" w14:textId="77777777" w:rsidR="000A5CDE" w:rsidRPr="000C7944" w:rsidRDefault="000A5CDE" w:rsidP="00320C6A">
            <w:pPr>
              <w:spacing w:before="240" w:after="240" w:line="269" w:lineRule="auto"/>
              <w:jc w:val="center"/>
              <w:rPr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>Wykaz komórek organizacyjnych</w:t>
            </w:r>
          </w:p>
        </w:tc>
        <w:tc>
          <w:tcPr>
            <w:tcW w:w="2693" w:type="dxa"/>
            <w:gridSpan w:val="2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DEEAF6" w:themeFill="accent5" w:themeFillTint="33"/>
          </w:tcPr>
          <w:p w14:paraId="57420AFB" w14:textId="77777777" w:rsidR="000A5CDE" w:rsidRPr="000C7944" w:rsidRDefault="000A5CDE" w:rsidP="00320C6A">
            <w:pPr>
              <w:spacing w:before="100"/>
              <w:jc w:val="center"/>
              <w:rPr>
                <w:b/>
                <w:bCs/>
                <w:color w:val="2F5496"/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>Lokalizacja przed inwestycją</w:t>
            </w:r>
          </w:p>
        </w:tc>
        <w:tc>
          <w:tcPr>
            <w:tcW w:w="2556" w:type="dxa"/>
            <w:gridSpan w:val="2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19C6" w14:textId="77777777" w:rsidR="000A5CDE" w:rsidRPr="000C7944" w:rsidRDefault="000A5CDE" w:rsidP="00320C6A">
            <w:pPr>
              <w:spacing w:before="120" w:after="120"/>
              <w:jc w:val="center"/>
              <w:rPr>
                <w:b/>
                <w:bCs/>
                <w:color w:val="2F5496"/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 xml:space="preserve"> Lokalizacja po inwestycji</w:t>
            </w:r>
          </w:p>
          <w:p w14:paraId="34658B8F" w14:textId="77777777" w:rsidR="000A5CDE" w:rsidRPr="000C7944" w:rsidRDefault="000A5CDE" w:rsidP="00320C6A">
            <w:pPr>
              <w:spacing w:before="100"/>
              <w:jc w:val="center"/>
              <w:rPr>
                <w:b/>
                <w:bCs/>
                <w:color w:val="2F5496"/>
                <w:sz w:val="18"/>
                <w:szCs w:val="18"/>
              </w:rPr>
            </w:pPr>
          </w:p>
        </w:tc>
      </w:tr>
      <w:tr w:rsidR="000A5CDE" w:rsidRPr="00C5624D" w14:paraId="745A195B" w14:textId="77777777" w:rsidTr="00320C6A">
        <w:trPr>
          <w:trHeight w:val="295"/>
        </w:trPr>
        <w:tc>
          <w:tcPr>
            <w:tcW w:w="521" w:type="dxa"/>
            <w:vMerge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8ABE" w14:textId="77777777" w:rsidR="000A5CDE" w:rsidRPr="000C7944" w:rsidRDefault="000A5CDE" w:rsidP="00320C6A">
            <w:pPr>
              <w:rPr>
                <w:sz w:val="18"/>
                <w:szCs w:val="18"/>
              </w:rPr>
            </w:pPr>
          </w:p>
        </w:tc>
        <w:tc>
          <w:tcPr>
            <w:tcW w:w="3155" w:type="dxa"/>
            <w:vMerge/>
            <w:tcBorders>
              <w:left w:val="nil"/>
              <w:bottom w:val="single" w:sz="8" w:space="0" w:color="B4C6E7"/>
              <w:right w:val="single" w:sz="8" w:space="0" w:color="B4C6E7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049" w14:textId="77777777" w:rsidR="000A5CDE" w:rsidRPr="000C7944" w:rsidRDefault="000A5CDE" w:rsidP="00320C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DEEAF6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24A0" w14:textId="77777777" w:rsidR="000A5CDE" w:rsidRPr="000C7944" w:rsidRDefault="000A5CDE" w:rsidP="00320C6A">
            <w:pPr>
              <w:spacing w:before="10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C7944">
              <w:rPr>
                <w:color w:val="2F5496"/>
                <w:sz w:val="18"/>
                <w:szCs w:val="18"/>
              </w:rPr>
              <w:t>Pow.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DEEAF6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DB60" w14:textId="77777777" w:rsidR="000A5CDE" w:rsidRPr="000C7944" w:rsidRDefault="000A5CDE" w:rsidP="00320C6A">
            <w:pPr>
              <w:spacing w:before="100"/>
              <w:jc w:val="center"/>
              <w:rPr>
                <w:sz w:val="18"/>
                <w:szCs w:val="18"/>
              </w:rPr>
            </w:pPr>
            <w:r w:rsidRPr="000C7944">
              <w:rPr>
                <w:color w:val="2F5496"/>
                <w:sz w:val="18"/>
                <w:szCs w:val="18"/>
              </w:rPr>
              <w:t>lokalizacja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DEEAF6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D622" w14:textId="77777777" w:rsidR="000A5CDE" w:rsidRPr="000C7944" w:rsidRDefault="000A5CDE" w:rsidP="00320C6A">
            <w:pPr>
              <w:spacing w:before="100"/>
              <w:jc w:val="center"/>
              <w:rPr>
                <w:sz w:val="18"/>
                <w:szCs w:val="18"/>
              </w:rPr>
            </w:pPr>
            <w:r w:rsidRPr="000C7944">
              <w:rPr>
                <w:color w:val="2F5496"/>
                <w:sz w:val="18"/>
                <w:szCs w:val="18"/>
              </w:rPr>
              <w:t>Pow. m²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DEEAF6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8B2C" w14:textId="77777777" w:rsidR="000A5CDE" w:rsidRPr="000C7944" w:rsidRDefault="000A5CDE" w:rsidP="00320C6A">
            <w:pPr>
              <w:spacing w:before="100"/>
              <w:jc w:val="center"/>
              <w:rPr>
                <w:sz w:val="18"/>
                <w:szCs w:val="18"/>
              </w:rPr>
            </w:pPr>
            <w:r w:rsidRPr="000C7944">
              <w:rPr>
                <w:color w:val="2F5496"/>
                <w:sz w:val="18"/>
                <w:szCs w:val="18"/>
              </w:rPr>
              <w:t>lokalizacja</w:t>
            </w:r>
          </w:p>
        </w:tc>
      </w:tr>
      <w:tr w:rsidR="000A5CDE" w:rsidRPr="000129DF" w14:paraId="4A415E6D" w14:textId="77777777" w:rsidTr="00320C6A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BA5C" w14:textId="77777777" w:rsidR="000A5CDE" w:rsidRPr="000C7944" w:rsidRDefault="000A5CDE" w:rsidP="00320C6A">
            <w:pPr>
              <w:spacing w:before="100"/>
              <w:jc w:val="center"/>
              <w:rPr>
                <w:sz w:val="18"/>
                <w:szCs w:val="18"/>
              </w:rPr>
            </w:pPr>
            <w:r w:rsidRPr="000C7944">
              <w:rPr>
                <w:b/>
                <w:bCs/>
                <w:i/>
                <w:iCs/>
                <w:color w:val="2F5496"/>
                <w:sz w:val="18"/>
                <w:szCs w:val="18"/>
              </w:rPr>
              <w:t>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3077" w14:textId="77777777" w:rsidR="000A5CDE" w:rsidRPr="000C7944" w:rsidRDefault="000A5CDE" w:rsidP="00320C6A">
            <w:pPr>
              <w:spacing w:before="100"/>
              <w:rPr>
                <w:sz w:val="18"/>
                <w:szCs w:val="18"/>
              </w:rPr>
            </w:pPr>
            <w:r w:rsidRPr="000C7944">
              <w:rPr>
                <w:b/>
                <w:bCs/>
                <w:i/>
                <w:iCs/>
                <w:color w:val="2F5496"/>
                <w:sz w:val="18"/>
                <w:szCs w:val="18"/>
              </w:rPr>
              <w:t>Blok operacyjny / Klinika Anestezjologii i Intensywnej Terapii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254A" w14:textId="77777777" w:rsidR="000A5CDE" w:rsidRPr="000C7944" w:rsidRDefault="000A5CDE" w:rsidP="00320C6A">
            <w:pPr>
              <w:spacing w:before="240" w:after="120"/>
              <w:jc w:val="right"/>
              <w:rPr>
                <w:b/>
                <w:bCs/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>1 070 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5CA1" w14:textId="77777777" w:rsidR="000A5CDE" w:rsidRPr="000C7944" w:rsidRDefault="000A5CDE" w:rsidP="00320C6A">
            <w:pPr>
              <w:spacing w:before="240" w:after="120"/>
              <w:jc w:val="center"/>
              <w:rPr>
                <w:b/>
                <w:bCs/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>B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50AC" w14:textId="77777777" w:rsidR="000A5CDE" w:rsidRPr="000C7944" w:rsidRDefault="000A5CDE" w:rsidP="00320C6A">
            <w:pPr>
              <w:spacing w:before="240" w:after="120"/>
              <w:jc w:val="right"/>
              <w:rPr>
                <w:b/>
                <w:bCs/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>1 070 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BB90" w14:textId="77777777" w:rsidR="000A5CDE" w:rsidRPr="000C7944" w:rsidRDefault="000A5CDE" w:rsidP="00320C6A">
            <w:pPr>
              <w:spacing w:before="240" w:after="120"/>
              <w:jc w:val="center"/>
              <w:rPr>
                <w:b/>
                <w:bCs/>
                <w:sz w:val="18"/>
                <w:szCs w:val="18"/>
              </w:rPr>
            </w:pPr>
            <w:r w:rsidRPr="000C7944">
              <w:rPr>
                <w:b/>
                <w:bCs/>
                <w:color w:val="2F5496"/>
                <w:sz w:val="18"/>
                <w:szCs w:val="18"/>
              </w:rPr>
              <w:t>B </w:t>
            </w:r>
          </w:p>
        </w:tc>
      </w:tr>
    </w:tbl>
    <w:p w14:paraId="48D050A4" w14:textId="77777777" w:rsidR="000A5CDE" w:rsidRPr="00B85FBB" w:rsidRDefault="000A5CDE" w:rsidP="000A5CDE">
      <w:pPr>
        <w:spacing w:before="120" w:after="120" w:line="240" w:lineRule="auto"/>
        <w:jc w:val="both"/>
        <w:rPr>
          <w:rFonts w:ascii="Calibri" w:hAnsi="Calibri" w:cs="Calibri"/>
          <w:i/>
          <w:color w:val="2F5496" w:themeColor="accent1" w:themeShade="BF"/>
          <w:sz w:val="18"/>
          <w:szCs w:val="18"/>
        </w:rPr>
      </w:pP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Źródło: Opracowanie własne</w:t>
      </w:r>
      <w:r>
        <w:rPr>
          <w:rFonts w:ascii="Calibri" w:hAnsi="Calibri" w:cs="Calibri"/>
          <w:i/>
          <w:color w:val="2F5496" w:themeColor="accent1" w:themeShade="BF"/>
          <w:sz w:val="18"/>
          <w:szCs w:val="18"/>
        </w:rPr>
        <w:t xml:space="preserve"> UDSK</w:t>
      </w: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.</w:t>
      </w:r>
    </w:p>
    <w:p w14:paraId="7AB283A2" w14:textId="77777777" w:rsidR="000A5CDE" w:rsidRPr="00DF527B" w:rsidRDefault="000A5CDE" w:rsidP="000A5CDE">
      <w:pPr>
        <w:spacing w:before="120" w:after="120" w:line="269" w:lineRule="auto"/>
        <w:jc w:val="both"/>
        <w:rPr>
          <w:rFonts w:ascii="Calibri" w:hAnsi="Calibri" w:cs="Calibri"/>
          <w:bCs/>
          <w:iCs/>
        </w:rPr>
      </w:pPr>
      <w:r w:rsidRPr="00DF527B">
        <w:rPr>
          <w:rFonts w:ascii="Calibri" w:hAnsi="Calibri" w:cs="Calibri"/>
          <w:bCs/>
          <w:iCs/>
        </w:rPr>
        <w:t>Modernizacja bloku operacyjnego pozwoli przede wszystkim:</w:t>
      </w:r>
    </w:p>
    <w:p w14:paraId="2D70D8CF" w14:textId="77777777" w:rsidR="000A5CDE" w:rsidRPr="00DF527B" w:rsidRDefault="000A5CDE" w:rsidP="0073217D">
      <w:pPr>
        <w:pStyle w:val="Akapitzlist"/>
        <w:numPr>
          <w:ilvl w:val="0"/>
          <w:numId w:val="1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 xml:space="preserve">dostosować infrastrukturę </w:t>
      </w:r>
      <w:r w:rsidRPr="002122B8">
        <w:rPr>
          <w:rFonts w:ascii="Calibri" w:hAnsi="Calibri" w:cs="Calibri"/>
        </w:rPr>
        <w:t>UDSK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 do obowiązujących przepisów prawa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D3A59E2" w14:textId="77777777" w:rsidR="000A5CDE" w:rsidRPr="00DF527B" w:rsidRDefault="000A5CDE" w:rsidP="0073217D">
      <w:pPr>
        <w:pStyle w:val="Akapitzlist"/>
        <w:numPr>
          <w:ilvl w:val="0"/>
          <w:numId w:val="1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 xml:space="preserve">rozwinąć zakres </w:t>
      </w:r>
      <w:r>
        <w:rPr>
          <w:rFonts w:ascii="Calibri" w:hAnsi="Calibri" w:cs="Calibri"/>
          <w:bCs/>
          <w:iCs/>
          <w:sz w:val="22"/>
          <w:szCs w:val="22"/>
        </w:rPr>
        <w:t>udzielanych świadczeń opieki zdrowotnej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 dla których ograniczeniem było wyposażenie medyczne bloku operacyjnego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22972764" w14:textId="77777777" w:rsidR="000A5CDE" w:rsidRPr="00DF527B" w:rsidRDefault="000A5CDE" w:rsidP="0073217D">
      <w:pPr>
        <w:pStyle w:val="Akapitzlist"/>
        <w:numPr>
          <w:ilvl w:val="0"/>
          <w:numId w:val="1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zmniejszyć skutki zabiegów operacyjnych przez zastosowanie wysokiej jakości leczenia operacyjnego (przez zakup nowoczesnego wyposażenia i aparatury bloku operacyjnego oraz przebudowę i modernizację)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1BCEFD93" w14:textId="77777777" w:rsidR="000A5CDE" w:rsidRPr="00DF527B" w:rsidRDefault="000A5CDE" w:rsidP="0073217D">
      <w:pPr>
        <w:pStyle w:val="Akapitzlist"/>
        <w:numPr>
          <w:ilvl w:val="0"/>
          <w:numId w:val="1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 xml:space="preserve">skrócić czas pobytu pacjentów w </w:t>
      </w:r>
      <w:r w:rsidRPr="002122B8">
        <w:rPr>
          <w:rFonts w:ascii="Calibri" w:hAnsi="Calibri" w:cs="Calibri"/>
        </w:rPr>
        <w:t>UDSK</w:t>
      </w:r>
      <w:r w:rsidRPr="00DF527B">
        <w:rPr>
          <w:rFonts w:ascii="Calibri" w:hAnsi="Calibri" w:cs="Calibri"/>
          <w:bCs/>
          <w:iCs/>
          <w:sz w:val="22"/>
          <w:szCs w:val="22"/>
        </w:rPr>
        <w:t xml:space="preserve"> i okres rekonwalescencji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6EE2A67F" w14:textId="77777777" w:rsidR="000A5CDE" w:rsidRPr="00DF527B" w:rsidRDefault="000A5CDE" w:rsidP="0073217D">
      <w:pPr>
        <w:pStyle w:val="Akapitzlist"/>
        <w:numPr>
          <w:ilvl w:val="0"/>
          <w:numId w:val="1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podnieść jakość specjalistycznej opieki koordynowanej w jednostce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081A5BE3" w14:textId="77777777" w:rsidR="000A5CDE" w:rsidRPr="00DF527B" w:rsidRDefault="000A5CDE" w:rsidP="0073217D">
      <w:pPr>
        <w:pStyle w:val="Akapitzlist"/>
        <w:numPr>
          <w:ilvl w:val="0"/>
          <w:numId w:val="13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DF527B">
        <w:rPr>
          <w:rFonts w:ascii="Calibri" w:hAnsi="Calibri" w:cs="Calibri"/>
          <w:bCs/>
          <w:iCs/>
          <w:sz w:val="22"/>
          <w:szCs w:val="22"/>
        </w:rPr>
        <w:t>zapewnić bezpieczeństwo pacjentów i pracowników ochrony zdrowia (mniejsza ilość powikłań i zakażeń szpitalnych).</w:t>
      </w:r>
    </w:p>
    <w:p w14:paraId="7643CFC7" w14:textId="77777777" w:rsidR="000A5CDE" w:rsidRPr="00F15FA3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F15FA3">
        <w:rPr>
          <w:rFonts w:ascii="Calibri" w:eastAsiaTheme="minorEastAsia" w:hAnsi="Calibri" w:cs="Calibri"/>
          <w:bCs/>
          <w:iCs/>
        </w:rPr>
        <w:t>Realizacja zadania wymaga wykonania dokumentacji budowlanej na potrzeby pozwolenia na budowę oraz pełnej dokumentacji wykonawczej. Realizacja robót budowlanych obejmie roboty wykończeniowe, instalacyjne i wyposażenie obiektu.</w:t>
      </w:r>
    </w:p>
    <w:p w14:paraId="22870DF7" w14:textId="77777777" w:rsidR="000A5CDE" w:rsidRPr="00F15FA3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F15FA3">
        <w:rPr>
          <w:rFonts w:ascii="Calibri" w:eastAsiaTheme="minorEastAsia" w:hAnsi="Calibri" w:cs="Calibri"/>
          <w:bCs/>
          <w:iCs/>
        </w:rPr>
        <w:t>Zakres prac obejmuje:</w:t>
      </w:r>
    </w:p>
    <w:p w14:paraId="322F7C32" w14:textId="77777777" w:rsidR="000A5CDE" w:rsidRPr="00F15FA3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F15FA3">
        <w:rPr>
          <w:rFonts w:ascii="Calibri" w:hAnsi="Calibri" w:cs="Calibri"/>
          <w:bCs/>
          <w:iCs/>
          <w:sz w:val="22"/>
          <w:szCs w:val="22"/>
        </w:rPr>
        <w:t>wykonanie prac modernizacyjnych wewnątrz pomieszczeń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62BC5E3B" w14:textId="77777777" w:rsidR="000A5CDE" w:rsidRPr="00F15FA3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F15FA3">
        <w:rPr>
          <w:rFonts w:ascii="Calibri" w:hAnsi="Calibri" w:cs="Calibri"/>
          <w:bCs/>
          <w:iCs/>
          <w:sz w:val="22"/>
          <w:szCs w:val="22"/>
        </w:rPr>
        <w:t>wykonanie systemów wentylacji mechanicznej w modernizowanych obiektach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6F77F5FE" w14:textId="77777777" w:rsidR="000A5CDE" w:rsidRPr="00F15FA3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F15FA3">
        <w:rPr>
          <w:rFonts w:ascii="Calibri" w:hAnsi="Calibri" w:cs="Calibri"/>
          <w:bCs/>
          <w:iCs/>
          <w:sz w:val="22"/>
          <w:szCs w:val="22"/>
        </w:rPr>
        <w:t>dostosowanie budynku do obowiązujących przepisów ppoż., wydzielenie dróg ewakuacyjnych, rozbudowa systemu DSO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6824F513" w14:textId="77777777" w:rsidR="000A5CDE" w:rsidRPr="00C5624D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8B3D29">
        <w:rPr>
          <w:rFonts w:ascii="Calibri" w:hAnsi="Calibri" w:cs="Calibri"/>
          <w:bCs/>
          <w:iCs/>
          <w:sz w:val="22"/>
          <w:szCs w:val="22"/>
        </w:rPr>
        <w:t>modernizację</w:t>
      </w:r>
      <w:r w:rsidRPr="00C5624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B3D29">
        <w:rPr>
          <w:rFonts w:ascii="Calibri" w:hAnsi="Calibri" w:cs="Calibri"/>
          <w:bCs/>
          <w:iCs/>
          <w:sz w:val="22"/>
          <w:szCs w:val="22"/>
        </w:rPr>
        <w:t>stolarki wewnętrznej</w:t>
      </w:r>
      <w:r w:rsidRPr="00C5624D">
        <w:rPr>
          <w:rFonts w:ascii="Calibri" w:hAnsi="Calibri" w:cs="Calibri"/>
          <w:bCs/>
          <w:iCs/>
          <w:sz w:val="22"/>
          <w:szCs w:val="22"/>
        </w:rPr>
        <w:t xml:space="preserve"> i zewnętrznej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6CDAD801" w14:textId="77777777" w:rsidR="000A5CDE" w:rsidRPr="00C5624D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8B3D29">
        <w:rPr>
          <w:rFonts w:ascii="Calibri" w:hAnsi="Calibri" w:cs="Calibri"/>
          <w:bCs/>
          <w:iCs/>
          <w:sz w:val="22"/>
          <w:szCs w:val="22"/>
        </w:rPr>
        <w:t>przebudowę instalacji elektrycznej</w:t>
      </w:r>
      <w:r w:rsidRPr="00C5624D">
        <w:rPr>
          <w:rFonts w:ascii="Calibri" w:hAnsi="Calibri" w:cs="Calibri"/>
          <w:bCs/>
          <w:iCs/>
          <w:sz w:val="22"/>
          <w:szCs w:val="22"/>
        </w:rPr>
        <w:t>, w tym instalacji oświetleniowej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229D931B" w14:textId="77777777" w:rsidR="000A5CDE" w:rsidRPr="00C5624D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8B3D29">
        <w:rPr>
          <w:rFonts w:ascii="Calibri" w:hAnsi="Calibri"/>
          <w:sz w:val="22"/>
          <w:szCs w:val="22"/>
        </w:rPr>
        <w:t xml:space="preserve">przebudowę </w:t>
      </w:r>
      <w:r w:rsidRPr="00C5624D">
        <w:rPr>
          <w:rFonts w:ascii="Calibri" w:hAnsi="Calibri" w:cs="Calibri"/>
          <w:bCs/>
          <w:iCs/>
          <w:sz w:val="22"/>
          <w:szCs w:val="22"/>
        </w:rPr>
        <w:t>instalacji gazów medycznych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1221264A" w14:textId="77777777" w:rsidR="000A5CDE" w:rsidRPr="00F15FA3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C5624D">
        <w:rPr>
          <w:rFonts w:ascii="Calibri" w:hAnsi="Calibri" w:cs="Calibri"/>
          <w:bCs/>
          <w:iCs/>
          <w:sz w:val="22"/>
          <w:szCs w:val="22"/>
        </w:rPr>
        <w:t>wykonanie sanitariatów dostępnych dla osób z niepełnosprawnościami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1CC69032" w14:textId="77777777" w:rsidR="000A5CDE" w:rsidRPr="00F15FA3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F15FA3">
        <w:rPr>
          <w:rFonts w:ascii="Calibri" w:hAnsi="Calibri" w:cs="Calibri"/>
          <w:bCs/>
          <w:iCs/>
          <w:sz w:val="22"/>
          <w:szCs w:val="22"/>
        </w:rPr>
        <w:t>rozbudow</w:t>
      </w:r>
      <w:r>
        <w:rPr>
          <w:rFonts w:ascii="Calibri" w:hAnsi="Calibri" w:cs="Calibri"/>
          <w:bCs/>
          <w:iCs/>
          <w:sz w:val="22"/>
          <w:szCs w:val="22"/>
        </w:rPr>
        <w:t>ę</w:t>
      </w:r>
      <w:r w:rsidRPr="00F15FA3">
        <w:rPr>
          <w:rFonts w:ascii="Calibri" w:hAnsi="Calibri" w:cs="Calibri"/>
          <w:bCs/>
          <w:iCs/>
          <w:sz w:val="22"/>
          <w:szCs w:val="22"/>
        </w:rPr>
        <w:t xml:space="preserve"> i budow</w:t>
      </w:r>
      <w:r>
        <w:rPr>
          <w:rFonts w:ascii="Calibri" w:hAnsi="Calibri" w:cs="Calibri"/>
          <w:bCs/>
          <w:iCs/>
          <w:sz w:val="22"/>
          <w:szCs w:val="22"/>
        </w:rPr>
        <w:t>ę</w:t>
      </w:r>
      <w:r w:rsidRPr="00F15FA3">
        <w:rPr>
          <w:rFonts w:ascii="Calibri" w:hAnsi="Calibri" w:cs="Calibri"/>
          <w:bCs/>
          <w:iCs/>
          <w:sz w:val="22"/>
          <w:szCs w:val="22"/>
        </w:rPr>
        <w:t xml:space="preserve"> po nowej trasie instalacji elektrycznej zewnętrznej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08968132" w14:textId="77777777" w:rsidR="000A5CDE" w:rsidRPr="00F15FA3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F15FA3">
        <w:rPr>
          <w:rFonts w:ascii="Calibri" w:hAnsi="Calibri" w:cs="Calibri"/>
          <w:bCs/>
          <w:iCs/>
          <w:sz w:val="22"/>
          <w:szCs w:val="22"/>
        </w:rPr>
        <w:t>modernizację pokrycia dachowego budynku (roboty budowlane i instalacyjne)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10E70307" w14:textId="77777777" w:rsidR="000A5CDE" w:rsidRPr="00B54BE1" w:rsidRDefault="000A5CDE" w:rsidP="0073217D">
      <w:pPr>
        <w:pStyle w:val="Akapitzlist"/>
        <w:numPr>
          <w:ilvl w:val="0"/>
          <w:numId w:val="14"/>
        </w:numPr>
        <w:spacing w:before="120" w:line="269" w:lineRule="auto"/>
        <w:contextualSpacing w:val="0"/>
        <w:jc w:val="both"/>
        <w:rPr>
          <w:rFonts w:ascii="Calibri" w:hAnsi="Calibri" w:cs="Calibri"/>
          <w:bCs/>
          <w:iCs/>
        </w:rPr>
      </w:pPr>
      <w:r w:rsidRPr="00F15FA3">
        <w:rPr>
          <w:rFonts w:ascii="Calibri" w:hAnsi="Calibri" w:cs="Calibri"/>
          <w:bCs/>
          <w:iCs/>
          <w:sz w:val="22"/>
          <w:szCs w:val="22"/>
        </w:rPr>
        <w:t>wymian</w:t>
      </w:r>
      <w:r>
        <w:rPr>
          <w:rFonts w:ascii="Calibri" w:hAnsi="Calibri" w:cs="Calibri"/>
          <w:bCs/>
          <w:iCs/>
          <w:sz w:val="22"/>
          <w:szCs w:val="22"/>
        </w:rPr>
        <w:t>ę</w:t>
      </w:r>
      <w:r w:rsidRPr="00F15FA3">
        <w:rPr>
          <w:rFonts w:ascii="Calibri" w:hAnsi="Calibri" w:cs="Calibri"/>
          <w:bCs/>
          <w:iCs/>
          <w:sz w:val="22"/>
          <w:szCs w:val="22"/>
        </w:rPr>
        <w:t xml:space="preserve"> stolarki zewnętrznej.</w:t>
      </w:r>
    </w:p>
    <w:p w14:paraId="096BEF4D" w14:textId="77777777" w:rsidR="000A5CDE" w:rsidRPr="00B85FBB" w:rsidRDefault="000A5CDE" w:rsidP="000A5CDE">
      <w:pPr>
        <w:spacing w:before="120" w:after="120" w:line="240" w:lineRule="auto"/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</w:pPr>
      <w:r w:rsidRPr="00A1700A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Tabela 17.</w:t>
      </w:r>
      <w:r w:rsidRPr="00B85FBB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 xml:space="preserve"> Planowane do zakupu wyposażenie medyczne w ramach Zadania 3.</w:t>
      </w:r>
    </w:p>
    <w:tbl>
      <w:tblPr>
        <w:tblStyle w:val="Tabelasiatki1jasnaakcent11"/>
        <w:tblW w:w="5000" w:type="pct"/>
        <w:jc w:val="center"/>
        <w:tblLook w:val="04A0" w:firstRow="1" w:lastRow="0" w:firstColumn="1" w:lastColumn="0" w:noHBand="0" w:noVBand="1"/>
      </w:tblPr>
      <w:tblGrid>
        <w:gridCol w:w="7010"/>
        <w:gridCol w:w="2050"/>
      </w:tblGrid>
      <w:tr w:rsidR="000A5CDE" w:rsidRPr="00D862AC" w14:paraId="66F8D864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shd w:val="clear" w:color="auto" w:fill="DEEAF6" w:themeFill="accent5" w:themeFillTint="33"/>
            <w:noWrap/>
          </w:tcPr>
          <w:p w14:paraId="0CC80297" w14:textId="77777777" w:rsidR="000A5CDE" w:rsidRPr="005915AF" w:rsidRDefault="000A5CDE" w:rsidP="00320C6A">
            <w:pPr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Nazwa wyrobów medycznych wysokospecjalistyczne oraz pozostałego wyposażenia</w:t>
            </w:r>
          </w:p>
        </w:tc>
        <w:tc>
          <w:tcPr>
            <w:tcW w:w="1093" w:type="pct"/>
            <w:shd w:val="clear" w:color="auto" w:fill="DEEAF6" w:themeFill="accent5" w:themeFillTint="33"/>
            <w:noWrap/>
          </w:tcPr>
          <w:p w14:paraId="7018155F" w14:textId="77777777" w:rsidR="000A5CDE" w:rsidRPr="005915AF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Liczba szt./kpl.</w:t>
            </w:r>
          </w:p>
        </w:tc>
      </w:tr>
      <w:tr w:rsidR="000A5CDE" w:rsidRPr="0062670B" w14:paraId="2DEB49EE" w14:textId="77777777" w:rsidTr="00320C6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73927055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Aparat do znieczulania </w:t>
            </w:r>
          </w:p>
        </w:tc>
        <w:tc>
          <w:tcPr>
            <w:tcW w:w="1093" w:type="pct"/>
            <w:noWrap/>
          </w:tcPr>
          <w:p w14:paraId="53EC5E52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</w:tr>
      <w:tr w:rsidR="000A5CDE" w:rsidRPr="0062670B" w14:paraId="562FB48E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367FF6A5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Inkubator otwarty </w:t>
            </w:r>
          </w:p>
        </w:tc>
        <w:tc>
          <w:tcPr>
            <w:tcW w:w="1093" w:type="pct"/>
            <w:noWrap/>
          </w:tcPr>
          <w:p w14:paraId="6625E0D8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4C9809BC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7F2E8F9D" w14:textId="77777777" w:rsidR="000A5CDE" w:rsidRPr="005915AF" w:rsidRDefault="000A5CDE" w:rsidP="00320C6A">
            <w:pPr>
              <w:rPr>
                <w:rFonts w:ascii="Calibri" w:hAnsi="Calibri"/>
                <w:b w:val="0"/>
                <w:i/>
                <w:iCs/>
                <w:color w:val="2F5496" w:themeColor="accent1" w:themeShade="BF"/>
                <w:sz w:val="18"/>
                <w:szCs w:val="18"/>
                <w:lang w:val="en-US"/>
              </w:rPr>
            </w:pPr>
            <w:r w:rsidRPr="005915AF">
              <w:rPr>
                <w:rFonts w:ascii="Calibri" w:hAnsi="Calibri"/>
                <w:i/>
                <w:iCs/>
                <w:color w:val="2F5496" w:themeColor="accent1" w:themeShade="BF"/>
                <w:sz w:val="18"/>
                <w:szCs w:val="18"/>
                <w:lang w:val="en-US"/>
              </w:rPr>
              <w:t xml:space="preserve">Uniwersalny respirator </w:t>
            </w:r>
          </w:p>
        </w:tc>
        <w:tc>
          <w:tcPr>
            <w:tcW w:w="1093" w:type="pct"/>
            <w:noWrap/>
          </w:tcPr>
          <w:p w14:paraId="384866AF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1F6BB2AC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7FBA5A0B" w14:textId="77777777" w:rsidR="000A5CDE" w:rsidRPr="005915AF" w:rsidRDefault="000A5CDE" w:rsidP="00320C6A">
            <w:pPr>
              <w:rPr>
                <w:rFonts w:ascii="Calibri" w:hAnsi="Calibri"/>
                <w:b w:val="0"/>
                <w:i/>
                <w:iCs/>
                <w:color w:val="2F5496" w:themeColor="accent1" w:themeShade="BF"/>
                <w:sz w:val="18"/>
                <w:szCs w:val="18"/>
                <w:lang w:val="en-US"/>
              </w:rPr>
            </w:pPr>
            <w:r w:rsidRPr="005915AF">
              <w:rPr>
                <w:rFonts w:ascii="Calibri" w:hAnsi="Calibri"/>
                <w:i/>
                <w:iCs/>
                <w:color w:val="2F5496" w:themeColor="accent1" w:themeShade="BF"/>
                <w:sz w:val="18"/>
                <w:szCs w:val="18"/>
                <w:lang w:val="en-US"/>
              </w:rPr>
              <w:t xml:space="preserve">Kardiomonitor </w:t>
            </w:r>
          </w:p>
        </w:tc>
        <w:tc>
          <w:tcPr>
            <w:tcW w:w="1093" w:type="pct"/>
            <w:noWrap/>
          </w:tcPr>
          <w:p w14:paraId="2B1D55A7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</w:tr>
      <w:tr w:rsidR="000A5CDE" w:rsidRPr="0062670B" w14:paraId="2B958AFF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01B24382" w14:textId="77777777" w:rsidR="000A5CDE" w:rsidRPr="005915AF" w:rsidRDefault="000A5CDE" w:rsidP="00320C6A">
            <w:pPr>
              <w:rPr>
                <w:rFonts w:ascii="Calibri" w:hAnsi="Calibri"/>
                <w:b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5915AF">
              <w:rPr>
                <w:rFonts w:ascii="Calibri" w:hAnsi="Calibri"/>
                <w:i/>
                <w:iCs/>
                <w:color w:val="2F5496" w:themeColor="accent1" w:themeShade="BF"/>
                <w:sz w:val="18"/>
                <w:szCs w:val="18"/>
              </w:rPr>
              <w:t xml:space="preserve">Defibrylator </w:t>
            </w:r>
          </w:p>
        </w:tc>
        <w:tc>
          <w:tcPr>
            <w:tcW w:w="1093" w:type="pct"/>
            <w:noWrap/>
          </w:tcPr>
          <w:p w14:paraId="2ED48F98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</w:tr>
      <w:tr w:rsidR="000A5CDE" w:rsidRPr="0062670B" w14:paraId="7780EBCA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23021BC6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Wózek reanimacyjny z wyposażeniem</w:t>
            </w:r>
          </w:p>
        </w:tc>
        <w:tc>
          <w:tcPr>
            <w:tcW w:w="1093" w:type="pct"/>
            <w:noWrap/>
          </w:tcPr>
          <w:p w14:paraId="22F04B2E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</w:tr>
      <w:tr w:rsidR="000A5CDE" w:rsidRPr="0062670B" w14:paraId="7B5BF72A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27E29A8C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Respirator na salę wybudzeń (zbiorcze zapotrzebowania np. Servo MAQUET z nawilżaniem)</w:t>
            </w:r>
          </w:p>
        </w:tc>
        <w:tc>
          <w:tcPr>
            <w:tcW w:w="1093" w:type="pct"/>
            <w:noWrap/>
          </w:tcPr>
          <w:p w14:paraId="3B4FB192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</w:tr>
      <w:tr w:rsidR="000A5CDE" w:rsidRPr="0062670B" w14:paraId="501D2DA6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12261141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Inkubator otwarty  </w:t>
            </w:r>
          </w:p>
        </w:tc>
        <w:tc>
          <w:tcPr>
            <w:tcW w:w="1093" w:type="pct"/>
            <w:noWrap/>
          </w:tcPr>
          <w:p w14:paraId="59709BFD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31A91225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0A6D12FF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val="en-US"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val="en-US" w:eastAsia="pl-PL"/>
              </w:rPr>
              <w:t xml:space="preserve">Kardiomonitor </w:t>
            </w:r>
          </w:p>
        </w:tc>
        <w:tc>
          <w:tcPr>
            <w:tcW w:w="1093" w:type="pct"/>
            <w:noWrap/>
          </w:tcPr>
          <w:p w14:paraId="157E8460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13</w:t>
            </w:r>
          </w:p>
        </w:tc>
      </w:tr>
      <w:tr w:rsidR="000A5CDE" w:rsidRPr="0062670B" w14:paraId="75BF5471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3E29E2EB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Stół operacyjny </w:t>
            </w:r>
          </w:p>
        </w:tc>
        <w:tc>
          <w:tcPr>
            <w:tcW w:w="1093" w:type="pct"/>
            <w:noWrap/>
          </w:tcPr>
          <w:p w14:paraId="67F3242A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</w:tr>
      <w:tr w:rsidR="000A5CDE" w:rsidRPr="0062670B" w14:paraId="76F11AF7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4817768D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Aparat do kriolezji (wideo cystonefroskop do bloku operacyjnego)</w:t>
            </w:r>
          </w:p>
        </w:tc>
        <w:tc>
          <w:tcPr>
            <w:tcW w:w="1093" w:type="pct"/>
            <w:noWrap/>
          </w:tcPr>
          <w:p w14:paraId="472BD0AB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231A9B4E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1AA476AF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Kolumna chirurgiczna anestezjologiczna /CHIRURGIA/</w:t>
            </w:r>
          </w:p>
        </w:tc>
        <w:tc>
          <w:tcPr>
            <w:tcW w:w="1093" w:type="pct"/>
            <w:noWrap/>
          </w:tcPr>
          <w:p w14:paraId="3269E247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004A1BB4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4EC4CD30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Odsysacz gazów medycznych do diatermii </w:t>
            </w:r>
          </w:p>
        </w:tc>
        <w:tc>
          <w:tcPr>
            <w:tcW w:w="1093" w:type="pct"/>
            <w:noWrap/>
          </w:tcPr>
          <w:p w14:paraId="6F0079B6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1108B6EA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3615811D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Pediatryczny zestaw laparoskopowy (wideo cystonefroskop)</w:t>
            </w:r>
          </w:p>
        </w:tc>
        <w:tc>
          <w:tcPr>
            <w:tcW w:w="1093" w:type="pct"/>
            <w:noWrap/>
          </w:tcPr>
          <w:p w14:paraId="7206FC44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789385CC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165DEC61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Ureterorenoskop </w:t>
            </w:r>
          </w:p>
        </w:tc>
        <w:tc>
          <w:tcPr>
            <w:tcW w:w="1093" w:type="pct"/>
            <w:noWrap/>
          </w:tcPr>
          <w:p w14:paraId="2C41EFA6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459C3174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4E80E2C9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Synoptometr (synopfotor)</w:t>
            </w:r>
          </w:p>
        </w:tc>
        <w:tc>
          <w:tcPr>
            <w:tcW w:w="1093" w:type="pct"/>
            <w:noWrap/>
          </w:tcPr>
          <w:p w14:paraId="418926A4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073151BA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1421FABF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Synoptometr ze stolikiem (synopfotor)</w:t>
            </w:r>
          </w:p>
        </w:tc>
        <w:tc>
          <w:tcPr>
            <w:tcW w:w="1093" w:type="pct"/>
            <w:noWrap/>
          </w:tcPr>
          <w:p w14:paraId="769D2F6D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07715B0C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0A18FA0E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Diatermia mono i bipolarna z opcją kapsulotomii (diatermia chirurgiczna)</w:t>
            </w:r>
          </w:p>
        </w:tc>
        <w:tc>
          <w:tcPr>
            <w:tcW w:w="1093" w:type="pct"/>
            <w:noWrap/>
          </w:tcPr>
          <w:p w14:paraId="7B3DA860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7503517D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22BE8BB1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Kolumna chirurgiczna anestezjologiczna /OKULISTYKA/</w:t>
            </w:r>
          </w:p>
        </w:tc>
        <w:tc>
          <w:tcPr>
            <w:tcW w:w="1093" w:type="pct"/>
            <w:noWrap/>
          </w:tcPr>
          <w:p w14:paraId="0301BEDA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06CDB739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1B5A0D45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Stół operacyjny z wyposażeniem</w:t>
            </w:r>
          </w:p>
        </w:tc>
        <w:tc>
          <w:tcPr>
            <w:tcW w:w="1093" w:type="pct"/>
            <w:noWrap/>
          </w:tcPr>
          <w:p w14:paraId="68BBC6FD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</w:tr>
      <w:tr w:rsidR="000A5CDE" w:rsidRPr="0062670B" w14:paraId="1D129328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1CFABAFC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val="en-US"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val="en-US" w:eastAsia="pl-PL"/>
              </w:rPr>
              <w:t xml:space="preserve">Aparat USG </w:t>
            </w:r>
          </w:p>
        </w:tc>
        <w:tc>
          <w:tcPr>
            <w:tcW w:w="1093" w:type="pct"/>
            <w:noWrap/>
          </w:tcPr>
          <w:p w14:paraId="59E40EA4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68002F58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6CA41662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Kolumna chirurgiczna anestezjologiczna /LARYNGOLOGIA/</w:t>
            </w:r>
          </w:p>
        </w:tc>
        <w:tc>
          <w:tcPr>
            <w:tcW w:w="1093" w:type="pct"/>
            <w:noWrap/>
          </w:tcPr>
          <w:p w14:paraId="6DFB97EC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0098283A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6A25317C" w14:textId="77777777" w:rsidR="000A5CDE" w:rsidRPr="005915AF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Tor wizyjny</w:t>
            </w:r>
          </w:p>
        </w:tc>
        <w:tc>
          <w:tcPr>
            <w:tcW w:w="1093" w:type="pct"/>
            <w:noWrap/>
          </w:tcPr>
          <w:p w14:paraId="2FE85F2E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14D1D249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7" w:type="pct"/>
            <w:noWrap/>
          </w:tcPr>
          <w:p w14:paraId="684BFB9B" w14:textId="77777777" w:rsidR="000A5CDE" w:rsidRPr="005915AF" w:rsidRDefault="000A5CDE" w:rsidP="00320C6A">
            <w:pPr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Ramię C z izocentrią oraz opcją rekonstrukcji tomograficznej (obrazowanie 3D)</w:t>
            </w:r>
          </w:p>
        </w:tc>
        <w:tc>
          <w:tcPr>
            <w:tcW w:w="1093" w:type="pct"/>
            <w:noWrap/>
          </w:tcPr>
          <w:p w14:paraId="46004E8A" w14:textId="77777777" w:rsidR="000A5CDE" w:rsidRPr="005915AF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5915AF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</w:tr>
      <w:tr w:rsidR="000A5CDE" w:rsidRPr="0062670B" w14:paraId="665B236F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507CFF4E" w14:textId="77777777" w:rsidR="000A5CDE" w:rsidRPr="00C5624D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8B3D29">
              <w:rPr>
                <w:rFonts w:ascii="Calibri" w:hAnsi="Calibri" w:cs="Calibri"/>
                <w:b w:val="0"/>
                <w:bCs w:val="0"/>
                <w:color w:val="2F5496" w:themeColor="accent1" w:themeShade="BF"/>
                <w:sz w:val="18"/>
                <w:szCs w:val="18"/>
              </w:rPr>
              <w:t>Wyroby medyczne (niewymienione wyżej) niezbędne do prawidłowego funkcjonowania komórek/jednostek organizacyjnych m.in. szafki na farmaceutyki, leżanki lekarskie, drobny sprzęt medyczny itd.</w:t>
            </w:r>
          </w:p>
        </w:tc>
      </w:tr>
      <w:tr w:rsidR="000A5CDE" w:rsidRPr="0062670B" w14:paraId="1996786C" w14:textId="77777777" w:rsidTr="00320C6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516B39D5" w14:textId="77777777" w:rsidR="000A5CDE" w:rsidRPr="00C5624D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8B3D29">
              <w:rPr>
                <w:rFonts w:ascii="Calibri" w:hAnsi="Calibri" w:cs="Calibri"/>
                <w:b w:val="0"/>
                <w:bCs w:val="0"/>
                <w:color w:val="2F5496" w:themeColor="accent1" w:themeShade="BF"/>
                <w:sz w:val="18"/>
                <w:szCs w:val="18"/>
              </w:rPr>
              <w:t>Wyposażenie socjalno-bytowe (krzesła, wieszaki, umywalki, dozowniki z mydłem, pojemniki z ręcznikami jednorazowymi, wyposażenie toalet itd.), wyposażenie biurowo-administracyjne (lady recepcyjne, biurka, krzesła), zakupy informatyczne (komputery, drukarki, serwery, itp.).</w:t>
            </w:r>
          </w:p>
        </w:tc>
      </w:tr>
    </w:tbl>
    <w:p w14:paraId="3C968B1F" w14:textId="77777777" w:rsidR="000A5CDE" w:rsidRDefault="000A5CDE" w:rsidP="000A5CDE">
      <w:pPr>
        <w:spacing w:before="120" w:after="120" w:line="240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Źródło: Opracowanie własne</w:t>
      </w:r>
      <w:r>
        <w:rPr>
          <w:rFonts w:ascii="Calibri" w:hAnsi="Calibri" w:cs="Calibri"/>
          <w:i/>
          <w:color w:val="2F5496" w:themeColor="accent1" w:themeShade="BF"/>
          <w:sz w:val="18"/>
          <w:szCs w:val="18"/>
        </w:rPr>
        <w:t xml:space="preserve"> UDSK</w:t>
      </w:r>
      <w:r w:rsidRPr="00B85FBB">
        <w:rPr>
          <w:rFonts w:ascii="Calibri" w:hAnsi="Calibri" w:cs="Calibri"/>
          <w:i/>
          <w:color w:val="2F5496" w:themeColor="accent1" w:themeShade="BF"/>
          <w:sz w:val="18"/>
          <w:szCs w:val="18"/>
        </w:rPr>
        <w:t>.</w:t>
      </w:r>
    </w:p>
    <w:p w14:paraId="7663ED77" w14:textId="77777777" w:rsidR="000A5CDE" w:rsidRPr="00DF4579" w:rsidRDefault="000A5CDE" w:rsidP="000A5CDE">
      <w:pPr>
        <w:spacing w:before="120" w:after="120" w:line="269" w:lineRule="auto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DF4579">
        <w:rPr>
          <w:rFonts w:ascii="Calibri" w:eastAsiaTheme="minorEastAsia" w:hAnsi="Calibri" w:cs="Calibri"/>
          <w:b/>
          <w:iCs/>
          <w:color w:val="2F5496" w:themeColor="accent1" w:themeShade="BF"/>
        </w:rPr>
        <w:t>Zadanie nr 4. Montaż instalacji fotowoltaicznej.</w:t>
      </w:r>
    </w:p>
    <w:p w14:paraId="7299D9D3" w14:textId="77777777" w:rsidR="000A5CDE" w:rsidRPr="001365AE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1365AE">
        <w:rPr>
          <w:rFonts w:ascii="Calibri" w:eastAsiaTheme="minorEastAsia" w:hAnsi="Calibri" w:cs="Calibri"/>
          <w:bCs/>
          <w:iCs/>
        </w:rPr>
        <w:t xml:space="preserve">Instalacja fotowoltaiczna wraz z ogniwami </w:t>
      </w:r>
      <w:r>
        <w:rPr>
          <w:rFonts w:ascii="Calibri" w:eastAsiaTheme="minorEastAsia" w:hAnsi="Calibri" w:cs="Calibri"/>
          <w:bCs/>
          <w:iCs/>
        </w:rPr>
        <w:t xml:space="preserve">(o </w:t>
      </w:r>
      <w:r w:rsidRPr="001365AE">
        <w:rPr>
          <w:rFonts w:ascii="Calibri" w:eastAsiaTheme="minorEastAsia" w:hAnsi="Calibri" w:cs="Calibri"/>
          <w:bCs/>
          <w:iCs/>
        </w:rPr>
        <w:t>przewidywan</w:t>
      </w:r>
      <w:r>
        <w:rPr>
          <w:rFonts w:ascii="Calibri" w:eastAsiaTheme="minorEastAsia" w:hAnsi="Calibri" w:cs="Calibri"/>
          <w:bCs/>
          <w:iCs/>
        </w:rPr>
        <w:t>ej</w:t>
      </w:r>
      <w:r w:rsidRPr="001365AE">
        <w:rPr>
          <w:rFonts w:ascii="Calibri" w:eastAsiaTheme="minorEastAsia" w:hAnsi="Calibri" w:cs="Calibri"/>
          <w:bCs/>
          <w:iCs/>
        </w:rPr>
        <w:t xml:space="preserve"> moc instalacji ok. 1</w:t>
      </w:r>
      <w:r>
        <w:rPr>
          <w:rFonts w:ascii="Calibri" w:eastAsiaTheme="minorEastAsia" w:hAnsi="Calibri" w:cs="Calibri"/>
          <w:bCs/>
          <w:iCs/>
        </w:rPr>
        <w:t xml:space="preserve"> </w:t>
      </w:r>
      <w:r w:rsidRPr="001365AE">
        <w:rPr>
          <w:rFonts w:ascii="Calibri" w:eastAsiaTheme="minorEastAsia" w:hAnsi="Calibri" w:cs="Calibri"/>
          <w:bCs/>
          <w:iCs/>
        </w:rPr>
        <w:t xml:space="preserve">000 kWp) zostanie zamontowana na nowym budynku </w:t>
      </w:r>
      <w:r>
        <w:rPr>
          <w:rFonts w:ascii="Calibri" w:eastAsiaTheme="minorEastAsia" w:hAnsi="Calibri" w:cs="Calibri"/>
          <w:bCs/>
          <w:iCs/>
        </w:rPr>
        <w:t xml:space="preserve">AOS </w:t>
      </w:r>
      <w:r w:rsidRPr="001365AE">
        <w:rPr>
          <w:rFonts w:ascii="Calibri" w:eastAsiaTheme="minorEastAsia" w:hAnsi="Calibri" w:cs="Calibri"/>
          <w:bCs/>
          <w:iCs/>
        </w:rPr>
        <w:t>(budynek H) oraz na budynkach B, F, C i D.</w:t>
      </w:r>
    </w:p>
    <w:p w14:paraId="13466D90" w14:textId="77777777" w:rsidR="000A5CDE" w:rsidRPr="001365AE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1365AE">
        <w:rPr>
          <w:rFonts w:ascii="Calibri" w:eastAsiaTheme="minorEastAsia" w:hAnsi="Calibri" w:cs="Calibri"/>
          <w:bCs/>
          <w:iCs/>
        </w:rPr>
        <w:t>Głównym założeniem zadania jest budowa nowoczesnego systemu pozyskiwania energii elektrycznej opartego o ogniwa fotowoltaiczne</w:t>
      </w:r>
      <w:r>
        <w:rPr>
          <w:rFonts w:ascii="Calibri" w:eastAsiaTheme="minorEastAsia" w:hAnsi="Calibri" w:cs="Calibri"/>
          <w:bCs/>
          <w:iCs/>
        </w:rPr>
        <w:t>,</w:t>
      </w:r>
      <w:r w:rsidRPr="001365AE">
        <w:rPr>
          <w:rFonts w:ascii="Calibri" w:eastAsiaTheme="minorEastAsia" w:hAnsi="Calibri" w:cs="Calibri"/>
          <w:bCs/>
          <w:iCs/>
        </w:rPr>
        <w:t xml:space="preserve"> w celu częściowego zaspokojenia potrzeb energetycznych </w:t>
      </w:r>
      <w:r w:rsidRPr="00732601">
        <w:rPr>
          <w:rFonts w:ascii="Calibri" w:eastAsiaTheme="minorEastAsia" w:hAnsi="Calibri" w:cs="Calibri"/>
          <w:bCs/>
          <w:iCs/>
        </w:rPr>
        <w:t>UDSK</w:t>
      </w:r>
      <w:r w:rsidRPr="001365AE">
        <w:rPr>
          <w:rFonts w:ascii="Calibri" w:eastAsiaTheme="minorEastAsia" w:hAnsi="Calibri" w:cs="Calibri"/>
          <w:bCs/>
          <w:iCs/>
        </w:rPr>
        <w:t>.</w:t>
      </w:r>
    </w:p>
    <w:p w14:paraId="0FE5F52C" w14:textId="77777777" w:rsidR="000A5CDE" w:rsidRPr="001365AE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1365AE">
        <w:rPr>
          <w:rFonts w:ascii="Calibri" w:eastAsiaTheme="minorEastAsia" w:hAnsi="Calibri" w:cs="Calibri"/>
          <w:bCs/>
          <w:iCs/>
        </w:rPr>
        <w:t xml:space="preserve">Realizacja zadania wymaga wykonania dokumentacji budowlanej na potrzeby pozwolenia na budowę oraz pełnej dokumentacji wykonawczej. </w:t>
      </w:r>
      <w:r w:rsidRPr="001365AE">
        <w:rPr>
          <w:rFonts w:ascii="Calibri" w:hAnsi="Calibri" w:cs="Calibri"/>
          <w:color w:val="000000" w:themeColor="text1"/>
        </w:rPr>
        <w:t xml:space="preserve">Montaż systemu zapewni ograniczenie kosztów eksploatacyjnych i wpłynie pozytywnie na wynik finansowy </w:t>
      </w:r>
      <w:r w:rsidRPr="00732601">
        <w:rPr>
          <w:rFonts w:ascii="Calibri" w:hAnsi="Calibri" w:cs="Calibri"/>
          <w:color w:val="000000" w:themeColor="text1"/>
        </w:rPr>
        <w:t>UDSK</w:t>
      </w:r>
      <w:r w:rsidRPr="001365AE">
        <w:rPr>
          <w:rFonts w:ascii="Calibri" w:hAnsi="Calibri" w:cs="Calibri"/>
          <w:color w:val="000000" w:themeColor="text1"/>
        </w:rPr>
        <w:t>. Instalacja odciąży system energetyczny Białegostoku.</w:t>
      </w:r>
    </w:p>
    <w:p w14:paraId="03FB53E2" w14:textId="77777777" w:rsidR="000A5CDE" w:rsidRDefault="000A5CDE" w:rsidP="000A5CDE">
      <w:pPr>
        <w:spacing w:after="120" w:line="269" w:lineRule="auto"/>
        <w:jc w:val="both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1365AE">
        <w:rPr>
          <w:rFonts w:ascii="Calibri" w:eastAsiaTheme="minorEastAsia" w:hAnsi="Calibri" w:cs="Calibri"/>
          <w:bCs/>
          <w:iCs/>
        </w:rPr>
        <w:t>Zakres zadania obejmuje prace projektowe, roboty instalacyjne i elektryczne oraz nadzór inwestorski.</w:t>
      </w:r>
    </w:p>
    <w:p w14:paraId="5BCDAFBC" w14:textId="77777777" w:rsidR="000A5CDE" w:rsidRPr="00DF4579" w:rsidRDefault="000A5CDE" w:rsidP="000A5CDE">
      <w:pPr>
        <w:spacing w:before="120" w:after="120" w:line="269" w:lineRule="auto"/>
        <w:rPr>
          <w:rFonts w:ascii="Calibri" w:eastAsiaTheme="minorEastAsia" w:hAnsi="Calibri" w:cs="Calibri"/>
          <w:b/>
          <w:iCs/>
          <w:color w:val="2F5496" w:themeColor="accent1" w:themeShade="BF"/>
        </w:rPr>
      </w:pPr>
      <w:r w:rsidRPr="00DF4579"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Zadanie </w:t>
      </w:r>
      <w:r>
        <w:rPr>
          <w:rFonts w:ascii="Calibri" w:eastAsiaTheme="minorEastAsia" w:hAnsi="Calibri" w:cs="Calibri"/>
          <w:b/>
          <w:iCs/>
          <w:color w:val="2F5496" w:themeColor="accent1" w:themeShade="BF"/>
        </w:rPr>
        <w:t xml:space="preserve">nr </w:t>
      </w:r>
      <w:r w:rsidRPr="00DF4579">
        <w:rPr>
          <w:rFonts w:ascii="Calibri" w:eastAsiaTheme="minorEastAsia" w:hAnsi="Calibri" w:cs="Calibri"/>
          <w:b/>
          <w:iCs/>
          <w:color w:val="2F5496" w:themeColor="accent1" w:themeShade="BF"/>
        </w:rPr>
        <w:t>5. Modernizacja dróg wewnętrznych i miejsc postojowych.</w:t>
      </w:r>
    </w:p>
    <w:p w14:paraId="7CDBA6B2" w14:textId="736CDF4A" w:rsidR="000A5CDE" w:rsidRPr="00C5624D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A66A8A">
        <w:rPr>
          <w:rFonts w:ascii="Calibri" w:eastAsiaTheme="minorEastAsia" w:hAnsi="Calibri" w:cs="Calibri"/>
          <w:bCs/>
          <w:iCs/>
        </w:rPr>
        <w:t xml:space="preserve">Zadanie dotyczy </w:t>
      </w:r>
      <w:r>
        <w:rPr>
          <w:rFonts w:ascii="Calibri" w:eastAsiaTheme="minorEastAsia" w:hAnsi="Calibri" w:cs="Calibri"/>
          <w:bCs/>
          <w:iCs/>
        </w:rPr>
        <w:t xml:space="preserve">modernizacji istniejących dróg wewnętrznych i miejsc postojowych wokół UDSK. </w:t>
      </w:r>
      <w:r w:rsidRPr="00A66A8A">
        <w:rPr>
          <w:rFonts w:ascii="Calibri" w:eastAsiaTheme="minorEastAsia" w:hAnsi="Calibri" w:cs="Calibri"/>
          <w:bCs/>
          <w:iCs/>
        </w:rPr>
        <w:t xml:space="preserve">Głównym założeniem zadania jest </w:t>
      </w:r>
      <w:r>
        <w:rPr>
          <w:rFonts w:ascii="Calibri" w:eastAsiaTheme="minorEastAsia" w:hAnsi="Calibri" w:cs="Calibri"/>
          <w:bCs/>
          <w:iCs/>
        </w:rPr>
        <w:t>zapewnienie wymaganych dróg dojazdowych do budynku na</w:t>
      </w:r>
      <w:r w:rsidR="005D16D6">
        <w:rPr>
          <w:rFonts w:ascii="Calibri" w:eastAsiaTheme="minorEastAsia" w:hAnsi="Calibri" w:cs="Calibri"/>
          <w:bCs/>
          <w:iCs/>
        </w:rPr>
        <w:t> </w:t>
      </w:r>
      <w:r>
        <w:rPr>
          <w:rFonts w:ascii="Calibri" w:eastAsiaTheme="minorEastAsia" w:hAnsi="Calibri" w:cs="Calibri"/>
          <w:bCs/>
          <w:iCs/>
        </w:rPr>
        <w:t>potrzeby logistyki, służb socjalnych (śmieci, serwis instalacji, zaopatrzenie), dróg dojazdowych do</w:t>
      </w:r>
      <w:r w:rsidR="005D16D6">
        <w:rPr>
          <w:rFonts w:ascii="Calibri" w:eastAsiaTheme="minorEastAsia" w:hAnsi="Calibri" w:cs="Calibri"/>
          <w:bCs/>
          <w:iCs/>
        </w:rPr>
        <w:t> </w:t>
      </w:r>
      <w:r>
        <w:rPr>
          <w:rFonts w:ascii="Calibri" w:eastAsiaTheme="minorEastAsia" w:hAnsi="Calibri" w:cs="Calibri"/>
          <w:bCs/>
          <w:iCs/>
        </w:rPr>
        <w:t xml:space="preserve">parkingu, a także zapewnienie wymaganych przepisami prawa dróg pożarowych. </w:t>
      </w:r>
      <w:r w:rsidRPr="008B3D29">
        <w:rPr>
          <w:rFonts w:ascii="Calibri" w:eastAsiaTheme="minorEastAsia" w:hAnsi="Calibri" w:cs="Calibri"/>
          <w:bCs/>
          <w:iCs/>
        </w:rPr>
        <w:t>Zakres inwestycji obejmuje teren wokół nowego budynku, nowe instalacje, przyłącza wymagają prac ziemnych, które</w:t>
      </w:r>
      <w:r w:rsidRPr="00C5624D">
        <w:rPr>
          <w:rFonts w:ascii="Calibri" w:eastAsiaTheme="minorEastAsia" w:hAnsi="Calibri" w:cs="Calibri"/>
          <w:bCs/>
          <w:iCs/>
        </w:rPr>
        <w:t xml:space="preserve"> spowodują degradację istniejących dróg i</w:t>
      </w:r>
      <w:r>
        <w:rPr>
          <w:rFonts w:ascii="Calibri" w:eastAsiaTheme="minorEastAsia" w:hAnsi="Calibri" w:cs="Calibri"/>
          <w:bCs/>
          <w:iCs/>
        </w:rPr>
        <w:t> </w:t>
      </w:r>
      <w:r w:rsidRPr="00C5624D">
        <w:rPr>
          <w:rFonts w:ascii="Calibri" w:eastAsiaTheme="minorEastAsia" w:hAnsi="Calibri" w:cs="Calibri"/>
          <w:bCs/>
          <w:iCs/>
        </w:rPr>
        <w:t xml:space="preserve">trawników. Nowy układ budynków wpłynie na zmianę układu komunikacyjnego dróg wokół </w:t>
      </w:r>
      <w:r w:rsidRPr="002122B8">
        <w:rPr>
          <w:rFonts w:ascii="Calibri" w:eastAsiaTheme="minorEastAsia" w:hAnsi="Calibri" w:cs="Calibri"/>
        </w:rPr>
        <w:t>UDSK</w:t>
      </w:r>
      <w:r w:rsidRPr="00C5624D">
        <w:rPr>
          <w:rFonts w:ascii="Calibri" w:eastAsiaTheme="minorEastAsia" w:hAnsi="Calibri" w:cs="Calibri"/>
          <w:bCs/>
          <w:iCs/>
        </w:rPr>
        <w:t>. Przebieg dróg i rozmieszczenie miejsc postojowych będzie wynikać z projektu architektoniczno-budowlanego i bilansu miejsc parkingowych, zgodnie z przepisami prawa dla tego typu obiektów.</w:t>
      </w:r>
      <w:r>
        <w:rPr>
          <w:rFonts w:ascii="Calibri" w:eastAsiaTheme="minorEastAsia" w:hAnsi="Calibri" w:cs="Calibri"/>
          <w:bCs/>
          <w:iCs/>
        </w:rPr>
        <w:t xml:space="preserve"> </w:t>
      </w:r>
      <w:r w:rsidRPr="002D1F92">
        <w:rPr>
          <w:rFonts w:ascii="Calibri" w:eastAsiaTheme="minorEastAsia" w:hAnsi="Calibri" w:cs="Calibri"/>
          <w:bCs/>
          <w:iCs/>
        </w:rPr>
        <w:t>Zaplanowano miejsca postojowe wzdłuż dróg wewnętrznych wokół budynków szpitala.</w:t>
      </w:r>
    </w:p>
    <w:p w14:paraId="1196EDFB" w14:textId="77777777" w:rsidR="000A5CDE" w:rsidRPr="00C5624D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5624D">
        <w:rPr>
          <w:rFonts w:ascii="Calibri" w:eastAsiaTheme="minorEastAsia" w:hAnsi="Calibri" w:cs="Calibri"/>
          <w:bCs/>
          <w:iCs/>
        </w:rPr>
        <w:t>Realizacja zadania wymaga wykonania dokumentacji budowlanej na potrzeby pozwolenia na budowę oraz pełnej dokumentacji wykonawczej.</w:t>
      </w:r>
    </w:p>
    <w:p w14:paraId="66347EA3" w14:textId="217DFA61" w:rsidR="000A5CDE" w:rsidRPr="004624F5" w:rsidRDefault="000A5CDE" w:rsidP="000A5CDE">
      <w:pPr>
        <w:spacing w:before="120" w:after="120" w:line="269" w:lineRule="auto"/>
        <w:jc w:val="both"/>
        <w:rPr>
          <w:rFonts w:ascii="Calibri" w:eastAsiaTheme="minorEastAsia" w:hAnsi="Calibri" w:cs="Calibri"/>
          <w:bCs/>
          <w:iCs/>
        </w:rPr>
      </w:pPr>
      <w:r w:rsidRPr="00C5624D">
        <w:rPr>
          <w:rFonts w:ascii="Calibri" w:eastAsiaTheme="minorEastAsia" w:hAnsi="Calibri" w:cs="Calibri"/>
          <w:bCs/>
          <w:iCs/>
        </w:rPr>
        <w:t>Zakres wymaganych robót obejmuj</w:t>
      </w:r>
      <w:r>
        <w:rPr>
          <w:rFonts w:ascii="Calibri" w:eastAsiaTheme="minorEastAsia" w:hAnsi="Calibri" w:cs="Calibri"/>
          <w:bCs/>
          <w:iCs/>
        </w:rPr>
        <w:t>e</w:t>
      </w:r>
      <w:r w:rsidRPr="00C5624D">
        <w:rPr>
          <w:rFonts w:ascii="Calibri" w:eastAsiaTheme="minorEastAsia" w:hAnsi="Calibri" w:cs="Calibri"/>
          <w:bCs/>
          <w:iCs/>
        </w:rPr>
        <w:t xml:space="preserve"> prace ziemne</w:t>
      </w:r>
      <w:r w:rsidRPr="008B3D29">
        <w:rPr>
          <w:rFonts w:ascii="Calibri" w:eastAsiaTheme="minorEastAsia" w:hAnsi="Calibri" w:cs="Calibri"/>
          <w:bCs/>
          <w:iCs/>
        </w:rPr>
        <w:t>, prace instalacyjne, budowlane pozwalające na</w:t>
      </w:r>
      <w:r w:rsidR="00D23636">
        <w:rPr>
          <w:rFonts w:ascii="Calibri" w:eastAsiaTheme="minorEastAsia" w:hAnsi="Calibri" w:cs="Calibri"/>
          <w:bCs/>
          <w:iCs/>
        </w:rPr>
        <w:t> </w:t>
      </w:r>
      <w:r w:rsidRPr="008B3D29">
        <w:rPr>
          <w:rFonts w:ascii="Calibri" w:eastAsiaTheme="minorEastAsia" w:hAnsi="Calibri" w:cs="Calibri"/>
          <w:bCs/>
          <w:iCs/>
        </w:rPr>
        <w:t xml:space="preserve">właściwe i zgodne z przepisami </w:t>
      </w:r>
      <w:r w:rsidRPr="00C5624D">
        <w:rPr>
          <w:rFonts w:ascii="Calibri" w:eastAsiaTheme="minorEastAsia" w:hAnsi="Calibri" w:cs="Calibri"/>
          <w:bCs/>
          <w:iCs/>
        </w:rPr>
        <w:t>zagospodarowanie terenu.</w:t>
      </w:r>
    </w:p>
    <w:p w14:paraId="06EB25DC" w14:textId="77777777" w:rsidR="000A5CDE" w:rsidRDefault="000A5CDE" w:rsidP="000A5CDE">
      <w:pPr>
        <w:spacing w:before="120" w:after="120" w:line="269" w:lineRule="auto"/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</w:pPr>
      <w:r w:rsidRPr="00997721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Tabela 18.</w:t>
      </w:r>
      <w:r w:rsidRPr="00B85FBB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 xml:space="preserve"> Zestawienie </w:t>
      </w:r>
      <w:r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pozostałych pomieszczeń</w:t>
      </w:r>
      <w:r w:rsidRPr="00B85FBB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 xml:space="preserve"> objętych Programem inwestycyjnym.</w:t>
      </w:r>
    </w:p>
    <w:tbl>
      <w:tblPr>
        <w:tblStyle w:val="Tabelasiatki1jasnaakcent5"/>
        <w:tblW w:w="9351" w:type="dxa"/>
        <w:tblLook w:val="04A0" w:firstRow="1" w:lastRow="0" w:firstColumn="1" w:lastColumn="0" w:noHBand="0" w:noVBand="1"/>
      </w:tblPr>
      <w:tblGrid>
        <w:gridCol w:w="571"/>
        <w:gridCol w:w="1757"/>
        <w:gridCol w:w="1456"/>
        <w:gridCol w:w="1851"/>
        <w:gridCol w:w="756"/>
        <w:gridCol w:w="2960"/>
      </w:tblGrid>
      <w:tr w:rsidR="000A5CDE" w:rsidRPr="00217C86" w14:paraId="6C49D4FF" w14:textId="77777777" w:rsidTr="0032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 w:val="restart"/>
            <w:vAlign w:val="center"/>
            <w:hideMark/>
          </w:tcPr>
          <w:p w14:paraId="061818F4" w14:textId="77777777" w:rsidR="000A5CDE" w:rsidRPr="00217C86" w:rsidRDefault="000A5CDE" w:rsidP="00320C6A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dxa"/>
            <w:vMerge w:val="restart"/>
            <w:noWrap/>
            <w:vAlign w:val="center"/>
            <w:hideMark/>
          </w:tcPr>
          <w:p w14:paraId="65820CAC" w14:textId="77777777" w:rsidR="000A5CDE" w:rsidRPr="00217C86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2F549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K</w:t>
            </w: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omórka organizacyjna</w:t>
            </w:r>
          </w:p>
        </w:tc>
        <w:tc>
          <w:tcPr>
            <w:tcW w:w="2534" w:type="dxa"/>
            <w:gridSpan w:val="2"/>
            <w:noWrap/>
            <w:hideMark/>
          </w:tcPr>
          <w:p w14:paraId="492D1FFD" w14:textId="77777777" w:rsidR="000A5CDE" w:rsidRPr="00217C86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2268" w:type="dxa"/>
            <w:gridSpan w:val="2"/>
            <w:noWrap/>
            <w:hideMark/>
          </w:tcPr>
          <w:p w14:paraId="63311043" w14:textId="77777777" w:rsidR="000A5CDE" w:rsidRPr="00217C86" w:rsidRDefault="000A5CDE" w:rsidP="00320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Po inwestycji</w:t>
            </w:r>
          </w:p>
        </w:tc>
      </w:tr>
      <w:tr w:rsidR="000A5CDE" w:rsidRPr="00217C86" w14:paraId="5C68037F" w14:textId="77777777" w:rsidTr="00320C6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77D21BC" w14:textId="77777777" w:rsidR="000A5CDE" w:rsidRPr="00217C8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color w:val="2F5496"/>
                <w:sz w:val="18"/>
                <w:szCs w:val="18"/>
                <w:lang w:eastAsia="pl-PL"/>
              </w:rPr>
            </w:pPr>
          </w:p>
        </w:tc>
        <w:tc>
          <w:tcPr>
            <w:tcW w:w="0" w:type="dxa"/>
            <w:vMerge/>
            <w:hideMark/>
          </w:tcPr>
          <w:p w14:paraId="4684271A" w14:textId="77777777" w:rsidR="000A5CDE" w:rsidRPr="00217C8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noWrap/>
            <w:hideMark/>
          </w:tcPr>
          <w:p w14:paraId="56DCE94F" w14:textId="77777777" w:rsidR="000A5CDE" w:rsidRPr="00217C8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1418" w:type="dxa"/>
            <w:noWrap/>
            <w:hideMark/>
          </w:tcPr>
          <w:p w14:paraId="73EF65DF" w14:textId="77777777" w:rsidR="000A5CDE" w:rsidRPr="00217C8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0" w:type="dxa"/>
            <w:noWrap/>
            <w:hideMark/>
          </w:tcPr>
          <w:p w14:paraId="4224049D" w14:textId="77777777" w:rsidR="000A5CDE" w:rsidRPr="00217C8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Pow. m²</w:t>
            </w:r>
          </w:p>
        </w:tc>
        <w:tc>
          <w:tcPr>
            <w:tcW w:w="0" w:type="dxa"/>
            <w:noWrap/>
            <w:hideMark/>
          </w:tcPr>
          <w:p w14:paraId="7AD1C463" w14:textId="77777777" w:rsidR="000A5CDE" w:rsidRPr="00217C86" w:rsidRDefault="000A5CDE" w:rsidP="00320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lokalizacja</w:t>
            </w:r>
          </w:p>
        </w:tc>
      </w:tr>
      <w:tr w:rsidR="000A5CDE" w:rsidRPr="00217C86" w14:paraId="5FD2AA16" w14:textId="77777777" w:rsidTr="00320C6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D5B10F5" w14:textId="77777777" w:rsidR="000A5CDE" w:rsidRPr="00217C86" w:rsidRDefault="000A5CDE" w:rsidP="00320C6A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i/>
                <w:iCs/>
                <w:color w:val="2F5496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0" w:type="dxa"/>
            <w:vAlign w:val="center"/>
            <w:hideMark/>
          </w:tcPr>
          <w:p w14:paraId="49A6371C" w14:textId="77777777" w:rsidR="000A5CDE" w:rsidRPr="00217C86" w:rsidRDefault="000A5CDE" w:rsidP="0032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b/>
                <w:bCs/>
                <w:i/>
                <w:iCs/>
                <w:color w:val="2F5496"/>
                <w:sz w:val="18"/>
                <w:szCs w:val="18"/>
                <w:lang w:eastAsia="pl-PL"/>
              </w:rPr>
              <w:t>Ciągi komunikacyjne UDSK i administracja</w:t>
            </w:r>
          </w:p>
        </w:tc>
        <w:tc>
          <w:tcPr>
            <w:tcW w:w="1116" w:type="dxa"/>
            <w:noWrap/>
            <w:vAlign w:val="center"/>
            <w:hideMark/>
          </w:tcPr>
          <w:p w14:paraId="089CF82E" w14:textId="77777777" w:rsidR="000A5CDE" w:rsidRPr="00217C8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i/>
                <w:iCs/>
                <w:color w:val="2F5496"/>
                <w:sz w:val="18"/>
                <w:szCs w:val="18"/>
                <w:lang w:eastAsia="pl-PL"/>
              </w:rPr>
              <w:t>1 370</w:t>
            </w:r>
          </w:p>
        </w:tc>
        <w:tc>
          <w:tcPr>
            <w:tcW w:w="1418" w:type="dxa"/>
            <w:noWrap/>
            <w:vAlign w:val="center"/>
            <w:hideMark/>
          </w:tcPr>
          <w:p w14:paraId="08E9A95F" w14:textId="77777777" w:rsidR="000A5CDE" w:rsidRPr="00217C8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i/>
                <w:iCs/>
                <w:color w:val="2F5496"/>
                <w:sz w:val="18"/>
                <w:szCs w:val="18"/>
                <w:lang w:eastAsia="pl-PL"/>
              </w:rPr>
              <w:t>C, D, E, F</w:t>
            </w:r>
          </w:p>
        </w:tc>
        <w:tc>
          <w:tcPr>
            <w:tcW w:w="0" w:type="dxa"/>
            <w:noWrap/>
            <w:vAlign w:val="center"/>
            <w:hideMark/>
          </w:tcPr>
          <w:p w14:paraId="07135EE2" w14:textId="77777777" w:rsidR="000A5CDE" w:rsidRPr="00217C8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i/>
                <w:iCs/>
                <w:color w:val="2F5496"/>
                <w:sz w:val="18"/>
                <w:szCs w:val="18"/>
                <w:lang w:eastAsia="pl-PL"/>
              </w:rPr>
              <w:t>1 516</w:t>
            </w:r>
          </w:p>
        </w:tc>
        <w:tc>
          <w:tcPr>
            <w:tcW w:w="0" w:type="dxa"/>
            <w:noWrap/>
            <w:vAlign w:val="center"/>
            <w:hideMark/>
          </w:tcPr>
          <w:p w14:paraId="0D2BAE84" w14:textId="77777777" w:rsidR="000A5CDE" w:rsidRPr="00217C86" w:rsidRDefault="000A5CDE" w:rsidP="00320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</w:pPr>
            <w:r w:rsidRPr="00217C86">
              <w:rPr>
                <w:rFonts w:ascii="Calibri" w:eastAsia="Times New Roman" w:hAnsi="Calibri" w:cs="Calibri"/>
                <w:color w:val="2F5496"/>
                <w:sz w:val="18"/>
                <w:szCs w:val="18"/>
                <w:lang w:eastAsia="pl-PL"/>
              </w:rPr>
              <w:t>C, D, E, F</w:t>
            </w:r>
          </w:p>
        </w:tc>
      </w:tr>
    </w:tbl>
    <w:p w14:paraId="2FD3E74F" w14:textId="77777777" w:rsidR="000A5CDE" w:rsidRPr="00B54BE1" w:rsidRDefault="000A5CDE" w:rsidP="000A5CDE">
      <w:pPr>
        <w:spacing w:before="120" w:after="120" w:line="269" w:lineRule="auto"/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</w:pPr>
      <w:r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Ź</w:t>
      </w:r>
      <w:r w:rsidRPr="000B5845">
        <w:rPr>
          <w:rFonts w:ascii="Calibri" w:eastAsiaTheme="minorEastAsia" w:hAnsi="Calibri" w:cs="Calibri"/>
          <w:bCs/>
          <w:i/>
          <w:color w:val="2F5496" w:themeColor="accent1" w:themeShade="BF"/>
          <w:sz w:val="20"/>
          <w:szCs w:val="20"/>
        </w:rPr>
        <w:t>ródło: Opracowanie własne UDSK.</w:t>
      </w:r>
    </w:p>
    <w:p w14:paraId="6F5D88F4" w14:textId="77777777" w:rsidR="000A5CDE" w:rsidRPr="00B54BE1" w:rsidRDefault="000A5CDE" w:rsidP="000A5CDE">
      <w:pPr>
        <w:pStyle w:val="Nagwek1"/>
        <w:spacing w:after="240" w:line="269" w:lineRule="auto"/>
        <w:rPr>
          <w:rFonts w:ascii="Calibri" w:hAnsi="Calibri" w:cs="Calibri"/>
          <w:iCs/>
        </w:rPr>
      </w:pPr>
    </w:p>
    <w:bookmarkEnd w:id="0"/>
    <w:bookmarkEnd w:id="1"/>
    <w:p w14:paraId="1194C404" w14:textId="24C21E73" w:rsidR="00AD3F6B" w:rsidRPr="00B54BE1" w:rsidRDefault="00AD3F6B" w:rsidP="000A5CDE">
      <w:pPr>
        <w:pStyle w:val="Nagwek1"/>
        <w:spacing w:after="240" w:line="269" w:lineRule="auto"/>
        <w:rPr>
          <w:rFonts w:ascii="Calibri" w:hAnsi="Calibri" w:cs="Calibri"/>
          <w:iCs/>
        </w:rPr>
      </w:pPr>
    </w:p>
    <w:sectPr w:rsidR="00AD3F6B" w:rsidRPr="00B54BE1" w:rsidSect="003043EC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4E56" w14:textId="77777777" w:rsidR="007F22BC" w:rsidRDefault="007F22BC" w:rsidP="007374BF">
      <w:pPr>
        <w:spacing w:after="0" w:line="240" w:lineRule="auto"/>
      </w:pPr>
      <w:r>
        <w:separator/>
      </w:r>
    </w:p>
  </w:endnote>
  <w:endnote w:type="continuationSeparator" w:id="0">
    <w:p w14:paraId="5C33185A" w14:textId="77777777" w:rsidR="007F22BC" w:rsidRDefault="007F22BC" w:rsidP="007374BF">
      <w:pPr>
        <w:spacing w:after="0" w:line="240" w:lineRule="auto"/>
      </w:pPr>
      <w:r>
        <w:continuationSeparator/>
      </w:r>
    </w:p>
  </w:endnote>
  <w:endnote w:type="continuationNotice" w:id="1">
    <w:p w14:paraId="61916C56" w14:textId="77777777" w:rsidR="007F22BC" w:rsidRDefault="007F2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747856"/>
      <w:docPartObj>
        <w:docPartGallery w:val="Page Numbers (Bottom of Page)"/>
        <w:docPartUnique/>
      </w:docPartObj>
    </w:sdtPr>
    <w:sdtEndPr/>
    <w:sdtContent>
      <w:p w14:paraId="5AA46AE9" w14:textId="296F9209" w:rsidR="0099562F" w:rsidRDefault="009956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2B5F1" w14:textId="77777777" w:rsidR="0099562F" w:rsidRDefault="009956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052470"/>
      <w:docPartObj>
        <w:docPartGallery w:val="Page Numbers (Bottom of Page)"/>
        <w:docPartUnique/>
      </w:docPartObj>
    </w:sdtPr>
    <w:sdtEndPr/>
    <w:sdtContent>
      <w:p w14:paraId="0AC4CB89" w14:textId="68478090" w:rsidR="0099562F" w:rsidRDefault="009956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17451" w14:textId="77777777" w:rsidR="0099562F" w:rsidRDefault="00995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47B6" w14:textId="77777777" w:rsidR="007F22BC" w:rsidRDefault="007F22BC" w:rsidP="007374BF">
      <w:pPr>
        <w:spacing w:after="0" w:line="240" w:lineRule="auto"/>
      </w:pPr>
      <w:r>
        <w:separator/>
      </w:r>
    </w:p>
  </w:footnote>
  <w:footnote w:type="continuationSeparator" w:id="0">
    <w:p w14:paraId="3FB08054" w14:textId="77777777" w:rsidR="007F22BC" w:rsidRDefault="007F22BC" w:rsidP="007374BF">
      <w:pPr>
        <w:spacing w:after="0" w:line="240" w:lineRule="auto"/>
      </w:pPr>
      <w:r>
        <w:continuationSeparator/>
      </w:r>
    </w:p>
  </w:footnote>
  <w:footnote w:type="continuationNotice" w:id="1">
    <w:p w14:paraId="0C514A9C" w14:textId="77777777" w:rsidR="007F22BC" w:rsidRDefault="007F22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6CF"/>
    <w:multiLevelType w:val="hybridMultilevel"/>
    <w:tmpl w:val="68644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06EF"/>
    <w:multiLevelType w:val="hybridMultilevel"/>
    <w:tmpl w:val="8C24D9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D80C68"/>
    <w:multiLevelType w:val="hybridMultilevel"/>
    <w:tmpl w:val="B8BEEF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14748"/>
    <w:multiLevelType w:val="hybridMultilevel"/>
    <w:tmpl w:val="1A0ECA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C31E5"/>
    <w:multiLevelType w:val="hybridMultilevel"/>
    <w:tmpl w:val="C186B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E3CCB"/>
    <w:multiLevelType w:val="hybridMultilevel"/>
    <w:tmpl w:val="F126F7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E9708F"/>
    <w:multiLevelType w:val="hybridMultilevel"/>
    <w:tmpl w:val="76541852"/>
    <w:lvl w:ilvl="0" w:tplc="0415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97B2A1D"/>
    <w:multiLevelType w:val="hybridMultilevel"/>
    <w:tmpl w:val="3D6259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C0595"/>
    <w:multiLevelType w:val="hybridMultilevel"/>
    <w:tmpl w:val="9DA67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6FA6"/>
    <w:multiLevelType w:val="hybridMultilevel"/>
    <w:tmpl w:val="1D84B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4063B"/>
    <w:multiLevelType w:val="hybridMultilevel"/>
    <w:tmpl w:val="4D5295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D07A80"/>
    <w:multiLevelType w:val="hybridMultilevel"/>
    <w:tmpl w:val="0C4AC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405F3"/>
    <w:multiLevelType w:val="hybridMultilevel"/>
    <w:tmpl w:val="C0367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E5254C"/>
    <w:multiLevelType w:val="hybridMultilevel"/>
    <w:tmpl w:val="4E9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21939">
    <w:abstractNumId w:val="12"/>
  </w:num>
  <w:num w:numId="2" w16cid:durableId="1227763044">
    <w:abstractNumId w:val="3"/>
  </w:num>
  <w:num w:numId="3" w16cid:durableId="641808733">
    <w:abstractNumId w:val="2"/>
  </w:num>
  <w:num w:numId="4" w16cid:durableId="584265659">
    <w:abstractNumId w:val="1"/>
  </w:num>
  <w:num w:numId="5" w16cid:durableId="1172646017">
    <w:abstractNumId w:val="7"/>
  </w:num>
  <w:num w:numId="6" w16cid:durableId="1544175080">
    <w:abstractNumId w:val="6"/>
  </w:num>
  <w:num w:numId="7" w16cid:durableId="1489441394">
    <w:abstractNumId w:val="4"/>
  </w:num>
  <w:num w:numId="8" w16cid:durableId="1612742626">
    <w:abstractNumId w:val="10"/>
  </w:num>
  <w:num w:numId="9" w16cid:durableId="1392340794">
    <w:abstractNumId w:val="8"/>
  </w:num>
  <w:num w:numId="10" w16cid:durableId="192305213">
    <w:abstractNumId w:val="9"/>
  </w:num>
  <w:num w:numId="11" w16cid:durableId="1532649972">
    <w:abstractNumId w:val="11"/>
  </w:num>
  <w:num w:numId="12" w16cid:durableId="1863588633">
    <w:abstractNumId w:val="0"/>
  </w:num>
  <w:num w:numId="13" w16cid:durableId="190651050">
    <w:abstractNumId w:val="13"/>
  </w:num>
  <w:num w:numId="14" w16cid:durableId="94576860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F2"/>
    <w:rsid w:val="00000498"/>
    <w:rsid w:val="0000241C"/>
    <w:rsid w:val="000025F7"/>
    <w:rsid w:val="00003778"/>
    <w:rsid w:val="00003B78"/>
    <w:rsid w:val="00005703"/>
    <w:rsid w:val="00006953"/>
    <w:rsid w:val="00006A6D"/>
    <w:rsid w:val="000111E6"/>
    <w:rsid w:val="00012149"/>
    <w:rsid w:val="0001286D"/>
    <w:rsid w:val="00012B92"/>
    <w:rsid w:val="00012F38"/>
    <w:rsid w:val="00013375"/>
    <w:rsid w:val="000154E0"/>
    <w:rsid w:val="000159FC"/>
    <w:rsid w:val="00016752"/>
    <w:rsid w:val="0001730A"/>
    <w:rsid w:val="0002117E"/>
    <w:rsid w:val="00022490"/>
    <w:rsid w:val="00023441"/>
    <w:rsid w:val="00024929"/>
    <w:rsid w:val="000307C6"/>
    <w:rsid w:val="00032B0A"/>
    <w:rsid w:val="00033BD2"/>
    <w:rsid w:val="00033C1E"/>
    <w:rsid w:val="0003418C"/>
    <w:rsid w:val="000350CA"/>
    <w:rsid w:val="000353A0"/>
    <w:rsid w:val="00035FD4"/>
    <w:rsid w:val="00036658"/>
    <w:rsid w:val="00036C4E"/>
    <w:rsid w:val="00037542"/>
    <w:rsid w:val="00040C6E"/>
    <w:rsid w:val="00041E8E"/>
    <w:rsid w:val="0004377F"/>
    <w:rsid w:val="00045C07"/>
    <w:rsid w:val="000467B6"/>
    <w:rsid w:val="00050CB1"/>
    <w:rsid w:val="00051687"/>
    <w:rsid w:val="000521CF"/>
    <w:rsid w:val="00052D60"/>
    <w:rsid w:val="000537C4"/>
    <w:rsid w:val="000551D0"/>
    <w:rsid w:val="000551E3"/>
    <w:rsid w:val="00056685"/>
    <w:rsid w:val="000573F4"/>
    <w:rsid w:val="0006100E"/>
    <w:rsid w:val="00061561"/>
    <w:rsid w:val="00061C79"/>
    <w:rsid w:val="000623C2"/>
    <w:rsid w:val="00062668"/>
    <w:rsid w:val="000630DB"/>
    <w:rsid w:val="00063280"/>
    <w:rsid w:val="000648AA"/>
    <w:rsid w:val="00064DE4"/>
    <w:rsid w:val="000659C1"/>
    <w:rsid w:val="00065C1A"/>
    <w:rsid w:val="00065EB1"/>
    <w:rsid w:val="0006708B"/>
    <w:rsid w:val="00067806"/>
    <w:rsid w:val="0007117C"/>
    <w:rsid w:val="00073B9A"/>
    <w:rsid w:val="00074D82"/>
    <w:rsid w:val="00075201"/>
    <w:rsid w:val="000752DF"/>
    <w:rsid w:val="0007568F"/>
    <w:rsid w:val="00075949"/>
    <w:rsid w:val="00075B8B"/>
    <w:rsid w:val="00075D7E"/>
    <w:rsid w:val="00075FBE"/>
    <w:rsid w:val="00077FDB"/>
    <w:rsid w:val="00081821"/>
    <w:rsid w:val="00082D47"/>
    <w:rsid w:val="00083047"/>
    <w:rsid w:val="00083691"/>
    <w:rsid w:val="00084AEA"/>
    <w:rsid w:val="00085491"/>
    <w:rsid w:val="00087C67"/>
    <w:rsid w:val="000903ED"/>
    <w:rsid w:val="0009132B"/>
    <w:rsid w:val="00092091"/>
    <w:rsid w:val="000921FD"/>
    <w:rsid w:val="0009282B"/>
    <w:rsid w:val="00094153"/>
    <w:rsid w:val="0009437C"/>
    <w:rsid w:val="00094D11"/>
    <w:rsid w:val="00096607"/>
    <w:rsid w:val="000968D5"/>
    <w:rsid w:val="00096A07"/>
    <w:rsid w:val="00096BAD"/>
    <w:rsid w:val="000971C6"/>
    <w:rsid w:val="000A0278"/>
    <w:rsid w:val="000A0D26"/>
    <w:rsid w:val="000A1878"/>
    <w:rsid w:val="000A1883"/>
    <w:rsid w:val="000A2125"/>
    <w:rsid w:val="000A276A"/>
    <w:rsid w:val="000A3282"/>
    <w:rsid w:val="000A3297"/>
    <w:rsid w:val="000A395E"/>
    <w:rsid w:val="000A3E41"/>
    <w:rsid w:val="000A4029"/>
    <w:rsid w:val="000A4700"/>
    <w:rsid w:val="000A5C1F"/>
    <w:rsid w:val="000A5C67"/>
    <w:rsid w:val="000A5CDE"/>
    <w:rsid w:val="000A6576"/>
    <w:rsid w:val="000A65AC"/>
    <w:rsid w:val="000A7EA1"/>
    <w:rsid w:val="000B0478"/>
    <w:rsid w:val="000B09CC"/>
    <w:rsid w:val="000B1DBE"/>
    <w:rsid w:val="000B1EE2"/>
    <w:rsid w:val="000B5845"/>
    <w:rsid w:val="000B62F9"/>
    <w:rsid w:val="000B64E9"/>
    <w:rsid w:val="000B64F9"/>
    <w:rsid w:val="000B6C8A"/>
    <w:rsid w:val="000C01BD"/>
    <w:rsid w:val="000C0E24"/>
    <w:rsid w:val="000C1AAF"/>
    <w:rsid w:val="000C3B63"/>
    <w:rsid w:val="000C408C"/>
    <w:rsid w:val="000C4B92"/>
    <w:rsid w:val="000C51F5"/>
    <w:rsid w:val="000C54C5"/>
    <w:rsid w:val="000C6C7F"/>
    <w:rsid w:val="000C7944"/>
    <w:rsid w:val="000D1DE1"/>
    <w:rsid w:val="000D2524"/>
    <w:rsid w:val="000D2531"/>
    <w:rsid w:val="000D33DE"/>
    <w:rsid w:val="000D3A75"/>
    <w:rsid w:val="000D3A9A"/>
    <w:rsid w:val="000D3D06"/>
    <w:rsid w:val="000D589F"/>
    <w:rsid w:val="000D618A"/>
    <w:rsid w:val="000D693A"/>
    <w:rsid w:val="000D7A99"/>
    <w:rsid w:val="000D7B57"/>
    <w:rsid w:val="000D7BAF"/>
    <w:rsid w:val="000D7CA5"/>
    <w:rsid w:val="000E232D"/>
    <w:rsid w:val="000E412E"/>
    <w:rsid w:val="000E5DE6"/>
    <w:rsid w:val="000E6531"/>
    <w:rsid w:val="000E7478"/>
    <w:rsid w:val="000F04C4"/>
    <w:rsid w:val="000F0DAF"/>
    <w:rsid w:val="000F0FE9"/>
    <w:rsid w:val="000F23DC"/>
    <w:rsid w:val="000F3A79"/>
    <w:rsid w:val="000F3CB0"/>
    <w:rsid w:val="000F650D"/>
    <w:rsid w:val="000F6865"/>
    <w:rsid w:val="000F715C"/>
    <w:rsid w:val="000F771C"/>
    <w:rsid w:val="000F784E"/>
    <w:rsid w:val="00100A18"/>
    <w:rsid w:val="001032EB"/>
    <w:rsid w:val="001047DC"/>
    <w:rsid w:val="00106F91"/>
    <w:rsid w:val="00106FBB"/>
    <w:rsid w:val="00110432"/>
    <w:rsid w:val="001107D7"/>
    <w:rsid w:val="00112381"/>
    <w:rsid w:val="0011342B"/>
    <w:rsid w:val="00113460"/>
    <w:rsid w:val="0011386C"/>
    <w:rsid w:val="00116094"/>
    <w:rsid w:val="00116336"/>
    <w:rsid w:val="001178EE"/>
    <w:rsid w:val="00117FBB"/>
    <w:rsid w:val="001201DF"/>
    <w:rsid w:val="0012085A"/>
    <w:rsid w:val="00122BF0"/>
    <w:rsid w:val="00124A6E"/>
    <w:rsid w:val="00124AAE"/>
    <w:rsid w:val="00125649"/>
    <w:rsid w:val="001259FC"/>
    <w:rsid w:val="00126577"/>
    <w:rsid w:val="001275F3"/>
    <w:rsid w:val="00130E9F"/>
    <w:rsid w:val="00131B63"/>
    <w:rsid w:val="00132299"/>
    <w:rsid w:val="001330D9"/>
    <w:rsid w:val="00134C09"/>
    <w:rsid w:val="00135C35"/>
    <w:rsid w:val="00135ED9"/>
    <w:rsid w:val="001365AE"/>
    <w:rsid w:val="00136AAA"/>
    <w:rsid w:val="001373C2"/>
    <w:rsid w:val="00140F3A"/>
    <w:rsid w:val="00141C22"/>
    <w:rsid w:val="00142138"/>
    <w:rsid w:val="00142AF1"/>
    <w:rsid w:val="00142DF1"/>
    <w:rsid w:val="00143022"/>
    <w:rsid w:val="001460AF"/>
    <w:rsid w:val="001464EA"/>
    <w:rsid w:val="0014766D"/>
    <w:rsid w:val="0015046F"/>
    <w:rsid w:val="001513BE"/>
    <w:rsid w:val="00151627"/>
    <w:rsid w:val="00152C03"/>
    <w:rsid w:val="001537DB"/>
    <w:rsid w:val="00154E9F"/>
    <w:rsid w:val="00156586"/>
    <w:rsid w:val="00156809"/>
    <w:rsid w:val="00160191"/>
    <w:rsid w:val="00161422"/>
    <w:rsid w:val="001615B5"/>
    <w:rsid w:val="00162964"/>
    <w:rsid w:val="001642F9"/>
    <w:rsid w:val="001649AD"/>
    <w:rsid w:val="001704FA"/>
    <w:rsid w:val="00170DEE"/>
    <w:rsid w:val="00171AB0"/>
    <w:rsid w:val="001729BB"/>
    <w:rsid w:val="00173222"/>
    <w:rsid w:val="0017373C"/>
    <w:rsid w:val="001745A1"/>
    <w:rsid w:val="001803E4"/>
    <w:rsid w:val="00180AF9"/>
    <w:rsid w:val="00180D75"/>
    <w:rsid w:val="00181E6E"/>
    <w:rsid w:val="00183D19"/>
    <w:rsid w:val="00184986"/>
    <w:rsid w:val="00184A04"/>
    <w:rsid w:val="00184A39"/>
    <w:rsid w:val="00184BC6"/>
    <w:rsid w:val="00184D63"/>
    <w:rsid w:val="00184E81"/>
    <w:rsid w:val="00184EF5"/>
    <w:rsid w:val="001856D7"/>
    <w:rsid w:val="00186805"/>
    <w:rsid w:val="00186A61"/>
    <w:rsid w:val="00187806"/>
    <w:rsid w:val="00187C7E"/>
    <w:rsid w:val="001901CF"/>
    <w:rsid w:val="0019062B"/>
    <w:rsid w:val="00190AA3"/>
    <w:rsid w:val="00190B35"/>
    <w:rsid w:val="00192767"/>
    <w:rsid w:val="00192A50"/>
    <w:rsid w:val="00192A88"/>
    <w:rsid w:val="001939C0"/>
    <w:rsid w:val="00194BBE"/>
    <w:rsid w:val="001955FB"/>
    <w:rsid w:val="00196FE0"/>
    <w:rsid w:val="0019740F"/>
    <w:rsid w:val="001A00B6"/>
    <w:rsid w:val="001A2C61"/>
    <w:rsid w:val="001A2F74"/>
    <w:rsid w:val="001A56A9"/>
    <w:rsid w:val="001A7E8C"/>
    <w:rsid w:val="001B0018"/>
    <w:rsid w:val="001B0D13"/>
    <w:rsid w:val="001B1DE6"/>
    <w:rsid w:val="001B212A"/>
    <w:rsid w:val="001B238B"/>
    <w:rsid w:val="001B246F"/>
    <w:rsid w:val="001B4D97"/>
    <w:rsid w:val="001B4E81"/>
    <w:rsid w:val="001B6199"/>
    <w:rsid w:val="001B657F"/>
    <w:rsid w:val="001B7475"/>
    <w:rsid w:val="001C0778"/>
    <w:rsid w:val="001C1B11"/>
    <w:rsid w:val="001C22C4"/>
    <w:rsid w:val="001C6251"/>
    <w:rsid w:val="001C797A"/>
    <w:rsid w:val="001D03E4"/>
    <w:rsid w:val="001D2BC2"/>
    <w:rsid w:val="001D338F"/>
    <w:rsid w:val="001D3F20"/>
    <w:rsid w:val="001D44FF"/>
    <w:rsid w:val="001E0507"/>
    <w:rsid w:val="001E11C8"/>
    <w:rsid w:val="001E27EC"/>
    <w:rsid w:val="001E2B1C"/>
    <w:rsid w:val="001E307B"/>
    <w:rsid w:val="001E3E34"/>
    <w:rsid w:val="001E430A"/>
    <w:rsid w:val="001E6983"/>
    <w:rsid w:val="001E7002"/>
    <w:rsid w:val="001F0B03"/>
    <w:rsid w:val="001F0FA8"/>
    <w:rsid w:val="001F4141"/>
    <w:rsid w:val="001F5E61"/>
    <w:rsid w:val="001F7DBA"/>
    <w:rsid w:val="002020B4"/>
    <w:rsid w:val="00202EC6"/>
    <w:rsid w:val="00204347"/>
    <w:rsid w:val="00204BD8"/>
    <w:rsid w:val="002063B5"/>
    <w:rsid w:val="002071BC"/>
    <w:rsid w:val="002076D3"/>
    <w:rsid w:val="002109F2"/>
    <w:rsid w:val="0021106D"/>
    <w:rsid w:val="0021165D"/>
    <w:rsid w:val="00211E26"/>
    <w:rsid w:val="0021213F"/>
    <w:rsid w:val="002122B8"/>
    <w:rsid w:val="00212827"/>
    <w:rsid w:val="00213B7B"/>
    <w:rsid w:val="00214F43"/>
    <w:rsid w:val="00216257"/>
    <w:rsid w:val="0021734A"/>
    <w:rsid w:val="002176AF"/>
    <w:rsid w:val="00217C86"/>
    <w:rsid w:val="002212ED"/>
    <w:rsid w:val="00221DAC"/>
    <w:rsid w:val="00222CF5"/>
    <w:rsid w:val="00225607"/>
    <w:rsid w:val="002271E1"/>
    <w:rsid w:val="00227E74"/>
    <w:rsid w:val="00231B23"/>
    <w:rsid w:val="00234DC8"/>
    <w:rsid w:val="002375B8"/>
    <w:rsid w:val="00237FDF"/>
    <w:rsid w:val="00240935"/>
    <w:rsid w:val="002427DF"/>
    <w:rsid w:val="0024366E"/>
    <w:rsid w:val="00244C2F"/>
    <w:rsid w:val="0024565E"/>
    <w:rsid w:val="00247166"/>
    <w:rsid w:val="00247404"/>
    <w:rsid w:val="00247793"/>
    <w:rsid w:val="00247DD7"/>
    <w:rsid w:val="002508A3"/>
    <w:rsid w:val="00251E46"/>
    <w:rsid w:val="00252430"/>
    <w:rsid w:val="00252DC9"/>
    <w:rsid w:val="002539B6"/>
    <w:rsid w:val="00254FC0"/>
    <w:rsid w:val="0025543C"/>
    <w:rsid w:val="00255DDB"/>
    <w:rsid w:val="0025699A"/>
    <w:rsid w:val="00260BDF"/>
    <w:rsid w:val="00261D84"/>
    <w:rsid w:val="002621E6"/>
    <w:rsid w:val="0026315A"/>
    <w:rsid w:val="00263D4E"/>
    <w:rsid w:val="0026479A"/>
    <w:rsid w:val="0027040E"/>
    <w:rsid w:val="00271D71"/>
    <w:rsid w:val="00272D49"/>
    <w:rsid w:val="0027366D"/>
    <w:rsid w:val="00273ADD"/>
    <w:rsid w:val="002744DB"/>
    <w:rsid w:val="0027542C"/>
    <w:rsid w:val="0027565B"/>
    <w:rsid w:val="00275AF0"/>
    <w:rsid w:val="00275CAE"/>
    <w:rsid w:val="00276856"/>
    <w:rsid w:val="00276AA1"/>
    <w:rsid w:val="00276ABF"/>
    <w:rsid w:val="00277D04"/>
    <w:rsid w:val="00277D85"/>
    <w:rsid w:val="00280A4C"/>
    <w:rsid w:val="00280C04"/>
    <w:rsid w:val="00280D28"/>
    <w:rsid w:val="0028162B"/>
    <w:rsid w:val="002831AA"/>
    <w:rsid w:val="0028457A"/>
    <w:rsid w:val="0028796C"/>
    <w:rsid w:val="00287ADA"/>
    <w:rsid w:val="00287F41"/>
    <w:rsid w:val="002914BB"/>
    <w:rsid w:val="00291C47"/>
    <w:rsid w:val="00291DB9"/>
    <w:rsid w:val="002926F1"/>
    <w:rsid w:val="002A0063"/>
    <w:rsid w:val="002A1A54"/>
    <w:rsid w:val="002A1CD2"/>
    <w:rsid w:val="002A249C"/>
    <w:rsid w:val="002A25E2"/>
    <w:rsid w:val="002A38D3"/>
    <w:rsid w:val="002A4B76"/>
    <w:rsid w:val="002A79AE"/>
    <w:rsid w:val="002B091B"/>
    <w:rsid w:val="002B13E4"/>
    <w:rsid w:val="002B3260"/>
    <w:rsid w:val="002B4B59"/>
    <w:rsid w:val="002B4F00"/>
    <w:rsid w:val="002B50FD"/>
    <w:rsid w:val="002B6F83"/>
    <w:rsid w:val="002C0AC6"/>
    <w:rsid w:val="002C10BB"/>
    <w:rsid w:val="002C20AF"/>
    <w:rsid w:val="002C272B"/>
    <w:rsid w:val="002C5216"/>
    <w:rsid w:val="002C5670"/>
    <w:rsid w:val="002C5807"/>
    <w:rsid w:val="002C6F83"/>
    <w:rsid w:val="002D1509"/>
    <w:rsid w:val="002D17C0"/>
    <w:rsid w:val="002D17D6"/>
    <w:rsid w:val="002D1F92"/>
    <w:rsid w:val="002D2413"/>
    <w:rsid w:val="002D2448"/>
    <w:rsid w:val="002D2C6E"/>
    <w:rsid w:val="002D2DC9"/>
    <w:rsid w:val="002D3D71"/>
    <w:rsid w:val="002D5175"/>
    <w:rsid w:val="002D5CD7"/>
    <w:rsid w:val="002D5F26"/>
    <w:rsid w:val="002D649A"/>
    <w:rsid w:val="002D7202"/>
    <w:rsid w:val="002D7F0C"/>
    <w:rsid w:val="002E0BF8"/>
    <w:rsid w:val="002E100C"/>
    <w:rsid w:val="002E13D6"/>
    <w:rsid w:val="002E34F4"/>
    <w:rsid w:val="002E3D8F"/>
    <w:rsid w:val="002E546E"/>
    <w:rsid w:val="002E5993"/>
    <w:rsid w:val="002E624F"/>
    <w:rsid w:val="002E6E81"/>
    <w:rsid w:val="002F1924"/>
    <w:rsid w:val="002F2321"/>
    <w:rsid w:val="002F2E80"/>
    <w:rsid w:val="002F331E"/>
    <w:rsid w:val="002F3C07"/>
    <w:rsid w:val="002F4759"/>
    <w:rsid w:val="002F4782"/>
    <w:rsid w:val="002F5154"/>
    <w:rsid w:val="002F56A0"/>
    <w:rsid w:val="002F60C1"/>
    <w:rsid w:val="002F657F"/>
    <w:rsid w:val="002F6DBD"/>
    <w:rsid w:val="002F7182"/>
    <w:rsid w:val="00300559"/>
    <w:rsid w:val="00300735"/>
    <w:rsid w:val="00300F80"/>
    <w:rsid w:val="00301A87"/>
    <w:rsid w:val="00302D2A"/>
    <w:rsid w:val="0030392F"/>
    <w:rsid w:val="00303F9A"/>
    <w:rsid w:val="0030417A"/>
    <w:rsid w:val="003043EC"/>
    <w:rsid w:val="00304DB1"/>
    <w:rsid w:val="00307373"/>
    <w:rsid w:val="00307BBC"/>
    <w:rsid w:val="00307F6C"/>
    <w:rsid w:val="00310184"/>
    <w:rsid w:val="00310751"/>
    <w:rsid w:val="00310F92"/>
    <w:rsid w:val="00311448"/>
    <w:rsid w:val="00311FBC"/>
    <w:rsid w:val="0031282F"/>
    <w:rsid w:val="00312AF2"/>
    <w:rsid w:val="0031388C"/>
    <w:rsid w:val="00314393"/>
    <w:rsid w:val="0031517A"/>
    <w:rsid w:val="00315E34"/>
    <w:rsid w:val="00315ECD"/>
    <w:rsid w:val="003167AE"/>
    <w:rsid w:val="003170EF"/>
    <w:rsid w:val="00321D45"/>
    <w:rsid w:val="003233DA"/>
    <w:rsid w:val="003235E2"/>
    <w:rsid w:val="00323BA6"/>
    <w:rsid w:val="00323F21"/>
    <w:rsid w:val="00324612"/>
    <w:rsid w:val="0032545B"/>
    <w:rsid w:val="003258E8"/>
    <w:rsid w:val="00325C39"/>
    <w:rsid w:val="00326484"/>
    <w:rsid w:val="003318C0"/>
    <w:rsid w:val="003319C4"/>
    <w:rsid w:val="00331C61"/>
    <w:rsid w:val="003325BD"/>
    <w:rsid w:val="003343F9"/>
    <w:rsid w:val="00334743"/>
    <w:rsid w:val="00336792"/>
    <w:rsid w:val="00337232"/>
    <w:rsid w:val="00337350"/>
    <w:rsid w:val="003378BA"/>
    <w:rsid w:val="00337C68"/>
    <w:rsid w:val="003403DA"/>
    <w:rsid w:val="00341588"/>
    <w:rsid w:val="003455E6"/>
    <w:rsid w:val="00345883"/>
    <w:rsid w:val="003465C4"/>
    <w:rsid w:val="00347EB2"/>
    <w:rsid w:val="003509B6"/>
    <w:rsid w:val="003527F1"/>
    <w:rsid w:val="0035337C"/>
    <w:rsid w:val="0035385E"/>
    <w:rsid w:val="00353DBC"/>
    <w:rsid w:val="00354D10"/>
    <w:rsid w:val="00355AE6"/>
    <w:rsid w:val="00355D9F"/>
    <w:rsid w:val="00356D10"/>
    <w:rsid w:val="00357003"/>
    <w:rsid w:val="00357A60"/>
    <w:rsid w:val="00360061"/>
    <w:rsid w:val="003601CF"/>
    <w:rsid w:val="00360A5E"/>
    <w:rsid w:val="00360CC7"/>
    <w:rsid w:val="00361834"/>
    <w:rsid w:val="0036369B"/>
    <w:rsid w:val="00363B76"/>
    <w:rsid w:val="00364783"/>
    <w:rsid w:val="00365899"/>
    <w:rsid w:val="00370217"/>
    <w:rsid w:val="00370807"/>
    <w:rsid w:val="00372F25"/>
    <w:rsid w:val="003737D2"/>
    <w:rsid w:val="00374F47"/>
    <w:rsid w:val="00375DFC"/>
    <w:rsid w:val="003778D3"/>
    <w:rsid w:val="00377F42"/>
    <w:rsid w:val="00377F69"/>
    <w:rsid w:val="0038002D"/>
    <w:rsid w:val="003807C8"/>
    <w:rsid w:val="00380850"/>
    <w:rsid w:val="00381D2E"/>
    <w:rsid w:val="00381E13"/>
    <w:rsid w:val="0038276A"/>
    <w:rsid w:val="00385F17"/>
    <w:rsid w:val="003862D9"/>
    <w:rsid w:val="00386563"/>
    <w:rsid w:val="00390638"/>
    <w:rsid w:val="003910F8"/>
    <w:rsid w:val="00393882"/>
    <w:rsid w:val="00394540"/>
    <w:rsid w:val="00394851"/>
    <w:rsid w:val="00394B1E"/>
    <w:rsid w:val="0039515D"/>
    <w:rsid w:val="00395859"/>
    <w:rsid w:val="00395C30"/>
    <w:rsid w:val="00395ED5"/>
    <w:rsid w:val="003961CB"/>
    <w:rsid w:val="003964A2"/>
    <w:rsid w:val="00396E08"/>
    <w:rsid w:val="003A0BF7"/>
    <w:rsid w:val="003A0C48"/>
    <w:rsid w:val="003A1D13"/>
    <w:rsid w:val="003A2198"/>
    <w:rsid w:val="003A28A0"/>
    <w:rsid w:val="003A2D5E"/>
    <w:rsid w:val="003A3F5A"/>
    <w:rsid w:val="003A449C"/>
    <w:rsid w:val="003A461B"/>
    <w:rsid w:val="003A56B0"/>
    <w:rsid w:val="003A76DC"/>
    <w:rsid w:val="003A777B"/>
    <w:rsid w:val="003B196E"/>
    <w:rsid w:val="003B1ED7"/>
    <w:rsid w:val="003B28F9"/>
    <w:rsid w:val="003B2BB9"/>
    <w:rsid w:val="003B2EF8"/>
    <w:rsid w:val="003B38D6"/>
    <w:rsid w:val="003B3E0F"/>
    <w:rsid w:val="003B47CD"/>
    <w:rsid w:val="003B5827"/>
    <w:rsid w:val="003B5978"/>
    <w:rsid w:val="003B5FD9"/>
    <w:rsid w:val="003B630F"/>
    <w:rsid w:val="003B6E91"/>
    <w:rsid w:val="003B6EB6"/>
    <w:rsid w:val="003C071D"/>
    <w:rsid w:val="003C0CED"/>
    <w:rsid w:val="003C0EB2"/>
    <w:rsid w:val="003C14AF"/>
    <w:rsid w:val="003C157C"/>
    <w:rsid w:val="003C2886"/>
    <w:rsid w:val="003C2BC2"/>
    <w:rsid w:val="003C319E"/>
    <w:rsid w:val="003C36B6"/>
    <w:rsid w:val="003C3870"/>
    <w:rsid w:val="003C4235"/>
    <w:rsid w:val="003C5E20"/>
    <w:rsid w:val="003D0304"/>
    <w:rsid w:val="003D1508"/>
    <w:rsid w:val="003D1E78"/>
    <w:rsid w:val="003D21DA"/>
    <w:rsid w:val="003D23D3"/>
    <w:rsid w:val="003D3135"/>
    <w:rsid w:val="003D5EA3"/>
    <w:rsid w:val="003D6EF1"/>
    <w:rsid w:val="003E02EA"/>
    <w:rsid w:val="003E092E"/>
    <w:rsid w:val="003E17C9"/>
    <w:rsid w:val="003E2215"/>
    <w:rsid w:val="003E353B"/>
    <w:rsid w:val="003E3BFE"/>
    <w:rsid w:val="003E4B1A"/>
    <w:rsid w:val="003E4E9E"/>
    <w:rsid w:val="003E52DF"/>
    <w:rsid w:val="003E53F7"/>
    <w:rsid w:val="003E5415"/>
    <w:rsid w:val="003E6A7C"/>
    <w:rsid w:val="003E7247"/>
    <w:rsid w:val="003E76AA"/>
    <w:rsid w:val="003F059A"/>
    <w:rsid w:val="003F0B98"/>
    <w:rsid w:val="003F0F37"/>
    <w:rsid w:val="003F54A3"/>
    <w:rsid w:val="003F6420"/>
    <w:rsid w:val="003F6A9B"/>
    <w:rsid w:val="003F77EB"/>
    <w:rsid w:val="004002C5"/>
    <w:rsid w:val="00400EA7"/>
    <w:rsid w:val="0040113F"/>
    <w:rsid w:val="00402686"/>
    <w:rsid w:val="004026FB"/>
    <w:rsid w:val="004032E2"/>
    <w:rsid w:val="004052AE"/>
    <w:rsid w:val="004053D6"/>
    <w:rsid w:val="004062E1"/>
    <w:rsid w:val="004070CA"/>
    <w:rsid w:val="0040760E"/>
    <w:rsid w:val="00407CA9"/>
    <w:rsid w:val="004115D4"/>
    <w:rsid w:val="0041288F"/>
    <w:rsid w:val="00412B94"/>
    <w:rsid w:val="00412BDE"/>
    <w:rsid w:val="0041311F"/>
    <w:rsid w:val="00414C38"/>
    <w:rsid w:val="00414CA2"/>
    <w:rsid w:val="00414F85"/>
    <w:rsid w:val="00414FA7"/>
    <w:rsid w:val="00415299"/>
    <w:rsid w:val="00417849"/>
    <w:rsid w:val="00420586"/>
    <w:rsid w:val="004208FC"/>
    <w:rsid w:val="004213EE"/>
    <w:rsid w:val="00422463"/>
    <w:rsid w:val="0042298F"/>
    <w:rsid w:val="00423220"/>
    <w:rsid w:val="00423E93"/>
    <w:rsid w:val="00424AF2"/>
    <w:rsid w:val="00425A41"/>
    <w:rsid w:val="004271CD"/>
    <w:rsid w:val="00427D9F"/>
    <w:rsid w:val="00432E9B"/>
    <w:rsid w:val="0043505E"/>
    <w:rsid w:val="00435A84"/>
    <w:rsid w:val="00435AB3"/>
    <w:rsid w:val="00435BAC"/>
    <w:rsid w:val="004409E0"/>
    <w:rsid w:val="004411CA"/>
    <w:rsid w:val="00441708"/>
    <w:rsid w:val="004426BF"/>
    <w:rsid w:val="00442D01"/>
    <w:rsid w:val="004438A0"/>
    <w:rsid w:val="004439F0"/>
    <w:rsid w:val="00443E29"/>
    <w:rsid w:val="00444D76"/>
    <w:rsid w:val="00444F1C"/>
    <w:rsid w:val="00445AD6"/>
    <w:rsid w:val="00445C0F"/>
    <w:rsid w:val="004472DE"/>
    <w:rsid w:val="00450B64"/>
    <w:rsid w:val="00452FFD"/>
    <w:rsid w:val="00453ECA"/>
    <w:rsid w:val="00454772"/>
    <w:rsid w:val="00454845"/>
    <w:rsid w:val="00455C4C"/>
    <w:rsid w:val="0045665E"/>
    <w:rsid w:val="0046018A"/>
    <w:rsid w:val="004609C5"/>
    <w:rsid w:val="004624F5"/>
    <w:rsid w:val="00462AF0"/>
    <w:rsid w:val="004631D1"/>
    <w:rsid w:val="00464814"/>
    <w:rsid w:val="00466298"/>
    <w:rsid w:val="0046646A"/>
    <w:rsid w:val="00466750"/>
    <w:rsid w:val="00470DA3"/>
    <w:rsid w:val="00470E60"/>
    <w:rsid w:val="00471015"/>
    <w:rsid w:val="004710E2"/>
    <w:rsid w:val="004724B3"/>
    <w:rsid w:val="00472F07"/>
    <w:rsid w:val="0047363B"/>
    <w:rsid w:val="00473B99"/>
    <w:rsid w:val="00474D62"/>
    <w:rsid w:val="0047571E"/>
    <w:rsid w:val="00475832"/>
    <w:rsid w:val="00476769"/>
    <w:rsid w:val="00477636"/>
    <w:rsid w:val="00480AB1"/>
    <w:rsid w:val="0048276B"/>
    <w:rsid w:val="00482FB5"/>
    <w:rsid w:val="004831FE"/>
    <w:rsid w:val="004832FE"/>
    <w:rsid w:val="00483AA3"/>
    <w:rsid w:val="004843D4"/>
    <w:rsid w:val="00484CE2"/>
    <w:rsid w:val="0048521A"/>
    <w:rsid w:val="00486611"/>
    <w:rsid w:val="0048686C"/>
    <w:rsid w:val="0048760A"/>
    <w:rsid w:val="00487752"/>
    <w:rsid w:val="00487E3D"/>
    <w:rsid w:val="00490986"/>
    <w:rsid w:val="004909F7"/>
    <w:rsid w:val="004913C7"/>
    <w:rsid w:val="0049228A"/>
    <w:rsid w:val="00492C6E"/>
    <w:rsid w:val="004935FF"/>
    <w:rsid w:val="00494525"/>
    <w:rsid w:val="00495C1E"/>
    <w:rsid w:val="004967BC"/>
    <w:rsid w:val="00496F4A"/>
    <w:rsid w:val="0049714B"/>
    <w:rsid w:val="00497A42"/>
    <w:rsid w:val="004A067A"/>
    <w:rsid w:val="004A0DB7"/>
    <w:rsid w:val="004A148B"/>
    <w:rsid w:val="004A21A8"/>
    <w:rsid w:val="004A24C5"/>
    <w:rsid w:val="004A2DCF"/>
    <w:rsid w:val="004A348B"/>
    <w:rsid w:val="004A363D"/>
    <w:rsid w:val="004A751A"/>
    <w:rsid w:val="004B06DD"/>
    <w:rsid w:val="004B264B"/>
    <w:rsid w:val="004B29DB"/>
    <w:rsid w:val="004B35F8"/>
    <w:rsid w:val="004B42D6"/>
    <w:rsid w:val="004B4EEE"/>
    <w:rsid w:val="004B57C3"/>
    <w:rsid w:val="004B6615"/>
    <w:rsid w:val="004B6D84"/>
    <w:rsid w:val="004B70DC"/>
    <w:rsid w:val="004C0304"/>
    <w:rsid w:val="004C04CA"/>
    <w:rsid w:val="004C1AC6"/>
    <w:rsid w:val="004C3F98"/>
    <w:rsid w:val="004C5144"/>
    <w:rsid w:val="004D04C3"/>
    <w:rsid w:val="004D0D03"/>
    <w:rsid w:val="004D2E1F"/>
    <w:rsid w:val="004D3271"/>
    <w:rsid w:val="004D33C0"/>
    <w:rsid w:val="004D4BF1"/>
    <w:rsid w:val="004D5123"/>
    <w:rsid w:val="004D558F"/>
    <w:rsid w:val="004D6AC7"/>
    <w:rsid w:val="004E1407"/>
    <w:rsid w:val="004E16FB"/>
    <w:rsid w:val="004E187F"/>
    <w:rsid w:val="004E2AAA"/>
    <w:rsid w:val="004E6A10"/>
    <w:rsid w:val="004E79A2"/>
    <w:rsid w:val="004F00D5"/>
    <w:rsid w:val="004F1A72"/>
    <w:rsid w:val="004F3EA6"/>
    <w:rsid w:val="004F5320"/>
    <w:rsid w:val="004F628A"/>
    <w:rsid w:val="004F6EB7"/>
    <w:rsid w:val="004F75F4"/>
    <w:rsid w:val="005036E1"/>
    <w:rsid w:val="00503CC0"/>
    <w:rsid w:val="00504467"/>
    <w:rsid w:val="00504BAC"/>
    <w:rsid w:val="00505131"/>
    <w:rsid w:val="00505324"/>
    <w:rsid w:val="005055C7"/>
    <w:rsid w:val="00505ED0"/>
    <w:rsid w:val="0050616A"/>
    <w:rsid w:val="00506736"/>
    <w:rsid w:val="00506CE6"/>
    <w:rsid w:val="00506E7F"/>
    <w:rsid w:val="00510334"/>
    <w:rsid w:val="005104EE"/>
    <w:rsid w:val="00511072"/>
    <w:rsid w:val="005113D2"/>
    <w:rsid w:val="00511A83"/>
    <w:rsid w:val="00511B32"/>
    <w:rsid w:val="00511BE1"/>
    <w:rsid w:val="0051217E"/>
    <w:rsid w:val="00512350"/>
    <w:rsid w:val="0051240B"/>
    <w:rsid w:val="00512F25"/>
    <w:rsid w:val="005130C8"/>
    <w:rsid w:val="00513EBE"/>
    <w:rsid w:val="005147B5"/>
    <w:rsid w:val="00514F02"/>
    <w:rsid w:val="0051575A"/>
    <w:rsid w:val="00515796"/>
    <w:rsid w:val="005209E7"/>
    <w:rsid w:val="00521BC7"/>
    <w:rsid w:val="005250FB"/>
    <w:rsid w:val="00527502"/>
    <w:rsid w:val="00527728"/>
    <w:rsid w:val="00527C81"/>
    <w:rsid w:val="00527E78"/>
    <w:rsid w:val="005311BB"/>
    <w:rsid w:val="005322A2"/>
    <w:rsid w:val="00532438"/>
    <w:rsid w:val="0053447A"/>
    <w:rsid w:val="00534493"/>
    <w:rsid w:val="00535EFB"/>
    <w:rsid w:val="0053726E"/>
    <w:rsid w:val="00537802"/>
    <w:rsid w:val="00537A81"/>
    <w:rsid w:val="00541117"/>
    <w:rsid w:val="00541588"/>
    <w:rsid w:val="005424CC"/>
    <w:rsid w:val="0054408E"/>
    <w:rsid w:val="0054663E"/>
    <w:rsid w:val="005514AB"/>
    <w:rsid w:val="0055155F"/>
    <w:rsid w:val="00551998"/>
    <w:rsid w:val="005529EA"/>
    <w:rsid w:val="0055322F"/>
    <w:rsid w:val="00554148"/>
    <w:rsid w:val="00554AC5"/>
    <w:rsid w:val="00555E5D"/>
    <w:rsid w:val="005563F0"/>
    <w:rsid w:val="00557119"/>
    <w:rsid w:val="0056012B"/>
    <w:rsid w:val="00560865"/>
    <w:rsid w:val="005616B5"/>
    <w:rsid w:val="00561706"/>
    <w:rsid w:val="00561D0E"/>
    <w:rsid w:val="005623B2"/>
    <w:rsid w:val="005623F2"/>
    <w:rsid w:val="00562814"/>
    <w:rsid w:val="00563C11"/>
    <w:rsid w:val="00565A47"/>
    <w:rsid w:val="00567203"/>
    <w:rsid w:val="005677C3"/>
    <w:rsid w:val="00567C9E"/>
    <w:rsid w:val="00570793"/>
    <w:rsid w:val="00572287"/>
    <w:rsid w:val="00572BBF"/>
    <w:rsid w:val="005745B7"/>
    <w:rsid w:val="00574CFE"/>
    <w:rsid w:val="00574D4F"/>
    <w:rsid w:val="00575D08"/>
    <w:rsid w:val="00576CD0"/>
    <w:rsid w:val="00580D20"/>
    <w:rsid w:val="00580F83"/>
    <w:rsid w:val="005812E6"/>
    <w:rsid w:val="0058221F"/>
    <w:rsid w:val="005829E4"/>
    <w:rsid w:val="00582D1C"/>
    <w:rsid w:val="0058340C"/>
    <w:rsid w:val="00583561"/>
    <w:rsid w:val="00584076"/>
    <w:rsid w:val="005847DB"/>
    <w:rsid w:val="0058539A"/>
    <w:rsid w:val="00586E95"/>
    <w:rsid w:val="0059101E"/>
    <w:rsid w:val="005915AF"/>
    <w:rsid w:val="005922FF"/>
    <w:rsid w:val="005926B2"/>
    <w:rsid w:val="00592B52"/>
    <w:rsid w:val="00593C7A"/>
    <w:rsid w:val="00593F96"/>
    <w:rsid w:val="005941A5"/>
    <w:rsid w:val="005961F5"/>
    <w:rsid w:val="00596737"/>
    <w:rsid w:val="00596D0E"/>
    <w:rsid w:val="005970A4"/>
    <w:rsid w:val="005974DF"/>
    <w:rsid w:val="005A18A8"/>
    <w:rsid w:val="005A207E"/>
    <w:rsid w:val="005A2D2C"/>
    <w:rsid w:val="005A3127"/>
    <w:rsid w:val="005A36A8"/>
    <w:rsid w:val="005A6AC0"/>
    <w:rsid w:val="005B14D0"/>
    <w:rsid w:val="005B1D31"/>
    <w:rsid w:val="005B2249"/>
    <w:rsid w:val="005B323A"/>
    <w:rsid w:val="005B39CE"/>
    <w:rsid w:val="005B42E2"/>
    <w:rsid w:val="005B4E40"/>
    <w:rsid w:val="005B5720"/>
    <w:rsid w:val="005B6954"/>
    <w:rsid w:val="005B7432"/>
    <w:rsid w:val="005B74B0"/>
    <w:rsid w:val="005C0676"/>
    <w:rsid w:val="005C06E8"/>
    <w:rsid w:val="005C0915"/>
    <w:rsid w:val="005C12A4"/>
    <w:rsid w:val="005C4336"/>
    <w:rsid w:val="005C60C9"/>
    <w:rsid w:val="005C61DC"/>
    <w:rsid w:val="005C64C4"/>
    <w:rsid w:val="005C7297"/>
    <w:rsid w:val="005D1184"/>
    <w:rsid w:val="005D16D6"/>
    <w:rsid w:val="005D47D9"/>
    <w:rsid w:val="005D55AD"/>
    <w:rsid w:val="005D590D"/>
    <w:rsid w:val="005D7CF9"/>
    <w:rsid w:val="005E14E3"/>
    <w:rsid w:val="005E1D59"/>
    <w:rsid w:val="005E21FF"/>
    <w:rsid w:val="005E25E2"/>
    <w:rsid w:val="005E2C52"/>
    <w:rsid w:val="005E2CBB"/>
    <w:rsid w:val="005E2DB3"/>
    <w:rsid w:val="005E45DE"/>
    <w:rsid w:val="005E553B"/>
    <w:rsid w:val="005F03E2"/>
    <w:rsid w:val="005F0A56"/>
    <w:rsid w:val="005F0D21"/>
    <w:rsid w:val="005F1C82"/>
    <w:rsid w:val="005F30DB"/>
    <w:rsid w:val="005F4B66"/>
    <w:rsid w:val="005F4CF2"/>
    <w:rsid w:val="005F4F6D"/>
    <w:rsid w:val="005F6290"/>
    <w:rsid w:val="005F633A"/>
    <w:rsid w:val="005F654F"/>
    <w:rsid w:val="005F71C2"/>
    <w:rsid w:val="005F71FE"/>
    <w:rsid w:val="00601E51"/>
    <w:rsid w:val="00601EC1"/>
    <w:rsid w:val="00602A2D"/>
    <w:rsid w:val="006039A8"/>
    <w:rsid w:val="0060435E"/>
    <w:rsid w:val="00604A3E"/>
    <w:rsid w:val="0060580E"/>
    <w:rsid w:val="0060589B"/>
    <w:rsid w:val="00606B6F"/>
    <w:rsid w:val="006074DD"/>
    <w:rsid w:val="00607804"/>
    <w:rsid w:val="00607F4C"/>
    <w:rsid w:val="006101B4"/>
    <w:rsid w:val="006109FF"/>
    <w:rsid w:val="00610A2D"/>
    <w:rsid w:val="0061125A"/>
    <w:rsid w:val="006114BB"/>
    <w:rsid w:val="00612775"/>
    <w:rsid w:val="00612A77"/>
    <w:rsid w:val="00613414"/>
    <w:rsid w:val="0061460E"/>
    <w:rsid w:val="00614705"/>
    <w:rsid w:val="00614D72"/>
    <w:rsid w:val="006153D2"/>
    <w:rsid w:val="00615631"/>
    <w:rsid w:val="00615E3E"/>
    <w:rsid w:val="0061601F"/>
    <w:rsid w:val="00616F56"/>
    <w:rsid w:val="00617AAF"/>
    <w:rsid w:val="00620271"/>
    <w:rsid w:val="006209A2"/>
    <w:rsid w:val="0062103A"/>
    <w:rsid w:val="0062303B"/>
    <w:rsid w:val="006239FD"/>
    <w:rsid w:val="00623FBB"/>
    <w:rsid w:val="00624C90"/>
    <w:rsid w:val="0062670B"/>
    <w:rsid w:val="00627FF7"/>
    <w:rsid w:val="00630B54"/>
    <w:rsid w:val="00631AFF"/>
    <w:rsid w:val="00631E0D"/>
    <w:rsid w:val="0063259F"/>
    <w:rsid w:val="00632743"/>
    <w:rsid w:val="00632F9D"/>
    <w:rsid w:val="00635C31"/>
    <w:rsid w:val="006360EF"/>
    <w:rsid w:val="00636423"/>
    <w:rsid w:val="00636A6D"/>
    <w:rsid w:val="00636CC5"/>
    <w:rsid w:val="006372AD"/>
    <w:rsid w:val="006405AB"/>
    <w:rsid w:val="006408DE"/>
    <w:rsid w:val="00640FE6"/>
    <w:rsid w:val="00641DB0"/>
    <w:rsid w:val="00642C2B"/>
    <w:rsid w:val="00644C7C"/>
    <w:rsid w:val="006451FD"/>
    <w:rsid w:val="00645520"/>
    <w:rsid w:val="0064583C"/>
    <w:rsid w:val="00645E16"/>
    <w:rsid w:val="006500A5"/>
    <w:rsid w:val="00651343"/>
    <w:rsid w:val="00654E36"/>
    <w:rsid w:val="006552D5"/>
    <w:rsid w:val="00655E84"/>
    <w:rsid w:val="00656BD8"/>
    <w:rsid w:val="006573B7"/>
    <w:rsid w:val="00657471"/>
    <w:rsid w:val="006575F1"/>
    <w:rsid w:val="00657E92"/>
    <w:rsid w:val="006616F7"/>
    <w:rsid w:val="0066249D"/>
    <w:rsid w:val="00662EB5"/>
    <w:rsid w:val="00662F98"/>
    <w:rsid w:val="00663AFC"/>
    <w:rsid w:val="0066711A"/>
    <w:rsid w:val="00667450"/>
    <w:rsid w:val="00667A83"/>
    <w:rsid w:val="00667D4A"/>
    <w:rsid w:val="006709A8"/>
    <w:rsid w:val="0067121A"/>
    <w:rsid w:val="00671347"/>
    <w:rsid w:val="00671DE2"/>
    <w:rsid w:val="00672239"/>
    <w:rsid w:val="00672D9B"/>
    <w:rsid w:val="00675B05"/>
    <w:rsid w:val="0067769B"/>
    <w:rsid w:val="00682CC5"/>
    <w:rsid w:val="00682E67"/>
    <w:rsid w:val="00683015"/>
    <w:rsid w:val="0068368D"/>
    <w:rsid w:val="0068497B"/>
    <w:rsid w:val="006867AA"/>
    <w:rsid w:val="006876B1"/>
    <w:rsid w:val="00687A8F"/>
    <w:rsid w:val="00690476"/>
    <w:rsid w:val="00690744"/>
    <w:rsid w:val="00690927"/>
    <w:rsid w:val="006911CF"/>
    <w:rsid w:val="00691436"/>
    <w:rsid w:val="00691568"/>
    <w:rsid w:val="00691B89"/>
    <w:rsid w:val="00692DA2"/>
    <w:rsid w:val="00694385"/>
    <w:rsid w:val="00695287"/>
    <w:rsid w:val="00696024"/>
    <w:rsid w:val="006961BF"/>
    <w:rsid w:val="00697B6B"/>
    <w:rsid w:val="006A0EC3"/>
    <w:rsid w:val="006A0F41"/>
    <w:rsid w:val="006A184E"/>
    <w:rsid w:val="006A2825"/>
    <w:rsid w:val="006A3A2E"/>
    <w:rsid w:val="006A455E"/>
    <w:rsid w:val="006A4F12"/>
    <w:rsid w:val="006A55B3"/>
    <w:rsid w:val="006A61F6"/>
    <w:rsid w:val="006A68D2"/>
    <w:rsid w:val="006A6BE0"/>
    <w:rsid w:val="006B05B7"/>
    <w:rsid w:val="006B1171"/>
    <w:rsid w:val="006B1A24"/>
    <w:rsid w:val="006B2CE3"/>
    <w:rsid w:val="006B2E3D"/>
    <w:rsid w:val="006B34D5"/>
    <w:rsid w:val="006B34EB"/>
    <w:rsid w:val="006B3B3D"/>
    <w:rsid w:val="006B407E"/>
    <w:rsid w:val="006B5812"/>
    <w:rsid w:val="006B5C0E"/>
    <w:rsid w:val="006B610A"/>
    <w:rsid w:val="006B6158"/>
    <w:rsid w:val="006B6913"/>
    <w:rsid w:val="006B775B"/>
    <w:rsid w:val="006B782E"/>
    <w:rsid w:val="006C0A4F"/>
    <w:rsid w:val="006C14D3"/>
    <w:rsid w:val="006C1A71"/>
    <w:rsid w:val="006C1B03"/>
    <w:rsid w:val="006C1C1A"/>
    <w:rsid w:val="006C4F50"/>
    <w:rsid w:val="006C68AB"/>
    <w:rsid w:val="006C73F3"/>
    <w:rsid w:val="006C754D"/>
    <w:rsid w:val="006C7E54"/>
    <w:rsid w:val="006D02A6"/>
    <w:rsid w:val="006D1319"/>
    <w:rsid w:val="006D157B"/>
    <w:rsid w:val="006D3844"/>
    <w:rsid w:val="006D4382"/>
    <w:rsid w:val="006D474D"/>
    <w:rsid w:val="006D4D3E"/>
    <w:rsid w:val="006D5692"/>
    <w:rsid w:val="006D6FCB"/>
    <w:rsid w:val="006E013A"/>
    <w:rsid w:val="006E0998"/>
    <w:rsid w:val="006E17B5"/>
    <w:rsid w:val="006E25AD"/>
    <w:rsid w:val="006E28F2"/>
    <w:rsid w:val="006E56E1"/>
    <w:rsid w:val="006E5F86"/>
    <w:rsid w:val="006E6216"/>
    <w:rsid w:val="006E6F62"/>
    <w:rsid w:val="006E7390"/>
    <w:rsid w:val="006E749B"/>
    <w:rsid w:val="006E7513"/>
    <w:rsid w:val="006E7754"/>
    <w:rsid w:val="006F00D8"/>
    <w:rsid w:val="006F0D19"/>
    <w:rsid w:val="006F14B3"/>
    <w:rsid w:val="006F14D0"/>
    <w:rsid w:val="006F3557"/>
    <w:rsid w:val="006F37AB"/>
    <w:rsid w:val="006F39F7"/>
    <w:rsid w:val="006F536C"/>
    <w:rsid w:val="0070083B"/>
    <w:rsid w:val="007014F7"/>
    <w:rsid w:val="00701B6D"/>
    <w:rsid w:val="00701DD8"/>
    <w:rsid w:val="00702B9D"/>
    <w:rsid w:val="00702E4F"/>
    <w:rsid w:val="00703170"/>
    <w:rsid w:val="007040F2"/>
    <w:rsid w:val="00704E3E"/>
    <w:rsid w:val="00706597"/>
    <w:rsid w:val="00707CF5"/>
    <w:rsid w:val="007103B3"/>
    <w:rsid w:val="00710474"/>
    <w:rsid w:val="0071081B"/>
    <w:rsid w:val="00712887"/>
    <w:rsid w:val="00714988"/>
    <w:rsid w:val="00715ED7"/>
    <w:rsid w:val="00716F51"/>
    <w:rsid w:val="007174BE"/>
    <w:rsid w:val="00720BFC"/>
    <w:rsid w:val="00720D64"/>
    <w:rsid w:val="0072200D"/>
    <w:rsid w:val="00723659"/>
    <w:rsid w:val="0072534B"/>
    <w:rsid w:val="00725C06"/>
    <w:rsid w:val="007267D1"/>
    <w:rsid w:val="00727680"/>
    <w:rsid w:val="00730516"/>
    <w:rsid w:val="00730C15"/>
    <w:rsid w:val="0073217D"/>
    <w:rsid w:val="00732601"/>
    <w:rsid w:val="0073328E"/>
    <w:rsid w:val="0073417A"/>
    <w:rsid w:val="007349AA"/>
    <w:rsid w:val="007354D4"/>
    <w:rsid w:val="00736F9E"/>
    <w:rsid w:val="007374BF"/>
    <w:rsid w:val="0073769D"/>
    <w:rsid w:val="0074081B"/>
    <w:rsid w:val="007419F6"/>
    <w:rsid w:val="00741D2A"/>
    <w:rsid w:val="00742933"/>
    <w:rsid w:val="00744206"/>
    <w:rsid w:val="00744633"/>
    <w:rsid w:val="0074486A"/>
    <w:rsid w:val="00744DEE"/>
    <w:rsid w:val="0074718D"/>
    <w:rsid w:val="0075022C"/>
    <w:rsid w:val="00751297"/>
    <w:rsid w:val="00751F44"/>
    <w:rsid w:val="00752905"/>
    <w:rsid w:val="0075333A"/>
    <w:rsid w:val="00754A8D"/>
    <w:rsid w:val="00754E25"/>
    <w:rsid w:val="00755BE5"/>
    <w:rsid w:val="00756D18"/>
    <w:rsid w:val="007600D9"/>
    <w:rsid w:val="00761136"/>
    <w:rsid w:val="0076172B"/>
    <w:rsid w:val="00761CEC"/>
    <w:rsid w:val="00762A6D"/>
    <w:rsid w:val="00763D7A"/>
    <w:rsid w:val="00763EB7"/>
    <w:rsid w:val="00763FDE"/>
    <w:rsid w:val="0076449D"/>
    <w:rsid w:val="00765261"/>
    <w:rsid w:val="00765690"/>
    <w:rsid w:val="00766595"/>
    <w:rsid w:val="0077148A"/>
    <w:rsid w:val="007722FC"/>
    <w:rsid w:val="00772411"/>
    <w:rsid w:val="0077315A"/>
    <w:rsid w:val="007739AD"/>
    <w:rsid w:val="00773AC4"/>
    <w:rsid w:val="0077434A"/>
    <w:rsid w:val="00775DDB"/>
    <w:rsid w:val="00777326"/>
    <w:rsid w:val="00777940"/>
    <w:rsid w:val="00780C52"/>
    <w:rsid w:val="007838AA"/>
    <w:rsid w:val="00784446"/>
    <w:rsid w:val="00785AE6"/>
    <w:rsid w:val="00786247"/>
    <w:rsid w:val="007866E0"/>
    <w:rsid w:val="00786CEE"/>
    <w:rsid w:val="007875C2"/>
    <w:rsid w:val="00791448"/>
    <w:rsid w:val="00791C0F"/>
    <w:rsid w:val="00791D33"/>
    <w:rsid w:val="00792139"/>
    <w:rsid w:val="0079256B"/>
    <w:rsid w:val="0079276D"/>
    <w:rsid w:val="00792797"/>
    <w:rsid w:val="00793A18"/>
    <w:rsid w:val="007942B3"/>
    <w:rsid w:val="007A1A86"/>
    <w:rsid w:val="007A1E66"/>
    <w:rsid w:val="007A1FC7"/>
    <w:rsid w:val="007A24B1"/>
    <w:rsid w:val="007A2DB8"/>
    <w:rsid w:val="007A2E72"/>
    <w:rsid w:val="007A46DB"/>
    <w:rsid w:val="007A6354"/>
    <w:rsid w:val="007B02A4"/>
    <w:rsid w:val="007B173C"/>
    <w:rsid w:val="007B19E5"/>
    <w:rsid w:val="007B1B34"/>
    <w:rsid w:val="007B2538"/>
    <w:rsid w:val="007B3214"/>
    <w:rsid w:val="007C03A0"/>
    <w:rsid w:val="007C0462"/>
    <w:rsid w:val="007C15D6"/>
    <w:rsid w:val="007C2E51"/>
    <w:rsid w:val="007C37C2"/>
    <w:rsid w:val="007C407B"/>
    <w:rsid w:val="007C50C6"/>
    <w:rsid w:val="007C7250"/>
    <w:rsid w:val="007D1BFF"/>
    <w:rsid w:val="007D2574"/>
    <w:rsid w:val="007D2BA3"/>
    <w:rsid w:val="007D5919"/>
    <w:rsid w:val="007D5CC8"/>
    <w:rsid w:val="007D730E"/>
    <w:rsid w:val="007D78A6"/>
    <w:rsid w:val="007E0607"/>
    <w:rsid w:val="007E0F50"/>
    <w:rsid w:val="007E25FC"/>
    <w:rsid w:val="007E3E3C"/>
    <w:rsid w:val="007E4121"/>
    <w:rsid w:val="007E5BDB"/>
    <w:rsid w:val="007E6486"/>
    <w:rsid w:val="007E6703"/>
    <w:rsid w:val="007E6BA5"/>
    <w:rsid w:val="007F02C3"/>
    <w:rsid w:val="007F0DBB"/>
    <w:rsid w:val="007F11D1"/>
    <w:rsid w:val="007F1D2D"/>
    <w:rsid w:val="007F22BC"/>
    <w:rsid w:val="007F3E90"/>
    <w:rsid w:val="007F5B5E"/>
    <w:rsid w:val="007F5E95"/>
    <w:rsid w:val="00800ACB"/>
    <w:rsid w:val="0080109B"/>
    <w:rsid w:val="008010A5"/>
    <w:rsid w:val="00801BD7"/>
    <w:rsid w:val="00801FD3"/>
    <w:rsid w:val="008033EC"/>
    <w:rsid w:val="00803794"/>
    <w:rsid w:val="00806C9B"/>
    <w:rsid w:val="008077CA"/>
    <w:rsid w:val="00810DBB"/>
    <w:rsid w:val="008115D7"/>
    <w:rsid w:val="00811719"/>
    <w:rsid w:val="008120C1"/>
    <w:rsid w:val="008125EC"/>
    <w:rsid w:val="00812D3C"/>
    <w:rsid w:val="0081572E"/>
    <w:rsid w:val="008173B2"/>
    <w:rsid w:val="008209BB"/>
    <w:rsid w:val="00820C05"/>
    <w:rsid w:val="00820EB5"/>
    <w:rsid w:val="00821B1E"/>
    <w:rsid w:val="00821C1C"/>
    <w:rsid w:val="00822031"/>
    <w:rsid w:val="0082281E"/>
    <w:rsid w:val="008229B6"/>
    <w:rsid w:val="008235D5"/>
    <w:rsid w:val="00823D92"/>
    <w:rsid w:val="00823EC3"/>
    <w:rsid w:val="00823F91"/>
    <w:rsid w:val="008258CC"/>
    <w:rsid w:val="00826163"/>
    <w:rsid w:val="00827142"/>
    <w:rsid w:val="008277AA"/>
    <w:rsid w:val="008279D5"/>
    <w:rsid w:val="008303A9"/>
    <w:rsid w:val="00830EE1"/>
    <w:rsid w:val="008317B5"/>
    <w:rsid w:val="008324B8"/>
    <w:rsid w:val="00834BC2"/>
    <w:rsid w:val="008360BA"/>
    <w:rsid w:val="0083703F"/>
    <w:rsid w:val="008372AC"/>
    <w:rsid w:val="00837DBE"/>
    <w:rsid w:val="00841219"/>
    <w:rsid w:val="008413BB"/>
    <w:rsid w:val="00841B98"/>
    <w:rsid w:val="00844366"/>
    <w:rsid w:val="008444C9"/>
    <w:rsid w:val="00845402"/>
    <w:rsid w:val="00845526"/>
    <w:rsid w:val="00847AC9"/>
    <w:rsid w:val="00851534"/>
    <w:rsid w:val="00851613"/>
    <w:rsid w:val="00852541"/>
    <w:rsid w:val="00852637"/>
    <w:rsid w:val="0085277A"/>
    <w:rsid w:val="00852990"/>
    <w:rsid w:val="0085402E"/>
    <w:rsid w:val="008543A5"/>
    <w:rsid w:val="008566ED"/>
    <w:rsid w:val="00860682"/>
    <w:rsid w:val="008614ED"/>
    <w:rsid w:val="00861AB5"/>
    <w:rsid w:val="0086235F"/>
    <w:rsid w:val="00864009"/>
    <w:rsid w:val="00866B2F"/>
    <w:rsid w:val="00866FAC"/>
    <w:rsid w:val="008678E4"/>
    <w:rsid w:val="00871176"/>
    <w:rsid w:val="00871348"/>
    <w:rsid w:val="0087157F"/>
    <w:rsid w:val="00871C43"/>
    <w:rsid w:val="00872823"/>
    <w:rsid w:val="00872CC3"/>
    <w:rsid w:val="008749A2"/>
    <w:rsid w:val="0087688B"/>
    <w:rsid w:val="0087689B"/>
    <w:rsid w:val="008768D4"/>
    <w:rsid w:val="008802D3"/>
    <w:rsid w:val="00882516"/>
    <w:rsid w:val="008829AC"/>
    <w:rsid w:val="00882B27"/>
    <w:rsid w:val="00883852"/>
    <w:rsid w:val="00886ADE"/>
    <w:rsid w:val="00886C8E"/>
    <w:rsid w:val="00891AAB"/>
    <w:rsid w:val="0089203A"/>
    <w:rsid w:val="00892D23"/>
    <w:rsid w:val="00893DB2"/>
    <w:rsid w:val="008A02C3"/>
    <w:rsid w:val="008A03A1"/>
    <w:rsid w:val="008A09A8"/>
    <w:rsid w:val="008A15D3"/>
    <w:rsid w:val="008A1F8F"/>
    <w:rsid w:val="008A40D6"/>
    <w:rsid w:val="008A44C7"/>
    <w:rsid w:val="008A4547"/>
    <w:rsid w:val="008A51D4"/>
    <w:rsid w:val="008A6F56"/>
    <w:rsid w:val="008A7189"/>
    <w:rsid w:val="008B000C"/>
    <w:rsid w:val="008B05B5"/>
    <w:rsid w:val="008B205A"/>
    <w:rsid w:val="008B2633"/>
    <w:rsid w:val="008B2C84"/>
    <w:rsid w:val="008B3D29"/>
    <w:rsid w:val="008B4C2D"/>
    <w:rsid w:val="008B692D"/>
    <w:rsid w:val="008B6FE5"/>
    <w:rsid w:val="008B7AAF"/>
    <w:rsid w:val="008C050B"/>
    <w:rsid w:val="008C08C1"/>
    <w:rsid w:val="008C193D"/>
    <w:rsid w:val="008C259D"/>
    <w:rsid w:val="008C4631"/>
    <w:rsid w:val="008C4A9E"/>
    <w:rsid w:val="008C636E"/>
    <w:rsid w:val="008C69B7"/>
    <w:rsid w:val="008C6A07"/>
    <w:rsid w:val="008C6AA7"/>
    <w:rsid w:val="008D055A"/>
    <w:rsid w:val="008D0A83"/>
    <w:rsid w:val="008D0B11"/>
    <w:rsid w:val="008D125B"/>
    <w:rsid w:val="008D15E8"/>
    <w:rsid w:val="008D2627"/>
    <w:rsid w:val="008D27E9"/>
    <w:rsid w:val="008D2A8B"/>
    <w:rsid w:val="008D39BE"/>
    <w:rsid w:val="008D6257"/>
    <w:rsid w:val="008E15B6"/>
    <w:rsid w:val="008E17A3"/>
    <w:rsid w:val="008E22A8"/>
    <w:rsid w:val="008E2328"/>
    <w:rsid w:val="008E2400"/>
    <w:rsid w:val="008E2ED8"/>
    <w:rsid w:val="008E3BE4"/>
    <w:rsid w:val="008E4AD8"/>
    <w:rsid w:val="008E4DB8"/>
    <w:rsid w:val="008E4DD7"/>
    <w:rsid w:val="008E50AE"/>
    <w:rsid w:val="008E50FD"/>
    <w:rsid w:val="008E56CF"/>
    <w:rsid w:val="008E5738"/>
    <w:rsid w:val="008E5905"/>
    <w:rsid w:val="008E62E4"/>
    <w:rsid w:val="008E67D2"/>
    <w:rsid w:val="008F0899"/>
    <w:rsid w:val="008F3569"/>
    <w:rsid w:val="008F3F9C"/>
    <w:rsid w:val="008F417E"/>
    <w:rsid w:val="008F448F"/>
    <w:rsid w:val="008F4F77"/>
    <w:rsid w:val="008F59E0"/>
    <w:rsid w:val="008F5EBB"/>
    <w:rsid w:val="008F69FA"/>
    <w:rsid w:val="00900AB8"/>
    <w:rsid w:val="00901DD6"/>
    <w:rsid w:val="00903542"/>
    <w:rsid w:val="0090439E"/>
    <w:rsid w:val="00904A36"/>
    <w:rsid w:val="00904BAB"/>
    <w:rsid w:val="0090508E"/>
    <w:rsid w:val="00905B64"/>
    <w:rsid w:val="0090794A"/>
    <w:rsid w:val="009101C8"/>
    <w:rsid w:val="00910F82"/>
    <w:rsid w:val="009110D9"/>
    <w:rsid w:val="00911323"/>
    <w:rsid w:val="009113E8"/>
    <w:rsid w:val="00911907"/>
    <w:rsid w:val="009124E8"/>
    <w:rsid w:val="00912EB9"/>
    <w:rsid w:val="00915CC4"/>
    <w:rsid w:val="00916183"/>
    <w:rsid w:val="00916CBC"/>
    <w:rsid w:val="0091763F"/>
    <w:rsid w:val="00917FBC"/>
    <w:rsid w:val="00920641"/>
    <w:rsid w:val="009213A6"/>
    <w:rsid w:val="00921993"/>
    <w:rsid w:val="00925F81"/>
    <w:rsid w:val="00926B0F"/>
    <w:rsid w:val="00927101"/>
    <w:rsid w:val="009279E8"/>
    <w:rsid w:val="00927E62"/>
    <w:rsid w:val="00931227"/>
    <w:rsid w:val="009317C5"/>
    <w:rsid w:val="009320D2"/>
    <w:rsid w:val="009323F0"/>
    <w:rsid w:val="009336FC"/>
    <w:rsid w:val="00933795"/>
    <w:rsid w:val="00933A8A"/>
    <w:rsid w:val="00933D1F"/>
    <w:rsid w:val="00936ED2"/>
    <w:rsid w:val="0093729E"/>
    <w:rsid w:val="00937A25"/>
    <w:rsid w:val="00942E9B"/>
    <w:rsid w:val="00943130"/>
    <w:rsid w:val="009432D9"/>
    <w:rsid w:val="00943D7E"/>
    <w:rsid w:val="00943EE0"/>
    <w:rsid w:val="009445DB"/>
    <w:rsid w:val="009469F8"/>
    <w:rsid w:val="00947409"/>
    <w:rsid w:val="00950BD6"/>
    <w:rsid w:val="00951409"/>
    <w:rsid w:val="00951426"/>
    <w:rsid w:val="00951B36"/>
    <w:rsid w:val="00952258"/>
    <w:rsid w:val="00952576"/>
    <w:rsid w:val="009525C3"/>
    <w:rsid w:val="00952773"/>
    <w:rsid w:val="00953498"/>
    <w:rsid w:val="00955056"/>
    <w:rsid w:val="00955374"/>
    <w:rsid w:val="0095630B"/>
    <w:rsid w:val="00956EE1"/>
    <w:rsid w:val="009570F3"/>
    <w:rsid w:val="00960CF8"/>
    <w:rsid w:val="0096309E"/>
    <w:rsid w:val="009630AB"/>
    <w:rsid w:val="00963348"/>
    <w:rsid w:val="00965F42"/>
    <w:rsid w:val="00966A15"/>
    <w:rsid w:val="00970688"/>
    <w:rsid w:val="009719E3"/>
    <w:rsid w:val="00971C32"/>
    <w:rsid w:val="00972C21"/>
    <w:rsid w:val="00973305"/>
    <w:rsid w:val="00975218"/>
    <w:rsid w:val="009758DC"/>
    <w:rsid w:val="00975948"/>
    <w:rsid w:val="00976687"/>
    <w:rsid w:val="00976A55"/>
    <w:rsid w:val="00976E82"/>
    <w:rsid w:val="009805ED"/>
    <w:rsid w:val="00981825"/>
    <w:rsid w:val="009845D2"/>
    <w:rsid w:val="00984CB0"/>
    <w:rsid w:val="00985FEB"/>
    <w:rsid w:val="00986FBD"/>
    <w:rsid w:val="009904B8"/>
    <w:rsid w:val="0099195C"/>
    <w:rsid w:val="00992806"/>
    <w:rsid w:val="00992B6E"/>
    <w:rsid w:val="00994A64"/>
    <w:rsid w:val="009950B8"/>
    <w:rsid w:val="0099527C"/>
    <w:rsid w:val="0099562F"/>
    <w:rsid w:val="00995717"/>
    <w:rsid w:val="0099585A"/>
    <w:rsid w:val="009966B4"/>
    <w:rsid w:val="00996B73"/>
    <w:rsid w:val="0099739A"/>
    <w:rsid w:val="00997721"/>
    <w:rsid w:val="009979C9"/>
    <w:rsid w:val="00997B6F"/>
    <w:rsid w:val="009A2689"/>
    <w:rsid w:val="009A38B7"/>
    <w:rsid w:val="009A3B8D"/>
    <w:rsid w:val="009A5529"/>
    <w:rsid w:val="009A775E"/>
    <w:rsid w:val="009A7D83"/>
    <w:rsid w:val="009B0E68"/>
    <w:rsid w:val="009B1315"/>
    <w:rsid w:val="009B2361"/>
    <w:rsid w:val="009B2746"/>
    <w:rsid w:val="009B2F66"/>
    <w:rsid w:val="009B3433"/>
    <w:rsid w:val="009B49B1"/>
    <w:rsid w:val="009B5275"/>
    <w:rsid w:val="009B5570"/>
    <w:rsid w:val="009B5B6D"/>
    <w:rsid w:val="009C1269"/>
    <w:rsid w:val="009C205C"/>
    <w:rsid w:val="009C3543"/>
    <w:rsid w:val="009C37CE"/>
    <w:rsid w:val="009C6929"/>
    <w:rsid w:val="009D0765"/>
    <w:rsid w:val="009D11F4"/>
    <w:rsid w:val="009D3778"/>
    <w:rsid w:val="009D3DA2"/>
    <w:rsid w:val="009D3FB9"/>
    <w:rsid w:val="009D4FE5"/>
    <w:rsid w:val="009D5585"/>
    <w:rsid w:val="009D5DC7"/>
    <w:rsid w:val="009D61D5"/>
    <w:rsid w:val="009D699C"/>
    <w:rsid w:val="009D6F4F"/>
    <w:rsid w:val="009D6FA5"/>
    <w:rsid w:val="009D7066"/>
    <w:rsid w:val="009E0412"/>
    <w:rsid w:val="009E04DD"/>
    <w:rsid w:val="009E25DD"/>
    <w:rsid w:val="009E2B9A"/>
    <w:rsid w:val="009E2BD0"/>
    <w:rsid w:val="009E2FDB"/>
    <w:rsid w:val="009E31E9"/>
    <w:rsid w:val="009E38F8"/>
    <w:rsid w:val="009E3D33"/>
    <w:rsid w:val="009E3ECB"/>
    <w:rsid w:val="009E44A5"/>
    <w:rsid w:val="009E4B0A"/>
    <w:rsid w:val="009E52E3"/>
    <w:rsid w:val="009E5896"/>
    <w:rsid w:val="009E6E96"/>
    <w:rsid w:val="009E72FC"/>
    <w:rsid w:val="009F2A07"/>
    <w:rsid w:val="009F308A"/>
    <w:rsid w:val="009F3A7E"/>
    <w:rsid w:val="009F490F"/>
    <w:rsid w:val="009F5108"/>
    <w:rsid w:val="009F5362"/>
    <w:rsid w:val="009F5602"/>
    <w:rsid w:val="009F61F6"/>
    <w:rsid w:val="009F6DFB"/>
    <w:rsid w:val="009F6F5F"/>
    <w:rsid w:val="00A01622"/>
    <w:rsid w:val="00A03858"/>
    <w:rsid w:val="00A05D1C"/>
    <w:rsid w:val="00A06792"/>
    <w:rsid w:val="00A069D0"/>
    <w:rsid w:val="00A078D7"/>
    <w:rsid w:val="00A10284"/>
    <w:rsid w:val="00A10BAD"/>
    <w:rsid w:val="00A10CA4"/>
    <w:rsid w:val="00A114B0"/>
    <w:rsid w:val="00A11EE8"/>
    <w:rsid w:val="00A12518"/>
    <w:rsid w:val="00A1389E"/>
    <w:rsid w:val="00A14651"/>
    <w:rsid w:val="00A14FDE"/>
    <w:rsid w:val="00A157D9"/>
    <w:rsid w:val="00A15B4A"/>
    <w:rsid w:val="00A16075"/>
    <w:rsid w:val="00A16098"/>
    <w:rsid w:val="00A1700A"/>
    <w:rsid w:val="00A1797D"/>
    <w:rsid w:val="00A17D33"/>
    <w:rsid w:val="00A20D20"/>
    <w:rsid w:val="00A21339"/>
    <w:rsid w:val="00A22526"/>
    <w:rsid w:val="00A225E1"/>
    <w:rsid w:val="00A22815"/>
    <w:rsid w:val="00A22880"/>
    <w:rsid w:val="00A23BEC"/>
    <w:rsid w:val="00A246BB"/>
    <w:rsid w:val="00A24E16"/>
    <w:rsid w:val="00A25181"/>
    <w:rsid w:val="00A25D36"/>
    <w:rsid w:val="00A267CE"/>
    <w:rsid w:val="00A27AB9"/>
    <w:rsid w:val="00A30246"/>
    <w:rsid w:val="00A3050A"/>
    <w:rsid w:val="00A30BF5"/>
    <w:rsid w:val="00A30C94"/>
    <w:rsid w:val="00A3107F"/>
    <w:rsid w:val="00A31C94"/>
    <w:rsid w:val="00A32536"/>
    <w:rsid w:val="00A328B8"/>
    <w:rsid w:val="00A336B5"/>
    <w:rsid w:val="00A33702"/>
    <w:rsid w:val="00A34F77"/>
    <w:rsid w:val="00A3555A"/>
    <w:rsid w:val="00A35C88"/>
    <w:rsid w:val="00A362C6"/>
    <w:rsid w:val="00A36396"/>
    <w:rsid w:val="00A366CA"/>
    <w:rsid w:val="00A37369"/>
    <w:rsid w:val="00A410A3"/>
    <w:rsid w:val="00A4255D"/>
    <w:rsid w:val="00A42EDF"/>
    <w:rsid w:val="00A45780"/>
    <w:rsid w:val="00A46B3C"/>
    <w:rsid w:val="00A46D24"/>
    <w:rsid w:val="00A52257"/>
    <w:rsid w:val="00A54F97"/>
    <w:rsid w:val="00A55813"/>
    <w:rsid w:val="00A558A9"/>
    <w:rsid w:val="00A5618E"/>
    <w:rsid w:val="00A571C4"/>
    <w:rsid w:val="00A57228"/>
    <w:rsid w:val="00A57589"/>
    <w:rsid w:val="00A578BC"/>
    <w:rsid w:val="00A60328"/>
    <w:rsid w:val="00A6044D"/>
    <w:rsid w:val="00A60984"/>
    <w:rsid w:val="00A6168F"/>
    <w:rsid w:val="00A66A8A"/>
    <w:rsid w:val="00A66D06"/>
    <w:rsid w:val="00A67AA9"/>
    <w:rsid w:val="00A67ED6"/>
    <w:rsid w:val="00A711F5"/>
    <w:rsid w:val="00A71451"/>
    <w:rsid w:val="00A71A9C"/>
    <w:rsid w:val="00A72808"/>
    <w:rsid w:val="00A73289"/>
    <w:rsid w:val="00A73C45"/>
    <w:rsid w:val="00A7426D"/>
    <w:rsid w:val="00A7428D"/>
    <w:rsid w:val="00A8106A"/>
    <w:rsid w:val="00A815F6"/>
    <w:rsid w:val="00A81EFA"/>
    <w:rsid w:val="00A82270"/>
    <w:rsid w:val="00A82E28"/>
    <w:rsid w:val="00A8402B"/>
    <w:rsid w:val="00A84748"/>
    <w:rsid w:val="00A859A6"/>
    <w:rsid w:val="00A86316"/>
    <w:rsid w:val="00A86D1B"/>
    <w:rsid w:val="00A87228"/>
    <w:rsid w:val="00A90ADC"/>
    <w:rsid w:val="00A9162D"/>
    <w:rsid w:val="00A92185"/>
    <w:rsid w:val="00A925A3"/>
    <w:rsid w:val="00A94248"/>
    <w:rsid w:val="00A944CB"/>
    <w:rsid w:val="00A944F2"/>
    <w:rsid w:val="00AA2EA4"/>
    <w:rsid w:val="00AA40D0"/>
    <w:rsid w:val="00AA571D"/>
    <w:rsid w:val="00AA5781"/>
    <w:rsid w:val="00AA6771"/>
    <w:rsid w:val="00AA73E3"/>
    <w:rsid w:val="00AA779F"/>
    <w:rsid w:val="00AA7B06"/>
    <w:rsid w:val="00AB2C24"/>
    <w:rsid w:val="00AB3340"/>
    <w:rsid w:val="00AB37B7"/>
    <w:rsid w:val="00AB3C9B"/>
    <w:rsid w:val="00AB45B6"/>
    <w:rsid w:val="00AB4C22"/>
    <w:rsid w:val="00AB5416"/>
    <w:rsid w:val="00AB5DB6"/>
    <w:rsid w:val="00AB6753"/>
    <w:rsid w:val="00AB7554"/>
    <w:rsid w:val="00AB7C81"/>
    <w:rsid w:val="00AC0465"/>
    <w:rsid w:val="00AC12CA"/>
    <w:rsid w:val="00AC38E3"/>
    <w:rsid w:val="00AC50DC"/>
    <w:rsid w:val="00AC546E"/>
    <w:rsid w:val="00AC6881"/>
    <w:rsid w:val="00AC6995"/>
    <w:rsid w:val="00AC6CF7"/>
    <w:rsid w:val="00AD23D8"/>
    <w:rsid w:val="00AD2901"/>
    <w:rsid w:val="00AD3F6B"/>
    <w:rsid w:val="00AD4168"/>
    <w:rsid w:val="00AD41D2"/>
    <w:rsid w:val="00AD7216"/>
    <w:rsid w:val="00AD78C6"/>
    <w:rsid w:val="00AE27A1"/>
    <w:rsid w:val="00AE31E7"/>
    <w:rsid w:val="00AE39E3"/>
    <w:rsid w:val="00AE506C"/>
    <w:rsid w:val="00AE5E17"/>
    <w:rsid w:val="00AE644E"/>
    <w:rsid w:val="00AE645E"/>
    <w:rsid w:val="00AE7C58"/>
    <w:rsid w:val="00AE7F7F"/>
    <w:rsid w:val="00AF2497"/>
    <w:rsid w:val="00AF3362"/>
    <w:rsid w:val="00AF413F"/>
    <w:rsid w:val="00AF4382"/>
    <w:rsid w:val="00AF6678"/>
    <w:rsid w:val="00AF66E0"/>
    <w:rsid w:val="00AF6D01"/>
    <w:rsid w:val="00AF74E5"/>
    <w:rsid w:val="00AF75F2"/>
    <w:rsid w:val="00AF7754"/>
    <w:rsid w:val="00AF7827"/>
    <w:rsid w:val="00B00B9A"/>
    <w:rsid w:val="00B01192"/>
    <w:rsid w:val="00B024E0"/>
    <w:rsid w:val="00B0285A"/>
    <w:rsid w:val="00B078FC"/>
    <w:rsid w:val="00B10886"/>
    <w:rsid w:val="00B114BB"/>
    <w:rsid w:val="00B11D95"/>
    <w:rsid w:val="00B11FA3"/>
    <w:rsid w:val="00B12C29"/>
    <w:rsid w:val="00B13999"/>
    <w:rsid w:val="00B15402"/>
    <w:rsid w:val="00B15E5A"/>
    <w:rsid w:val="00B168A9"/>
    <w:rsid w:val="00B1740E"/>
    <w:rsid w:val="00B179FE"/>
    <w:rsid w:val="00B17EFA"/>
    <w:rsid w:val="00B21E0B"/>
    <w:rsid w:val="00B2364C"/>
    <w:rsid w:val="00B23657"/>
    <w:rsid w:val="00B23860"/>
    <w:rsid w:val="00B23AF2"/>
    <w:rsid w:val="00B27981"/>
    <w:rsid w:val="00B308E7"/>
    <w:rsid w:val="00B30A55"/>
    <w:rsid w:val="00B30B62"/>
    <w:rsid w:val="00B3149E"/>
    <w:rsid w:val="00B3173E"/>
    <w:rsid w:val="00B31AB9"/>
    <w:rsid w:val="00B323DA"/>
    <w:rsid w:val="00B32AA1"/>
    <w:rsid w:val="00B333DB"/>
    <w:rsid w:val="00B34E5E"/>
    <w:rsid w:val="00B3512C"/>
    <w:rsid w:val="00B3544F"/>
    <w:rsid w:val="00B35CA3"/>
    <w:rsid w:val="00B36AA7"/>
    <w:rsid w:val="00B37EAE"/>
    <w:rsid w:val="00B37F02"/>
    <w:rsid w:val="00B40001"/>
    <w:rsid w:val="00B409A6"/>
    <w:rsid w:val="00B4243D"/>
    <w:rsid w:val="00B437FD"/>
    <w:rsid w:val="00B43C89"/>
    <w:rsid w:val="00B45941"/>
    <w:rsid w:val="00B4660B"/>
    <w:rsid w:val="00B507A3"/>
    <w:rsid w:val="00B50EFE"/>
    <w:rsid w:val="00B511D8"/>
    <w:rsid w:val="00B51B58"/>
    <w:rsid w:val="00B53042"/>
    <w:rsid w:val="00B5343E"/>
    <w:rsid w:val="00B542CA"/>
    <w:rsid w:val="00B54BE1"/>
    <w:rsid w:val="00B55095"/>
    <w:rsid w:val="00B57815"/>
    <w:rsid w:val="00B57F2E"/>
    <w:rsid w:val="00B6133A"/>
    <w:rsid w:val="00B61D7E"/>
    <w:rsid w:val="00B6239A"/>
    <w:rsid w:val="00B6265B"/>
    <w:rsid w:val="00B632F9"/>
    <w:rsid w:val="00B66556"/>
    <w:rsid w:val="00B669AB"/>
    <w:rsid w:val="00B66FEB"/>
    <w:rsid w:val="00B67FD1"/>
    <w:rsid w:val="00B7291F"/>
    <w:rsid w:val="00B734DA"/>
    <w:rsid w:val="00B73603"/>
    <w:rsid w:val="00B737C0"/>
    <w:rsid w:val="00B73C0B"/>
    <w:rsid w:val="00B73C25"/>
    <w:rsid w:val="00B74D8C"/>
    <w:rsid w:val="00B74E16"/>
    <w:rsid w:val="00B76DFF"/>
    <w:rsid w:val="00B77B6D"/>
    <w:rsid w:val="00B80093"/>
    <w:rsid w:val="00B80D57"/>
    <w:rsid w:val="00B80D86"/>
    <w:rsid w:val="00B81569"/>
    <w:rsid w:val="00B8231C"/>
    <w:rsid w:val="00B82FC2"/>
    <w:rsid w:val="00B83B14"/>
    <w:rsid w:val="00B83B81"/>
    <w:rsid w:val="00B84A7D"/>
    <w:rsid w:val="00B84B51"/>
    <w:rsid w:val="00B84D15"/>
    <w:rsid w:val="00B85114"/>
    <w:rsid w:val="00B85706"/>
    <w:rsid w:val="00B85FBB"/>
    <w:rsid w:val="00B86E26"/>
    <w:rsid w:val="00B87089"/>
    <w:rsid w:val="00B87BA3"/>
    <w:rsid w:val="00B91F20"/>
    <w:rsid w:val="00B92895"/>
    <w:rsid w:val="00B928C1"/>
    <w:rsid w:val="00B93F02"/>
    <w:rsid w:val="00B941A0"/>
    <w:rsid w:val="00B94CB7"/>
    <w:rsid w:val="00B95795"/>
    <w:rsid w:val="00B97464"/>
    <w:rsid w:val="00B97B3A"/>
    <w:rsid w:val="00BA0966"/>
    <w:rsid w:val="00BA0E78"/>
    <w:rsid w:val="00BA0EA2"/>
    <w:rsid w:val="00BA12DD"/>
    <w:rsid w:val="00BA1463"/>
    <w:rsid w:val="00BA31F4"/>
    <w:rsid w:val="00BA5C41"/>
    <w:rsid w:val="00BA6D2C"/>
    <w:rsid w:val="00BB11C8"/>
    <w:rsid w:val="00BB17C7"/>
    <w:rsid w:val="00BB2535"/>
    <w:rsid w:val="00BB319A"/>
    <w:rsid w:val="00BB362F"/>
    <w:rsid w:val="00BB3E42"/>
    <w:rsid w:val="00BB43B8"/>
    <w:rsid w:val="00BB480C"/>
    <w:rsid w:val="00BB5220"/>
    <w:rsid w:val="00BB5974"/>
    <w:rsid w:val="00BB6C19"/>
    <w:rsid w:val="00BB7719"/>
    <w:rsid w:val="00BC181B"/>
    <w:rsid w:val="00BC1C67"/>
    <w:rsid w:val="00BC2788"/>
    <w:rsid w:val="00BC4224"/>
    <w:rsid w:val="00BC4A06"/>
    <w:rsid w:val="00BC5687"/>
    <w:rsid w:val="00BC5C2D"/>
    <w:rsid w:val="00BC650F"/>
    <w:rsid w:val="00BC7CF7"/>
    <w:rsid w:val="00BD01AC"/>
    <w:rsid w:val="00BD2D19"/>
    <w:rsid w:val="00BD44BC"/>
    <w:rsid w:val="00BD47E7"/>
    <w:rsid w:val="00BD4ACB"/>
    <w:rsid w:val="00BD5AB6"/>
    <w:rsid w:val="00BD5E6F"/>
    <w:rsid w:val="00BD6572"/>
    <w:rsid w:val="00BD6DAD"/>
    <w:rsid w:val="00BD71FC"/>
    <w:rsid w:val="00BD7A31"/>
    <w:rsid w:val="00BE0596"/>
    <w:rsid w:val="00BE0894"/>
    <w:rsid w:val="00BE219B"/>
    <w:rsid w:val="00BE22B7"/>
    <w:rsid w:val="00BE2846"/>
    <w:rsid w:val="00BE29C9"/>
    <w:rsid w:val="00BE4207"/>
    <w:rsid w:val="00BE4A0C"/>
    <w:rsid w:val="00BF07D7"/>
    <w:rsid w:val="00BF1CEA"/>
    <w:rsid w:val="00BF246F"/>
    <w:rsid w:val="00BF5103"/>
    <w:rsid w:val="00BF5514"/>
    <w:rsid w:val="00BF5CFF"/>
    <w:rsid w:val="00BF5D22"/>
    <w:rsid w:val="00BF7A8C"/>
    <w:rsid w:val="00C0021C"/>
    <w:rsid w:val="00C002C1"/>
    <w:rsid w:val="00C0143E"/>
    <w:rsid w:val="00C033CA"/>
    <w:rsid w:val="00C04E72"/>
    <w:rsid w:val="00C0503F"/>
    <w:rsid w:val="00C0629D"/>
    <w:rsid w:val="00C07EAA"/>
    <w:rsid w:val="00C110C2"/>
    <w:rsid w:val="00C110D4"/>
    <w:rsid w:val="00C120CA"/>
    <w:rsid w:val="00C123AF"/>
    <w:rsid w:val="00C12522"/>
    <w:rsid w:val="00C12AFE"/>
    <w:rsid w:val="00C13214"/>
    <w:rsid w:val="00C13840"/>
    <w:rsid w:val="00C14BF6"/>
    <w:rsid w:val="00C15AF0"/>
    <w:rsid w:val="00C164E0"/>
    <w:rsid w:val="00C1693A"/>
    <w:rsid w:val="00C17580"/>
    <w:rsid w:val="00C17928"/>
    <w:rsid w:val="00C206BB"/>
    <w:rsid w:val="00C20993"/>
    <w:rsid w:val="00C22D8A"/>
    <w:rsid w:val="00C247B1"/>
    <w:rsid w:val="00C24887"/>
    <w:rsid w:val="00C300D7"/>
    <w:rsid w:val="00C30A88"/>
    <w:rsid w:val="00C3188D"/>
    <w:rsid w:val="00C31C72"/>
    <w:rsid w:val="00C325E2"/>
    <w:rsid w:val="00C33171"/>
    <w:rsid w:val="00C333FB"/>
    <w:rsid w:val="00C33454"/>
    <w:rsid w:val="00C346E3"/>
    <w:rsid w:val="00C34A02"/>
    <w:rsid w:val="00C35DC9"/>
    <w:rsid w:val="00C35EE3"/>
    <w:rsid w:val="00C37835"/>
    <w:rsid w:val="00C41744"/>
    <w:rsid w:val="00C41CCA"/>
    <w:rsid w:val="00C42A3D"/>
    <w:rsid w:val="00C43AD6"/>
    <w:rsid w:val="00C46724"/>
    <w:rsid w:val="00C46F81"/>
    <w:rsid w:val="00C4709C"/>
    <w:rsid w:val="00C507DF"/>
    <w:rsid w:val="00C50FB5"/>
    <w:rsid w:val="00C519D7"/>
    <w:rsid w:val="00C52622"/>
    <w:rsid w:val="00C52DD0"/>
    <w:rsid w:val="00C53230"/>
    <w:rsid w:val="00C533F3"/>
    <w:rsid w:val="00C538E7"/>
    <w:rsid w:val="00C5436F"/>
    <w:rsid w:val="00C55A0F"/>
    <w:rsid w:val="00C55D24"/>
    <w:rsid w:val="00C5624D"/>
    <w:rsid w:val="00C56C53"/>
    <w:rsid w:val="00C5728C"/>
    <w:rsid w:val="00C60154"/>
    <w:rsid w:val="00C6025E"/>
    <w:rsid w:val="00C60405"/>
    <w:rsid w:val="00C606FD"/>
    <w:rsid w:val="00C60892"/>
    <w:rsid w:val="00C634BE"/>
    <w:rsid w:val="00C65987"/>
    <w:rsid w:val="00C65A12"/>
    <w:rsid w:val="00C6692D"/>
    <w:rsid w:val="00C670EC"/>
    <w:rsid w:val="00C67981"/>
    <w:rsid w:val="00C67B20"/>
    <w:rsid w:val="00C67B4F"/>
    <w:rsid w:val="00C72658"/>
    <w:rsid w:val="00C72EDC"/>
    <w:rsid w:val="00C7378B"/>
    <w:rsid w:val="00C74F07"/>
    <w:rsid w:val="00C75072"/>
    <w:rsid w:val="00C76C0F"/>
    <w:rsid w:val="00C77910"/>
    <w:rsid w:val="00C77AF0"/>
    <w:rsid w:val="00C80384"/>
    <w:rsid w:val="00C804BD"/>
    <w:rsid w:val="00C80809"/>
    <w:rsid w:val="00C816E9"/>
    <w:rsid w:val="00C82EDD"/>
    <w:rsid w:val="00C83747"/>
    <w:rsid w:val="00C84E96"/>
    <w:rsid w:val="00C85FD7"/>
    <w:rsid w:val="00C862F2"/>
    <w:rsid w:val="00C87038"/>
    <w:rsid w:val="00C872BD"/>
    <w:rsid w:val="00C90B60"/>
    <w:rsid w:val="00C91F62"/>
    <w:rsid w:val="00C92164"/>
    <w:rsid w:val="00C936E9"/>
    <w:rsid w:val="00C964AD"/>
    <w:rsid w:val="00CA0417"/>
    <w:rsid w:val="00CA13E0"/>
    <w:rsid w:val="00CA1A2A"/>
    <w:rsid w:val="00CA1D95"/>
    <w:rsid w:val="00CA2965"/>
    <w:rsid w:val="00CA3B3A"/>
    <w:rsid w:val="00CA5353"/>
    <w:rsid w:val="00CA5513"/>
    <w:rsid w:val="00CA62D0"/>
    <w:rsid w:val="00CA6EDE"/>
    <w:rsid w:val="00CB007E"/>
    <w:rsid w:val="00CB0E09"/>
    <w:rsid w:val="00CB10A6"/>
    <w:rsid w:val="00CB33CA"/>
    <w:rsid w:val="00CB3726"/>
    <w:rsid w:val="00CB541F"/>
    <w:rsid w:val="00CB6171"/>
    <w:rsid w:val="00CB7A4A"/>
    <w:rsid w:val="00CC0695"/>
    <w:rsid w:val="00CC27EC"/>
    <w:rsid w:val="00CC40CF"/>
    <w:rsid w:val="00CC485E"/>
    <w:rsid w:val="00CC49CF"/>
    <w:rsid w:val="00CC4C5D"/>
    <w:rsid w:val="00CD2175"/>
    <w:rsid w:val="00CD4183"/>
    <w:rsid w:val="00CD5503"/>
    <w:rsid w:val="00CD573E"/>
    <w:rsid w:val="00CD5B14"/>
    <w:rsid w:val="00CD697F"/>
    <w:rsid w:val="00CD6DB1"/>
    <w:rsid w:val="00CD705C"/>
    <w:rsid w:val="00CD767A"/>
    <w:rsid w:val="00CE0164"/>
    <w:rsid w:val="00CE1334"/>
    <w:rsid w:val="00CE3284"/>
    <w:rsid w:val="00CE51A6"/>
    <w:rsid w:val="00CE5510"/>
    <w:rsid w:val="00CE5F90"/>
    <w:rsid w:val="00CE6509"/>
    <w:rsid w:val="00CE695D"/>
    <w:rsid w:val="00CF1087"/>
    <w:rsid w:val="00CF1480"/>
    <w:rsid w:val="00CF28E5"/>
    <w:rsid w:val="00CF2E48"/>
    <w:rsid w:val="00CF363A"/>
    <w:rsid w:val="00CF46B4"/>
    <w:rsid w:val="00CF4811"/>
    <w:rsid w:val="00CF5F4D"/>
    <w:rsid w:val="00CF61ED"/>
    <w:rsid w:val="00CF669B"/>
    <w:rsid w:val="00D0073A"/>
    <w:rsid w:val="00D01722"/>
    <w:rsid w:val="00D01815"/>
    <w:rsid w:val="00D0193C"/>
    <w:rsid w:val="00D02636"/>
    <w:rsid w:val="00D03979"/>
    <w:rsid w:val="00D03B3A"/>
    <w:rsid w:val="00D0470B"/>
    <w:rsid w:val="00D04CE6"/>
    <w:rsid w:val="00D0518A"/>
    <w:rsid w:val="00D05234"/>
    <w:rsid w:val="00D05A21"/>
    <w:rsid w:val="00D0626D"/>
    <w:rsid w:val="00D101B2"/>
    <w:rsid w:val="00D11814"/>
    <w:rsid w:val="00D11DA9"/>
    <w:rsid w:val="00D12979"/>
    <w:rsid w:val="00D1425F"/>
    <w:rsid w:val="00D14A72"/>
    <w:rsid w:val="00D15EE0"/>
    <w:rsid w:val="00D16D1A"/>
    <w:rsid w:val="00D210A3"/>
    <w:rsid w:val="00D21F53"/>
    <w:rsid w:val="00D21FEB"/>
    <w:rsid w:val="00D22775"/>
    <w:rsid w:val="00D23636"/>
    <w:rsid w:val="00D23CF0"/>
    <w:rsid w:val="00D2462F"/>
    <w:rsid w:val="00D246EC"/>
    <w:rsid w:val="00D25FB6"/>
    <w:rsid w:val="00D26565"/>
    <w:rsid w:val="00D265A2"/>
    <w:rsid w:val="00D27B7A"/>
    <w:rsid w:val="00D27C86"/>
    <w:rsid w:val="00D3069F"/>
    <w:rsid w:val="00D327B0"/>
    <w:rsid w:val="00D339E5"/>
    <w:rsid w:val="00D344AC"/>
    <w:rsid w:val="00D36183"/>
    <w:rsid w:val="00D364CC"/>
    <w:rsid w:val="00D370C3"/>
    <w:rsid w:val="00D372B8"/>
    <w:rsid w:val="00D37D1B"/>
    <w:rsid w:val="00D37F89"/>
    <w:rsid w:val="00D4029E"/>
    <w:rsid w:val="00D4092D"/>
    <w:rsid w:val="00D43727"/>
    <w:rsid w:val="00D43801"/>
    <w:rsid w:val="00D43CE8"/>
    <w:rsid w:val="00D44646"/>
    <w:rsid w:val="00D44F2A"/>
    <w:rsid w:val="00D45658"/>
    <w:rsid w:val="00D459AF"/>
    <w:rsid w:val="00D504A1"/>
    <w:rsid w:val="00D51EC7"/>
    <w:rsid w:val="00D53534"/>
    <w:rsid w:val="00D53558"/>
    <w:rsid w:val="00D53CE2"/>
    <w:rsid w:val="00D55265"/>
    <w:rsid w:val="00D55C8C"/>
    <w:rsid w:val="00D56814"/>
    <w:rsid w:val="00D57F22"/>
    <w:rsid w:val="00D60BD7"/>
    <w:rsid w:val="00D60C71"/>
    <w:rsid w:val="00D6144B"/>
    <w:rsid w:val="00D6339D"/>
    <w:rsid w:val="00D63C60"/>
    <w:rsid w:val="00D657D3"/>
    <w:rsid w:val="00D679CE"/>
    <w:rsid w:val="00D705EC"/>
    <w:rsid w:val="00D71218"/>
    <w:rsid w:val="00D727DD"/>
    <w:rsid w:val="00D73D1C"/>
    <w:rsid w:val="00D743EA"/>
    <w:rsid w:val="00D746B6"/>
    <w:rsid w:val="00D761A8"/>
    <w:rsid w:val="00D77537"/>
    <w:rsid w:val="00D77E74"/>
    <w:rsid w:val="00D80AE1"/>
    <w:rsid w:val="00D81C4F"/>
    <w:rsid w:val="00D8207F"/>
    <w:rsid w:val="00D8279E"/>
    <w:rsid w:val="00D82842"/>
    <w:rsid w:val="00D82E60"/>
    <w:rsid w:val="00D84784"/>
    <w:rsid w:val="00D86172"/>
    <w:rsid w:val="00D862AC"/>
    <w:rsid w:val="00D8713B"/>
    <w:rsid w:val="00D87639"/>
    <w:rsid w:val="00D876D7"/>
    <w:rsid w:val="00D87DCC"/>
    <w:rsid w:val="00D90C7B"/>
    <w:rsid w:val="00D90D46"/>
    <w:rsid w:val="00D9145F"/>
    <w:rsid w:val="00D91C4F"/>
    <w:rsid w:val="00D924C0"/>
    <w:rsid w:val="00D92D24"/>
    <w:rsid w:val="00D946BD"/>
    <w:rsid w:val="00D9721D"/>
    <w:rsid w:val="00D9745E"/>
    <w:rsid w:val="00D97A51"/>
    <w:rsid w:val="00D97B12"/>
    <w:rsid w:val="00DA0A7C"/>
    <w:rsid w:val="00DA1308"/>
    <w:rsid w:val="00DA13E8"/>
    <w:rsid w:val="00DA16CD"/>
    <w:rsid w:val="00DA1EC3"/>
    <w:rsid w:val="00DA20AB"/>
    <w:rsid w:val="00DA24E5"/>
    <w:rsid w:val="00DA2B4E"/>
    <w:rsid w:val="00DA2FB4"/>
    <w:rsid w:val="00DA452C"/>
    <w:rsid w:val="00DA4822"/>
    <w:rsid w:val="00DA6B9C"/>
    <w:rsid w:val="00DA7A2B"/>
    <w:rsid w:val="00DB1AB7"/>
    <w:rsid w:val="00DB1BD8"/>
    <w:rsid w:val="00DB328A"/>
    <w:rsid w:val="00DB34A1"/>
    <w:rsid w:val="00DB4582"/>
    <w:rsid w:val="00DB6CC3"/>
    <w:rsid w:val="00DB6F93"/>
    <w:rsid w:val="00DB7059"/>
    <w:rsid w:val="00DB77A8"/>
    <w:rsid w:val="00DB7DBC"/>
    <w:rsid w:val="00DC0078"/>
    <w:rsid w:val="00DC03E5"/>
    <w:rsid w:val="00DC14A7"/>
    <w:rsid w:val="00DC179F"/>
    <w:rsid w:val="00DC1878"/>
    <w:rsid w:val="00DC1D3D"/>
    <w:rsid w:val="00DC4428"/>
    <w:rsid w:val="00DC4D26"/>
    <w:rsid w:val="00DC4D94"/>
    <w:rsid w:val="00DC4E85"/>
    <w:rsid w:val="00DC5987"/>
    <w:rsid w:val="00DC7F91"/>
    <w:rsid w:val="00DD5FD7"/>
    <w:rsid w:val="00DD65E0"/>
    <w:rsid w:val="00DD6927"/>
    <w:rsid w:val="00DD6B18"/>
    <w:rsid w:val="00DD77BD"/>
    <w:rsid w:val="00DE1399"/>
    <w:rsid w:val="00DE2199"/>
    <w:rsid w:val="00DE3399"/>
    <w:rsid w:val="00DE35B5"/>
    <w:rsid w:val="00DE4637"/>
    <w:rsid w:val="00DE56AA"/>
    <w:rsid w:val="00DE7B46"/>
    <w:rsid w:val="00DF1A2C"/>
    <w:rsid w:val="00DF2114"/>
    <w:rsid w:val="00DF2A10"/>
    <w:rsid w:val="00DF2A5C"/>
    <w:rsid w:val="00DF2B63"/>
    <w:rsid w:val="00DF3BE5"/>
    <w:rsid w:val="00DF4301"/>
    <w:rsid w:val="00DF4579"/>
    <w:rsid w:val="00DF457B"/>
    <w:rsid w:val="00DF4721"/>
    <w:rsid w:val="00DF527B"/>
    <w:rsid w:val="00DF5821"/>
    <w:rsid w:val="00DF6B16"/>
    <w:rsid w:val="00E005B2"/>
    <w:rsid w:val="00E0125A"/>
    <w:rsid w:val="00E0182E"/>
    <w:rsid w:val="00E019DC"/>
    <w:rsid w:val="00E01CE7"/>
    <w:rsid w:val="00E024A7"/>
    <w:rsid w:val="00E03651"/>
    <w:rsid w:val="00E03D39"/>
    <w:rsid w:val="00E040A1"/>
    <w:rsid w:val="00E07764"/>
    <w:rsid w:val="00E07855"/>
    <w:rsid w:val="00E07F51"/>
    <w:rsid w:val="00E1046F"/>
    <w:rsid w:val="00E136FB"/>
    <w:rsid w:val="00E1441A"/>
    <w:rsid w:val="00E1546B"/>
    <w:rsid w:val="00E17CD1"/>
    <w:rsid w:val="00E204E6"/>
    <w:rsid w:val="00E20F70"/>
    <w:rsid w:val="00E21113"/>
    <w:rsid w:val="00E2116F"/>
    <w:rsid w:val="00E21352"/>
    <w:rsid w:val="00E21449"/>
    <w:rsid w:val="00E227BC"/>
    <w:rsid w:val="00E2283A"/>
    <w:rsid w:val="00E22FA3"/>
    <w:rsid w:val="00E23CBA"/>
    <w:rsid w:val="00E247F2"/>
    <w:rsid w:val="00E24B8C"/>
    <w:rsid w:val="00E2641B"/>
    <w:rsid w:val="00E26A13"/>
    <w:rsid w:val="00E31263"/>
    <w:rsid w:val="00E312D1"/>
    <w:rsid w:val="00E32102"/>
    <w:rsid w:val="00E34C13"/>
    <w:rsid w:val="00E3663C"/>
    <w:rsid w:val="00E37BD0"/>
    <w:rsid w:val="00E41E35"/>
    <w:rsid w:val="00E421C5"/>
    <w:rsid w:val="00E42DC3"/>
    <w:rsid w:val="00E43E37"/>
    <w:rsid w:val="00E446BD"/>
    <w:rsid w:val="00E46041"/>
    <w:rsid w:val="00E464CD"/>
    <w:rsid w:val="00E46882"/>
    <w:rsid w:val="00E46C89"/>
    <w:rsid w:val="00E475A5"/>
    <w:rsid w:val="00E509A7"/>
    <w:rsid w:val="00E50C67"/>
    <w:rsid w:val="00E50DC9"/>
    <w:rsid w:val="00E52B02"/>
    <w:rsid w:val="00E5369B"/>
    <w:rsid w:val="00E54094"/>
    <w:rsid w:val="00E55519"/>
    <w:rsid w:val="00E568E4"/>
    <w:rsid w:val="00E56D47"/>
    <w:rsid w:val="00E6402C"/>
    <w:rsid w:val="00E64906"/>
    <w:rsid w:val="00E64ACD"/>
    <w:rsid w:val="00E661BC"/>
    <w:rsid w:val="00E669E5"/>
    <w:rsid w:val="00E66C13"/>
    <w:rsid w:val="00E67A95"/>
    <w:rsid w:val="00E67A99"/>
    <w:rsid w:val="00E70EEE"/>
    <w:rsid w:val="00E71873"/>
    <w:rsid w:val="00E723BB"/>
    <w:rsid w:val="00E7356B"/>
    <w:rsid w:val="00E74C65"/>
    <w:rsid w:val="00E74CE9"/>
    <w:rsid w:val="00E75D65"/>
    <w:rsid w:val="00E75D9B"/>
    <w:rsid w:val="00E7676D"/>
    <w:rsid w:val="00E76940"/>
    <w:rsid w:val="00E76B3F"/>
    <w:rsid w:val="00E76B8A"/>
    <w:rsid w:val="00E770A6"/>
    <w:rsid w:val="00E772F8"/>
    <w:rsid w:val="00E80278"/>
    <w:rsid w:val="00E80938"/>
    <w:rsid w:val="00E812DC"/>
    <w:rsid w:val="00E817EA"/>
    <w:rsid w:val="00E818C4"/>
    <w:rsid w:val="00E82047"/>
    <w:rsid w:val="00E82208"/>
    <w:rsid w:val="00E8270E"/>
    <w:rsid w:val="00E82C48"/>
    <w:rsid w:val="00E82C91"/>
    <w:rsid w:val="00E830B1"/>
    <w:rsid w:val="00E83BA7"/>
    <w:rsid w:val="00E83F14"/>
    <w:rsid w:val="00E848CF"/>
    <w:rsid w:val="00E85F8B"/>
    <w:rsid w:val="00E86143"/>
    <w:rsid w:val="00E86DE1"/>
    <w:rsid w:val="00E90413"/>
    <w:rsid w:val="00E92DF0"/>
    <w:rsid w:val="00E93D92"/>
    <w:rsid w:val="00E94E4B"/>
    <w:rsid w:val="00E95ADE"/>
    <w:rsid w:val="00E95F09"/>
    <w:rsid w:val="00E96957"/>
    <w:rsid w:val="00E9718F"/>
    <w:rsid w:val="00EA0796"/>
    <w:rsid w:val="00EA1FA9"/>
    <w:rsid w:val="00EA22F1"/>
    <w:rsid w:val="00EA2505"/>
    <w:rsid w:val="00EA267B"/>
    <w:rsid w:val="00EA341B"/>
    <w:rsid w:val="00EA35F7"/>
    <w:rsid w:val="00EA3B72"/>
    <w:rsid w:val="00EA6E19"/>
    <w:rsid w:val="00EA7411"/>
    <w:rsid w:val="00EB0353"/>
    <w:rsid w:val="00EB1572"/>
    <w:rsid w:val="00EB3AC0"/>
    <w:rsid w:val="00EB6720"/>
    <w:rsid w:val="00EB7028"/>
    <w:rsid w:val="00EC06FF"/>
    <w:rsid w:val="00EC30E4"/>
    <w:rsid w:val="00EC405A"/>
    <w:rsid w:val="00EC4A3F"/>
    <w:rsid w:val="00EC4A57"/>
    <w:rsid w:val="00EC5298"/>
    <w:rsid w:val="00EC5934"/>
    <w:rsid w:val="00EC5D34"/>
    <w:rsid w:val="00EC5D62"/>
    <w:rsid w:val="00EC734F"/>
    <w:rsid w:val="00EC7832"/>
    <w:rsid w:val="00ED0F3A"/>
    <w:rsid w:val="00ED2403"/>
    <w:rsid w:val="00ED2500"/>
    <w:rsid w:val="00ED48CD"/>
    <w:rsid w:val="00ED6BB0"/>
    <w:rsid w:val="00ED7275"/>
    <w:rsid w:val="00ED7326"/>
    <w:rsid w:val="00EE1A62"/>
    <w:rsid w:val="00EE3664"/>
    <w:rsid w:val="00EE4529"/>
    <w:rsid w:val="00EE49A5"/>
    <w:rsid w:val="00EE4B9E"/>
    <w:rsid w:val="00EE5F95"/>
    <w:rsid w:val="00EE6633"/>
    <w:rsid w:val="00EF1109"/>
    <w:rsid w:val="00EF2747"/>
    <w:rsid w:val="00EF4F69"/>
    <w:rsid w:val="00EF52E5"/>
    <w:rsid w:val="00EF53B2"/>
    <w:rsid w:val="00EF5E1C"/>
    <w:rsid w:val="00EF6979"/>
    <w:rsid w:val="00EF6A21"/>
    <w:rsid w:val="00F0135B"/>
    <w:rsid w:val="00F01370"/>
    <w:rsid w:val="00F022AC"/>
    <w:rsid w:val="00F03FB8"/>
    <w:rsid w:val="00F0656C"/>
    <w:rsid w:val="00F06EA4"/>
    <w:rsid w:val="00F075C2"/>
    <w:rsid w:val="00F07D1C"/>
    <w:rsid w:val="00F07DBF"/>
    <w:rsid w:val="00F10E6E"/>
    <w:rsid w:val="00F11024"/>
    <w:rsid w:val="00F133F4"/>
    <w:rsid w:val="00F13712"/>
    <w:rsid w:val="00F13DD7"/>
    <w:rsid w:val="00F1421E"/>
    <w:rsid w:val="00F15FA3"/>
    <w:rsid w:val="00F1603E"/>
    <w:rsid w:val="00F1781E"/>
    <w:rsid w:val="00F22F4B"/>
    <w:rsid w:val="00F2311E"/>
    <w:rsid w:val="00F2337B"/>
    <w:rsid w:val="00F236B8"/>
    <w:rsid w:val="00F23E4B"/>
    <w:rsid w:val="00F244FA"/>
    <w:rsid w:val="00F25202"/>
    <w:rsid w:val="00F25EC8"/>
    <w:rsid w:val="00F26A57"/>
    <w:rsid w:val="00F26A70"/>
    <w:rsid w:val="00F26B7C"/>
    <w:rsid w:val="00F27D27"/>
    <w:rsid w:val="00F27DF2"/>
    <w:rsid w:val="00F3243C"/>
    <w:rsid w:val="00F33923"/>
    <w:rsid w:val="00F3392B"/>
    <w:rsid w:val="00F33A15"/>
    <w:rsid w:val="00F34283"/>
    <w:rsid w:val="00F35F48"/>
    <w:rsid w:val="00F360C9"/>
    <w:rsid w:val="00F36CF4"/>
    <w:rsid w:val="00F36D57"/>
    <w:rsid w:val="00F379E2"/>
    <w:rsid w:val="00F37AB2"/>
    <w:rsid w:val="00F40FE7"/>
    <w:rsid w:val="00F4189C"/>
    <w:rsid w:val="00F42A2E"/>
    <w:rsid w:val="00F51826"/>
    <w:rsid w:val="00F51E79"/>
    <w:rsid w:val="00F5254F"/>
    <w:rsid w:val="00F52625"/>
    <w:rsid w:val="00F529FA"/>
    <w:rsid w:val="00F5394B"/>
    <w:rsid w:val="00F54923"/>
    <w:rsid w:val="00F55448"/>
    <w:rsid w:val="00F55F3C"/>
    <w:rsid w:val="00F56D02"/>
    <w:rsid w:val="00F57C3D"/>
    <w:rsid w:val="00F612B7"/>
    <w:rsid w:val="00F628F2"/>
    <w:rsid w:val="00F634CF"/>
    <w:rsid w:val="00F6398A"/>
    <w:rsid w:val="00F63E00"/>
    <w:rsid w:val="00F64011"/>
    <w:rsid w:val="00F646AC"/>
    <w:rsid w:val="00F65725"/>
    <w:rsid w:val="00F67927"/>
    <w:rsid w:val="00F724AD"/>
    <w:rsid w:val="00F728D0"/>
    <w:rsid w:val="00F731C8"/>
    <w:rsid w:val="00F73AF2"/>
    <w:rsid w:val="00F76080"/>
    <w:rsid w:val="00F76FB7"/>
    <w:rsid w:val="00F777AB"/>
    <w:rsid w:val="00F77BCA"/>
    <w:rsid w:val="00F8158D"/>
    <w:rsid w:val="00F821BE"/>
    <w:rsid w:val="00F8257E"/>
    <w:rsid w:val="00F82FBF"/>
    <w:rsid w:val="00F83352"/>
    <w:rsid w:val="00F83B76"/>
    <w:rsid w:val="00F858E0"/>
    <w:rsid w:val="00F85A7C"/>
    <w:rsid w:val="00F85DF8"/>
    <w:rsid w:val="00F867EA"/>
    <w:rsid w:val="00F900AC"/>
    <w:rsid w:val="00F902C7"/>
    <w:rsid w:val="00F90820"/>
    <w:rsid w:val="00F90DE5"/>
    <w:rsid w:val="00F91202"/>
    <w:rsid w:val="00F93516"/>
    <w:rsid w:val="00F94AF9"/>
    <w:rsid w:val="00F94FB8"/>
    <w:rsid w:val="00F95C44"/>
    <w:rsid w:val="00F963CE"/>
    <w:rsid w:val="00F96423"/>
    <w:rsid w:val="00FA0BAD"/>
    <w:rsid w:val="00FA2283"/>
    <w:rsid w:val="00FA28C5"/>
    <w:rsid w:val="00FA3AB5"/>
    <w:rsid w:val="00FA795D"/>
    <w:rsid w:val="00FA7BFB"/>
    <w:rsid w:val="00FB412F"/>
    <w:rsid w:val="00FB43D0"/>
    <w:rsid w:val="00FB452D"/>
    <w:rsid w:val="00FB588F"/>
    <w:rsid w:val="00FB58B5"/>
    <w:rsid w:val="00FB5A63"/>
    <w:rsid w:val="00FB679B"/>
    <w:rsid w:val="00FB7640"/>
    <w:rsid w:val="00FC02CF"/>
    <w:rsid w:val="00FC0C9C"/>
    <w:rsid w:val="00FC13D9"/>
    <w:rsid w:val="00FC149C"/>
    <w:rsid w:val="00FC26C9"/>
    <w:rsid w:val="00FC2AAD"/>
    <w:rsid w:val="00FC34E9"/>
    <w:rsid w:val="00FC4110"/>
    <w:rsid w:val="00FC5324"/>
    <w:rsid w:val="00FC5933"/>
    <w:rsid w:val="00FC6108"/>
    <w:rsid w:val="00FC6CCE"/>
    <w:rsid w:val="00FC6DAB"/>
    <w:rsid w:val="00FC7125"/>
    <w:rsid w:val="00FC7D65"/>
    <w:rsid w:val="00FC7F00"/>
    <w:rsid w:val="00FD0C23"/>
    <w:rsid w:val="00FD0D90"/>
    <w:rsid w:val="00FD1269"/>
    <w:rsid w:val="00FD1E0F"/>
    <w:rsid w:val="00FD2C1B"/>
    <w:rsid w:val="00FD4FC2"/>
    <w:rsid w:val="00FD6BB7"/>
    <w:rsid w:val="00FD6C6D"/>
    <w:rsid w:val="00FE1095"/>
    <w:rsid w:val="00FE11AD"/>
    <w:rsid w:val="00FE1B2F"/>
    <w:rsid w:val="00FE4D7B"/>
    <w:rsid w:val="00FE52E6"/>
    <w:rsid w:val="00FE58E0"/>
    <w:rsid w:val="00FE71EF"/>
    <w:rsid w:val="00FF0359"/>
    <w:rsid w:val="00FF03E0"/>
    <w:rsid w:val="00FF1FB5"/>
    <w:rsid w:val="00FF2885"/>
    <w:rsid w:val="00FF2AFB"/>
    <w:rsid w:val="00FF41C6"/>
    <w:rsid w:val="00FF496F"/>
    <w:rsid w:val="00FF555E"/>
    <w:rsid w:val="00FF57A1"/>
    <w:rsid w:val="00FF5F5D"/>
    <w:rsid w:val="00FF61D4"/>
    <w:rsid w:val="00FF640B"/>
    <w:rsid w:val="00FF65B5"/>
    <w:rsid w:val="282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E8B8"/>
  <w15:chartTrackingRefBased/>
  <w15:docId w15:val="{475EE593-802C-4752-8A1D-06AE51A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1BE"/>
  </w:style>
  <w:style w:type="paragraph" w:styleId="Nagwek1">
    <w:name w:val="heading 1"/>
    <w:basedOn w:val="Normalny"/>
    <w:next w:val="Normalny"/>
    <w:link w:val="Nagwek1Znak"/>
    <w:uiPriority w:val="9"/>
    <w:qFormat/>
    <w:rsid w:val="00AB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5448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5448"/>
    <w:rPr>
      <w:rFonts w:eastAsiaTheme="minorEastAsia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5448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5448"/>
    <w:rPr>
      <w:rFonts w:eastAsiaTheme="minorEastAsia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B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B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257"/>
    <w:rPr>
      <w:sz w:val="16"/>
      <w:szCs w:val="16"/>
    </w:rPr>
  </w:style>
  <w:style w:type="table" w:customStyle="1" w:styleId="Tabelasiatki1jasnaakcent11">
    <w:name w:val="Tabela siatki 1 — jasna — akcent 11"/>
    <w:basedOn w:val="Standardowy"/>
    <w:uiPriority w:val="46"/>
    <w:rsid w:val="00657471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AB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37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37B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14651"/>
    <w:pPr>
      <w:tabs>
        <w:tab w:val="right" w:leader="dot" w:pos="9062"/>
      </w:tabs>
      <w:spacing w:after="120" w:line="26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DE35B5"/>
    <w:pPr>
      <w:tabs>
        <w:tab w:val="right" w:leader="dot" w:pos="9062"/>
      </w:tabs>
      <w:spacing w:after="120" w:line="269" w:lineRule="auto"/>
      <w:ind w:left="220"/>
    </w:pPr>
  </w:style>
  <w:style w:type="character" w:styleId="Hipercze">
    <w:name w:val="Hyperlink"/>
    <w:basedOn w:val="Domylnaczcionkaakapitu"/>
    <w:uiPriority w:val="99"/>
    <w:unhideWhenUsed/>
    <w:rsid w:val="00AB37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5E"/>
  </w:style>
  <w:style w:type="paragraph" w:styleId="Stopka">
    <w:name w:val="footer"/>
    <w:basedOn w:val="Normalny"/>
    <w:link w:val="StopkaZnak"/>
    <w:uiPriority w:val="99"/>
    <w:unhideWhenUsed/>
    <w:rsid w:val="00D9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5E"/>
  </w:style>
  <w:style w:type="table" w:customStyle="1" w:styleId="Tabelasiatki1jasna1">
    <w:name w:val="Tabela siatki 1 — jasna1"/>
    <w:basedOn w:val="Standardowy"/>
    <w:uiPriority w:val="46"/>
    <w:rsid w:val="00D26565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ytuksiki">
    <w:name w:val="Book Title"/>
    <w:uiPriority w:val="33"/>
    <w:qFormat/>
    <w:rsid w:val="00D26565"/>
    <w:rPr>
      <w:b/>
      <w:bCs/>
      <w:i/>
      <w:iCs/>
      <w:spacing w:val="0"/>
    </w:rPr>
  </w:style>
  <w:style w:type="paragraph" w:styleId="NormalnyWeb">
    <w:name w:val="Normal (Web)"/>
    <w:basedOn w:val="Normalny"/>
    <w:uiPriority w:val="99"/>
    <w:semiHidden/>
    <w:unhideWhenUsed/>
    <w:rsid w:val="009D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C1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0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AE6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AE6"/>
    <w:rPr>
      <w:rFonts w:eastAsiaTheme="minorEastAsia"/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0113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011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caption">
    <w:name w:val="Table caption_"/>
    <w:basedOn w:val="Domylnaczcionkaakapitu"/>
    <w:link w:val="Tablecaption0"/>
    <w:locked/>
    <w:rsid w:val="004011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4011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8pt">
    <w:name w:val="Body text (2) + 8 pt"/>
    <w:basedOn w:val="Bodytext2"/>
    <w:rsid w:val="0040113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55pt">
    <w:name w:val="Body text (2) + 5.5 pt"/>
    <w:aliases w:val="Spacing -1 pt"/>
    <w:basedOn w:val="Bodytext2"/>
    <w:rsid w:val="0040113F"/>
    <w:rPr>
      <w:rFonts w:ascii="Times New Roman" w:eastAsia="Times New Roman" w:hAnsi="Times New Roman" w:cs="Times New Roman"/>
      <w:color w:val="000000"/>
      <w:spacing w:val="-2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C55D24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06BB"/>
    <w:rPr>
      <w:color w:val="605E5C"/>
      <w:shd w:val="clear" w:color="auto" w:fill="E1DFDD"/>
    </w:rPr>
  </w:style>
  <w:style w:type="table" w:customStyle="1" w:styleId="Tabelasiatki1jasnaakcent111">
    <w:name w:val="Tabela siatki 1 — jasna — akcent 111"/>
    <w:basedOn w:val="Standardowy"/>
    <w:uiPriority w:val="46"/>
    <w:rsid w:val="006B5C0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66745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C0143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7E5BDB"/>
    <w:rPr>
      <w:i/>
      <w:iCs/>
    </w:rPr>
  </w:style>
  <w:style w:type="paragraph" w:customStyle="1" w:styleId="Default">
    <w:name w:val="Default"/>
    <w:rsid w:val="003F0B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siatki1jasnaakcent5">
    <w:name w:val="Grid Table 1 Light Accent 5"/>
    <w:basedOn w:val="Standardowy"/>
    <w:uiPriority w:val="46"/>
    <w:rsid w:val="00217C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40C-A7B5-4376-81C8-75CD4D28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5493</Words>
  <Characters>32959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Tenerowicz Joanna</cp:lastModifiedBy>
  <cp:revision>5</cp:revision>
  <cp:lastPrinted>2025-01-08T12:03:00Z</cp:lastPrinted>
  <dcterms:created xsi:type="dcterms:W3CDTF">2025-02-27T08:43:00Z</dcterms:created>
  <dcterms:modified xsi:type="dcterms:W3CDTF">2025-02-27T10:35:00Z</dcterms:modified>
</cp:coreProperties>
</file>