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14650" w14:textId="0F67982D" w:rsidR="0092036C" w:rsidRDefault="0092036C" w:rsidP="0092036C">
      <w:pPr>
        <w:spacing w:before="240"/>
        <w:jc w:val="center"/>
        <w:rPr>
          <w:rFonts w:cs="Verdana"/>
          <w:b/>
          <w:bCs/>
        </w:rPr>
      </w:pPr>
      <w:r>
        <w:rPr>
          <w:b/>
        </w:rPr>
        <w:t>POUKA O SADRŽAJU ČLANA 1135</w:t>
      </w:r>
      <w:r>
        <w:rPr>
          <w:b/>
          <w:vertAlign w:val="superscript"/>
        </w:rPr>
        <w:t>5</w:t>
      </w:r>
      <w:r>
        <w:rPr>
          <w:b/>
        </w:rPr>
        <w:t xml:space="preserve">  ZAKONA O PARNIČNOM POSTUPKU</w:t>
      </w:r>
    </w:p>
    <w:p w14:paraId="5225F794" w14:textId="77777777" w:rsidR="00716FF3" w:rsidRDefault="00716FF3" w:rsidP="0092036C">
      <w:pPr>
        <w:spacing w:before="240"/>
        <w:jc w:val="center"/>
        <w:rPr>
          <w:rFonts w:cs="Verdana"/>
        </w:rPr>
      </w:pPr>
    </w:p>
    <w:p w14:paraId="76287984" w14:textId="5463156A" w:rsidR="0092036C" w:rsidRDefault="0092036C" w:rsidP="0092036C">
      <w:pPr>
        <w:ind w:firstLine="431"/>
        <w:jc w:val="both"/>
        <w:rPr>
          <w:rFonts w:cs="Verdana"/>
        </w:rPr>
      </w:pPr>
      <w:r>
        <w:t>1. Stranke ili učesnici u postupku koji nemaju prebivalište ili uobičajeno boravište odnosno sjedište u Republici Poljskoj ili u drugoj državi članici Evropske unije, a nisu imenovali punomoćnika za vođenje postupka koji ima prebivalište u Republici Poljskoj, dužni su u roku od .......... dana imenovati punomoćnika za prijem pismena u Republici Poljskoj.</w:t>
      </w:r>
      <w:r>
        <w:br/>
        <w:t xml:space="preserve"> Nakon bezuspješnog isteka navedenog roka, pismena namijenjena strankama ili učesnicima u postupku biće, u skladu sa članom 11355 Zakona o parničnom postupku, priložena spisima predmeta sa pravnim učinkom uredne dostave.</w:t>
      </w:r>
      <w:r>
        <w:br/>
      </w:r>
    </w:p>
    <w:p w14:paraId="09CAB4D8" w14:textId="77777777" w:rsidR="0092036C" w:rsidRDefault="0092036C" w:rsidP="0092036C">
      <w:pPr>
        <w:ind w:firstLine="431"/>
        <w:jc w:val="both"/>
        <w:rPr>
          <w:rFonts w:cs="Verdana"/>
        </w:rPr>
      </w:pPr>
      <w:r>
        <w:t>2. Stranke ili učesnici u postupku koji nemaju dovoljna materijalna sredstva za pokrivanje troškova mogu podnijeti zahtjev za oslobađanje od sudskih troškova, kao i zahtjev za postavljanje besplatnog procesnog punomoćnika.</w:t>
      </w:r>
      <w:r>
        <w:br/>
      </w:r>
    </w:p>
    <w:p w14:paraId="4088678F" w14:textId="77777777" w:rsidR="0092036C" w:rsidRDefault="0092036C" w:rsidP="0092036C">
      <w:pPr>
        <w:jc w:val="both"/>
        <w:rPr>
          <w:rFonts w:cs="Verdana"/>
        </w:rPr>
      </w:pPr>
      <w:r>
        <w:t>Ako je stranka ili učesnik u postupku fizičko lice, uz zahtjev je potrebno priložiti izjavu da nije u mogućnosti snositi sudske troškove bez ugrožavanja nužnog izdržavanja za sebe i svoju porodicu.</w:t>
      </w:r>
      <w:r>
        <w:br/>
        <w:t xml:space="preserve"> Izjava treba sadržavati detaljne podatke o porodičnom stanju, imovini, prihodima i izvorima izdržavanja lica koje traži oslobađanje od troškova.</w:t>
      </w:r>
    </w:p>
    <w:p w14:paraId="4BF9AF6B" w14:textId="77777777" w:rsidR="0092036C" w:rsidRDefault="0092036C" w:rsidP="0092036C">
      <w:pPr>
        <w:jc w:val="both"/>
        <w:rPr>
          <w:rFonts w:cs="Verdana"/>
        </w:rPr>
      </w:pPr>
      <w:r>
        <w:t>Pravnom licu, kao i organizacionoj jedinici koja nije pravno lice, a kojoj zakon priznaje pravnu sposobnost, sud može odobriti oslobađanje od sudskih troškova ako dokaže da nema dovoljno sredstava za njihovo plaćanje.</w:t>
      </w:r>
    </w:p>
    <w:p w14:paraId="44CB66E0" w14:textId="77777777" w:rsidR="0092036C" w:rsidRDefault="0092036C" w:rsidP="0092036C">
      <w:pPr>
        <w:jc w:val="both"/>
        <w:rPr>
          <w:rFonts w:cs="Verdana"/>
        </w:rPr>
      </w:pPr>
      <w:r>
        <w:t>Trgovačko društvo treba također dokazati da njegovi članovi ili dioničari nemaju dovoljno sredstava za povećanje imovine društva ili za davanje zajma društvu. Navedeno se ne primjenjuje na trgovačko društvo čiji je jedini član ili dioničar Trezor.</w:t>
      </w:r>
    </w:p>
    <w:p w14:paraId="4A367265" w14:textId="77777777" w:rsidR="0092036C" w:rsidRDefault="0092036C" w:rsidP="0092036C">
      <w:pPr>
        <w:ind w:firstLine="431"/>
        <w:jc w:val="both"/>
        <w:rPr>
          <w:rFonts w:cs="Verdana"/>
        </w:rPr>
      </w:pPr>
      <w:r>
        <w:t>3. Punomoćnik može biti advokat ili pravni savjetnik, u predmetima industrijskog vlasništva i patentni zastupnik, a u postupcima restrukturiranja i stečaja i lice koje posjeduje licencu savjetnika za restrukturiranje; osim toga, punomoćnik može biti i lice koje upravlja imovinom ili interesima stranke, kao i lice koje sa strankom ima stalni ugovorni odnos naloga, ukoliko predmet spora spada u okvir tog naloga, suparničar u sporu, te bračni drug, braća i sestre, potomci ili preci stranke, kao i lica koja su sa strankom u odnosu usvojenja.</w:t>
      </w:r>
    </w:p>
    <w:p w14:paraId="25CF706C" w14:textId="77777777" w:rsidR="0092036C" w:rsidRDefault="0092036C" w:rsidP="0092036C">
      <w:pPr>
        <w:jc w:val="both"/>
        <w:rPr>
          <w:rFonts w:cs="Verdana"/>
        </w:rPr>
      </w:pPr>
      <w:r>
        <w:t>Punomoćnik pravnog lica ili preduzetnika, uključujući i onog bez svojstva pravnog lica, može biti i zaposlenik te jedinice ili njenog nadređenog organa. Pravno lice koje, na osnovu posebnih propisa, pruža pravnu podršku preduzetniku, pravnom licu ili drugoj organizacionoj jedinici može dati procesno punomoćje u ime subjekta kojem pruža pravnu podršku advokatu ili pravnom savjetniku, ako je za to ovlašteno od tog subjekta.</w:t>
      </w:r>
    </w:p>
    <w:p w14:paraId="2218B002" w14:textId="77777777" w:rsidR="0092036C" w:rsidRDefault="0092036C" w:rsidP="0092036C">
      <w:pPr>
        <w:jc w:val="both"/>
        <w:rPr>
          <w:rFonts w:cs="Verdana"/>
        </w:rPr>
      </w:pPr>
      <w:r>
        <w:t>U predmetima utvrđivanja ili osporavanja porijekla djeteta i u predmetima alimentacijskih potraživanja punomoćnik može biti i predstavnik nadležnog organa jedinice lokalne samouprave iz oblasti socijalne pomoći, kao i predstavnik društvene organizacije čiji je cilj pružanje pomoći porodici.</w:t>
      </w:r>
      <w:r>
        <w:br/>
      </w:r>
    </w:p>
    <w:p w14:paraId="28250F39" w14:textId="77777777" w:rsidR="0092036C" w:rsidRDefault="0092036C" w:rsidP="0092036C">
      <w:pPr>
        <w:jc w:val="both"/>
        <w:rPr>
          <w:rFonts w:cs="Verdana"/>
        </w:rPr>
      </w:pPr>
      <w:r>
        <w:t>U predmetima koji se odnose na vođenje poljoprivrednog gazdinstva punomoćnik poljoprivrednika može biti i predstavnik organizacije koja okuplja individualne poljoprivrednike, čiji je poljoprivrednik član.</w:t>
      </w:r>
    </w:p>
    <w:p w14:paraId="30C5D706" w14:textId="77777777" w:rsidR="0092036C" w:rsidRDefault="0092036C" w:rsidP="0092036C">
      <w:pPr>
        <w:jc w:val="both"/>
        <w:rPr>
          <w:rFonts w:cs="Verdana"/>
        </w:rPr>
      </w:pPr>
      <w:r>
        <w:t>U predmetima zaštite prava potrošača punomoćnik može biti i predstavnik organizacije čiji statut obuhvata zaštitu potrošača.</w:t>
      </w:r>
    </w:p>
    <w:p w14:paraId="30D6C870" w14:textId="77777777" w:rsidR="0092036C" w:rsidRDefault="0092036C" w:rsidP="0092036C">
      <w:pPr>
        <w:jc w:val="both"/>
        <w:rPr>
          <w:rFonts w:cs="Verdana"/>
        </w:rPr>
      </w:pPr>
      <w:r>
        <w:t>U predmetima zaštite industrijskog vlasništva punomoćnik autora pronalazačkog projekta može biti i predstavnik organizacije čiji statut obuhvata podršku industrijskom vlasništvu i pružanje pomoći autorima pronalazačkih projekata.</w:t>
      </w:r>
    </w:p>
    <w:p w14:paraId="3AD44090" w14:textId="77777777" w:rsidR="0092036C" w:rsidRDefault="0092036C" w:rsidP="0092036C">
      <w:pPr>
        <w:rPr>
          <w:rFonts w:cs="Verdana"/>
        </w:rPr>
      </w:pPr>
      <w:r>
        <w:t xml:space="preserve">U slučaju imenovanja procesnog punomoćnika, on je dužan pri prvoj procesnoj radnji podnijeti ovom Sudu punomoćje s potpisom nalogodavca ili ovjereni prijepis punomoćja. </w:t>
      </w:r>
    </w:p>
    <w:p w14:paraId="7D0972A0" w14:textId="77777777" w:rsidR="004E50E8" w:rsidRDefault="004E50E8"/>
    <w:sectPr w:rsidR="004E50E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F0663" w14:textId="77777777" w:rsidR="00CF054B" w:rsidRDefault="00CF054B" w:rsidP="00CF054B">
      <w:r>
        <w:separator/>
      </w:r>
    </w:p>
  </w:endnote>
  <w:endnote w:type="continuationSeparator" w:id="0">
    <w:p w14:paraId="1C486DFD" w14:textId="77777777" w:rsidR="00CF054B" w:rsidRDefault="00CF054B" w:rsidP="00CF05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DF9C5" w14:textId="77777777" w:rsidR="00CF054B" w:rsidRDefault="00CF054B" w:rsidP="00CF054B">
      <w:r>
        <w:separator/>
      </w:r>
    </w:p>
  </w:footnote>
  <w:footnote w:type="continuationSeparator" w:id="0">
    <w:p w14:paraId="0606B432" w14:textId="77777777" w:rsidR="00CF054B" w:rsidRDefault="00CF054B" w:rsidP="00CF05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92036C"/>
    <w:rsid w:val="00014CA2"/>
    <w:rsid w:val="000224DA"/>
    <w:rsid w:val="00044D35"/>
    <w:rsid w:val="00052C93"/>
    <w:rsid w:val="000D2852"/>
    <w:rsid w:val="00175BDA"/>
    <w:rsid w:val="001D3C9D"/>
    <w:rsid w:val="00200877"/>
    <w:rsid w:val="00244478"/>
    <w:rsid w:val="002B764C"/>
    <w:rsid w:val="002D23B8"/>
    <w:rsid w:val="002E5318"/>
    <w:rsid w:val="002F2467"/>
    <w:rsid w:val="002F6539"/>
    <w:rsid w:val="003315D1"/>
    <w:rsid w:val="00350E37"/>
    <w:rsid w:val="00376634"/>
    <w:rsid w:val="003C1E90"/>
    <w:rsid w:val="003D64F4"/>
    <w:rsid w:val="00410EC5"/>
    <w:rsid w:val="00412020"/>
    <w:rsid w:val="0044713E"/>
    <w:rsid w:val="004A3BBD"/>
    <w:rsid w:val="004B70A3"/>
    <w:rsid w:val="004C1FC3"/>
    <w:rsid w:val="004E50E8"/>
    <w:rsid w:val="00506851"/>
    <w:rsid w:val="0056395A"/>
    <w:rsid w:val="00570648"/>
    <w:rsid w:val="005B7222"/>
    <w:rsid w:val="00696E74"/>
    <w:rsid w:val="006C4793"/>
    <w:rsid w:val="006D5E8B"/>
    <w:rsid w:val="00716FF3"/>
    <w:rsid w:val="007209CD"/>
    <w:rsid w:val="00730B66"/>
    <w:rsid w:val="007A0E3D"/>
    <w:rsid w:val="0083026A"/>
    <w:rsid w:val="00835766"/>
    <w:rsid w:val="00867AEF"/>
    <w:rsid w:val="008869B9"/>
    <w:rsid w:val="008D2ADD"/>
    <w:rsid w:val="0092036C"/>
    <w:rsid w:val="00966669"/>
    <w:rsid w:val="009861CC"/>
    <w:rsid w:val="009A6F1F"/>
    <w:rsid w:val="00A8385A"/>
    <w:rsid w:val="00AD050F"/>
    <w:rsid w:val="00AE4A19"/>
    <w:rsid w:val="00B0667F"/>
    <w:rsid w:val="00B220D5"/>
    <w:rsid w:val="00B25DA8"/>
    <w:rsid w:val="00B516A9"/>
    <w:rsid w:val="00B75D81"/>
    <w:rsid w:val="00B827B2"/>
    <w:rsid w:val="00B94215"/>
    <w:rsid w:val="00BB22DA"/>
    <w:rsid w:val="00BD69A7"/>
    <w:rsid w:val="00C02810"/>
    <w:rsid w:val="00C71402"/>
    <w:rsid w:val="00CF054B"/>
    <w:rsid w:val="00CF218C"/>
    <w:rsid w:val="00D05504"/>
    <w:rsid w:val="00D26B5C"/>
    <w:rsid w:val="00D4422A"/>
    <w:rsid w:val="00D70985"/>
    <w:rsid w:val="00D71E91"/>
    <w:rsid w:val="00D96BB2"/>
    <w:rsid w:val="00DA328D"/>
    <w:rsid w:val="00DC3934"/>
    <w:rsid w:val="00DE76A4"/>
    <w:rsid w:val="00E163ED"/>
    <w:rsid w:val="00E6069D"/>
    <w:rsid w:val="00E67D79"/>
    <w:rsid w:val="00ED77BA"/>
    <w:rsid w:val="00F3751D"/>
    <w:rsid w:val="00FA2DB5"/>
    <w:rsid w:val="00FE70C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5B664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s-Latn-B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2036C"/>
    <w:pPr>
      <w:widowControl w:val="0"/>
      <w:autoSpaceDE w:val="0"/>
      <w:autoSpaceDN w:val="0"/>
      <w:adjustRightInd w:val="0"/>
      <w:spacing w:after="0" w:line="240" w:lineRule="auto"/>
    </w:pPr>
    <w:rPr>
      <w:rFonts w:ascii="Verdana" w:eastAsiaTheme="minorEastAsia" w:hAnsi="Verdana"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CF054B"/>
    <w:pPr>
      <w:tabs>
        <w:tab w:val="center" w:pos="4536"/>
        <w:tab w:val="right" w:pos="9072"/>
      </w:tabs>
    </w:pPr>
  </w:style>
  <w:style w:type="character" w:customStyle="1" w:styleId="NagwekZnak">
    <w:name w:val="Nagłówek Znak"/>
    <w:basedOn w:val="Domylnaczcionkaakapitu"/>
    <w:link w:val="Nagwek"/>
    <w:uiPriority w:val="99"/>
    <w:rsid w:val="00CF054B"/>
    <w:rPr>
      <w:rFonts w:ascii="Verdana" w:eastAsiaTheme="minorEastAsia" w:hAnsi="Verdana" w:cs="Times New Roman"/>
      <w:sz w:val="20"/>
      <w:szCs w:val="20"/>
      <w:lang w:eastAsia="pl-PL"/>
    </w:rPr>
  </w:style>
  <w:style w:type="paragraph" w:styleId="Stopka">
    <w:name w:val="footer"/>
    <w:basedOn w:val="Normalny"/>
    <w:link w:val="StopkaZnak"/>
    <w:uiPriority w:val="99"/>
    <w:unhideWhenUsed/>
    <w:rsid w:val="00CF054B"/>
    <w:pPr>
      <w:tabs>
        <w:tab w:val="center" w:pos="4536"/>
        <w:tab w:val="right" w:pos="9072"/>
      </w:tabs>
    </w:pPr>
  </w:style>
  <w:style w:type="character" w:customStyle="1" w:styleId="StopkaZnak">
    <w:name w:val="Stopka Znak"/>
    <w:basedOn w:val="Domylnaczcionkaakapitu"/>
    <w:link w:val="Stopka"/>
    <w:uiPriority w:val="99"/>
    <w:rsid w:val="00CF054B"/>
    <w:rPr>
      <w:rFonts w:ascii="Verdana" w:eastAsiaTheme="minorEastAsia" w:hAnsi="Verdana" w:cs="Times New Roman"/>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511</Words>
  <Characters>3146</Characters>
  <Application>Microsoft Office Word</Application>
  <DocSecurity>0</DocSecurity>
  <Lines>53</Lines>
  <Paragraphs>13</Paragraphs>
  <ScaleCrop>false</ScaleCrop>
  <Company/>
  <LinksUpToDate>false</LinksUpToDate>
  <CharactersWithSpaces>3651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2026-03-25T10:10:00Z</dcterms:created>
  <dcterms:modified xsi:type="dcterms:W3CDTF">2026-03-25T10:10:00Z</dcterms:modified>
</cp:coreProperties>
</file>