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99F4" w14:textId="77777777" w:rsidR="00416136" w:rsidRPr="00416136" w:rsidRDefault="00416136" w:rsidP="00416136">
      <w:pPr>
        <w:suppressAutoHyphens/>
        <w:spacing w:after="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416136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34BFC82" w14:textId="77777777" w:rsidR="006E08B2" w:rsidRDefault="006E08B2" w:rsidP="006E08B2">
      <w:pPr>
        <w:suppressAutoHyphens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54018" w14:textId="3E4709EF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6E08B2">
        <w:rPr>
          <w:rFonts w:ascii="Arial" w:eastAsia="Times New Roman" w:hAnsi="Arial" w:cs="Arial"/>
          <w:sz w:val="28"/>
          <w:szCs w:val="28"/>
          <w:lang w:eastAsia="zh-CN"/>
        </w:rPr>
        <w:t>Przewodniczący</w:t>
      </w:r>
    </w:p>
    <w:p w14:paraId="41BC797F" w14:textId="3D60FAAB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6E08B2">
        <w:rPr>
          <w:rFonts w:ascii="Arial" w:eastAsia="Times New Roman" w:hAnsi="Arial" w:cs="Arial"/>
          <w:sz w:val="28"/>
          <w:szCs w:val="28"/>
          <w:lang w:eastAsia="zh-CN"/>
        </w:rPr>
        <w:t xml:space="preserve">Warszawa, </w:t>
      </w:r>
      <w:r w:rsidR="000645F0">
        <w:rPr>
          <w:rFonts w:ascii="Arial" w:eastAsia="Times New Roman" w:hAnsi="Arial" w:cs="Arial"/>
          <w:sz w:val="28"/>
          <w:szCs w:val="28"/>
          <w:lang w:eastAsia="zh-CN"/>
        </w:rPr>
        <w:t>31 stycznia</w:t>
      </w:r>
      <w:r w:rsidRPr="006E08B2">
        <w:rPr>
          <w:rFonts w:ascii="Arial" w:eastAsia="Times New Roman" w:hAnsi="Arial" w:cs="Arial"/>
          <w:sz w:val="28"/>
          <w:szCs w:val="28"/>
          <w:lang w:eastAsia="zh-CN"/>
        </w:rPr>
        <w:t xml:space="preserve"> 202</w:t>
      </w:r>
      <w:r w:rsidR="000645F0">
        <w:rPr>
          <w:rFonts w:ascii="Arial" w:eastAsia="Times New Roman" w:hAnsi="Arial" w:cs="Arial"/>
          <w:sz w:val="28"/>
          <w:szCs w:val="28"/>
          <w:lang w:eastAsia="zh-CN"/>
        </w:rPr>
        <w:t>2</w:t>
      </w:r>
      <w:r w:rsidRPr="006E08B2">
        <w:rPr>
          <w:rFonts w:ascii="Arial" w:eastAsia="Times New Roman" w:hAnsi="Arial" w:cs="Arial"/>
          <w:sz w:val="28"/>
          <w:szCs w:val="28"/>
          <w:lang w:eastAsia="zh-CN"/>
        </w:rPr>
        <w:t xml:space="preserve"> r. </w:t>
      </w:r>
    </w:p>
    <w:p w14:paraId="768DCC42" w14:textId="77777777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E08B2">
        <w:rPr>
          <w:rFonts w:ascii="Arial" w:eastAsia="Times New Roman" w:hAnsi="Arial" w:cs="Arial"/>
          <w:b/>
          <w:sz w:val="28"/>
          <w:szCs w:val="28"/>
          <w:lang w:eastAsia="pl-PL"/>
        </w:rPr>
        <w:t>Sygn. akt KR VI R 9/20</w:t>
      </w:r>
    </w:p>
    <w:p w14:paraId="0755D15D" w14:textId="472E89A7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E08B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DPA-VI.9130.14.2020 </w:t>
      </w:r>
      <w:r w:rsidRPr="006E08B2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6E08B2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</w:p>
    <w:p w14:paraId="72A48307" w14:textId="1B131C39" w:rsidR="006E08B2" w:rsidRPr="00416136" w:rsidRDefault="006E08B2" w:rsidP="00416136">
      <w:pPr>
        <w:pStyle w:val="Nagwek1"/>
        <w:spacing w:after="480" w:line="360" w:lineRule="auto"/>
        <w:rPr>
          <w:rFonts w:ascii="Arial" w:eastAsia="Times New Roman" w:hAnsi="Arial" w:cs="Arial"/>
          <w:color w:val="auto"/>
          <w:sz w:val="28"/>
          <w:szCs w:val="28"/>
          <w:lang w:eastAsia="zh-CN"/>
        </w:rPr>
      </w:pPr>
      <w:r w:rsidRPr="006E08B2">
        <w:rPr>
          <w:rFonts w:ascii="Arial" w:eastAsia="Times New Roman" w:hAnsi="Arial" w:cs="Arial"/>
          <w:color w:val="auto"/>
          <w:sz w:val="28"/>
          <w:szCs w:val="28"/>
          <w:lang w:eastAsia="zh-CN"/>
        </w:rPr>
        <w:t>ZAWIADOMIENIE</w:t>
      </w:r>
    </w:p>
    <w:p w14:paraId="2C43A7F2" w14:textId="48102D6D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6E08B2">
        <w:rPr>
          <w:rFonts w:ascii="Arial" w:hAnsi="Arial" w:cs="Arial"/>
          <w:sz w:val="28"/>
          <w:szCs w:val="28"/>
        </w:rPr>
        <w:t>Na podstawie art. 8 § 1 i art. 12 w związku z art. 35, art. 36 i art. 37 ustawy z dnia 14 czerwca 1960 r. – Kodeks postępowania administracyjnego (Dz.U. z 2021 r. poz. 735) w zw. z art. 38 ust. 1 i 4 ustawy z dnia 9 marca 2017 r. o szczególnych zasadach usuwania skutków prawnych decyzji reprywatyzacyjnych dotyczących nieruchomości warszawskich, wydanych z naruszeniem prawa (Dz.U. z 2021 r. poz. 795)</w:t>
      </w:r>
      <w:r w:rsidRPr="006E08B2">
        <w:rPr>
          <w:rFonts w:ascii="Arial" w:hAnsi="Arial" w:cs="Arial"/>
          <w:bCs/>
          <w:sz w:val="28"/>
          <w:szCs w:val="28"/>
        </w:rPr>
        <w:t xml:space="preserve">, </w:t>
      </w:r>
      <w:r w:rsidRPr="006E08B2">
        <w:rPr>
          <w:rFonts w:ascii="Arial" w:eastAsia="Calibri" w:hAnsi="Arial" w:cs="Arial"/>
          <w:sz w:val="28"/>
          <w:szCs w:val="28"/>
        </w:rPr>
        <w:t>wyznaczam nowy termin załatwienia sprawy w przedmiocie</w:t>
      </w:r>
      <w:r w:rsidRPr="006E08B2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decyzji Prezydenta Miasta Stołecznego Warszawy z dnia</w:t>
      </w:r>
      <w:r w:rsidRPr="006E08B2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6E08B2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21 lutego 2000 r. nr 47/2000 dotyczącej nieruchomości położonej w Warszawie przy ul. Fundamentowej 48, do dnia 31 </w:t>
      </w:r>
      <w:r w:rsidR="000645F0">
        <w:rPr>
          <w:rFonts w:ascii="Arial" w:eastAsia="Times New Roman" w:hAnsi="Arial" w:cs="Arial"/>
          <w:bCs/>
          <w:sz w:val="28"/>
          <w:szCs w:val="28"/>
          <w:lang w:eastAsia="zh-CN"/>
        </w:rPr>
        <w:t>marca</w:t>
      </w:r>
      <w:r w:rsidRPr="006E08B2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2022 r., z uwagi na szczególnie skomplikowany stan sprawy, obszerny materiał dowodowy oraz konieczność zapewnienia stronom czynnego udziału w postępowaniu.</w:t>
      </w:r>
    </w:p>
    <w:p w14:paraId="3A8EB7D2" w14:textId="77777777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102EC304" w14:textId="1BB7C244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6E08B2">
        <w:rPr>
          <w:rFonts w:ascii="Arial" w:eastAsia="Times New Roman" w:hAnsi="Arial" w:cs="Arial"/>
          <w:b/>
          <w:sz w:val="28"/>
          <w:szCs w:val="28"/>
          <w:lang w:eastAsia="zh-CN"/>
        </w:rPr>
        <w:lastRenderedPageBreak/>
        <w:t>Przewodniczący Komisji</w:t>
      </w:r>
    </w:p>
    <w:p w14:paraId="6CFC2E1E" w14:textId="73A45EC7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6E08B2">
        <w:rPr>
          <w:rFonts w:ascii="Arial" w:eastAsia="Times New Roman" w:hAnsi="Arial" w:cs="Arial"/>
          <w:b/>
          <w:sz w:val="28"/>
          <w:szCs w:val="28"/>
          <w:lang w:eastAsia="zh-CN"/>
        </w:rPr>
        <w:t>Sebastian Kaleta</w:t>
      </w:r>
    </w:p>
    <w:p w14:paraId="78E63A90" w14:textId="77777777" w:rsidR="006E08B2" w:rsidRPr="006E08B2" w:rsidRDefault="006E08B2" w:rsidP="00416136">
      <w:pPr>
        <w:spacing w:after="480" w:line="360" w:lineRule="auto"/>
        <w:rPr>
          <w:rFonts w:ascii="Arial" w:eastAsia="Calibri" w:hAnsi="Arial" w:cs="Arial"/>
          <w:b/>
          <w:sz w:val="28"/>
          <w:szCs w:val="28"/>
        </w:rPr>
      </w:pPr>
    </w:p>
    <w:p w14:paraId="3361A3F8" w14:textId="77777777" w:rsidR="006E08B2" w:rsidRPr="006E08B2" w:rsidRDefault="006E08B2" w:rsidP="00416136">
      <w:pPr>
        <w:pStyle w:val="Nagwek1"/>
        <w:spacing w:after="480" w:line="360" w:lineRule="auto"/>
        <w:rPr>
          <w:rFonts w:ascii="Arial" w:eastAsia="Calibri" w:hAnsi="Arial" w:cs="Arial"/>
          <w:color w:val="auto"/>
          <w:sz w:val="28"/>
          <w:szCs w:val="28"/>
        </w:rPr>
      </w:pPr>
      <w:r w:rsidRPr="006E08B2">
        <w:rPr>
          <w:rFonts w:ascii="Arial" w:eastAsia="Calibri" w:hAnsi="Arial" w:cs="Arial"/>
          <w:color w:val="auto"/>
          <w:sz w:val="28"/>
          <w:szCs w:val="28"/>
        </w:rPr>
        <w:t>Pouczenie:</w:t>
      </w:r>
    </w:p>
    <w:p w14:paraId="43DC2C19" w14:textId="77777777" w:rsidR="006E08B2" w:rsidRPr="006E08B2" w:rsidRDefault="006E08B2" w:rsidP="00416136">
      <w:pPr>
        <w:spacing w:after="480" w:line="360" w:lineRule="auto"/>
        <w:contextualSpacing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 xml:space="preserve">Zgodnie z art. 37 k.p.a. stronie służy prawo do wniesienia </w:t>
      </w:r>
      <w:r w:rsidRPr="006E08B2">
        <w:rPr>
          <w:rFonts w:ascii="Arial" w:eastAsia="Calibri" w:hAnsi="Arial" w:cs="Arial"/>
          <w:b/>
          <w:sz w:val="28"/>
          <w:szCs w:val="28"/>
        </w:rPr>
        <w:t>ponaglenia</w:t>
      </w:r>
      <w:r w:rsidRPr="006E08B2">
        <w:rPr>
          <w:rFonts w:ascii="Arial" w:eastAsia="Calibri" w:hAnsi="Arial" w:cs="Arial"/>
          <w:sz w:val="28"/>
          <w:szCs w:val="28"/>
        </w:rPr>
        <w:t>, jeżeli:</w:t>
      </w:r>
    </w:p>
    <w:p w14:paraId="70948E1A" w14:textId="32FBE4B8" w:rsidR="006E08B2" w:rsidRPr="006E08B2" w:rsidRDefault="006E08B2" w:rsidP="00416136">
      <w:pPr>
        <w:pStyle w:val="Akapitzlist"/>
        <w:numPr>
          <w:ilvl w:val="0"/>
          <w:numId w:val="2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 xml:space="preserve">nie załatwiono sprawy w terminie określonym w art. 35 k.p.a. lub przepisach szczególnych </w:t>
      </w:r>
      <w:r w:rsidRPr="006E08B2">
        <w:rPr>
          <w:rFonts w:ascii="Arial" w:eastAsia="Calibri" w:hAnsi="Arial" w:cs="Arial"/>
          <w:sz w:val="28"/>
          <w:szCs w:val="28"/>
        </w:rPr>
        <w:br/>
        <w:t>ani w terminie wskazanym zgodnie z art. 36 § 1 k.p.a. (bezczynność),</w:t>
      </w:r>
    </w:p>
    <w:p w14:paraId="0E1C5F2E" w14:textId="0901E37A" w:rsidR="006E08B2" w:rsidRPr="006E08B2" w:rsidRDefault="006E08B2" w:rsidP="00416136">
      <w:pPr>
        <w:pStyle w:val="Akapitzlist"/>
        <w:numPr>
          <w:ilvl w:val="0"/>
          <w:numId w:val="2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>postępowanie jest prowadzone dłużej niż jest to niezbędne do załatwienia sprawy (przewlekłość).</w:t>
      </w:r>
    </w:p>
    <w:p w14:paraId="717C1231" w14:textId="77777777" w:rsidR="006E08B2" w:rsidRPr="006E08B2" w:rsidRDefault="006E08B2" w:rsidP="00416136">
      <w:pPr>
        <w:spacing w:after="480" w:line="360" w:lineRule="auto"/>
        <w:ind w:left="360"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>Ponaglenie zawiera uzasadnienie. Ponaglenie wnosi się:</w:t>
      </w:r>
    </w:p>
    <w:p w14:paraId="3FD2E1A1" w14:textId="31B78F8D" w:rsidR="006E08B2" w:rsidRPr="006E08B2" w:rsidRDefault="006E08B2" w:rsidP="00416136">
      <w:pPr>
        <w:pStyle w:val="Akapitzlist"/>
        <w:numPr>
          <w:ilvl w:val="1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>do organu wyższego stopnia za pośrednictwem organu prowadzącego postępowanie,</w:t>
      </w:r>
    </w:p>
    <w:p w14:paraId="1826B2D6" w14:textId="5BD512A7" w:rsidR="006E08B2" w:rsidRPr="006E08B2" w:rsidRDefault="006E08B2" w:rsidP="00416136">
      <w:pPr>
        <w:pStyle w:val="Akapitzlist"/>
        <w:numPr>
          <w:ilvl w:val="1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>do organu prowadzącego postępowanie - jeżeli nie ma organu wyższego stopnia.</w:t>
      </w:r>
    </w:p>
    <w:p w14:paraId="4D56FC61" w14:textId="77777777" w:rsidR="00994608" w:rsidRPr="006E08B2" w:rsidRDefault="00994608" w:rsidP="00416136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6E08B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6C17" w14:textId="77777777" w:rsidR="00BF01E2" w:rsidRDefault="00BF01E2">
      <w:pPr>
        <w:spacing w:after="0" w:line="240" w:lineRule="auto"/>
      </w:pPr>
      <w:r>
        <w:separator/>
      </w:r>
    </w:p>
  </w:endnote>
  <w:endnote w:type="continuationSeparator" w:id="0">
    <w:p w14:paraId="69AB9DE9" w14:textId="77777777" w:rsidR="00BF01E2" w:rsidRDefault="00BF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3A6F" w14:textId="77777777" w:rsidR="00BF01E2" w:rsidRDefault="00BF01E2">
      <w:pPr>
        <w:spacing w:after="0" w:line="240" w:lineRule="auto"/>
      </w:pPr>
      <w:r>
        <w:separator/>
      </w:r>
    </w:p>
  </w:footnote>
  <w:footnote w:type="continuationSeparator" w:id="0">
    <w:p w14:paraId="44D2E2E0" w14:textId="77777777" w:rsidR="00BF01E2" w:rsidRDefault="00BF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A413" w14:textId="77777777" w:rsidR="0097148C" w:rsidRDefault="00C101D9" w:rsidP="008D04E1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1EF5AF63" wp14:editId="5256262E">
          <wp:simplePos x="0" y="0"/>
          <wp:positionH relativeFrom="column">
            <wp:posOffset>-690245</wp:posOffset>
          </wp:positionH>
          <wp:positionV relativeFrom="paragraph">
            <wp:posOffset>-207010</wp:posOffset>
          </wp:positionV>
          <wp:extent cx="2591435" cy="623570"/>
          <wp:effectExtent l="0" t="0" r="0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0FB3"/>
    <w:multiLevelType w:val="hybridMultilevel"/>
    <w:tmpl w:val="9A6CBBA0"/>
    <w:lvl w:ilvl="0" w:tplc="6AA23F30">
      <w:start w:val="1"/>
      <w:numFmt w:val="decimal"/>
      <w:lvlText w:val="%1)"/>
      <w:lvlJc w:val="left"/>
      <w:pPr>
        <w:ind w:left="1188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B750FD"/>
    <w:multiLevelType w:val="hybridMultilevel"/>
    <w:tmpl w:val="D4147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3C785C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8B2"/>
    <w:rsid w:val="000645F0"/>
    <w:rsid w:val="00247A15"/>
    <w:rsid w:val="002F0972"/>
    <w:rsid w:val="00314A81"/>
    <w:rsid w:val="00376BB0"/>
    <w:rsid w:val="00416136"/>
    <w:rsid w:val="006E08B2"/>
    <w:rsid w:val="00882EA5"/>
    <w:rsid w:val="00994608"/>
    <w:rsid w:val="00A13E12"/>
    <w:rsid w:val="00BF01E2"/>
    <w:rsid w:val="00C1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81BC"/>
  <w15:chartTrackingRefBased/>
  <w15:docId w15:val="{DC610797-A914-4CD6-83EC-343BF7B8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8B2"/>
  </w:style>
  <w:style w:type="paragraph" w:styleId="Nagwek1">
    <w:name w:val="heading 1"/>
    <w:basedOn w:val="Normalny"/>
    <w:next w:val="Normalny"/>
    <w:link w:val="Nagwek1Znak"/>
    <w:uiPriority w:val="9"/>
    <w:qFormat/>
    <w:rsid w:val="006E0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8B2"/>
  </w:style>
  <w:style w:type="character" w:customStyle="1" w:styleId="Nagwek1Znak">
    <w:name w:val="Nagłówek 1 Znak"/>
    <w:basedOn w:val="Domylnaczcionkaakapitu"/>
    <w:link w:val="Nagwek1"/>
    <w:uiPriority w:val="9"/>
    <w:rsid w:val="006E0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E08B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8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</dc:title>
  <dc:subject/>
  <dc:creator>Warchoł Marcin  (DPA)</dc:creator>
  <cp:keywords/>
  <dc:description/>
  <cp:lastModifiedBy>Warchoł Marcin  (DPA)</cp:lastModifiedBy>
  <cp:revision>4</cp:revision>
  <dcterms:created xsi:type="dcterms:W3CDTF">2021-12-02T10:27:00Z</dcterms:created>
  <dcterms:modified xsi:type="dcterms:W3CDTF">2022-02-01T15:27:00Z</dcterms:modified>
</cp:coreProperties>
</file>