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67F3" w14:textId="77777777" w:rsidR="00C4192C" w:rsidRDefault="00F60CE9">
      <w:pPr>
        <w:spacing w:before="240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关于《民事诉讼法》第</w:t>
      </w:r>
      <w:r>
        <w:rPr>
          <w:rFonts w:ascii="Times New Roman" w:hAnsi="Times New Roman"/>
          <w:b/>
          <w:bCs/>
          <w:sz w:val="24"/>
          <w:szCs w:val="24"/>
        </w:rPr>
        <w:t>1135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条内容的</w:t>
      </w:r>
      <w:r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告知</w:t>
      </w:r>
    </w:p>
    <w:p w14:paraId="716FBB41" w14:textId="77777777" w:rsidR="00C4192C" w:rsidRDefault="00F60CE9">
      <w:pPr>
        <w:numPr>
          <w:ilvl w:val="0"/>
          <w:numId w:val="1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诉讼当事人或参与诉讼程序人员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，</w:t>
      </w:r>
      <w:r>
        <w:rPr>
          <w:rFonts w:ascii="Times New Roman" w:eastAsia="SimSun" w:hAnsi="Times New Roman"/>
          <w:sz w:val="24"/>
          <w:szCs w:val="24"/>
          <w:lang w:eastAsia="zh-CN"/>
        </w:rPr>
        <w:t>如在波兰共和国或其他欧盟成员国境内没有住所、惯常居所或注册办事处，且未指定居住在波兰共和国的律师代理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案件</w:t>
      </w:r>
      <w:r>
        <w:rPr>
          <w:rFonts w:ascii="Times New Roman" w:eastAsia="SimSun" w:hAnsi="Times New Roman"/>
          <w:sz w:val="24"/>
          <w:szCs w:val="24"/>
          <w:lang w:eastAsia="zh-CN"/>
        </w:rPr>
        <w:t>，则必须在</w:t>
      </w:r>
      <w:r>
        <w:rPr>
          <w:rFonts w:ascii="Times New Roman" w:eastAsia="SimSun" w:hAnsi="Times New Roman"/>
          <w:sz w:val="24"/>
          <w:szCs w:val="24"/>
          <w:lang w:eastAsia="zh-CN"/>
        </w:rPr>
        <w:t>……</w:t>
      </w:r>
      <w:r>
        <w:rPr>
          <w:rFonts w:ascii="Times New Roman" w:eastAsia="SimSun" w:hAnsi="Times New Roman"/>
          <w:sz w:val="24"/>
          <w:szCs w:val="24"/>
          <w:lang w:eastAsia="zh-CN"/>
        </w:rPr>
        <w:t>日内指定一名在波兰共和国境内的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。如逾期未指定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，则根据波兰共和国《民事诉讼法》第</w:t>
      </w:r>
      <w:r>
        <w:rPr>
          <w:rFonts w:ascii="Times New Roman" w:eastAsia="SimSun" w:hAnsi="Times New Roman"/>
          <w:sz w:val="24"/>
          <w:szCs w:val="24"/>
          <w:lang w:eastAsia="zh-CN"/>
        </w:rPr>
        <w:t>1135</w:t>
      </w:r>
      <w:r>
        <w:rPr>
          <w:rFonts w:ascii="Times New Roman" w:hAnsi="Times New Roman"/>
          <w:sz w:val="22"/>
          <w:szCs w:val="22"/>
          <w:vertAlign w:val="superscript"/>
        </w:rPr>
        <w:t>5</w:t>
      </w:r>
      <w:r>
        <w:rPr>
          <w:rFonts w:ascii="Times New Roman" w:eastAsia="SimSun" w:hAnsi="Times New Roman"/>
          <w:sz w:val="24"/>
          <w:szCs w:val="24"/>
          <w:lang w:eastAsia="zh-CN"/>
        </w:rPr>
        <w:t>条的规定，送达给诉讼当事人或参与诉讼程序人员的文件将附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入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案件档案</w:t>
      </w:r>
      <w:r>
        <w:rPr>
          <w:rFonts w:ascii="Times New Roman" w:eastAsia="SimSun" w:hAnsi="Times New Roman"/>
          <w:sz w:val="24"/>
          <w:szCs w:val="24"/>
          <w:lang w:eastAsia="zh-CN"/>
        </w:rPr>
        <w:t>，并视为已送达。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4E93D235" w14:textId="77777777" w:rsidR="00C4192C" w:rsidRDefault="00F60CE9">
      <w:pPr>
        <w:numPr>
          <w:ilvl w:val="0"/>
          <w:numId w:val="1"/>
        </w:num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诉讼当事人或参与诉讼程序人员如无足够经济能力支付诉讼费用，可申请免除诉讼费并指定一名免费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60C213A9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如果诉讼当事人或参与诉讼程序人员为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自然人</w:t>
      </w:r>
      <w:r>
        <w:rPr>
          <w:rFonts w:ascii="Times New Roman" w:eastAsia="SimSun" w:hAnsi="Times New Roman"/>
          <w:sz w:val="24"/>
          <w:szCs w:val="24"/>
          <w:lang w:eastAsia="zh-CN"/>
        </w:rPr>
        <w:t>，该申请则必须附有声明，说明其无力支付诉讼费用，否则将对其自身及其家庭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必要</w:t>
      </w:r>
      <w:r>
        <w:rPr>
          <w:rFonts w:ascii="Times New Roman" w:eastAsia="SimSun" w:hAnsi="Times New Roman"/>
          <w:sz w:val="24"/>
          <w:szCs w:val="24"/>
          <w:lang w:eastAsia="zh-CN"/>
        </w:rPr>
        <w:t>经济需求造成损害。该声明应包申请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人</w:t>
      </w:r>
      <w:r>
        <w:rPr>
          <w:rFonts w:ascii="Times New Roman" w:eastAsia="SimSun" w:hAnsi="Times New Roman"/>
          <w:sz w:val="24"/>
          <w:szCs w:val="24"/>
          <w:lang w:eastAsia="zh-CN"/>
        </w:rPr>
        <w:t>的家庭状况、资产、收入及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其</w:t>
      </w:r>
      <w:r>
        <w:rPr>
          <w:rFonts w:ascii="Times New Roman" w:eastAsia="SimSun" w:hAnsi="Times New Roman"/>
          <w:sz w:val="24"/>
          <w:szCs w:val="24"/>
          <w:lang w:eastAsia="zh-CN"/>
        </w:rPr>
        <w:t>来源的详细信息。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107921CC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如果诉讼当事人或参与诉讼程序人员为法人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或者</w:t>
      </w:r>
      <w:r>
        <w:rPr>
          <w:rFonts w:ascii="Times New Roman" w:eastAsia="SimSun" w:hAnsi="Times New Roman"/>
          <w:sz w:val="24"/>
          <w:szCs w:val="24"/>
          <w:lang w:eastAsia="zh-CN"/>
        </w:rPr>
        <w:t>不具备法人资格但依法具有法律行为能力的组织机构，如果能够证明缺乏足够的资金支付诉讼费用，法院则可以准予免除诉讼费。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12125C10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商业公司还应证明其合伙人或股东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缺乏</w:t>
      </w:r>
      <w:r>
        <w:rPr>
          <w:rFonts w:ascii="Times New Roman" w:eastAsia="SimSun" w:hAnsi="Times New Roman"/>
          <w:sz w:val="24"/>
          <w:szCs w:val="24"/>
          <w:lang w:eastAsia="zh-CN"/>
        </w:rPr>
        <w:t>足够的资金能够增加该公司资产或向该公司提供贷款。但如果商业公司的唯一合伙或股东为国库，上述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规定</w:t>
      </w:r>
      <w:r>
        <w:rPr>
          <w:rFonts w:ascii="Times New Roman" w:eastAsia="SimSun" w:hAnsi="Times New Roman"/>
          <w:sz w:val="24"/>
          <w:szCs w:val="24"/>
          <w:lang w:eastAsia="zh-CN"/>
        </w:rPr>
        <w:t>则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不适用</w:t>
      </w:r>
      <w:r>
        <w:rPr>
          <w:rFonts w:ascii="Times New Roman" w:eastAsia="SimSun" w:hAnsi="Times New Roman"/>
          <w:sz w:val="24"/>
          <w:szCs w:val="24"/>
          <w:lang w:eastAsia="zh-CN"/>
        </w:rPr>
        <w:t>。</w:t>
      </w:r>
    </w:p>
    <w:p w14:paraId="65629A31" w14:textId="77777777" w:rsidR="00C4192C" w:rsidRDefault="00F60CE9">
      <w:pPr>
        <w:numPr>
          <w:ilvl w:val="0"/>
          <w:numId w:val="1"/>
        </w:numPr>
        <w:spacing w:before="240"/>
        <w:jc w:val="both"/>
        <w:rPr>
          <w:rFonts w:ascii="Times New Roman" w:eastAsia="SimSun" w:hAnsi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可以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为</w:t>
      </w:r>
      <w:r>
        <w:rPr>
          <w:rFonts w:ascii="Times New Roman" w:eastAsia="SimSun" w:hAnsi="Times New Roman"/>
          <w:sz w:val="24"/>
          <w:szCs w:val="24"/>
          <w:lang w:eastAsia="zh-CN"/>
        </w:rPr>
        <w:t>律师或法律顾问，在</w:t>
      </w:r>
      <w:r>
        <w:rPr>
          <w:rFonts w:ascii="Times New Roman" w:eastAsia="SimSun" w:hAnsi="Times New Roman" w:hint="eastAsia"/>
          <w:sz w:val="24"/>
          <w:szCs w:val="24"/>
          <w:lang w:val="en-US" w:eastAsia="zh-CN"/>
        </w:rPr>
        <w:t>涉及</w:t>
      </w:r>
      <w:r>
        <w:rPr>
          <w:rFonts w:ascii="Times New Roman" w:eastAsia="SimSun" w:hAnsi="Times New Roman"/>
          <w:sz w:val="24"/>
          <w:szCs w:val="24"/>
          <w:lang w:eastAsia="zh-CN"/>
        </w:rPr>
        <w:t>工业产权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</w:t>
      </w:r>
      <w:r>
        <w:rPr>
          <w:rFonts w:ascii="Times New Roman" w:eastAsia="SimSun" w:hAnsi="Times New Roman"/>
          <w:sz w:val="24"/>
          <w:szCs w:val="24"/>
          <w:lang w:eastAsia="zh-CN"/>
        </w:rPr>
        <w:t>中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可以为</w:t>
      </w:r>
      <w:r>
        <w:rPr>
          <w:rFonts w:ascii="Times New Roman" w:eastAsia="SimSun" w:hAnsi="Times New Roman"/>
          <w:sz w:val="24"/>
          <w:szCs w:val="24"/>
          <w:lang w:eastAsia="zh-CN"/>
        </w:rPr>
        <w:t>专利律师，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而</w:t>
      </w:r>
      <w:r>
        <w:rPr>
          <w:rFonts w:ascii="Times New Roman" w:eastAsia="SimSun" w:hAnsi="Times New Roman"/>
          <w:sz w:val="24"/>
          <w:szCs w:val="24"/>
          <w:lang w:eastAsia="zh-CN"/>
        </w:rPr>
        <w:t>在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涉及</w:t>
      </w:r>
      <w:r>
        <w:rPr>
          <w:rFonts w:ascii="Times New Roman" w:eastAsia="SimSun" w:hAnsi="Times New Roman"/>
          <w:sz w:val="24"/>
          <w:szCs w:val="24"/>
          <w:lang w:eastAsia="zh-CN"/>
        </w:rPr>
        <w:t>重组和破产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</w:t>
      </w:r>
      <w:r>
        <w:rPr>
          <w:rFonts w:ascii="Times New Roman" w:eastAsia="SimSun" w:hAnsi="Times New Roman"/>
          <w:sz w:val="24"/>
          <w:szCs w:val="24"/>
          <w:lang w:eastAsia="zh-CN"/>
        </w:rPr>
        <w:t>中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可以为持有</w:t>
      </w:r>
      <w:r>
        <w:rPr>
          <w:rFonts w:ascii="SimSun" w:eastAsia="SimSun" w:hAnsi="SimSun" w:cs="SimSun"/>
          <w:sz w:val="24"/>
          <w:szCs w:val="24"/>
          <w:lang w:eastAsia="zh-CN"/>
        </w:rPr>
        <w:t>重组顾问执照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的人，此外也可以为</w:t>
      </w:r>
      <w:r>
        <w:rPr>
          <w:rFonts w:ascii="Times New Roman" w:eastAsia="SimSun" w:hAnsi="Times New Roman"/>
          <w:sz w:val="24"/>
          <w:szCs w:val="24"/>
          <w:lang w:eastAsia="zh-CN"/>
        </w:rPr>
        <w:t>当事人的资产或权益管理人、与当事人存在长期委托关系</w:t>
      </w:r>
      <w:r>
        <w:rPr>
          <w:rFonts w:ascii="Times New Roman" w:eastAsia="SimSun" w:hAnsi="Times New Roman" w:hint="eastAsia"/>
          <w:sz w:val="24"/>
          <w:szCs w:val="24"/>
          <w:lang w:val="en-US" w:eastAsia="zh-CN"/>
        </w:rPr>
        <w:t>的人（如果诉讼内容在</w:t>
      </w:r>
      <w:r>
        <w:rPr>
          <w:rFonts w:ascii="Times New Roman" w:eastAsia="SimSun" w:hAnsi="Times New Roman"/>
          <w:sz w:val="24"/>
          <w:szCs w:val="24"/>
          <w:lang w:eastAsia="zh-CN"/>
        </w:rPr>
        <w:t>委托范围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之内）</w:t>
      </w:r>
      <w:r>
        <w:rPr>
          <w:rFonts w:ascii="Times New Roman" w:eastAsia="SimSun" w:hAnsi="Times New Roman"/>
          <w:sz w:val="24"/>
          <w:szCs w:val="24"/>
          <w:lang w:eastAsia="zh-CN"/>
        </w:rPr>
        <w:t>、争议</w:t>
      </w:r>
      <w:r>
        <w:rPr>
          <w:rFonts w:ascii="Times New Roman" w:eastAsia="SimSun" w:hAnsi="Times New Roman" w:hint="eastAsia"/>
          <w:sz w:val="24"/>
          <w:szCs w:val="24"/>
          <w:lang w:val="en-US" w:eastAsia="zh-CN"/>
        </w:rPr>
        <w:t>的</w:t>
      </w:r>
      <w:r>
        <w:rPr>
          <w:rFonts w:ascii="Times New Roman" w:eastAsia="SimSun" w:hAnsi="Times New Roman"/>
          <w:sz w:val="24"/>
          <w:szCs w:val="24"/>
          <w:lang w:eastAsia="zh-CN"/>
        </w:rPr>
        <w:t>共同当事人，以及当事人的配偶、兄弟姐妹、子女或长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晚</w:t>
      </w:r>
      <w:r>
        <w:rPr>
          <w:rFonts w:ascii="Times New Roman" w:eastAsia="SimSun" w:hAnsi="Times New Roman"/>
          <w:sz w:val="24"/>
          <w:szCs w:val="24"/>
          <w:lang w:eastAsia="zh-CN"/>
        </w:rPr>
        <w:t>辈，以及与当事人存在收养关系的人。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12C2357A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法人或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经营者</w:t>
      </w:r>
      <w:r>
        <w:rPr>
          <w:rFonts w:ascii="Times New Roman" w:eastAsia="SimSun" w:hAnsi="Times New Roman"/>
          <w:sz w:val="24"/>
          <w:szCs w:val="24"/>
          <w:lang w:eastAsia="zh-CN"/>
        </w:rPr>
        <w:t>（包括不具备法人资格的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经营者</w:t>
      </w:r>
      <w:r>
        <w:rPr>
          <w:rFonts w:ascii="Times New Roman" w:eastAsia="SimSun" w:hAnsi="Times New Roman"/>
          <w:sz w:val="24"/>
          <w:szCs w:val="24"/>
          <w:lang w:eastAsia="zh-CN"/>
        </w:rPr>
        <w:t>）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的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也可以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为</w:t>
      </w:r>
      <w:r>
        <w:rPr>
          <w:rFonts w:ascii="Times New Roman" w:eastAsia="SimSun" w:hAnsi="Times New Roman"/>
          <w:sz w:val="24"/>
          <w:szCs w:val="24"/>
          <w:lang w:eastAsia="zh-CN"/>
        </w:rPr>
        <w:t>该实体或其上级机构的雇员。根据其他法规向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经营者</w:t>
      </w:r>
      <w:r>
        <w:rPr>
          <w:rFonts w:ascii="Times New Roman" w:eastAsia="SimSun" w:hAnsi="Times New Roman"/>
          <w:sz w:val="24"/>
          <w:szCs w:val="24"/>
          <w:lang w:eastAsia="zh-CN"/>
        </w:rPr>
        <w:t>、法人或其他组织单位提供法律服务的法人，经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该</w:t>
      </w:r>
      <w:r>
        <w:rPr>
          <w:rFonts w:ascii="Times New Roman" w:eastAsia="SimSun" w:hAnsi="Times New Roman"/>
          <w:sz w:val="24"/>
          <w:szCs w:val="24"/>
          <w:lang w:eastAsia="zh-CN"/>
        </w:rPr>
        <w:t>实体授权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也</w:t>
      </w:r>
      <w:r>
        <w:rPr>
          <w:rFonts w:ascii="Times New Roman" w:eastAsia="SimSun" w:hAnsi="Times New Roman"/>
          <w:sz w:val="24"/>
          <w:szCs w:val="24"/>
          <w:lang w:eastAsia="zh-CN"/>
        </w:rPr>
        <w:t>可以代表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该</w:t>
      </w:r>
      <w:r>
        <w:rPr>
          <w:rFonts w:ascii="Times New Roman" w:eastAsia="SimSun" w:hAnsi="Times New Roman"/>
          <w:sz w:val="24"/>
          <w:szCs w:val="24"/>
          <w:lang w:eastAsia="zh-CN"/>
        </w:rPr>
        <w:t>实体向律师或法律顾问授予委托书。</w:t>
      </w:r>
    </w:p>
    <w:p w14:paraId="35650E9E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在涉及子女亲子关系确定和驳回及抚养权请求的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</w:t>
      </w:r>
      <w:r>
        <w:rPr>
          <w:rFonts w:ascii="Times New Roman" w:eastAsia="SimSun" w:hAnsi="Times New Roman"/>
          <w:sz w:val="24"/>
          <w:szCs w:val="24"/>
          <w:lang w:eastAsia="zh-CN"/>
        </w:rPr>
        <w:t>中，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也可以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为</w:t>
      </w:r>
      <w:r>
        <w:rPr>
          <w:rFonts w:ascii="Times New Roman" w:eastAsia="SimSun" w:hAnsi="Times New Roman"/>
          <w:sz w:val="24"/>
          <w:szCs w:val="24"/>
          <w:lang w:eastAsia="zh-CN"/>
        </w:rPr>
        <w:t>负责社会救助事务的地方政府机构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代表</w:t>
      </w:r>
      <w:r>
        <w:rPr>
          <w:rFonts w:ascii="Times New Roman" w:eastAsia="SimSun" w:hAnsi="Times New Roman"/>
          <w:sz w:val="24"/>
          <w:szCs w:val="24"/>
          <w:lang w:eastAsia="zh-CN"/>
        </w:rPr>
        <w:t>或负责提供家庭支持的社会组织代表。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00EE9E11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在农场经营相关的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</w:t>
      </w:r>
      <w:r>
        <w:rPr>
          <w:rFonts w:ascii="Times New Roman" w:eastAsia="SimSun" w:hAnsi="Times New Roman"/>
          <w:sz w:val="24"/>
          <w:szCs w:val="24"/>
          <w:lang w:eastAsia="zh-CN"/>
        </w:rPr>
        <w:t>中，农场主的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也可以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为</w:t>
      </w:r>
      <w:r>
        <w:rPr>
          <w:rFonts w:ascii="Times New Roman" w:eastAsia="SimSun" w:hAnsi="Times New Roman"/>
          <w:sz w:val="24"/>
          <w:szCs w:val="24"/>
          <w:lang w:eastAsia="zh-CN"/>
        </w:rPr>
        <w:t>该农场主所属的个体农场主组织的代表。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5D329D68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在消费者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权利</w:t>
      </w:r>
      <w:r>
        <w:rPr>
          <w:rFonts w:ascii="Times New Roman" w:eastAsia="SimSun" w:hAnsi="Times New Roman"/>
          <w:sz w:val="24"/>
          <w:szCs w:val="24"/>
          <w:lang w:eastAsia="zh-CN"/>
        </w:rPr>
        <w:t>保护相关的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</w:t>
      </w:r>
      <w:r>
        <w:rPr>
          <w:rFonts w:ascii="Times New Roman" w:eastAsia="SimSun" w:hAnsi="Times New Roman"/>
          <w:sz w:val="24"/>
          <w:szCs w:val="24"/>
          <w:lang w:eastAsia="zh-CN"/>
        </w:rPr>
        <w:t>中，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可以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为</w:t>
      </w:r>
      <w:r>
        <w:rPr>
          <w:rFonts w:ascii="Times New Roman" w:eastAsia="SimSun" w:hAnsi="Times New Roman"/>
          <w:sz w:val="24"/>
          <w:szCs w:val="24"/>
          <w:lang w:eastAsia="zh-CN"/>
        </w:rPr>
        <w:t>依法承担消费者保护职责组织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的代表</w:t>
      </w:r>
      <w:r>
        <w:rPr>
          <w:rFonts w:ascii="Times New Roman" w:eastAsia="SimSun" w:hAnsi="Times New Roman"/>
          <w:sz w:val="24"/>
          <w:szCs w:val="24"/>
          <w:lang w:eastAsia="zh-CN"/>
        </w:rPr>
        <w:t>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79CD9790" w14:textId="77777777" w:rsidR="00C4192C" w:rsidRDefault="00F60CE9">
      <w:pPr>
        <w:spacing w:before="24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在工业产权保护相关的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</w:t>
      </w:r>
      <w:r>
        <w:rPr>
          <w:rFonts w:ascii="Times New Roman" w:eastAsia="SimSun" w:hAnsi="Times New Roman"/>
          <w:sz w:val="24"/>
          <w:szCs w:val="24"/>
          <w:lang w:eastAsia="zh-CN"/>
        </w:rPr>
        <w:t>中，项目发明人的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/>
          <w:sz w:val="24"/>
          <w:szCs w:val="24"/>
          <w:lang w:eastAsia="zh-CN"/>
        </w:rPr>
        <w:t>也可以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为</w:t>
      </w:r>
      <w:r>
        <w:rPr>
          <w:rFonts w:ascii="Times New Roman" w:eastAsia="SimSun" w:hAnsi="Times New Roman"/>
          <w:sz w:val="24"/>
          <w:szCs w:val="24"/>
          <w:lang w:eastAsia="zh-CN"/>
        </w:rPr>
        <w:t>依法承担促进工业产权和为项目发明人提供援助职责组织的代表。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64978A2E" w14:textId="77777777" w:rsidR="00C4192C" w:rsidRDefault="00F60CE9">
      <w:r>
        <w:rPr>
          <w:rFonts w:ascii="Times New Roman" w:eastAsia="SimSun" w:hAnsi="Times New Roman"/>
          <w:sz w:val="24"/>
          <w:szCs w:val="24"/>
          <w:lang w:eastAsia="zh-CN"/>
        </w:rPr>
        <w:t>如果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 w:hint="eastAsia"/>
          <w:sz w:val="24"/>
          <w:szCs w:val="24"/>
          <w:lang w:val="en-US" w:eastAsia="zh-CN"/>
        </w:rPr>
        <w:t>已制定</w:t>
      </w:r>
      <w:r>
        <w:rPr>
          <w:rFonts w:ascii="Times New Roman" w:eastAsia="SimSun" w:hAnsi="Times New Roman"/>
          <w:sz w:val="24"/>
          <w:szCs w:val="24"/>
          <w:lang w:eastAsia="zh-CN"/>
        </w:rPr>
        <w:t>，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该</w:t>
      </w:r>
      <w:r>
        <w:rPr>
          <w:rFonts w:ascii="Times New Roman" w:eastAsia="SimSun" w:hAnsi="Times New Roman"/>
          <w:sz w:val="24"/>
          <w:szCs w:val="24"/>
          <w:lang w:val="en-US" w:eastAsia="zh-CN"/>
        </w:rPr>
        <w:t>诉讼代表人</w:t>
      </w:r>
      <w:r>
        <w:rPr>
          <w:rFonts w:ascii="Times New Roman" w:eastAsia="SimSun" w:hAnsi="Times New Roman" w:hint="eastAsia"/>
          <w:sz w:val="24"/>
          <w:szCs w:val="24"/>
          <w:lang w:val="en-US" w:eastAsia="zh-CN"/>
        </w:rPr>
        <w:t>则</w:t>
      </w:r>
      <w:r>
        <w:rPr>
          <w:rFonts w:ascii="Times New Roman" w:eastAsia="SimSun" w:hAnsi="Times New Roman"/>
          <w:sz w:val="24"/>
          <w:szCs w:val="24"/>
          <w:lang w:eastAsia="zh-CN"/>
        </w:rPr>
        <w:t>应在第一个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诉讼</w:t>
      </w:r>
      <w:r>
        <w:rPr>
          <w:rFonts w:ascii="Times New Roman" w:eastAsia="SimSun" w:hAnsi="Times New Roman"/>
          <w:sz w:val="24"/>
          <w:szCs w:val="24"/>
          <w:lang w:eastAsia="zh-CN"/>
        </w:rPr>
        <w:t>程序步骤中向当地法院提交</w:t>
      </w:r>
      <w:r>
        <w:rPr>
          <w:rFonts w:ascii="Times New Roman" w:eastAsia="SimSun" w:hAnsi="Times New Roman" w:hint="eastAsia"/>
          <w:sz w:val="24"/>
          <w:szCs w:val="24"/>
          <w:lang w:val="en-US" w:eastAsia="zh-CN"/>
        </w:rPr>
        <w:t>带有</w:t>
      </w:r>
      <w:r>
        <w:rPr>
          <w:rFonts w:ascii="Times New Roman" w:eastAsia="SimSun" w:hAnsi="Times New Roman"/>
          <w:sz w:val="24"/>
          <w:szCs w:val="24"/>
          <w:lang w:eastAsia="zh-CN"/>
        </w:rPr>
        <w:t>委托人签字的授权委托书或经认证的授权委托书副本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。</w:t>
      </w:r>
    </w:p>
    <w:sectPr w:rsidR="00C4192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B518" w14:textId="77777777" w:rsidR="00F60CE9" w:rsidRDefault="00F60CE9" w:rsidP="00F60CE9">
      <w:r>
        <w:separator/>
      </w:r>
    </w:p>
  </w:endnote>
  <w:endnote w:type="continuationSeparator" w:id="0">
    <w:p w14:paraId="7E93ED51" w14:textId="77777777" w:rsidR="00F60CE9" w:rsidRDefault="00F60CE9" w:rsidP="00F6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11CA" w14:textId="77777777" w:rsidR="00F60CE9" w:rsidRDefault="00F60CE9" w:rsidP="00F60CE9">
      <w:r>
        <w:separator/>
      </w:r>
    </w:p>
  </w:footnote>
  <w:footnote w:type="continuationSeparator" w:id="0">
    <w:p w14:paraId="135204E2" w14:textId="77777777" w:rsidR="00F60CE9" w:rsidRDefault="00F60CE9" w:rsidP="00F6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A3339"/>
    <w:multiLevelType w:val="singleLevel"/>
    <w:tmpl w:val="EC3A3339"/>
    <w:lvl w:ilvl="0">
      <w:start w:val="1"/>
      <w:numFmt w:val="decimal"/>
      <w:suff w:val="space"/>
      <w:lvlText w:val="%1."/>
      <w:lvlJc w:val="left"/>
    </w:lvl>
  </w:abstractNum>
  <w:num w:numId="1" w16cid:durableId="119604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4192C"/>
    <w:rsid w:val="00C4192C"/>
    <w:rsid w:val="00EA3CD1"/>
    <w:rsid w:val="00F60CE9"/>
    <w:rsid w:val="6D32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60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0CE9"/>
    <w:rPr>
      <w:rFonts w:ascii="Verdana" w:hAnsi="Verdana" w:cs="Times New Roman"/>
    </w:rPr>
  </w:style>
  <w:style w:type="paragraph" w:styleId="Stopka">
    <w:name w:val="footer"/>
    <w:basedOn w:val="Normalny"/>
    <w:link w:val="StopkaZnak"/>
    <w:rsid w:val="00F60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0CE9"/>
    <w:rPr>
      <w:rFonts w:ascii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519</Characters>
  <Application>Microsoft Office Word</Application>
  <DocSecurity>0</DocSecurity>
  <Lines>17</Lines>
  <Paragraphs>13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2026-03-25T10:18:00Z</dcterms:created>
  <dcterms:modified xsi:type="dcterms:W3CDTF">2026-03-25T10:18:00Z</dcterms:modified>
</cp:coreProperties>
</file>