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E9C0" w14:textId="025663E7" w:rsidR="003C6293" w:rsidRDefault="00741C56" w:rsidP="00513975">
      <w:pPr>
        <w:spacing w:after="0" w:line="240" w:lineRule="exact"/>
        <w:rPr>
          <w:rFonts w:ascii="Calibri" w:hAnsi="Calibri"/>
        </w:rPr>
      </w:pPr>
      <w:r>
        <w:rPr>
          <w:rFonts w:ascii="Calibri" w:hAnsi="Calibri"/>
        </w:rPr>
        <w:t xml:space="preserve">Przewodniczący </w:t>
      </w:r>
    </w:p>
    <w:p w14:paraId="2177DA12" w14:textId="77777777" w:rsidR="00741C56" w:rsidRDefault="00741C56" w:rsidP="00513975">
      <w:pPr>
        <w:spacing w:after="0" w:line="240" w:lineRule="exact"/>
        <w:rPr>
          <w:rFonts w:ascii="Calibri" w:hAnsi="Calibri"/>
        </w:rPr>
      </w:pPr>
      <w:r>
        <w:rPr>
          <w:rFonts w:ascii="Calibri" w:hAnsi="Calibri"/>
        </w:rPr>
        <w:t xml:space="preserve">Międzyresortowego Zespołu </w:t>
      </w:r>
    </w:p>
    <w:p w14:paraId="220F208A" w14:textId="77777777" w:rsidR="00741C56" w:rsidRDefault="00741C56" w:rsidP="00513975">
      <w:pPr>
        <w:spacing w:after="0" w:line="240" w:lineRule="exact"/>
        <w:rPr>
          <w:rFonts w:ascii="Calibri" w:hAnsi="Calibri"/>
        </w:rPr>
      </w:pPr>
      <w:r>
        <w:rPr>
          <w:rFonts w:ascii="Calibri" w:hAnsi="Calibri"/>
        </w:rPr>
        <w:t xml:space="preserve">ds. przywracania praworządności </w:t>
      </w:r>
    </w:p>
    <w:p w14:paraId="7B6DFA2A" w14:textId="0DF59984" w:rsidR="00741C56" w:rsidRPr="00F05C15" w:rsidRDefault="00741C56" w:rsidP="00513975">
      <w:pPr>
        <w:spacing w:after="0" w:line="240" w:lineRule="exact"/>
        <w:rPr>
          <w:rFonts w:ascii="Calibri" w:hAnsi="Calibri"/>
        </w:rPr>
      </w:pPr>
      <w:r>
        <w:rPr>
          <w:rFonts w:ascii="Calibri" w:hAnsi="Calibri"/>
        </w:rPr>
        <w:t>oraz porządku konstytucyjnego</w:t>
      </w:r>
    </w:p>
    <w:p w14:paraId="21B159DF" w14:textId="77777777" w:rsidR="003C6293" w:rsidRPr="00F05C15" w:rsidRDefault="003C6293" w:rsidP="00513975">
      <w:pPr>
        <w:spacing w:after="0" w:line="240" w:lineRule="exact"/>
        <w:rPr>
          <w:rFonts w:ascii="Calibri" w:hAnsi="Calibri"/>
        </w:rPr>
      </w:pPr>
    </w:p>
    <w:p w14:paraId="2BD181CD" w14:textId="77777777" w:rsidR="003C6293" w:rsidRPr="00F05C15" w:rsidRDefault="003C6293" w:rsidP="00513975">
      <w:pPr>
        <w:spacing w:after="0" w:line="240" w:lineRule="exact"/>
        <w:rPr>
          <w:rFonts w:ascii="Calibri" w:hAnsi="Calibri"/>
        </w:rPr>
      </w:pPr>
    </w:p>
    <w:p w14:paraId="03EB923B" w14:textId="77777777" w:rsidR="003C6293" w:rsidRPr="00F05C15" w:rsidRDefault="003C6293" w:rsidP="00513975">
      <w:pPr>
        <w:spacing w:after="0" w:line="240" w:lineRule="exact"/>
        <w:rPr>
          <w:rFonts w:ascii="Calibri" w:hAnsi="Calibri"/>
        </w:rPr>
      </w:pPr>
    </w:p>
    <w:p w14:paraId="7F5596DB" w14:textId="77777777" w:rsidR="003C6293" w:rsidRPr="00F05C15" w:rsidRDefault="003C6293" w:rsidP="00513975">
      <w:pPr>
        <w:spacing w:after="0" w:line="240" w:lineRule="exact"/>
        <w:rPr>
          <w:rFonts w:ascii="Calibri" w:hAnsi="Calibri"/>
        </w:rPr>
      </w:pPr>
    </w:p>
    <w:p w14:paraId="10A4C3A4" w14:textId="5A657FD0" w:rsidR="00342D3E" w:rsidRDefault="00EF4506" w:rsidP="00342D3E">
      <w:pPr>
        <w:jc w:val="center"/>
      </w:pPr>
      <w:r>
        <w:t>I</w:t>
      </w:r>
      <w:r w:rsidR="00342D3E">
        <w:t xml:space="preserve">V Posiedzenie </w:t>
      </w:r>
    </w:p>
    <w:p w14:paraId="1BF228B2" w14:textId="77777777" w:rsidR="00342D3E" w:rsidRDefault="00342D3E" w:rsidP="00342D3E">
      <w:pPr>
        <w:jc w:val="center"/>
      </w:pPr>
      <w:r>
        <w:t>Międzyresortowego Zespołu ds. Przywracania Praworządności i Porządku Konstytucyjnego</w:t>
      </w:r>
    </w:p>
    <w:p w14:paraId="340FFE65" w14:textId="040BF93E" w:rsidR="00342D3E" w:rsidRDefault="00EF4506" w:rsidP="00342D3E">
      <w:pPr>
        <w:jc w:val="center"/>
      </w:pPr>
      <w:r>
        <w:t>6 lutego</w:t>
      </w:r>
      <w:r w:rsidR="00342D3E">
        <w:t xml:space="preserve"> 2024</w:t>
      </w:r>
    </w:p>
    <w:p w14:paraId="09747E6A" w14:textId="77777777" w:rsidR="00EF4506" w:rsidRDefault="00EF4506" w:rsidP="00F1783E">
      <w:pPr>
        <w:pStyle w:val="Akapitzlist"/>
        <w:numPr>
          <w:ilvl w:val="0"/>
          <w:numId w:val="9"/>
        </w:numPr>
        <w:spacing w:line="240" w:lineRule="auto"/>
        <w:jc w:val="both"/>
      </w:pPr>
      <w:r>
        <w:t xml:space="preserve">Posiedzenie otworzył przewodniczący Zespołu Minister Sprawiedliwości Adam Bodnar, który przedstawił porządek obrad. Jednocześnie przewodniczący Zespołu uroczyście wręczył powołanie na sekretarza panu dr Marcinowi </w:t>
      </w:r>
      <w:proofErr w:type="spellStart"/>
      <w:r>
        <w:t>Mrowickiemu</w:t>
      </w:r>
      <w:proofErr w:type="spellEnd"/>
      <w:r>
        <w:t xml:space="preserve">. </w:t>
      </w:r>
    </w:p>
    <w:p w14:paraId="55225564" w14:textId="77777777" w:rsidR="00EF4506" w:rsidRDefault="00EF4506" w:rsidP="00F1783E">
      <w:pPr>
        <w:pStyle w:val="Akapitzlist"/>
        <w:numPr>
          <w:ilvl w:val="0"/>
          <w:numId w:val="9"/>
        </w:numPr>
        <w:spacing w:line="240" w:lineRule="auto"/>
        <w:jc w:val="both"/>
      </w:pPr>
      <w:r>
        <w:t xml:space="preserve">Następnie wiceminister sprawiedliwości Krzysztof Śmiszek przedstawił założenia nowego konkursu na sędziego ETPC. Konkurs ma być oparty na transparentnych kryteriach. Odbędzie się około czerwca 2024 r. Ogłoszenie o konkursie powinno dotrzeć jak najszerzej. Chodzi o szeroki odzew środowiska akademickiego i prawników praktyków zajmujących się ETPC. MSZ wypracuje kryteria konkursu, ale MS będzie czynnie brało w tym udział. Projekt rozporządzenia będzie konsultowany na jednym z posiedzeń zespołu. </w:t>
      </w:r>
    </w:p>
    <w:p w14:paraId="2132AF9A" w14:textId="77777777" w:rsidR="00EF4506" w:rsidRDefault="00EF4506" w:rsidP="00F1783E">
      <w:pPr>
        <w:pStyle w:val="Akapitzlist"/>
        <w:numPr>
          <w:ilvl w:val="0"/>
          <w:numId w:val="9"/>
        </w:numPr>
        <w:spacing w:line="240" w:lineRule="auto"/>
        <w:jc w:val="both"/>
      </w:pPr>
      <w:r>
        <w:t xml:space="preserve">Minister do spraw UE Adam Szłapka przedstawił polskie sprawy dotyczące praworządności znajdujące się aktualnie przed TSUE. </w:t>
      </w:r>
    </w:p>
    <w:p w14:paraId="30876B5B" w14:textId="77777777" w:rsidR="00EF4506" w:rsidRDefault="00EF4506" w:rsidP="00F1783E">
      <w:pPr>
        <w:pStyle w:val="Akapitzlist"/>
        <w:numPr>
          <w:ilvl w:val="0"/>
          <w:numId w:val="9"/>
        </w:numPr>
        <w:spacing w:line="240" w:lineRule="auto"/>
        <w:jc w:val="both"/>
      </w:pPr>
      <w:r>
        <w:t xml:space="preserve">Pani dyrektor Sylwia </w:t>
      </w:r>
      <w:proofErr w:type="spellStart"/>
      <w:r>
        <w:t>Żyrek</w:t>
      </w:r>
      <w:proofErr w:type="spellEnd"/>
      <w:r>
        <w:t xml:space="preserve"> przedstawiła wszystkie sprawy w toku przed TSUE. </w:t>
      </w:r>
    </w:p>
    <w:p w14:paraId="562E55AD" w14:textId="77777777" w:rsidR="00EF4506" w:rsidRDefault="00EF4506" w:rsidP="00F1783E">
      <w:pPr>
        <w:pStyle w:val="Akapitzlist"/>
        <w:numPr>
          <w:ilvl w:val="0"/>
          <w:numId w:val="9"/>
        </w:numPr>
        <w:spacing w:line="240" w:lineRule="auto"/>
        <w:jc w:val="both"/>
      </w:pPr>
      <w:r>
        <w:t xml:space="preserve">Pan prof. Michał Romanowski mówił o sprawach delegacji sędziów. Uchwały KRS nawołujące do nieprzestrzegania orzecznictwa TSUE i ETPC. Za sprawą uchwały trzech izb SN wytworzył się w tej chwili dualizm dotyczący tego że można podważyć status sędziego SN, który wywodzi swój status z nominacji nowej, ale nie można już tego zrobić jeśli chodzi o sędziego sądu powszechnego. Wnioski o wyłączenie </w:t>
      </w:r>
      <w:proofErr w:type="spellStart"/>
      <w:r>
        <w:t>neosędziów</w:t>
      </w:r>
      <w:proofErr w:type="spellEnd"/>
      <w:r>
        <w:t xml:space="preserve"> w sądach powszechnych są oddalane, bo sam fakt rekomendacji </w:t>
      </w:r>
      <w:proofErr w:type="spellStart"/>
      <w:r>
        <w:t>neoKRS</w:t>
      </w:r>
      <w:proofErr w:type="spellEnd"/>
      <w:r>
        <w:t xml:space="preserve"> nie wystarczy. </w:t>
      </w:r>
    </w:p>
    <w:p w14:paraId="4A99C2F6" w14:textId="77777777" w:rsidR="00EF4506" w:rsidRDefault="00EF4506" w:rsidP="00F1783E">
      <w:pPr>
        <w:pStyle w:val="Akapitzlist"/>
        <w:numPr>
          <w:ilvl w:val="0"/>
          <w:numId w:val="9"/>
        </w:numPr>
        <w:spacing w:line="240" w:lineRule="auto"/>
        <w:jc w:val="both"/>
      </w:pPr>
      <w:r>
        <w:t xml:space="preserve">Pan prof. Maciej Taborowski – zwrócił uwagę na kluczowy problem: na ile te sprawy (pytania prejudycjalne), które są zadane przez </w:t>
      </w:r>
      <w:proofErr w:type="spellStart"/>
      <w:r>
        <w:t>neosędziów</w:t>
      </w:r>
      <w:proofErr w:type="spellEnd"/>
      <w:r>
        <w:t xml:space="preserve"> – pytanie o sędziów delegowanych – na ile wykorzystywane żeby podważyć status sędziów którzy je zadają (powołanie się wyrok TSUE z 21 grudnia 2023 r.)? Na ile po grudniowym orzeczeniu TSUE jest podważany status </w:t>
      </w:r>
      <w:proofErr w:type="spellStart"/>
      <w:r>
        <w:t>neosędziów</w:t>
      </w:r>
      <w:proofErr w:type="spellEnd"/>
      <w:r>
        <w:t xml:space="preserve">? Pomogłoby to w pewnych rozwiązaniach legislacyjnych i pokazałoby Komisji systemowy problem z SN. Sprawa C-225/21 jest ważna żeby ocenić z perspektywy prawa UE skutki orzeczeń – to może być bardzo kluczowa sprawa dla pewności prawa w Polsce i co zrobić z tymi wyrokami. Jaki jest pomysł w sprawie </w:t>
      </w:r>
      <w:proofErr w:type="spellStart"/>
      <w:r>
        <w:t>naruszeniowej</w:t>
      </w:r>
      <w:proofErr w:type="spellEnd"/>
      <w:r>
        <w:t xml:space="preserve"> TK. </w:t>
      </w:r>
    </w:p>
    <w:p w14:paraId="07D92D8A" w14:textId="77777777" w:rsidR="00EF4506" w:rsidRDefault="00EF4506" w:rsidP="00F1783E">
      <w:pPr>
        <w:pStyle w:val="Akapitzlist"/>
        <w:numPr>
          <w:ilvl w:val="0"/>
          <w:numId w:val="9"/>
        </w:numPr>
        <w:spacing w:line="240" w:lineRule="auto"/>
        <w:jc w:val="both"/>
      </w:pPr>
      <w:r>
        <w:t xml:space="preserve">Pani sędzia Joanna </w:t>
      </w:r>
      <w:proofErr w:type="spellStart"/>
      <w:r>
        <w:t>Hetnarowicz</w:t>
      </w:r>
      <w:proofErr w:type="spellEnd"/>
      <w:r>
        <w:t xml:space="preserve">-Sikora zwróciła uwagę na sprawę C-530/23 SR we Włocławku która też dotyczy dyrektyw prawnokarnych i prawa do obrony w sprawach karnych, a także statusu prokuratury – tam jest możliwość złożenia stanowisk rządu (etap pisemny). </w:t>
      </w:r>
    </w:p>
    <w:p w14:paraId="31B4B644" w14:textId="77777777" w:rsidR="00EF4506" w:rsidRDefault="00EF4506" w:rsidP="00F1783E">
      <w:pPr>
        <w:pStyle w:val="Akapitzlist"/>
        <w:numPr>
          <w:ilvl w:val="0"/>
          <w:numId w:val="9"/>
        </w:numPr>
        <w:spacing w:line="240" w:lineRule="auto"/>
        <w:jc w:val="both"/>
      </w:pPr>
      <w:r>
        <w:lastRenderedPageBreak/>
        <w:t xml:space="preserve">Pani dyrektor Sylwia </w:t>
      </w:r>
      <w:proofErr w:type="spellStart"/>
      <w:r>
        <w:t>Żyrek</w:t>
      </w:r>
      <w:proofErr w:type="spellEnd"/>
      <w:r>
        <w:t xml:space="preserve"> wymienił sprawy, w których doszło do zmiany stanowiska rządu: </w:t>
      </w:r>
    </w:p>
    <w:p w14:paraId="7CC10BD7" w14:textId="77777777" w:rsidR="00EF4506" w:rsidRDefault="00EF4506" w:rsidP="00F1783E">
      <w:pPr>
        <w:pStyle w:val="Akapitzlist"/>
        <w:spacing w:line="240" w:lineRule="auto"/>
        <w:jc w:val="both"/>
      </w:pPr>
    </w:p>
    <w:p w14:paraId="14F03FB4" w14:textId="065ADA79" w:rsidR="00EF4506" w:rsidRDefault="00EF4506" w:rsidP="00F1783E">
      <w:pPr>
        <w:pStyle w:val="Akapitzlist"/>
        <w:numPr>
          <w:ilvl w:val="0"/>
          <w:numId w:val="10"/>
        </w:numPr>
        <w:spacing w:line="240" w:lineRule="auto"/>
        <w:jc w:val="both"/>
      </w:pPr>
      <w:r>
        <w:t>Przeniesienie sędziego z odwoławczego do I-</w:t>
      </w:r>
      <w:r w:rsidR="00F1783E">
        <w:t>instancyjnego</w:t>
      </w:r>
      <w:r>
        <w:t xml:space="preserve"> – zmiana stanowiska i odwołanie się do wyroku W.Ż – wymogi przepisu określającego zmianę obowiązków sędziego – kontrola sądowa. Brak takich bezpieczników w przepisach prawa polskiego. Sędzia powinien móc pominąć wniosek prezesa i uchwałę kolegium</w:t>
      </w:r>
    </w:p>
    <w:p w14:paraId="5FC894F6" w14:textId="48C8023E" w:rsidR="00EF4506" w:rsidRDefault="00EF4506" w:rsidP="00F1783E">
      <w:pPr>
        <w:pStyle w:val="Akapitzlist"/>
        <w:numPr>
          <w:ilvl w:val="0"/>
          <w:numId w:val="10"/>
        </w:numPr>
        <w:spacing w:line="240" w:lineRule="auto"/>
        <w:jc w:val="both"/>
      </w:pPr>
      <w:r>
        <w:t>Rzecznik finansowy – stanowisko MS (będzie zmiana stanowiska na rozprawie – dopiero w marcu – ponownie model: dokładna analiza TSUE – jest dość jasne – jak podejmuj</w:t>
      </w:r>
      <w:r w:rsidR="00F1783E">
        <w:t xml:space="preserve">e </w:t>
      </w:r>
      <w:r>
        <w:t>s</w:t>
      </w:r>
      <w:r w:rsidR="00F1783E">
        <w:t>ię</w:t>
      </w:r>
      <w:r>
        <w:t xml:space="preserve"> jakąś decyzję o </w:t>
      </w:r>
      <w:r w:rsidR="00F1783E">
        <w:t>powołaniu</w:t>
      </w:r>
      <w:r>
        <w:t xml:space="preserve"> sędziego czy ławnika</w:t>
      </w:r>
    </w:p>
    <w:p w14:paraId="2D078087" w14:textId="77777777" w:rsidR="00EF4506" w:rsidRDefault="00EF4506" w:rsidP="00F1783E">
      <w:pPr>
        <w:pStyle w:val="Akapitzlist"/>
        <w:numPr>
          <w:ilvl w:val="0"/>
          <w:numId w:val="9"/>
        </w:numPr>
        <w:spacing w:line="240" w:lineRule="auto"/>
        <w:jc w:val="both"/>
      </w:pPr>
      <w:r>
        <w:t xml:space="preserve">Następnie pani dyrektor dr Anna Sporczyk-Popielarczyk przedstawiła sprawa toczące się przed Europejskim Trybunałem </w:t>
      </w:r>
      <w:proofErr w:type="spellStart"/>
      <w:r>
        <w:t>PRraw</w:t>
      </w:r>
      <w:proofErr w:type="spellEnd"/>
      <w:r>
        <w:t xml:space="preserve"> Człowieka. Wskazała, że liczba spraw zawisłych przed ETPC: 492 (wyrok Wałęsa): 202 zakomunikowane, pozostałe sprawy odroczone na okres roku. Z 202 zakomunikowanych dodatkowo Trybunał w grudniu zawiesił rozpoznanie 52 spraw. Mamy 150 spraw – one się toczą – od ETPC zależy kiedy wyda rozstrzygnięcie w tych sprawach – wszystkie te sprawy Trybunał traktuje priorytetowo. </w:t>
      </w:r>
    </w:p>
    <w:p w14:paraId="13DA88BF" w14:textId="77777777" w:rsidR="00EF4506" w:rsidRDefault="00EF4506" w:rsidP="00F1783E">
      <w:pPr>
        <w:pStyle w:val="Akapitzlist"/>
        <w:spacing w:line="240" w:lineRule="auto"/>
        <w:jc w:val="both"/>
      </w:pPr>
      <w:r>
        <w:t xml:space="preserve">Pani dyrektor wymieniła kilka kategorii spraw: </w:t>
      </w:r>
    </w:p>
    <w:p w14:paraId="41BCC8B9" w14:textId="77777777" w:rsidR="00EF4506" w:rsidRDefault="00EF4506" w:rsidP="00F1783E">
      <w:pPr>
        <w:pStyle w:val="Akapitzlist"/>
        <w:numPr>
          <w:ilvl w:val="0"/>
          <w:numId w:val="11"/>
        </w:numPr>
        <w:spacing w:line="240" w:lineRule="auto"/>
        <w:jc w:val="both"/>
      </w:pPr>
      <w:r>
        <w:t xml:space="preserve">Skargi dot. Orzeczeń wydanych przez </w:t>
      </w:r>
      <w:proofErr w:type="spellStart"/>
      <w:r>
        <w:t>neosędziów</w:t>
      </w:r>
      <w:proofErr w:type="spellEnd"/>
      <w:r>
        <w:t xml:space="preserve"> (SN, NSA, sądy powszechne)</w:t>
      </w:r>
    </w:p>
    <w:p w14:paraId="026D4A09" w14:textId="77777777" w:rsidR="00EF4506" w:rsidRDefault="00EF4506" w:rsidP="00F1783E">
      <w:pPr>
        <w:pStyle w:val="Akapitzlist"/>
        <w:numPr>
          <w:ilvl w:val="0"/>
          <w:numId w:val="11"/>
        </w:numPr>
        <w:spacing w:line="240" w:lineRule="auto"/>
        <w:jc w:val="both"/>
      </w:pPr>
      <w:r>
        <w:t>Skargi dot. Postępowań dyscyplinarnych i immunitetowych – rozstrzygane przez IOZ</w:t>
      </w:r>
    </w:p>
    <w:p w14:paraId="35BDF32B" w14:textId="1E124FD3" w:rsidR="00EF4506" w:rsidRDefault="00EF4506" w:rsidP="00F1783E">
      <w:pPr>
        <w:pStyle w:val="Akapitzlist"/>
        <w:numPr>
          <w:ilvl w:val="0"/>
          <w:numId w:val="11"/>
        </w:numPr>
        <w:spacing w:line="240" w:lineRule="auto"/>
        <w:jc w:val="both"/>
      </w:pPr>
      <w:r>
        <w:t>Skargi wnoszone przez prokuratorów w sprawach dysc</w:t>
      </w:r>
      <w:r w:rsidR="00F1783E">
        <w:t>yplinarnych</w:t>
      </w:r>
      <w:r>
        <w:t xml:space="preserve"> i imm</w:t>
      </w:r>
      <w:r w:rsidR="00F1783E">
        <w:t>unitetowych</w:t>
      </w:r>
    </w:p>
    <w:p w14:paraId="53267F6E" w14:textId="31E33305" w:rsidR="00EF4506" w:rsidRDefault="00EF4506" w:rsidP="00F1783E">
      <w:pPr>
        <w:pStyle w:val="Akapitzlist"/>
        <w:numPr>
          <w:ilvl w:val="0"/>
          <w:numId w:val="11"/>
        </w:numPr>
        <w:spacing w:line="240" w:lineRule="auto"/>
        <w:jc w:val="both"/>
      </w:pPr>
      <w:r>
        <w:t>Szereg skarg złożonych przez r</w:t>
      </w:r>
      <w:r w:rsidR="00F1783E">
        <w:t>adców</w:t>
      </w:r>
      <w:r>
        <w:t xml:space="preserve"> pr</w:t>
      </w:r>
      <w:r w:rsidR="00F1783E">
        <w:t>awnych,</w:t>
      </w:r>
      <w:r>
        <w:t xml:space="preserve"> adw</w:t>
      </w:r>
      <w:r w:rsidR="00F1783E">
        <w:t>okatów,</w:t>
      </w:r>
      <w:r>
        <w:t xml:space="preserve"> notariuszy</w:t>
      </w:r>
    </w:p>
    <w:p w14:paraId="06F38265" w14:textId="77777777" w:rsidR="00EF4506" w:rsidRDefault="00EF4506" w:rsidP="00F1783E">
      <w:pPr>
        <w:pStyle w:val="Akapitzlist"/>
        <w:numPr>
          <w:ilvl w:val="0"/>
          <w:numId w:val="11"/>
        </w:numPr>
        <w:spacing w:line="240" w:lineRule="auto"/>
        <w:jc w:val="both"/>
      </w:pPr>
      <w:r>
        <w:t xml:space="preserve">Obowiązki przejścia w stan spoczynku, publikacji oświadczenia maj, </w:t>
      </w:r>
    </w:p>
    <w:p w14:paraId="46DE1197" w14:textId="766654F7" w:rsidR="00EF4506" w:rsidRDefault="00EF4506" w:rsidP="00F1783E">
      <w:pPr>
        <w:pStyle w:val="Akapitzlist"/>
        <w:numPr>
          <w:ilvl w:val="0"/>
          <w:numId w:val="11"/>
        </w:numPr>
        <w:spacing w:line="240" w:lineRule="auto"/>
        <w:jc w:val="both"/>
      </w:pPr>
      <w:r>
        <w:t>Inne sprawy – nie zw</w:t>
      </w:r>
      <w:r w:rsidR="00F1783E">
        <w:t>iązane</w:t>
      </w:r>
      <w:r>
        <w:t xml:space="preserve"> z w</w:t>
      </w:r>
      <w:r w:rsidR="00F1783E">
        <w:t xml:space="preserve">ymiarem </w:t>
      </w:r>
      <w:r>
        <w:t>s</w:t>
      </w:r>
      <w:r w:rsidR="00F1783E">
        <w:t>prawiedliwości,</w:t>
      </w:r>
      <w:r>
        <w:t xml:space="preserve"> ale dotyczą </w:t>
      </w:r>
      <w:r w:rsidR="00F1783E">
        <w:t>składu</w:t>
      </w:r>
      <w:r>
        <w:t xml:space="preserve"> TK (przerywania ciąży </w:t>
      </w:r>
    </w:p>
    <w:p w14:paraId="5055B0D6" w14:textId="77777777" w:rsidR="00EF4506" w:rsidRDefault="00EF4506" w:rsidP="00F1783E">
      <w:pPr>
        <w:spacing w:line="240" w:lineRule="auto"/>
        <w:ind w:left="360"/>
        <w:jc w:val="both"/>
      </w:pPr>
      <w:r>
        <w:t xml:space="preserve">Działanie Ministerstwa Sprawiedliwości sprowadza się do systematycznej rewizji stanowisk poprzedniego rządu. Polega to na uznaniu standardów i oceny dokonanej przez ETPC w sprawach </w:t>
      </w:r>
      <w:proofErr w:type="spellStart"/>
      <w:r>
        <w:t>Reczkowicz</w:t>
      </w:r>
      <w:proofErr w:type="spellEnd"/>
      <w:r>
        <w:t xml:space="preserve"> i </w:t>
      </w:r>
      <w:proofErr w:type="spellStart"/>
      <w:r>
        <w:t>Tuleya</w:t>
      </w:r>
      <w:proofErr w:type="spellEnd"/>
      <w:r>
        <w:t xml:space="preserve"> w sprawach dyscyplinarnych. Nowe sprawy są również załatwiane w tym duchu. Tam, gdzie jest konieczna druga opinia – zmiana stanowiska w stosunku do pierwotnej opinii i wskazanie na możliwość naruszenia Konwencji. </w:t>
      </w:r>
    </w:p>
    <w:p w14:paraId="026DD990" w14:textId="77777777" w:rsidR="00EF4506" w:rsidRDefault="00EF4506" w:rsidP="00F1783E">
      <w:pPr>
        <w:pStyle w:val="Akapitzlist"/>
        <w:numPr>
          <w:ilvl w:val="0"/>
          <w:numId w:val="9"/>
        </w:numPr>
        <w:spacing w:line="240" w:lineRule="auto"/>
        <w:jc w:val="both"/>
      </w:pPr>
      <w:r>
        <w:t xml:space="preserve">Minister Adam Bodnar wskazał, że rewizja stanowisk dotyczy też spraw osób LGBT, spraw z zakresu Gostynina, sprawy Mikołajczyk (nowe stanowisko), spraw migracyjnych i więziennych. </w:t>
      </w:r>
    </w:p>
    <w:p w14:paraId="4B40184B" w14:textId="77777777" w:rsidR="00EF4506" w:rsidRDefault="00EF4506" w:rsidP="00F1783E">
      <w:pPr>
        <w:pStyle w:val="Akapitzlist"/>
        <w:numPr>
          <w:ilvl w:val="0"/>
          <w:numId w:val="9"/>
        </w:numPr>
        <w:spacing w:line="240" w:lineRule="auto"/>
        <w:jc w:val="both"/>
      </w:pPr>
      <w:r>
        <w:t xml:space="preserve">Pan dr Marcin Szwed spytał o to czy rząd ma plan zmiany stanowisk w zakresie obniżenia emerytury osobom w ramach ustawy </w:t>
      </w:r>
      <w:proofErr w:type="spellStart"/>
      <w:r>
        <w:t>dezubekizacyjnej</w:t>
      </w:r>
      <w:proofErr w:type="spellEnd"/>
      <w:r>
        <w:t xml:space="preserve">. </w:t>
      </w:r>
    </w:p>
    <w:p w14:paraId="74F0CAD0" w14:textId="1A59C956" w:rsidR="00EF4506" w:rsidRDefault="00EF4506" w:rsidP="00F1783E">
      <w:pPr>
        <w:pStyle w:val="Akapitzlist"/>
        <w:numPr>
          <w:ilvl w:val="0"/>
          <w:numId w:val="9"/>
        </w:numPr>
        <w:spacing w:line="240" w:lineRule="auto"/>
        <w:jc w:val="both"/>
      </w:pPr>
      <w:r>
        <w:t xml:space="preserve">Pani dyrektor Anna Sporczyk-Popielarczyk wyjaśniła, że jest sporo spraw dotyczących </w:t>
      </w:r>
      <w:r>
        <w:t>obniżenia</w:t>
      </w:r>
      <w:r>
        <w:t xml:space="preserve"> emerytur i w nich dochodzi do zmiany stanowisk oraz polubownego załatwienia sprawy (ugody, deklaracje jednostronne). </w:t>
      </w:r>
    </w:p>
    <w:p w14:paraId="54A18F0A" w14:textId="77777777" w:rsidR="00EF4506" w:rsidRDefault="00EF4506" w:rsidP="00F1783E">
      <w:pPr>
        <w:pStyle w:val="Akapitzlist"/>
        <w:numPr>
          <w:ilvl w:val="0"/>
          <w:numId w:val="9"/>
        </w:numPr>
        <w:spacing w:line="240" w:lineRule="auto"/>
        <w:jc w:val="both"/>
      </w:pPr>
      <w:r>
        <w:t xml:space="preserve">Wiceminister sprawiedliwości Krzysztof Śmiszek wskazał, że w odpowiedziach i zmianach stanowisk przed TSUE i ETPC pokazuje się 7-tygodniowy dorobek nowego rządu i parlamentu. </w:t>
      </w:r>
    </w:p>
    <w:p w14:paraId="54F947AD" w14:textId="77777777" w:rsidR="00EF4506" w:rsidRDefault="00EF4506" w:rsidP="00F1783E">
      <w:pPr>
        <w:pStyle w:val="Akapitzlist"/>
        <w:numPr>
          <w:ilvl w:val="0"/>
          <w:numId w:val="9"/>
        </w:numPr>
        <w:spacing w:line="240" w:lineRule="auto"/>
        <w:jc w:val="both"/>
      </w:pPr>
      <w:r>
        <w:lastRenderedPageBreak/>
        <w:t xml:space="preserve">Minister Adam Bodnar podniósł, że elementem wyroku pilotażowego jest nie tylko wykonanie sprawy, ale też stworzenie mechanizmu kompensacyjnego, który obejmie wszystkich pozostałych w podobnej sytuacji. Nawet nie wiemy ile tych spraw przyrasta od czasu sprawy Wałęsy. Dlatego ETPC nie chce otwierać zawieszonych spraw dając czas żeby się dogadać. Minister w marcu wybiera się na oficjalne spotkanie do Strasburga, które ma stanowić nowe otwarcie. Czeka teraz na opinię prawną w sprawie możliwości ratyfikacji Protokołu nr 16 – opinie doradcze. Mówił też o planach uchwalenia ustawy o wykonywaniu wyroków ETPC. </w:t>
      </w:r>
    </w:p>
    <w:p w14:paraId="7A3F97E7" w14:textId="77777777" w:rsidR="00EF4506" w:rsidRDefault="00EF4506" w:rsidP="00F1783E">
      <w:pPr>
        <w:pStyle w:val="Akapitzlist"/>
        <w:numPr>
          <w:ilvl w:val="0"/>
          <w:numId w:val="9"/>
        </w:numPr>
        <w:spacing w:line="240" w:lineRule="auto"/>
        <w:jc w:val="both"/>
      </w:pPr>
      <w:r>
        <w:t xml:space="preserve">Następnie pani dyrektor Sylwia </w:t>
      </w:r>
      <w:proofErr w:type="spellStart"/>
      <w:r>
        <w:t>Żyrek</w:t>
      </w:r>
      <w:proofErr w:type="spellEnd"/>
      <w:r>
        <w:t xml:space="preserve"> omówiła kwestie wykonywania wyroków TSUE: </w:t>
      </w:r>
    </w:p>
    <w:p w14:paraId="74B373DF" w14:textId="77777777" w:rsidR="00EF4506" w:rsidRDefault="00EF4506" w:rsidP="00F1783E">
      <w:pPr>
        <w:pStyle w:val="Akapitzlist"/>
        <w:numPr>
          <w:ilvl w:val="0"/>
          <w:numId w:val="12"/>
        </w:numPr>
        <w:spacing w:line="240" w:lineRule="auto"/>
        <w:jc w:val="both"/>
      </w:pPr>
      <w:r>
        <w:t>Ustawa kagańcowa – Polska musi podjąć działania w tym zakresie (definicje deliktów dyscyplinarnych do przeglądu)</w:t>
      </w:r>
    </w:p>
    <w:p w14:paraId="23713510" w14:textId="77777777" w:rsidR="00EF4506" w:rsidRDefault="00EF4506" w:rsidP="00F1783E">
      <w:pPr>
        <w:pStyle w:val="Akapitzlist"/>
        <w:numPr>
          <w:ilvl w:val="0"/>
          <w:numId w:val="12"/>
        </w:numPr>
        <w:spacing w:line="240" w:lineRule="auto"/>
        <w:jc w:val="both"/>
      </w:pPr>
      <w:r>
        <w:t xml:space="preserve">Izba Dyscyplinarna i przepisy wskazane w wyroku TSUE – zlikwidowanie Izby Dyscyplinarnej a przepisy uchylone. KE bada – nie wiemy dlaczego postępowania nie zamyka </w:t>
      </w:r>
    </w:p>
    <w:p w14:paraId="490D74D0" w14:textId="77777777" w:rsidR="00EF4506" w:rsidRDefault="00EF4506" w:rsidP="00F1783E">
      <w:pPr>
        <w:pStyle w:val="Akapitzlist"/>
        <w:numPr>
          <w:ilvl w:val="0"/>
          <w:numId w:val="12"/>
        </w:numPr>
        <w:spacing w:line="240" w:lineRule="auto"/>
        <w:jc w:val="both"/>
      </w:pPr>
      <w:r>
        <w:t>wiek przejścia sędziów sądów powszechnych w stan spoczynku (dalsza zgoda na pełnienie urzędu wciąż wydawana przez KRS a odwołanie przysługuje do IKNSP SN)</w:t>
      </w:r>
    </w:p>
    <w:p w14:paraId="24472CC6" w14:textId="77777777" w:rsidR="00EF4506" w:rsidRDefault="00EF4506" w:rsidP="00F1783E">
      <w:pPr>
        <w:pStyle w:val="Akapitzlist"/>
        <w:numPr>
          <w:ilvl w:val="0"/>
          <w:numId w:val="12"/>
        </w:numPr>
        <w:spacing w:line="240" w:lineRule="auto"/>
        <w:jc w:val="both"/>
      </w:pPr>
      <w:r>
        <w:t>Miejsce wykonywania obowiązków sędziów – degradacja z wydziałów odwoławczych do I instancji i odwołanie delegacji</w:t>
      </w:r>
    </w:p>
    <w:p w14:paraId="598D8045" w14:textId="77777777" w:rsidR="00EF4506" w:rsidRDefault="00EF4506" w:rsidP="00F1783E">
      <w:pPr>
        <w:pStyle w:val="Akapitzlist"/>
        <w:numPr>
          <w:ilvl w:val="0"/>
          <w:numId w:val="12"/>
        </w:numPr>
        <w:spacing w:line="240" w:lineRule="auto"/>
        <w:jc w:val="both"/>
      </w:pPr>
      <w:r>
        <w:t>Status sędziów SN – IKNSP</w:t>
      </w:r>
    </w:p>
    <w:p w14:paraId="247EB6D4" w14:textId="77777777" w:rsidR="00EF4506" w:rsidRDefault="00EF4506" w:rsidP="00F1783E">
      <w:pPr>
        <w:pStyle w:val="Akapitzlist"/>
        <w:numPr>
          <w:ilvl w:val="0"/>
          <w:numId w:val="9"/>
        </w:numPr>
        <w:spacing w:line="240" w:lineRule="auto"/>
        <w:jc w:val="both"/>
      </w:pPr>
      <w:r>
        <w:t xml:space="preserve">Pani mec. Paulina Kieszkowska zaapelowała o komunikowanie pewnych kierunków by czytelne było dla obywateli, że nie ma prawdziwego KRS. Żeby komunikować w sposób by odbiorcy mieli świadomość jakiegoś kierunku. To jest też postulat obywatelski (nie tylko sędziów). Byśmy wiedzieli, że wszystkie wyroki mają znaczenie (KRS, weryfikacja sędziów). </w:t>
      </w:r>
    </w:p>
    <w:p w14:paraId="2C389BBD" w14:textId="77777777" w:rsidR="00EF4506" w:rsidRDefault="00EF4506" w:rsidP="00F1783E">
      <w:pPr>
        <w:pStyle w:val="Akapitzlist"/>
        <w:numPr>
          <w:ilvl w:val="0"/>
          <w:numId w:val="9"/>
        </w:numPr>
        <w:spacing w:line="240" w:lineRule="auto"/>
        <w:jc w:val="both"/>
      </w:pPr>
      <w:r>
        <w:t xml:space="preserve">Pan minister Adam Bodnar powiedział, że temat wykonywania wyroków ETPC był podejmowany w ramach zespołu ds. wykonywania wyroków ETPC (środki indywidualne i generalne). Podkreślił znaczenie wyroków, gdzie ETPC stwierdził naruszenie art. 18 EKPC. Doszło do stwierdzenia przestępstwa i co to oznacza w kontekście przywracania praworządności. </w:t>
      </w:r>
    </w:p>
    <w:p w14:paraId="12BB6865" w14:textId="77777777" w:rsidR="00EF4506" w:rsidRDefault="00EF4506" w:rsidP="00F1783E">
      <w:pPr>
        <w:pStyle w:val="Bezodstpw"/>
        <w:numPr>
          <w:ilvl w:val="0"/>
          <w:numId w:val="9"/>
        </w:numPr>
        <w:jc w:val="both"/>
      </w:pPr>
      <w:r>
        <w:t>Nie pojawiły się tematy wymagające dyskusji w zakresie innych niż omówione spraw bieżących.</w:t>
      </w:r>
    </w:p>
    <w:p w14:paraId="3AA0B027" w14:textId="77777777" w:rsidR="00EF4506" w:rsidRDefault="00EF4506" w:rsidP="00F1783E">
      <w:pPr>
        <w:pStyle w:val="Bezodstpw"/>
        <w:numPr>
          <w:ilvl w:val="0"/>
          <w:numId w:val="9"/>
        </w:numPr>
        <w:jc w:val="both"/>
      </w:pPr>
      <w:r>
        <w:t>Na tym posiedzenie zamknięto.</w:t>
      </w:r>
    </w:p>
    <w:p w14:paraId="3BD20C6F" w14:textId="77777777" w:rsidR="00FD3AC1" w:rsidRDefault="00FD3AC1" w:rsidP="00EF4506">
      <w:pPr>
        <w:pStyle w:val="Akapitzlist"/>
        <w:spacing w:after="0" w:line="240" w:lineRule="auto"/>
        <w:contextualSpacing w:val="0"/>
        <w:rPr>
          <w:rFonts w:eastAsia="Times New Roman"/>
        </w:rPr>
      </w:pPr>
    </w:p>
    <w:p w14:paraId="2B6B932E" w14:textId="6F74A1E6" w:rsidR="00EF4506" w:rsidRDefault="00EF4506" w:rsidP="00EF4506">
      <w:pPr>
        <w:pStyle w:val="Akapitzlist"/>
        <w:spacing w:after="0" w:line="240" w:lineRule="auto"/>
        <w:contextualSpacing w:val="0"/>
        <w:rPr>
          <w:rFonts w:eastAsia="Times New Roman"/>
        </w:rPr>
      </w:pPr>
      <w:r>
        <w:rPr>
          <w:rFonts w:eastAsia="Times New Roman"/>
        </w:rPr>
        <w:t>W posiedzeniu wzięli udział:</w:t>
      </w:r>
    </w:p>
    <w:p w14:paraId="431CECAD" w14:textId="77777777" w:rsidR="00EF4506" w:rsidRDefault="00EF4506" w:rsidP="00EF4506">
      <w:pPr>
        <w:pStyle w:val="Akapitzlist"/>
        <w:spacing w:after="0" w:line="240" w:lineRule="auto"/>
        <w:contextualSpacing w:val="0"/>
        <w:rPr>
          <w:rFonts w:eastAsia="Times New Roman"/>
        </w:rPr>
      </w:pPr>
    </w:p>
    <w:p w14:paraId="4FBBBD2A" w14:textId="77777777" w:rsidR="00EF4506" w:rsidRPr="00AF6B9B" w:rsidRDefault="00EF4506" w:rsidP="00EF4506">
      <w:pPr>
        <w:pStyle w:val="Bezodstpw"/>
        <w:numPr>
          <w:ilvl w:val="0"/>
          <w:numId w:val="8"/>
        </w:numPr>
        <w:rPr>
          <w:rFonts w:cstheme="minorHAnsi"/>
        </w:rPr>
      </w:pPr>
      <w:r w:rsidRPr="00AF6B9B">
        <w:rPr>
          <w:rFonts w:cstheme="minorHAnsi"/>
          <w:b/>
          <w:bCs/>
        </w:rPr>
        <w:t xml:space="preserve">Pan dr hab. Adam Bodnar </w:t>
      </w:r>
      <w:r>
        <w:rPr>
          <w:rFonts w:cstheme="minorHAnsi"/>
        </w:rPr>
        <w:t>– Minister Sprawiedliwości</w:t>
      </w:r>
    </w:p>
    <w:p w14:paraId="7054DEE1" w14:textId="77777777" w:rsidR="00EF4506" w:rsidRPr="003F6B7C" w:rsidRDefault="00EF4506" w:rsidP="00EF4506">
      <w:pPr>
        <w:pStyle w:val="Bezodstpw"/>
        <w:numPr>
          <w:ilvl w:val="0"/>
          <w:numId w:val="8"/>
        </w:numPr>
        <w:rPr>
          <w:rFonts w:cstheme="minorHAnsi"/>
        </w:rPr>
      </w:pPr>
      <w:r w:rsidRPr="003F6B7C">
        <w:rPr>
          <w:rFonts w:cstheme="minorHAnsi"/>
          <w:b/>
          <w:bCs/>
        </w:rPr>
        <w:t>Pan Krzysztof Śmiszek</w:t>
      </w:r>
      <w:r w:rsidRPr="003F6B7C">
        <w:rPr>
          <w:rFonts w:cstheme="minorHAnsi"/>
        </w:rPr>
        <w:t xml:space="preserve"> – Sekretarz Stanu w Ministerstwie Sprawiedliwości,</w:t>
      </w:r>
    </w:p>
    <w:p w14:paraId="02F749CA" w14:textId="77777777" w:rsidR="00EF4506" w:rsidRPr="003F6B7C" w:rsidRDefault="00EF4506" w:rsidP="00EF4506">
      <w:pPr>
        <w:pStyle w:val="Bezodstpw"/>
        <w:numPr>
          <w:ilvl w:val="0"/>
          <w:numId w:val="8"/>
        </w:numPr>
        <w:rPr>
          <w:rFonts w:cstheme="minorHAnsi"/>
        </w:rPr>
      </w:pPr>
      <w:r w:rsidRPr="003F6B7C">
        <w:rPr>
          <w:rFonts w:cstheme="minorHAnsi"/>
          <w:b/>
          <w:bCs/>
        </w:rPr>
        <w:t>Pani</w:t>
      </w:r>
      <w:r>
        <w:rPr>
          <w:rFonts w:cstheme="minorHAnsi"/>
          <w:b/>
          <w:bCs/>
        </w:rPr>
        <w:t xml:space="preserve"> dr</w:t>
      </w:r>
      <w:r w:rsidRPr="003F6B7C">
        <w:rPr>
          <w:rFonts w:cstheme="minorHAnsi"/>
          <w:b/>
          <w:bCs/>
        </w:rPr>
        <w:t xml:space="preserve"> Anna Sporczyk-Popielarczyk</w:t>
      </w:r>
      <w:r w:rsidRPr="003F6B7C">
        <w:rPr>
          <w:rFonts w:cstheme="minorHAnsi"/>
        </w:rPr>
        <w:t xml:space="preserve"> - Zastępca Dyrektora Departamentu Współpracy Międzynarodowej i Praw Człowieka w Ministerstwie Sprawiedliwości,</w:t>
      </w:r>
    </w:p>
    <w:p w14:paraId="63D67B29" w14:textId="77777777" w:rsidR="00EF4506" w:rsidRDefault="00EF4506" w:rsidP="00EF4506">
      <w:pPr>
        <w:pStyle w:val="Bezodstpw"/>
        <w:numPr>
          <w:ilvl w:val="0"/>
          <w:numId w:val="8"/>
        </w:numPr>
        <w:rPr>
          <w:rFonts w:cstheme="minorHAnsi"/>
        </w:rPr>
      </w:pPr>
      <w:r w:rsidRPr="003F6B7C">
        <w:rPr>
          <w:rFonts w:cstheme="minorHAnsi"/>
          <w:b/>
          <w:bCs/>
        </w:rPr>
        <w:t>Pan Adam Szłapka</w:t>
      </w:r>
      <w:r w:rsidRPr="003F6B7C">
        <w:rPr>
          <w:rFonts w:cstheme="minorHAnsi"/>
        </w:rPr>
        <w:t xml:space="preserve"> – Minister do spraw Unii Europejskiej,</w:t>
      </w:r>
    </w:p>
    <w:p w14:paraId="363FB741" w14:textId="77777777" w:rsidR="00EF4506" w:rsidRDefault="00EF4506" w:rsidP="00EF4506">
      <w:pPr>
        <w:pStyle w:val="Bezodstpw"/>
        <w:numPr>
          <w:ilvl w:val="0"/>
          <w:numId w:val="8"/>
        </w:numPr>
        <w:rPr>
          <w:rFonts w:cstheme="minorHAnsi"/>
        </w:rPr>
      </w:pPr>
      <w:r>
        <w:rPr>
          <w:rFonts w:cstheme="minorHAnsi"/>
          <w:b/>
          <w:bCs/>
        </w:rPr>
        <w:t xml:space="preserve">Pan Robert Brochocki </w:t>
      </w:r>
      <w:r>
        <w:rPr>
          <w:rFonts w:cstheme="minorHAnsi"/>
        </w:rPr>
        <w:t>– p.o. Wiceprezes Rządowego Centrum Legislacji</w:t>
      </w:r>
    </w:p>
    <w:p w14:paraId="4565FD8C" w14:textId="77777777" w:rsidR="00EF4506" w:rsidRDefault="00EF4506" w:rsidP="00EF4506">
      <w:pPr>
        <w:pStyle w:val="Bezodstpw"/>
        <w:numPr>
          <w:ilvl w:val="0"/>
          <w:numId w:val="8"/>
        </w:numPr>
        <w:rPr>
          <w:rFonts w:cstheme="minorHAnsi"/>
        </w:rPr>
      </w:pPr>
      <w:r>
        <w:rPr>
          <w:rFonts w:cstheme="minorHAnsi"/>
          <w:b/>
          <w:bCs/>
        </w:rPr>
        <w:t xml:space="preserve">Pan Konrad Wojnarowski </w:t>
      </w:r>
      <w:r>
        <w:rPr>
          <w:rFonts w:cstheme="minorHAnsi"/>
        </w:rPr>
        <w:t>– Podsekretarz Stanu w Ministerstwie Funduszy i Polityki Regionalnej</w:t>
      </w:r>
    </w:p>
    <w:p w14:paraId="74BCC1E4" w14:textId="77777777" w:rsidR="00EF4506" w:rsidRDefault="00EF4506" w:rsidP="00EF4506">
      <w:pPr>
        <w:pStyle w:val="Bezodstpw"/>
        <w:numPr>
          <w:ilvl w:val="0"/>
          <w:numId w:val="8"/>
        </w:numPr>
        <w:rPr>
          <w:rFonts w:cstheme="minorHAnsi"/>
        </w:rPr>
      </w:pPr>
      <w:r>
        <w:rPr>
          <w:rFonts w:cstheme="minorHAnsi"/>
          <w:b/>
          <w:bCs/>
        </w:rPr>
        <w:lastRenderedPageBreak/>
        <w:t xml:space="preserve">Pan Władysław Bartoszewski </w:t>
      </w:r>
      <w:r>
        <w:rPr>
          <w:rFonts w:cstheme="minorHAnsi"/>
        </w:rPr>
        <w:t xml:space="preserve">– Sekretarz Stanu w Ministerstwie Spraw Zagranicznych </w:t>
      </w:r>
    </w:p>
    <w:p w14:paraId="08674676" w14:textId="77777777" w:rsidR="00EF4506" w:rsidRPr="00982DBC" w:rsidRDefault="00EF4506" w:rsidP="00EF4506">
      <w:pPr>
        <w:pStyle w:val="Bezodstpw"/>
        <w:numPr>
          <w:ilvl w:val="0"/>
          <w:numId w:val="8"/>
        </w:numPr>
        <w:rPr>
          <w:rFonts w:cstheme="minorHAnsi"/>
        </w:rPr>
      </w:pPr>
      <w:r>
        <w:rPr>
          <w:rFonts w:cstheme="minorHAnsi"/>
          <w:b/>
          <w:bCs/>
        </w:rPr>
        <w:t xml:space="preserve">Pani Katarzyna Majcher </w:t>
      </w:r>
      <w:r>
        <w:rPr>
          <w:rFonts w:cstheme="minorHAnsi"/>
        </w:rPr>
        <w:t>– Dyrektor Departamentu Prawa UE KPRM</w:t>
      </w:r>
    </w:p>
    <w:p w14:paraId="7D06CF71" w14:textId="77777777" w:rsidR="00EF4506" w:rsidRPr="003F6B7C" w:rsidRDefault="00EF4506" w:rsidP="00EF4506">
      <w:pPr>
        <w:pStyle w:val="Bezodstpw"/>
        <w:numPr>
          <w:ilvl w:val="0"/>
          <w:numId w:val="8"/>
        </w:numPr>
        <w:rPr>
          <w:rFonts w:cstheme="minorHAnsi"/>
        </w:rPr>
      </w:pPr>
      <w:r>
        <w:rPr>
          <w:rFonts w:cstheme="minorHAnsi"/>
          <w:b/>
          <w:bCs/>
        </w:rPr>
        <w:t xml:space="preserve">Pani Sylwia </w:t>
      </w:r>
      <w:proofErr w:type="spellStart"/>
      <w:r>
        <w:rPr>
          <w:rFonts w:cstheme="minorHAnsi"/>
          <w:b/>
          <w:bCs/>
        </w:rPr>
        <w:t>Żyrek</w:t>
      </w:r>
      <w:proofErr w:type="spellEnd"/>
      <w:r>
        <w:rPr>
          <w:rFonts w:cstheme="minorHAnsi"/>
          <w:b/>
          <w:bCs/>
        </w:rPr>
        <w:t xml:space="preserve"> </w:t>
      </w:r>
      <w:r>
        <w:rPr>
          <w:rFonts w:cstheme="minorHAnsi"/>
        </w:rPr>
        <w:t>– Dyrektor Departamentu Prawa Unii Europejskiej KPRM</w:t>
      </w:r>
    </w:p>
    <w:p w14:paraId="09511332" w14:textId="77777777" w:rsidR="00EF4506" w:rsidRPr="003F6B7C" w:rsidRDefault="00EF4506" w:rsidP="00EF4506">
      <w:pPr>
        <w:pStyle w:val="Bezodstpw"/>
        <w:numPr>
          <w:ilvl w:val="0"/>
          <w:numId w:val="8"/>
        </w:numPr>
        <w:rPr>
          <w:rFonts w:cstheme="minorHAnsi"/>
        </w:rPr>
      </w:pPr>
      <w:r w:rsidRPr="003F6B7C">
        <w:rPr>
          <w:rFonts w:cstheme="minorHAnsi"/>
          <w:b/>
          <w:bCs/>
        </w:rPr>
        <w:t>Pa</w:t>
      </w:r>
      <w:r>
        <w:rPr>
          <w:rFonts w:cstheme="minorHAnsi"/>
          <w:b/>
          <w:bCs/>
        </w:rPr>
        <w:t xml:space="preserve">ni Joanna </w:t>
      </w:r>
      <w:proofErr w:type="spellStart"/>
      <w:r>
        <w:rPr>
          <w:rFonts w:cstheme="minorHAnsi"/>
          <w:b/>
          <w:bCs/>
        </w:rPr>
        <w:t>Hetnarowicz</w:t>
      </w:r>
      <w:proofErr w:type="spellEnd"/>
      <w:r>
        <w:rPr>
          <w:rFonts w:cstheme="minorHAnsi"/>
          <w:b/>
          <w:bCs/>
        </w:rPr>
        <w:t>-Sikora</w:t>
      </w:r>
      <w:r w:rsidRPr="003F6B7C">
        <w:rPr>
          <w:rFonts w:cstheme="minorHAnsi"/>
        </w:rPr>
        <w:t xml:space="preserve">– </w:t>
      </w:r>
      <w:r>
        <w:rPr>
          <w:rFonts w:cstheme="minorHAnsi"/>
        </w:rPr>
        <w:t>Członek Zarządu</w:t>
      </w:r>
      <w:r w:rsidRPr="003F6B7C">
        <w:rPr>
          <w:rFonts w:cstheme="minorHAnsi"/>
        </w:rPr>
        <w:t xml:space="preserve"> Stowarzyszenia Sędziów Polskich „Iustitia”,</w:t>
      </w:r>
    </w:p>
    <w:p w14:paraId="065A236F" w14:textId="77777777" w:rsidR="00EF4506" w:rsidRPr="003F6B7C" w:rsidRDefault="00EF4506" w:rsidP="00EF4506">
      <w:pPr>
        <w:pStyle w:val="Bezodstpw"/>
        <w:numPr>
          <w:ilvl w:val="0"/>
          <w:numId w:val="8"/>
        </w:numPr>
        <w:rPr>
          <w:rFonts w:cstheme="minorHAnsi"/>
        </w:rPr>
      </w:pPr>
      <w:r w:rsidRPr="003F6B7C">
        <w:rPr>
          <w:rFonts w:cstheme="minorHAnsi"/>
          <w:b/>
          <w:bCs/>
        </w:rPr>
        <w:t xml:space="preserve">Pani </w:t>
      </w:r>
      <w:r>
        <w:rPr>
          <w:rFonts w:cstheme="minorHAnsi"/>
          <w:b/>
          <w:bCs/>
        </w:rPr>
        <w:t>Beata Morawiec</w:t>
      </w:r>
      <w:r w:rsidRPr="003F6B7C">
        <w:rPr>
          <w:rFonts w:cstheme="minorHAnsi"/>
          <w:b/>
          <w:bCs/>
        </w:rPr>
        <w:t xml:space="preserve"> </w:t>
      </w:r>
      <w:r w:rsidRPr="003F6B7C">
        <w:rPr>
          <w:rFonts w:cstheme="minorHAnsi"/>
        </w:rPr>
        <w:t>– Prezes Stowarzyszenia Sędziów THEMIS,</w:t>
      </w:r>
    </w:p>
    <w:p w14:paraId="4B0E0AA0" w14:textId="77777777" w:rsidR="00EF4506" w:rsidRPr="003F6B7C" w:rsidRDefault="00EF4506" w:rsidP="00EF4506">
      <w:pPr>
        <w:pStyle w:val="Bezodstpw"/>
        <w:numPr>
          <w:ilvl w:val="0"/>
          <w:numId w:val="8"/>
        </w:numPr>
        <w:rPr>
          <w:rFonts w:cstheme="minorHAnsi"/>
        </w:rPr>
      </w:pPr>
      <w:r w:rsidRPr="003F6B7C">
        <w:rPr>
          <w:rFonts w:cstheme="minorHAnsi"/>
          <w:b/>
          <w:bCs/>
        </w:rPr>
        <w:t>Pan Maciej Nowicki</w:t>
      </w:r>
      <w:r w:rsidRPr="003F6B7C">
        <w:rPr>
          <w:rFonts w:cstheme="minorHAnsi"/>
        </w:rPr>
        <w:t xml:space="preserve"> – Prezes Zarządu Helsińskiej Fundacji Praw Człowieka,</w:t>
      </w:r>
    </w:p>
    <w:p w14:paraId="74BA89E4" w14:textId="77777777" w:rsidR="00EF4506" w:rsidRPr="003F6B7C" w:rsidRDefault="00EF4506" w:rsidP="00EF4506">
      <w:pPr>
        <w:pStyle w:val="Bezodstpw"/>
        <w:numPr>
          <w:ilvl w:val="0"/>
          <w:numId w:val="8"/>
        </w:numPr>
        <w:rPr>
          <w:rFonts w:cstheme="minorHAnsi"/>
        </w:rPr>
      </w:pPr>
      <w:r w:rsidRPr="003F6B7C">
        <w:rPr>
          <w:rFonts w:cstheme="minorHAnsi"/>
          <w:b/>
          <w:bCs/>
        </w:rPr>
        <w:t>Pan Marcin Szwed</w:t>
      </w:r>
      <w:r w:rsidRPr="003F6B7C">
        <w:rPr>
          <w:rFonts w:cstheme="minorHAnsi"/>
        </w:rPr>
        <w:t xml:space="preserve"> – Członek Helsińskiej Fundacji Praw Człowieka,</w:t>
      </w:r>
    </w:p>
    <w:p w14:paraId="3348F401" w14:textId="77777777" w:rsidR="00EF4506" w:rsidRPr="003F6B7C" w:rsidRDefault="00EF4506" w:rsidP="00EF4506">
      <w:pPr>
        <w:pStyle w:val="Bezodstpw"/>
        <w:numPr>
          <w:ilvl w:val="0"/>
          <w:numId w:val="8"/>
        </w:numPr>
        <w:rPr>
          <w:rFonts w:cstheme="minorHAnsi"/>
        </w:rPr>
      </w:pPr>
      <w:r w:rsidRPr="003F6B7C">
        <w:rPr>
          <w:rFonts w:cstheme="minorHAnsi"/>
          <w:b/>
          <w:bCs/>
        </w:rPr>
        <w:t xml:space="preserve">Pan Michał </w:t>
      </w:r>
      <w:proofErr w:type="spellStart"/>
      <w:r w:rsidRPr="003F6B7C">
        <w:rPr>
          <w:rFonts w:cstheme="minorHAnsi"/>
          <w:b/>
          <w:bCs/>
        </w:rPr>
        <w:t>Wawrykiewicz</w:t>
      </w:r>
      <w:proofErr w:type="spellEnd"/>
      <w:r w:rsidRPr="003F6B7C">
        <w:rPr>
          <w:rFonts w:cstheme="minorHAnsi"/>
        </w:rPr>
        <w:t xml:space="preserve"> – Fundacja Wolne Sądy,</w:t>
      </w:r>
    </w:p>
    <w:p w14:paraId="10C58DBA" w14:textId="77777777" w:rsidR="00EF4506" w:rsidRPr="003F6B7C" w:rsidRDefault="00EF4506" w:rsidP="00EF4506">
      <w:pPr>
        <w:pStyle w:val="Bezodstpw"/>
        <w:numPr>
          <w:ilvl w:val="0"/>
          <w:numId w:val="8"/>
        </w:numPr>
        <w:rPr>
          <w:rFonts w:cstheme="minorHAnsi"/>
        </w:rPr>
      </w:pPr>
      <w:r w:rsidRPr="003F6B7C">
        <w:rPr>
          <w:rFonts w:cstheme="minorHAnsi"/>
          <w:b/>
          <w:bCs/>
        </w:rPr>
        <w:t>Pani Sylwia Gregorczyk-Abram</w:t>
      </w:r>
      <w:r w:rsidRPr="003F6B7C">
        <w:rPr>
          <w:rFonts w:cstheme="minorHAnsi"/>
        </w:rPr>
        <w:t xml:space="preserve"> - Fundacja Wolne Sądy,</w:t>
      </w:r>
    </w:p>
    <w:p w14:paraId="05DAD75D" w14:textId="77777777" w:rsidR="00EF4506" w:rsidRPr="003F6B7C" w:rsidRDefault="00EF4506" w:rsidP="00EF4506">
      <w:pPr>
        <w:pStyle w:val="Bezodstpw"/>
        <w:numPr>
          <w:ilvl w:val="0"/>
          <w:numId w:val="8"/>
        </w:numPr>
        <w:rPr>
          <w:rFonts w:cstheme="minorHAnsi"/>
        </w:rPr>
      </w:pPr>
      <w:r w:rsidRPr="003F6B7C">
        <w:rPr>
          <w:rFonts w:cstheme="minorHAnsi"/>
          <w:b/>
          <w:bCs/>
        </w:rPr>
        <w:t>Pani Paulina Kieszkowska-Knapik</w:t>
      </w:r>
      <w:r w:rsidRPr="003F6B7C">
        <w:rPr>
          <w:rFonts w:cstheme="minorHAnsi"/>
        </w:rPr>
        <w:t xml:space="preserve"> Fundacja Wolne Sądy,  </w:t>
      </w:r>
    </w:p>
    <w:p w14:paraId="3784C681" w14:textId="77777777" w:rsidR="00EF4506" w:rsidRPr="00982DBC" w:rsidRDefault="00EF4506" w:rsidP="00EF4506">
      <w:pPr>
        <w:pStyle w:val="Bezodstpw"/>
        <w:numPr>
          <w:ilvl w:val="0"/>
          <w:numId w:val="8"/>
        </w:numPr>
        <w:rPr>
          <w:rFonts w:cstheme="minorHAnsi"/>
          <w:b/>
          <w:bCs/>
        </w:rPr>
      </w:pPr>
      <w:r w:rsidRPr="003F6B7C">
        <w:rPr>
          <w:rFonts w:cstheme="minorHAnsi"/>
          <w:b/>
          <w:bCs/>
        </w:rPr>
        <w:t xml:space="preserve">Pan Prof. Michał Romanowski – </w:t>
      </w:r>
      <w:r w:rsidRPr="003F6B7C">
        <w:rPr>
          <w:rFonts w:cstheme="minorHAnsi"/>
        </w:rPr>
        <w:t>Kancelaria Prawna Romanowski i Wspólnicy,</w:t>
      </w:r>
    </w:p>
    <w:p w14:paraId="7BC013C8" w14:textId="77777777" w:rsidR="00EF4506" w:rsidRPr="00982DBC" w:rsidRDefault="00EF4506" w:rsidP="00EF4506">
      <w:pPr>
        <w:pStyle w:val="Bezodstpw"/>
        <w:numPr>
          <w:ilvl w:val="0"/>
          <w:numId w:val="8"/>
        </w:numPr>
        <w:rPr>
          <w:rFonts w:cstheme="minorHAnsi"/>
          <w:b/>
          <w:bCs/>
        </w:rPr>
      </w:pPr>
      <w:r>
        <w:rPr>
          <w:rFonts w:cstheme="minorHAnsi"/>
          <w:b/>
          <w:bCs/>
        </w:rPr>
        <w:t xml:space="preserve">Pan Prof. Maciej Taborowski – </w:t>
      </w:r>
      <w:r w:rsidRPr="00982DBC">
        <w:rPr>
          <w:rFonts w:cstheme="minorHAnsi"/>
        </w:rPr>
        <w:t>Kancelaria Prawna Hoffman, Taborowski &amp; Partnerzy</w:t>
      </w:r>
    </w:p>
    <w:p w14:paraId="12C3E675" w14:textId="77777777" w:rsidR="00EF4506" w:rsidRDefault="00EF4506" w:rsidP="00EF4506">
      <w:pPr>
        <w:pStyle w:val="Bezodstpw"/>
        <w:numPr>
          <w:ilvl w:val="0"/>
          <w:numId w:val="8"/>
        </w:numPr>
        <w:rPr>
          <w:rFonts w:cstheme="minorHAnsi"/>
        </w:rPr>
      </w:pPr>
      <w:r>
        <w:rPr>
          <w:rFonts w:cstheme="minorHAnsi"/>
          <w:b/>
          <w:bCs/>
        </w:rPr>
        <w:t xml:space="preserve">Pan mec. Mikołaj Pietrzak </w:t>
      </w:r>
      <w:r w:rsidRPr="00982DBC">
        <w:rPr>
          <w:rFonts w:cstheme="minorHAnsi"/>
        </w:rPr>
        <w:t>– Dziekan Okręgowej Rady Adwokackiej w Warszawie</w:t>
      </w:r>
    </w:p>
    <w:p w14:paraId="006CC14B" w14:textId="77777777" w:rsidR="00EF4506" w:rsidRDefault="00EF4506" w:rsidP="00EF4506">
      <w:pPr>
        <w:pStyle w:val="Bezodstpw"/>
        <w:numPr>
          <w:ilvl w:val="0"/>
          <w:numId w:val="8"/>
        </w:numPr>
        <w:rPr>
          <w:rFonts w:cstheme="minorHAnsi"/>
        </w:rPr>
      </w:pPr>
      <w:r>
        <w:rPr>
          <w:rFonts w:cstheme="minorHAnsi"/>
          <w:b/>
          <w:bCs/>
        </w:rPr>
        <w:t xml:space="preserve">Pan dr Marcin Mrowicki </w:t>
      </w:r>
      <w:r>
        <w:rPr>
          <w:rFonts w:cstheme="minorHAnsi"/>
        </w:rPr>
        <w:t xml:space="preserve">– Sekretarz Zespołu, Zastępca Dyrektora Departamentu Legislacyjnego Ustroju Sądów w Ministerstwie </w:t>
      </w:r>
      <w:proofErr w:type="spellStart"/>
      <w:r>
        <w:rPr>
          <w:rFonts w:cstheme="minorHAnsi"/>
        </w:rPr>
        <w:t>Sprawiedlwiości</w:t>
      </w:r>
      <w:proofErr w:type="spellEnd"/>
    </w:p>
    <w:p w14:paraId="674002DB" w14:textId="77777777" w:rsidR="00EF4506" w:rsidRDefault="00EF4506" w:rsidP="00EF4506">
      <w:pPr>
        <w:pStyle w:val="Bezodstpw"/>
        <w:numPr>
          <w:ilvl w:val="0"/>
          <w:numId w:val="8"/>
        </w:numPr>
        <w:rPr>
          <w:rFonts w:cstheme="minorHAnsi"/>
        </w:rPr>
      </w:pPr>
      <w:r>
        <w:rPr>
          <w:rFonts w:cstheme="minorHAnsi"/>
          <w:b/>
          <w:bCs/>
        </w:rPr>
        <w:t xml:space="preserve">Pani Małgorzata Pawelec </w:t>
      </w:r>
      <w:r>
        <w:rPr>
          <w:rFonts w:cstheme="minorHAnsi"/>
        </w:rPr>
        <w:t xml:space="preserve">– Zastępca Dyrektora Departamentu Prawa Europejskiego w Ministerstwie Sprawiedliwości </w:t>
      </w:r>
    </w:p>
    <w:p w14:paraId="1DBA76A2" w14:textId="77777777" w:rsidR="00EF4506" w:rsidRPr="003F6B7C" w:rsidRDefault="00EF4506" w:rsidP="00EF4506">
      <w:pPr>
        <w:pStyle w:val="Bezodstpw"/>
        <w:numPr>
          <w:ilvl w:val="0"/>
          <w:numId w:val="8"/>
        </w:numPr>
        <w:rPr>
          <w:rFonts w:cstheme="minorHAnsi"/>
        </w:rPr>
      </w:pPr>
      <w:r w:rsidRPr="003F6B7C">
        <w:rPr>
          <w:rFonts w:cstheme="minorHAnsi"/>
          <w:b/>
          <w:bCs/>
        </w:rPr>
        <w:t>Pan Paweł Mazurek</w:t>
      </w:r>
      <w:r w:rsidRPr="003F6B7C">
        <w:rPr>
          <w:rFonts w:cstheme="minorHAnsi"/>
        </w:rPr>
        <w:t xml:space="preserve"> – fotograf – Biuro Komunikacji i Promocji Ministerstwa Sprawiedliwości.</w:t>
      </w:r>
    </w:p>
    <w:p w14:paraId="581F9C4B" w14:textId="77777777" w:rsidR="00EF4506" w:rsidRPr="00EF4506" w:rsidRDefault="00EF4506" w:rsidP="00EF4506">
      <w:pPr>
        <w:pStyle w:val="Akapitzlist"/>
        <w:spacing w:after="0" w:line="240" w:lineRule="auto"/>
        <w:contextualSpacing w:val="0"/>
        <w:rPr>
          <w:rFonts w:eastAsia="Times New Roman"/>
        </w:rPr>
      </w:pPr>
    </w:p>
    <w:p w14:paraId="52B17ABF" w14:textId="77777777" w:rsidR="00FD3AC1" w:rsidRDefault="00FD3AC1" w:rsidP="00FD3AC1">
      <w:pPr>
        <w:ind w:left="360"/>
        <w:jc w:val="both"/>
      </w:pPr>
    </w:p>
    <w:p w14:paraId="7DBEE1C7" w14:textId="77777777" w:rsidR="00FD3AC1" w:rsidRDefault="00FD3AC1" w:rsidP="00FD3AC1"/>
    <w:p w14:paraId="21C3801F" w14:textId="77777777" w:rsidR="00342D3E" w:rsidRDefault="00342D3E" w:rsidP="008C1387">
      <w:pPr>
        <w:jc w:val="center"/>
      </w:pPr>
    </w:p>
    <w:sectPr w:rsidR="00342D3E" w:rsidSect="0039743A">
      <w:headerReference w:type="even" r:id="rId8"/>
      <w:headerReference w:type="first" r:id="rId9"/>
      <w:footerReference w:type="first" r:id="rId10"/>
      <w:pgSz w:w="11906" w:h="16838"/>
      <w:pgMar w:top="1985"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1D054" w14:textId="77777777" w:rsidR="00265C6D" w:rsidRDefault="00265C6D">
      <w:pPr>
        <w:spacing w:after="0" w:line="240" w:lineRule="auto"/>
      </w:pPr>
      <w:r>
        <w:separator/>
      </w:r>
    </w:p>
  </w:endnote>
  <w:endnote w:type="continuationSeparator" w:id="0">
    <w:p w14:paraId="33D79B12" w14:textId="77777777" w:rsidR="00265C6D" w:rsidRDefault="0026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542C" w14:textId="5C0523B9" w:rsidR="003C6293" w:rsidRPr="00F05C15" w:rsidRDefault="00741C56" w:rsidP="005C06B8">
    <w:pPr>
      <w:pStyle w:val="Stopka"/>
      <w:tabs>
        <w:tab w:val="clear" w:pos="4536"/>
        <w:tab w:val="clear" w:pos="9072"/>
        <w:tab w:val="left" w:pos="5954"/>
      </w:tabs>
      <w:rPr>
        <w:rFonts w:ascii="Calibri" w:hAnsi="Calibri"/>
        <w:sz w:val="16"/>
      </w:rPr>
    </w:pPr>
    <w:r>
      <w:rPr>
        <w:noProof/>
      </w:rPr>
      <mc:AlternateContent>
        <mc:Choice Requires="wps">
          <w:drawing>
            <wp:anchor distT="0" distB="0" distL="114300" distR="114300" simplePos="0" relativeHeight="251657728" behindDoc="0" locked="0" layoutInCell="1" allowOverlap="1" wp14:anchorId="080969B6" wp14:editId="2411DAD7">
              <wp:simplePos x="0" y="0"/>
              <wp:positionH relativeFrom="margin">
                <wp:posOffset>0</wp:posOffset>
              </wp:positionH>
              <wp:positionV relativeFrom="paragraph">
                <wp:posOffset>-120650</wp:posOffset>
              </wp:positionV>
              <wp:extent cx="5039995" cy="0"/>
              <wp:effectExtent l="9525" t="12700" r="8255" b="6350"/>
              <wp:wrapNone/>
              <wp:docPr id="40758718"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96CF32" id="Łącznik prosty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WtwEAAFUDAAAOAAAAZHJzL2Uyb0RvYy54bWysU8tu2zAQvBfoPxC815ITOIgFyzk4TS9p&#10;ayDpB6xJSiJKcgkuY8l/X5Kx1aC9BdFhwX0NZ4erzd1kDTuqQBpdy5eLmjPlBErt+pb/en74cssZ&#10;RXASDDrV8pMifrf9/Gkz+kZd4YBGqsASiKNm9C0fYvRNVZEYlAVaoFcuJTsMFmJyQ1/JAGNCt6a6&#10;quubasQgfUChiFL0/jXJtwW/65SIP7uOVGSm5YlbLDYUe8i22m6g6QP4QYszDXgHCwvapUtnqHuI&#10;wF6C/g/KahGQsIsLgbbCrtNClRnSNMv6n2meBvCqzJLEIT/LRB8HK34cd24fMnUxuSf/iOI3MYe7&#10;AVyvCoHnk08Pt8xSVaOnZm7JDvl9YIfxO8pUAy8RiwpTF2yGTPOxqYh9msVWU2QiBVf19Xq9XnEm&#10;LrkKmkujDxS/KbQsH1putMs6QAPHR4qZCDSXkhx2+KCNKW9pHBtbfnO9qksDodEyJ3MZhf6wM4Ed&#10;IW9D+cpUKfO2zOqYdtJo2/LbuQiaQYH86mS5JYI2r+fExLizMlmMvHnUHFCe9uGiWHq7Qvm8Z3k5&#10;3vql++/fsP0DAAD//wMAUEsDBBQABgAIAAAAIQC/g7Aj3AAAAAgBAAAPAAAAZHJzL2Rvd25yZXYu&#10;eG1sTI9BS8QwEIXvgv8hjOBtN10Fu1ubLiJ4EAS1evCYbWab7jaTmmTb+u8dQdDbzLzHm++V29n1&#10;YsQQO08KVssMBFLjTUetgve3h8UaREyajO49oYIvjLCtzs9KXRg/0SuOdWoFh1AstAKb0lBIGRuL&#10;TselH5BY2/vgdOI1tNIEPXG46+VVlt1IpzviD1YPeG+xOdYnxymUf+7nPny8PD/ZdT0d8HHMUanL&#10;i/nuFkTCOf2Z4Qef0aFipp0/kYmiV8BFkoLFasMDy/nmOgex+73IqpT/C1TfAAAA//8DAFBLAQIt&#10;ABQABgAIAAAAIQC2gziS/gAAAOEBAAATAAAAAAAAAAAAAAAAAAAAAABbQ29udGVudF9UeXBlc10u&#10;eG1sUEsBAi0AFAAGAAgAAAAhADj9If/WAAAAlAEAAAsAAAAAAAAAAAAAAAAALwEAAF9yZWxzLy5y&#10;ZWxzUEsBAi0AFAAGAAgAAAAhACiMD5a3AQAAVQMAAA4AAAAAAAAAAAAAAAAALgIAAGRycy9lMm9E&#10;b2MueG1sUEsBAi0AFAAGAAgAAAAhAL+DsCPcAAAACAEAAA8AAAAAAAAAAAAAAAAAEQQAAGRycy9k&#10;b3ducmV2LnhtbFBLBQYAAAAABAAEAPMAAAAaBQAAAAA=&#10;" strokeweight=".5pt">
              <v:stroke joinstyle="miter"/>
              <w10:wrap anchorx="margin"/>
            </v:line>
          </w:pict>
        </mc:Fallback>
      </mc:AlternateContent>
    </w:r>
    <w:r w:rsidRPr="00F05C15">
      <w:rPr>
        <w:rFonts w:ascii="Calibri" w:hAnsi="Calibri"/>
        <w:sz w:val="16"/>
      </w:rPr>
      <w:t>+48 22 52 12 888</w:t>
    </w:r>
    <w:r w:rsidRPr="00F05C15">
      <w:rPr>
        <w:rFonts w:ascii="Calibri" w:hAnsi="Calibri"/>
        <w:sz w:val="16"/>
      </w:rPr>
      <w:tab/>
      <w:t>Al. Ujazdowskie 11</w:t>
    </w:r>
  </w:p>
  <w:p w14:paraId="545DE8A3" w14:textId="77777777" w:rsidR="003C6293" w:rsidRPr="00F05C15" w:rsidRDefault="00000000" w:rsidP="005C06B8">
    <w:pPr>
      <w:pStyle w:val="Stopka"/>
      <w:tabs>
        <w:tab w:val="clear" w:pos="4536"/>
        <w:tab w:val="clear" w:pos="9072"/>
        <w:tab w:val="left" w:pos="5954"/>
      </w:tabs>
      <w:rPr>
        <w:rFonts w:ascii="Calibri" w:hAnsi="Calibri"/>
        <w:sz w:val="16"/>
      </w:rPr>
    </w:pPr>
    <w:r w:rsidRPr="00F05C15">
      <w:rPr>
        <w:rFonts w:ascii="Calibri" w:hAnsi="Calibri"/>
        <w:sz w:val="16"/>
      </w:rPr>
      <w:t>kontakt@ms.gov.pl</w:t>
    </w:r>
    <w:r w:rsidRPr="00F05C15">
      <w:rPr>
        <w:rFonts w:ascii="Calibri" w:hAnsi="Calibri"/>
        <w:sz w:val="16"/>
      </w:rPr>
      <w:tab/>
      <w:t>00-950 Warszawa</w:t>
    </w:r>
    <w:r>
      <w:rPr>
        <w:rFonts w:ascii="Calibri" w:hAnsi="Calibri"/>
        <w:sz w:val="16"/>
      </w:rPr>
      <w:t xml:space="preserve"> P-33</w:t>
    </w:r>
  </w:p>
  <w:p w14:paraId="31B28816" w14:textId="77777777" w:rsidR="003C6293" w:rsidRPr="00F05C15" w:rsidRDefault="00000000" w:rsidP="005C06B8">
    <w:pPr>
      <w:pStyle w:val="Stopka"/>
      <w:rPr>
        <w:rFonts w:ascii="Calibri" w:hAnsi="Calibri"/>
        <w:sz w:val="14"/>
      </w:rPr>
    </w:pPr>
    <w:r w:rsidRPr="00F05C15">
      <w:rPr>
        <w:rFonts w:ascii="Calibri" w:hAnsi="Calibri"/>
        <w:sz w:val="16"/>
      </w:rPr>
      <w:t>www.gov.pl/sprawiedliwosc</w:t>
    </w:r>
  </w:p>
  <w:p w14:paraId="291B89C9" w14:textId="77777777" w:rsidR="003C6293" w:rsidRDefault="003C62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1A263" w14:textId="77777777" w:rsidR="00265C6D" w:rsidRDefault="00265C6D">
      <w:pPr>
        <w:spacing w:after="0" w:line="240" w:lineRule="auto"/>
      </w:pPr>
      <w:r>
        <w:separator/>
      </w:r>
    </w:p>
  </w:footnote>
  <w:footnote w:type="continuationSeparator" w:id="0">
    <w:p w14:paraId="200464C9" w14:textId="77777777" w:rsidR="00265C6D" w:rsidRDefault="00265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FC2E" w14:textId="77777777" w:rsidR="003C6293" w:rsidRDefault="00000000">
    <w:pPr>
      <w:pStyle w:val="Nagwek"/>
    </w:pPr>
    <w:r>
      <w:rPr>
        <w:noProof/>
        <w:lang w:eastAsia="pl-PL"/>
      </w:rPr>
      <w:pict w14:anchorId="5AFB7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6766" o:spid="_x0000_s3073" type="#_x0000_t75" style="position:absolute;margin-left:0;margin-top:0;width:595.2pt;height:841.9pt;z-index:-251657728;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8D4D" w14:textId="77777777" w:rsidR="003C6293" w:rsidRDefault="00000000">
    <w:pPr>
      <w:pStyle w:val="Nagwek"/>
    </w:pPr>
    <w:r>
      <w:rPr>
        <w:noProof/>
      </w:rPr>
      <w:drawing>
        <wp:anchor distT="0" distB="0" distL="114300" distR="114300" simplePos="0" relativeHeight="251656704" behindDoc="0" locked="0" layoutInCell="1" allowOverlap="1" wp14:anchorId="7D165EAA" wp14:editId="5E3A923F">
          <wp:simplePos x="0" y="0"/>
          <wp:positionH relativeFrom="column">
            <wp:posOffset>-906780</wp:posOffset>
          </wp:positionH>
          <wp:positionV relativeFrom="paragraph">
            <wp:posOffset>-252095</wp:posOffset>
          </wp:positionV>
          <wp:extent cx="2649220" cy="1061720"/>
          <wp:effectExtent l="0" t="0" r="0" b="0"/>
          <wp:wrapThrough wrapText="bothSides">
            <wp:wrapPolygon edited="0">
              <wp:start x="3728" y="2325"/>
              <wp:lineTo x="2019" y="3876"/>
              <wp:lineTo x="932" y="6589"/>
              <wp:lineTo x="1553" y="17053"/>
              <wp:lineTo x="4194" y="18215"/>
              <wp:lineTo x="7145" y="18990"/>
              <wp:lineTo x="20502" y="18990"/>
              <wp:lineTo x="20813" y="16278"/>
              <wp:lineTo x="19570" y="15890"/>
              <wp:lineTo x="6523" y="15502"/>
              <wp:lineTo x="20347" y="13952"/>
              <wp:lineTo x="20347" y="9689"/>
              <wp:lineTo x="14445" y="8914"/>
              <wp:lineTo x="14290" y="5426"/>
              <wp:lineTo x="4349" y="2325"/>
              <wp:lineTo x="3728" y="2325"/>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264922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E7F"/>
    <w:multiLevelType w:val="hybridMultilevel"/>
    <w:tmpl w:val="26363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FC12E5"/>
    <w:multiLevelType w:val="hybridMultilevel"/>
    <w:tmpl w:val="11BCB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FE4A98"/>
    <w:multiLevelType w:val="hybridMultilevel"/>
    <w:tmpl w:val="DB3C07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4697A24"/>
    <w:multiLevelType w:val="hybridMultilevel"/>
    <w:tmpl w:val="465C87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70A5945"/>
    <w:multiLevelType w:val="hybridMultilevel"/>
    <w:tmpl w:val="AB661A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4553AB"/>
    <w:multiLevelType w:val="hybridMultilevel"/>
    <w:tmpl w:val="06F66D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CC717F8"/>
    <w:multiLevelType w:val="hybridMultilevel"/>
    <w:tmpl w:val="30CA028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1421AE"/>
    <w:multiLevelType w:val="hybridMultilevel"/>
    <w:tmpl w:val="A85A389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0E2A9E"/>
    <w:multiLevelType w:val="hybridMultilevel"/>
    <w:tmpl w:val="4B162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415A8C"/>
    <w:multiLevelType w:val="hybridMultilevel"/>
    <w:tmpl w:val="DE9CCB38"/>
    <w:lvl w:ilvl="0" w:tplc="E37829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C75A7E"/>
    <w:multiLevelType w:val="hybridMultilevel"/>
    <w:tmpl w:val="BA38A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47F76F9"/>
    <w:multiLevelType w:val="hybridMultilevel"/>
    <w:tmpl w:val="EC5E9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0225581">
    <w:abstractNumId w:val="9"/>
  </w:num>
  <w:num w:numId="2" w16cid:durableId="1225140597">
    <w:abstractNumId w:val="2"/>
  </w:num>
  <w:num w:numId="3" w16cid:durableId="425154893">
    <w:abstractNumId w:val="8"/>
  </w:num>
  <w:num w:numId="4" w16cid:durableId="848299408">
    <w:abstractNumId w:val="1"/>
  </w:num>
  <w:num w:numId="5" w16cid:durableId="1418551941">
    <w:abstractNumId w:val="4"/>
  </w:num>
  <w:num w:numId="6" w16cid:durableId="146629371">
    <w:abstractNumId w:val="11"/>
  </w:num>
  <w:num w:numId="7" w16cid:durableId="1099452728">
    <w:abstractNumId w:val="6"/>
  </w:num>
  <w:num w:numId="8" w16cid:durableId="1782144064">
    <w:abstractNumId w:val="5"/>
  </w:num>
  <w:num w:numId="9" w16cid:durableId="2010601572">
    <w:abstractNumId w:val="3"/>
  </w:num>
  <w:num w:numId="10" w16cid:durableId="1776749194">
    <w:abstractNumId w:val="10"/>
  </w:num>
  <w:num w:numId="11" w16cid:durableId="1111320544">
    <w:abstractNumId w:val="7"/>
  </w:num>
  <w:num w:numId="12" w16cid:durableId="30593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56"/>
    <w:rsid w:val="000615AB"/>
    <w:rsid w:val="000F6A82"/>
    <w:rsid w:val="001A2805"/>
    <w:rsid w:val="001A7E27"/>
    <w:rsid w:val="001C3DC9"/>
    <w:rsid w:val="00265C6D"/>
    <w:rsid w:val="002F5A4E"/>
    <w:rsid w:val="00342D3E"/>
    <w:rsid w:val="003634AE"/>
    <w:rsid w:val="0039743A"/>
    <w:rsid w:val="003B1C47"/>
    <w:rsid w:val="003C6293"/>
    <w:rsid w:val="004A3D53"/>
    <w:rsid w:val="004B1158"/>
    <w:rsid w:val="005E77EF"/>
    <w:rsid w:val="00603B1B"/>
    <w:rsid w:val="0065356D"/>
    <w:rsid w:val="00687C0E"/>
    <w:rsid w:val="00741C56"/>
    <w:rsid w:val="00823E53"/>
    <w:rsid w:val="008732B5"/>
    <w:rsid w:val="008A5DE8"/>
    <w:rsid w:val="008C1387"/>
    <w:rsid w:val="00931F34"/>
    <w:rsid w:val="00A64752"/>
    <w:rsid w:val="00B838CE"/>
    <w:rsid w:val="00C55ADC"/>
    <w:rsid w:val="00D00BE0"/>
    <w:rsid w:val="00D34B3B"/>
    <w:rsid w:val="00D46B3E"/>
    <w:rsid w:val="00D906DB"/>
    <w:rsid w:val="00DA672C"/>
    <w:rsid w:val="00E128C9"/>
    <w:rsid w:val="00EF4506"/>
    <w:rsid w:val="00F1783E"/>
    <w:rsid w:val="00F44730"/>
    <w:rsid w:val="00F54BDF"/>
    <w:rsid w:val="00FD3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E7F364C"/>
  <w15:docId w15:val="{E42EA57E-22DB-4268-9C97-FEEC8A78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F1D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aliases w:val="Numbered Para 1,No Spacing1,Indicator Text,Bullet 1,2,List Paragraph Char Char Char,Akapit z list¹1,Dot pt,F5 List Paragraph,List Paragraph1,Recommendation,List Paragraph11,List Paragraph,Kolorowa lista — akcent 11,Akapit z listą1,3,LISTA"/>
    <w:basedOn w:val="Normalny"/>
    <w:link w:val="AkapitzlistZnak"/>
    <w:uiPriority w:val="34"/>
    <w:qFormat/>
    <w:rsid w:val="00603B1B"/>
    <w:pPr>
      <w:spacing w:after="160" w:line="259" w:lineRule="auto"/>
      <w:ind w:left="720"/>
      <w:contextualSpacing/>
    </w:pPr>
  </w:style>
  <w:style w:type="character" w:styleId="Hipercze">
    <w:name w:val="Hyperlink"/>
    <w:uiPriority w:val="99"/>
    <w:rsid w:val="00603B1B"/>
    <w:rPr>
      <w:color w:val="0000FF"/>
      <w:u w:val="single"/>
    </w:rPr>
  </w:style>
  <w:style w:type="character" w:customStyle="1" w:styleId="AkapitzlistZnak">
    <w:name w:val="Akapit z listą Znak"/>
    <w:aliases w:val="Numbered Para 1 Znak,No Spacing1 Znak,Indicator Text Znak,Bullet 1 Znak,2 Znak,List Paragraph Char Char Char Znak,Akapit z list¹1 Znak,Dot pt Znak,F5 List Paragraph Znak,List Paragraph1 Znak,Recommendation Znak,List Paragraph11 Znak"/>
    <w:link w:val="Akapitzlist"/>
    <w:uiPriority w:val="34"/>
    <w:qFormat/>
    <w:locked/>
    <w:rsid w:val="00603B1B"/>
  </w:style>
  <w:style w:type="paragraph" w:styleId="Tekstprzypisudolnego">
    <w:name w:val="footnote text"/>
    <w:aliases w:val="Footnote Text Char1,Footnote Text Char Char,Footnote Text Char1 Char Char,Footnote Text Char Char Char Char,Footnote Text Char1 Char Char1 Char Char,Footnote Text Char Char Char Char1 Char Char"/>
    <w:basedOn w:val="Normalny"/>
    <w:link w:val="TekstprzypisudolnegoZnak"/>
    <w:uiPriority w:val="99"/>
    <w:rsid w:val="00603B1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Text Char1 Znak,Footnote Text Char Char Znak,Footnote Text Char1 Char Char Znak,Footnote Text Char Char Char Char Znak,Footnote Text Char1 Char Char1 Char Char Znak,Footnote Text Char Char Char Char1 Char Char Znak"/>
    <w:basedOn w:val="Domylnaczcionkaakapitu"/>
    <w:link w:val="Tekstprzypisudolnego"/>
    <w:uiPriority w:val="99"/>
    <w:rsid w:val="00603B1B"/>
    <w:rPr>
      <w:rFonts w:ascii="Times New Roman" w:eastAsia="Times New Roman" w:hAnsi="Times New Roman" w:cs="Times New Roman"/>
      <w:sz w:val="20"/>
      <w:szCs w:val="20"/>
      <w:lang w:eastAsia="pl-PL"/>
    </w:rPr>
  </w:style>
  <w:style w:type="character" w:styleId="Odwoanieprzypisudolnego">
    <w:name w:val="footnote reference"/>
    <w:aliases w:val="Footnotes refss"/>
    <w:uiPriority w:val="99"/>
    <w:rsid w:val="00603B1B"/>
    <w:rPr>
      <w:vertAlign w:val="superscript"/>
    </w:rPr>
  </w:style>
  <w:style w:type="paragraph" w:styleId="Bezodstpw">
    <w:name w:val="No Spacing"/>
    <w:uiPriority w:val="1"/>
    <w:qFormat/>
    <w:rsid w:val="00EF4506"/>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3A99-9781-4889-8FD7-BA3A91EF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1303</Words>
  <Characters>7822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Sprawiedliwości</dc:creator>
  <cp:lastModifiedBy>Mrowicki Marcin  (DLPK)</cp:lastModifiedBy>
  <cp:revision>3</cp:revision>
  <dcterms:created xsi:type="dcterms:W3CDTF">2024-06-12T10:09:00Z</dcterms:created>
  <dcterms:modified xsi:type="dcterms:W3CDTF">2024-06-12T10:11:00Z</dcterms:modified>
</cp:coreProperties>
</file>