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63" w:rsidRDefault="00447F63" w:rsidP="00447F63">
      <w:pPr>
        <w:spacing w:line="360" w:lineRule="auto"/>
        <w:ind w:left="708"/>
        <w:jc w:val="right"/>
        <w:rPr>
          <w:rFonts w:asciiTheme="minorHAnsi" w:hAnsiTheme="minorHAnsi" w:cstheme="minorHAnsi"/>
          <w:b/>
          <w:bCs/>
        </w:rPr>
      </w:pPr>
      <w:r w:rsidRPr="00900D4E">
        <w:rPr>
          <w:rFonts w:asciiTheme="minorHAnsi" w:hAnsiTheme="minorHAnsi" w:cstheme="minorHAnsi"/>
          <w:b/>
          <w:bCs/>
        </w:rPr>
        <w:t>Załącznik nr</w:t>
      </w:r>
      <w:r w:rsidR="00750565">
        <w:rPr>
          <w:rFonts w:asciiTheme="minorHAnsi" w:hAnsiTheme="minorHAnsi" w:cstheme="minorHAnsi"/>
          <w:b/>
          <w:bCs/>
        </w:rPr>
        <w:t xml:space="preserve"> </w:t>
      </w:r>
      <w:r w:rsidRPr="00900D4E">
        <w:rPr>
          <w:rFonts w:asciiTheme="minorHAnsi" w:hAnsiTheme="minorHAnsi" w:cstheme="minorHAnsi"/>
          <w:b/>
          <w:bCs/>
        </w:rPr>
        <w:t>3</w:t>
      </w:r>
    </w:p>
    <w:p w:rsidR="00750565" w:rsidRPr="00900D4E" w:rsidRDefault="00750565" w:rsidP="0075056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OPIS ZADANIA</w:t>
      </w:r>
    </w:p>
    <w:p w:rsidR="00447F63" w:rsidRPr="00900D4E" w:rsidRDefault="00447F63" w:rsidP="00447F6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900D4E">
        <w:rPr>
          <w:rFonts w:asciiTheme="minorHAnsi" w:hAnsiTheme="minorHAnsi" w:cstheme="minorHAnsi"/>
          <w:b/>
          <w:bCs/>
        </w:rPr>
        <w:t xml:space="preserve">Zasady realizacji zadania pn. Doposażenie klinik i oddziałów </w:t>
      </w:r>
      <w:proofErr w:type="spellStart"/>
      <w:r w:rsidRPr="00900D4E">
        <w:rPr>
          <w:rFonts w:asciiTheme="minorHAnsi" w:hAnsiTheme="minorHAnsi" w:cstheme="minorHAnsi"/>
          <w:b/>
          <w:bCs/>
        </w:rPr>
        <w:t>hematoonkologicznych</w:t>
      </w:r>
      <w:proofErr w:type="spellEnd"/>
      <w:r w:rsidRPr="00900D4E">
        <w:rPr>
          <w:rFonts w:asciiTheme="minorHAnsi" w:hAnsiTheme="minorHAnsi" w:cstheme="minorHAnsi"/>
          <w:b/>
          <w:bCs/>
        </w:rPr>
        <w:t xml:space="preserve"> w sprzęt do diagnostyki i leczenia białaczek na rok </w:t>
      </w:r>
      <w:r w:rsidRPr="00900D4E">
        <w:rPr>
          <w:rFonts w:asciiTheme="minorHAnsi" w:hAnsiTheme="minorHAnsi" w:cstheme="minorHAnsi"/>
          <w:b/>
          <w:bCs/>
        </w:rPr>
        <w:br/>
        <w:t>2019.</w:t>
      </w:r>
    </w:p>
    <w:p w:rsidR="00447F63" w:rsidRPr="00900D4E" w:rsidRDefault="00447F63" w:rsidP="00447F63">
      <w:pPr>
        <w:spacing w:before="240" w:after="120"/>
        <w:jc w:val="both"/>
        <w:rPr>
          <w:rFonts w:asciiTheme="minorHAnsi" w:hAnsiTheme="minorHAnsi" w:cstheme="minorHAnsi"/>
          <w:b/>
          <w:bCs/>
        </w:rPr>
      </w:pPr>
      <w:r w:rsidRPr="00900D4E">
        <w:rPr>
          <w:rFonts w:asciiTheme="minorHAnsi" w:hAnsiTheme="minorHAnsi" w:cstheme="minorHAnsi"/>
          <w:b/>
          <w:bCs/>
        </w:rPr>
        <w:t>Cele zadania:</w:t>
      </w:r>
    </w:p>
    <w:p w:rsidR="00447F63" w:rsidRPr="00900D4E" w:rsidRDefault="00447F63" w:rsidP="00447F63">
      <w:pPr>
        <w:spacing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t>Uzupełnianie oraz wymiana wyeksploatowanych wyrobów medycznych, o których mowa w ustawie z dnia 20 maja 2010 r. o wyrobach medycznych, służących do diagnostyki i leczenia nowotworów układu krwiotwórczego.</w:t>
      </w:r>
    </w:p>
    <w:p w:rsidR="00447F63" w:rsidRPr="00900D4E" w:rsidRDefault="00447F63" w:rsidP="00447F63">
      <w:pPr>
        <w:spacing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900D4E">
        <w:rPr>
          <w:rFonts w:asciiTheme="minorHAnsi" w:hAnsiTheme="minorHAnsi" w:cstheme="minorHAnsi"/>
          <w:b/>
          <w:bCs/>
        </w:rPr>
        <w:t>Opis zadania: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t xml:space="preserve">Zadanie ma na celu dostosowanie polskich ośrodków </w:t>
      </w:r>
      <w:proofErr w:type="spellStart"/>
      <w:r w:rsidRPr="00900D4E">
        <w:rPr>
          <w:rFonts w:asciiTheme="minorHAnsi" w:hAnsiTheme="minorHAnsi" w:cstheme="minorHAnsi"/>
        </w:rPr>
        <w:t>hematookologicznych</w:t>
      </w:r>
      <w:proofErr w:type="spellEnd"/>
      <w:r w:rsidRPr="00900D4E">
        <w:rPr>
          <w:rFonts w:asciiTheme="minorHAnsi" w:hAnsiTheme="minorHAnsi" w:cstheme="minorHAnsi"/>
        </w:rPr>
        <w:t xml:space="preserve"> </w:t>
      </w:r>
      <w:r w:rsidR="00FE1B29">
        <w:rPr>
          <w:rFonts w:asciiTheme="minorHAnsi" w:hAnsiTheme="minorHAnsi" w:cstheme="minorHAnsi"/>
        </w:rPr>
        <w:t xml:space="preserve">leczących dzieci </w:t>
      </w:r>
      <w:r w:rsidRPr="00900D4E">
        <w:rPr>
          <w:rFonts w:asciiTheme="minorHAnsi" w:hAnsiTheme="minorHAnsi" w:cstheme="minorHAnsi"/>
        </w:rPr>
        <w:t xml:space="preserve">do standardów międzynarodowych </w:t>
      </w:r>
      <w:proofErr w:type="spellStart"/>
      <w:r w:rsidRPr="00900D4E">
        <w:rPr>
          <w:rFonts w:asciiTheme="minorHAnsi" w:hAnsiTheme="minorHAnsi" w:cstheme="minorHAnsi"/>
        </w:rPr>
        <w:t>European</w:t>
      </w:r>
      <w:proofErr w:type="spellEnd"/>
      <w:r w:rsidRPr="00900D4E">
        <w:rPr>
          <w:rFonts w:asciiTheme="minorHAnsi" w:hAnsiTheme="minorHAnsi" w:cstheme="minorHAnsi"/>
        </w:rPr>
        <w:t xml:space="preserve"> Leukemia Net, w tym uzupełnienie niedoborów sprzętu wykorzystywanego do diagnostyki i leczenia białaczek.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t>W roku 2019 planowany jest zakup:</w:t>
      </w:r>
    </w:p>
    <w:p w:rsidR="00447F63" w:rsidRPr="00900D4E" w:rsidRDefault="00447F63" w:rsidP="00447F63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0D4E">
        <w:rPr>
          <w:rFonts w:asciiTheme="minorHAnsi" w:hAnsiTheme="minorHAnsi" w:cstheme="minorHAnsi"/>
          <w:sz w:val="24"/>
          <w:szCs w:val="24"/>
        </w:rPr>
        <w:t>Kardiomonitory</w:t>
      </w:r>
    </w:p>
    <w:p w:rsidR="00447F63" w:rsidRPr="00900D4E" w:rsidRDefault="00447F63" w:rsidP="00447F63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0D4E">
        <w:rPr>
          <w:rFonts w:asciiTheme="minorHAnsi" w:hAnsiTheme="minorHAnsi" w:cstheme="minorHAnsi"/>
          <w:sz w:val="24"/>
          <w:szCs w:val="24"/>
        </w:rPr>
        <w:t xml:space="preserve">Zestaw do </w:t>
      </w:r>
      <w:proofErr w:type="spellStart"/>
      <w:r w:rsidRPr="00900D4E">
        <w:rPr>
          <w:rFonts w:asciiTheme="minorHAnsi" w:hAnsiTheme="minorHAnsi" w:cstheme="minorHAnsi"/>
          <w:sz w:val="24"/>
          <w:szCs w:val="24"/>
        </w:rPr>
        <w:t>cytometrii</w:t>
      </w:r>
      <w:proofErr w:type="spellEnd"/>
      <w:r w:rsidRPr="00900D4E">
        <w:rPr>
          <w:rFonts w:asciiTheme="minorHAnsi" w:hAnsiTheme="minorHAnsi" w:cstheme="minorHAnsi"/>
          <w:sz w:val="24"/>
          <w:szCs w:val="24"/>
        </w:rPr>
        <w:t xml:space="preserve"> przepływowej</w:t>
      </w:r>
    </w:p>
    <w:p w:rsidR="00447F63" w:rsidRPr="00900D4E" w:rsidRDefault="00447F63" w:rsidP="00447F63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0D4E">
        <w:rPr>
          <w:rFonts w:asciiTheme="minorHAnsi" w:hAnsiTheme="minorHAnsi" w:cstheme="minorHAnsi"/>
          <w:sz w:val="24"/>
          <w:szCs w:val="24"/>
        </w:rPr>
        <w:t>Mikroskopy diagnostyczne</w:t>
      </w:r>
    </w:p>
    <w:p w:rsidR="00447F63" w:rsidRPr="00900D4E" w:rsidRDefault="00447F63" w:rsidP="00447F63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0D4E">
        <w:rPr>
          <w:rFonts w:asciiTheme="minorHAnsi" w:hAnsiTheme="minorHAnsi" w:cstheme="minorHAnsi"/>
          <w:sz w:val="24"/>
          <w:szCs w:val="24"/>
        </w:rPr>
        <w:t>Urządzenia do PCR (</w:t>
      </w:r>
      <w:proofErr w:type="spellStart"/>
      <w:r w:rsidRPr="00900D4E">
        <w:rPr>
          <w:rFonts w:asciiTheme="minorHAnsi" w:hAnsiTheme="minorHAnsi" w:cstheme="minorHAnsi"/>
          <w:sz w:val="24"/>
          <w:szCs w:val="24"/>
        </w:rPr>
        <w:t>term</w:t>
      </w:r>
      <w:r w:rsidR="00341A4E">
        <w:rPr>
          <w:rFonts w:asciiTheme="minorHAnsi" w:hAnsiTheme="minorHAnsi" w:cstheme="minorHAnsi"/>
          <w:sz w:val="24"/>
          <w:szCs w:val="24"/>
        </w:rPr>
        <w:t>o</w:t>
      </w:r>
      <w:r w:rsidRPr="00900D4E">
        <w:rPr>
          <w:rFonts w:asciiTheme="minorHAnsi" w:hAnsiTheme="minorHAnsi" w:cstheme="minorHAnsi"/>
          <w:sz w:val="24"/>
          <w:szCs w:val="24"/>
        </w:rPr>
        <w:t>cyklery</w:t>
      </w:r>
      <w:proofErr w:type="spellEnd"/>
      <w:r w:rsidRPr="00900D4E">
        <w:rPr>
          <w:rFonts w:asciiTheme="minorHAnsi" w:hAnsiTheme="minorHAnsi" w:cstheme="minorHAnsi"/>
          <w:sz w:val="24"/>
          <w:szCs w:val="24"/>
        </w:rPr>
        <w:t>)</w:t>
      </w:r>
    </w:p>
    <w:p w:rsidR="00447F63" w:rsidRPr="00900D4E" w:rsidRDefault="00447F63" w:rsidP="00447F63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0D4E">
        <w:rPr>
          <w:rFonts w:asciiTheme="minorHAnsi" w:hAnsiTheme="minorHAnsi" w:cstheme="minorHAnsi"/>
          <w:sz w:val="24"/>
          <w:szCs w:val="24"/>
        </w:rPr>
        <w:t xml:space="preserve">Aparaty do </w:t>
      </w:r>
      <w:proofErr w:type="spellStart"/>
      <w:r w:rsidRPr="00900D4E">
        <w:rPr>
          <w:rFonts w:asciiTheme="minorHAnsi" w:hAnsiTheme="minorHAnsi" w:cstheme="minorHAnsi"/>
          <w:sz w:val="24"/>
          <w:szCs w:val="24"/>
        </w:rPr>
        <w:t>re</w:t>
      </w:r>
      <w:r w:rsidR="009D4397">
        <w:rPr>
          <w:rFonts w:asciiTheme="minorHAnsi" w:hAnsiTheme="minorHAnsi" w:cstheme="minorHAnsi"/>
          <w:sz w:val="24"/>
          <w:szCs w:val="24"/>
        </w:rPr>
        <w:t>a</w:t>
      </w:r>
      <w:r w:rsidRPr="00900D4E">
        <w:rPr>
          <w:rFonts w:asciiTheme="minorHAnsi" w:hAnsiTheme="minorHAnsi" w:cstheme="minorHAnsi"/>
          <w:sz w:val="24"/>
          <w:szCs w:val="24"/>
        </w:rPr>
        <w:t>l</w:t>
      </w:r>
      <w:r w:rsidR="009D4397">
        <w:rPr>
          <w:rFonts w:asciiTheme="minorHAnsi" w:hAnsiTheme="minorHAnsi" w:cstheme="minorHAnsi"/>
          <w:sz w:val="24"/>
          <w:szCs w:val="24"/>
        </w:rPr>
        <w:t>t</w:t>
      </w:r>
      <w:r w:rsidRPr="00900D4E">
        <w:rPr>
          <w:rFonts w:asciiTheme="minorHAnsi" w:hAnsiTheme="minorHAnsi" w:cstheme="minorHAnsi"/>
          <w:sz w:val="24"/>
          <w:szCs w:val="24"/>
        </w:rPr>
        <w:t>imePCR</w:t>
      </w:r>
      <w:proofErr w:type="spellEnd"/>
    </w:p>
    <w:p w:rsidR="00447F63" w:rsidRPr="00900D4E" w:rsidRDefault="00447F63" w:rsidP="00447F63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0D4E">
        <w:rPr>
          <w:rFonts w:asciiTheme="minorHAnsi" w:hAnsiTheme="minorHAnsi" w:cstheme="minorHAnsi"/>
          <w:sz w:val="24"/>
          <w:szCs w:val="24"/>
        </w:rPr>
        <w:t>Aparaty USG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t>W ramach zadania dofinansowywany jest zakup sprzętu, którego cena jednostkowa jest wyższa niż 10 000,00 zł.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t xml:space="preserve">W ramach zadania będącego przedmiotem konkursu, przez Ministra Zdrowia finansowane są koszty zakupu wyrobów wskazanych w pozycjach 1-6 wymienionych wyżej, pomniejszone o wkład własny oferentów zadeklarowany w ofercie. 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900D4E">
        <w:rPr>
          <w:rFonts w:asciiTheme="minorHAnsi" w:hAnsiTheme="minorHAnsi" w:cstheme="minorHAnsi"/>
        </w:rPr>
        <w:t xml:space="preserve">Oferent wyłoniony na realizatora zadania, zobowiązany będzie do uruchomienia sprzętu będącego przedmiotem umowy oraz do rozpoczęcia udzielania na zakupionym sprzęcie świadczeń zdrowotnych finansowanych przez publicznego płatnika w terminie nie później niż do dnia 30 kwietnia 2020 r. 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lastRenderedPageBreak/>
        <w:t>Nierozpoczęcie udzielania na zakupionym sprzęcie świadczeń zdrowotnych finansowanych przez publicznego płatnika, w terminie do dnia 30 kwietnia 2020 r., będzie skutkowało koniecznością zwrotu całości otrzymanych z Ministerstwa Zdrowia środków finansowych na zakup danego sprzętu.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t>Zakupy będą dokonywane indywidualnie przez realizatorów w trybie ustawy z dnia 29 stycznia 2004 r. – Prawo zamówień publicznych.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t xml:space="preserve">Realizator zadania wybrany w postępowaniu konkursowym zobowiązany będzie do złożenia Ministrowi Zdrowia, w terminie do dnia </w:t>
      </w:r>
      <w:r w:rsidRPr="00900D4E">
        <w:rPr>
          <w:rFonts w:asciiTheme="minorHAnsi" w:hAnsiTheme="minorHAnsi" w:cstheme="minorHAnsi"/>
          <w:b/>
        </w:rPr>
        <w:t xml:space="preserve">15 listopada 2019 r., </w:t>
      </w:r>
      <w:r w:rsidRPr="00900D4E">
        <w:rPr>
          <w:rFonts w:asciiTheme="minorHAnsi" w:hAnsiTheme="minorHAnsi" w:cstheme="minorHAnsi"/>
        </w:rPr>
        <w:t xml:space="preserve">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sprzętu, serwisowania sprzętu i przeszkolenia personelu w zakresie obsługi sprzętu. </w:t>
      </w:r>
    </w:p>
    <w:p w:rsidR="00447F63" w:rsidRPr="00900D4E" w:rsidRDefault="00447F63" w:rsidP="00447F63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00D4E">
        <w:rPr>
          <w:rFonts w:asciiTheme="minorHAnsi" w:hAnsiTheme="minorHAnsi" w:cstheme="minorHAnsi"/>
        </w:rPr>
        <w:t>Realizator zadania wybrany w postępowaniu konkursowym zobowiązany będzie do zapłaty za zakup sprzętu do dnia 31 grudnia 2019 r., wykonawcy wyłonionemu w drodze postępowania o udzielenie zamówienia publicznego, co najmniej w wysokości środków stanowiących dofinansowanie Ministra Zdrowia w zakupie sprzętu.</w:t>
      </w:r>
    </w:p>
    <w:p w:rsidR="002F2721" w:rsidRDefault="002F2721" w:rsidP="002F2721">
      <w:pPr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Realizator zadania zobowiązany jest w okresie przez 5 lat od dnia rozpoczęcia udzielania świadczeń na zakupionym sprzęcie wykorzystywać ten sprzęt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(Dz.U. z 2018 r. poz. 1510,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zm.), w ramach świadczeń finansowanych przez publicznego płatnika.</w:t>
      </w:r>
    </w:p>
    <w:p w:rsidR="00891697" w:rsidRPr="00143414" w:rsidRDefault="00891697" w:rsidP="00891697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43414">
        <w:rPr>
          <w:rFonts w:asciiTheme="minorHAnsi" w:hAnsiTheme="minorHAnsi" w:cstheme="minorHAnsi"/>
        </w:rPr>
        <w:t xml:space="preserve">Realizator zobowiązuje się, iż bez pisemnej zgody Ministra nie dokona zbycia, wydzierżawienia, wynajęcia, obciążenia lub użyczenia zakupionego w ramach niniejszej umowy sprzętu, o którym mowa w § 1 ust. 2, pod rygorem zwrotu w terminie 14 dni od dnia </w:t>
      </w:r>
      <w:r w:rsidRPr="00143414">
        <w:rPr>
          <w:rFonts w:asciiTheme="minorHAnsi" w:hAnsiTheme="minorHAnsi" w:cstheme="minorHAnsi"/>
        </w:rPr>
        <w:lastRenderedPageBreak/>
        <w:t xml:space="preserve">takiego zbycia, wydzierżawienia, wynajęcia, obciążenia lub użyczenia, środków publicznych przekazanych na zakup sprzętu wraz z odsetkami jak dla zaległości podatkowych od dnia zbycia, wydzierżawienia, wynajęcia, obciążenia lub użyczenia. </w:t>
      </w:r>
    </w:p>
    <w:p w:rsidR="00891697" w:rsidRPr="001A70C7" w:rsidRDefault="00891697" w:rsidP="0089169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1A70C7">
        <w:rPr>
          <w:rFonts w:asciiTheme="minorHAnsi" w:hAnsiTheme="minorHAnsi" w:cstheme="minorHAnsi"/>
          <w:b/>
        </w:rPr>
        <w:t>Uwaga: Zastrzega się możliwość przesunięcia terminów, o których mowa wyżej ze względu na okoliczności, których nie dało się przewidzieć przed ogłoszeniem konkursu ofert.</w:t>
      </w:r>
    </w:p>
    <w:p w:rsidR="00447F63" w:rsidRPr="00900D4E" w:rsidRDefault="00447F63" w:rsidP="00447F63">
      <w:pPr>
        <w:rPr>
          <w:rFonts w:asciiTheme="minorHAnsi" w:hAnsiTheme="minorHAnsi" w:cstheme="minorHAnsi"/>
        </w:rPr>
      </w:pPr>
    </w:p>
    <w:p w:rsidR="00A0451F" w:rsidRPr="00900D4E" w:rsidRDefault="00A0451F">
      <w:pPr>
        <w:rPr>
          <w:rFonts w:asciiTheme="minorHAnsi" w:hAnsiTheme="minorHAnsi" w:cstheme="minorHAnsi"/>
        </w:rPr>
      </w:pPr>
    </w:p>
    <w:sectPr w:rsidR="00A0451F" w:rsidRPr="00900D4E" w:rsidSect="00447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4B02"/>
    <w:multiLevelType w:val="hybridMultilevel"/>
    <w:tmpl w:val="AE00B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25"/>
    <w:rsid w:val="00013A25"/>
    <w:rsid w:val="0015012F"/>
    <w:rsid w:val="002C38B2"/>
    <w:rsid w:val="002F2721"/>
    <w:rsid w:val="00341A4E"/>
    <w:rsid w:val="00447F63"/>
    <w:rsid w:val="005F5CD0"/>
    <w:rsid w:val="00750565"/>
    <w:rsid w:val="00891697"/>
    <w:rsid w:val="00900D4E"/>
    <w:rsid w:val="009D4397"/>
    <w:rsid w:val="00A0451F"/>
    <w:rsid w:val="00D141BF"/>
    <w:rsid w:val="00EE60E1"/>
    <w:rsid w:val="00FC5DC1"/>
    <w:rsid w:val="00F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75BBE-1BC1-4C4E-8C85-415B2B62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3A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Bilińska Magdalena</cp:lastModifiedBy>
  <cp:revision>4</cp:revision>
  <dcterms:created xsi:type="dcterms:W3CDTF">2019-04-19T07:36:00Z</dcterms:created>
  <dcterms:modified xsi:type="dcterms:W3CDTF">2019-04-24T08:02:00Z</dcterms:modified>
</cp:coreProperties>
</file>