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7AA7" w:rsidRDefault="00616AE0">
      <w:pPr>
        <w:framePr w:w="821" w:h="1073" w:hSpace="1706" w:wrap="notBeside" w:vAnchor="text" w:hAnchor="text" w:x="8454" w:y="1"/>
        <w:rPr>
          <w:sz w:val="2"/>
          <w:szCs w:val="2"/>
        </w:rPr>
      </w:pPr>
      <w:r>
        <w:rPr>
          <w:noProof/>
          <w:lang w:val="en-US" w:eastAsia="en-US" w:bidi="ar-SA"/>
        </w:rPr>
        <w:drawing>
          <wp:inline distT="0" distB="0" distL="0" distR="0">
            <wp:extent cx="524510" cy="682625"/>
            <wp:effectExtent l="0" t="0" r="0" b="0"/>
            <wp:docPr id="1" name="Picut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tretch/>
                  </pic:blipFill>
                  <pic:spPr>
                    <a:xfrm>
                      <a:off x="0" y="0"/>
                      <a:ext cx="524510" cy="682625"/>
                    </a:xfrm>
                    <a:prstGeom prst="rect">
                      <a:avLst/>
                    </a:prstGeom>
                  </pic:spPr>
                </pic:pic>
              </a:graphicData>
            </a:graphic>
          </wp:inline>
        </w:drawing>
      </w:r>
    </w:p>
    <w:p w:rsidR="002E7AA7" w:rsidRDefault="00616AE0">
      <w:pPr>
        <w:spacing w:line="1" w:lineRule="exact"/>
      </w:pPr>
      <w:r>
        <w:rPr>
          <w:noProof/>
          <w:lang w:val="en-US" w:eastAsia="en-US" w:bidi="ar-SA"/>
        </w:rPr>
        <mc:AlternateContent>
          <mc:Choice Requires="wps">
            <w:drawing>
              <wp:anchor distT="0" distB="0" distL="5367655" distR="0" simplePos="0" relativeHeight="125829378" behindDoc="0" locked="0" layoutInCell="1" allowOverlap="1">
                <wp:simplePos x="0" y="0"/>
                <wp:positionH relativeFrom="column">
                  <wp:posOffset>6007735</wp:posOffset>
                </wp:positionH>
                <wp:positionV relativeFrom="paragraph">
                  <wp:posOffset>41275</wp:posOffset>
                </wp:positionV>
                <wp:extent cx="722630" cy="95885"/>
                <wp:effectExtent l="0" t="0" r="0" b="0"/>
                <wp:wrapTopAndBottom/>
                <wp:docPr id="2" name="Shape 2"/>
                <wp:cNvGraphicFramePr/>
                <a:graphic xmlns:a="http://schemas.openxmlformats.org/drawingml/2006/main">
                  <a:graphicData uri="http://schemas.microsoft.com/office/word/2010/wordprocessingShape">
                    <wps:wsp>
                      <wps:cNvSpPr txBox="1"/>
                      <wps:spPr>
                        <a:xfrm>
                          <a:off x="0" y="0"/>
                          <a:ext cx="722630" cy="95885"/>
                        </a:xfrm>
                        <a:prstGeom prst="rect">
                          <a:avLst/>
                        </a:prstGeom>
                        <a:noFill/>
                      </wps:spPr>
                      <wps:txbx>
                        <w:txbxContent>
                          <w:p w:rsidR="002E7AA7" w:rsidRDefault="00616AE0">
                            <w:pPr>
                              <w:pStyle w:val="Picturecaption10"/>
                              <w:pBdr>
                                <w:top w:val="single" w:sz="0" w:space="0" w:color="404040"/>
                                <w:left w:val="single" w:sz="0" w:space="0" w:color="404040"/>
                                <w:bottom w:val="single" w:sz="0" w:space="0" w:color="404040"/>
                                <w:right w:val="single" w:sz="0" w:space="0" w:color="404040"/>
                              </w:pBdr>
                              <w:shd w:val="clear" w:color="auto" w:fill="404040"/>
                              <w:spacing w:after="0" w:line="240" w:lineRule="auto"/>
                              <w:rPr>
                                <w:sz w:val="11"/>
                                <w:szCs w:val="11"/>
                              </w:rPr>
                            </w:pPr>
                            <w:r>
                              <w:rPr>
                                <w:rStyle w:val="Picturecaption1"/>
                                <w:b/>
                                <w:bCs/>
                                <w:color w:val="FFFFFF"/>
                                <w:sz w:val="11"/>
                                <w:szCs w:val="11"/>
                              </w:rPr>
                              <w:t>PODPIS ZAUFANY</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_x0000_s1028" type="#_x0000_t202" style="position:absolute;margin-left:473.05000000000001pt;margin-top:3.25pt;width:56.899999999999999pt;height:7.5499999999999998pt;z-index:-125829375;mso-wrap-distance-left:422.65000000000003pt;mso-wrap-distance-right:0" filled="f" stroked="f">
                <v:textbox inset="0,0,0,0">
                  <w:txbxContent>
                    <w:p>
                      <w:pPr>
                        <w:pStyle w:val="Style2"/>
                        <w:keepNext w:val="0"/>
                        <w:keepLines w:val="0"/>
                        <w:widowControl w:val="0"/>
                        <w:pBdr>
                          <w:top w:val="single" w:sz="0" w:space="0" w:color="404040"/>
                          <w:left w:val="single" w:sz="0" w:space="0" w:color="404040"/>
                          <w:bottom w:val="single" w:sz="0" w:space="0" w:color="404040"/>
                          <w:right w:val="single" w:sz="0" w:space="0" w:color="404040"/>
                        </w:pBdr>
                        <w:shd w:val="clear" w:color="auto" w:fill="404040"/>
                        <w:bidi w:val="0"/>
                        <w:spacing w:before="0" w:after="0" w:line="240" w:lineRule="auto"/>
                        <w:ind w:left="0" w:right="0" w:firstLine="0"/>
                        <w:jc w:val="left"/>
                        <w:rPr>
                          <w:sz w:val="11"/>
                          <w:szCs w:val="11"/>
                        </w:rPr>
                      </w:pPr>
                      <w:r>
                        <w:rPr>
                          <w:rStyle w:val="CharStyle3"/>
                          <w:b/>
                          <w:bCs/>
                          <w:color w:val="FFFFFF"/>
                          <w:sz w:val="11"/>
                          <w:szCs w:val="11"/>
                        </w:rPr>
                        <w:t>PODPIS ZAUFANY</w:t>
                      </w:r>
                    </w:p>
                  </w:txbxContent>
                </v:textbox>
                <w10:wrap type="topAndBottom"/>
              </v:shape>
            </w:pict>
          </mc:Fallback>
        </mc:AlternateContent>
      </w:r>
      <w:r>
        <w:rPr>
          <w:noProof/>
          <w:lang w:val="en-US" w:eastAsia="en-US" w:bidi="ar-SA"/>
        </w:rPr>
        <mc:AlternateContent>
          <mc:Choice Requires="wps">
            <w:drawing>
              <wp:anchor distT="0" distB="0" distL="5367655" distR="0" simplePos="0" relativeHeight="125829380" behindDoc="0" locked="0" layoutInCell="1" allowOverlap="1">
                <wp:simplePos x="0" y="0"/>
                <wp:positionH relativeFrom="column">
                  <wp:posOffset>5948045</wp:posOffset>
                </wp:positionH>
                <wp:positionV relativeFrom="paragraph">
                  <wp:posOffset>187325</wp:posOffset>
                </wp:positionV>
                <wp:extent cx="1024255" cy="461645"/>
                <wp:effectExtent l="0" t="0" r="0" b="0"/>
                <wp:wrapTopAndBottom/>
                <wp:docPr id="4" name="Shape 4"/>
                <wp:cNvGraphicFramePr/>
                <a:graphic xmlns:a="http://schemas.openxmlformats.org/drawingml/2006/main">
                  <a:graphicData uri="http://schemas.microsoft.com/office/word/2010/wordprocessingShape">
                    <wps:wsp>
                      <wps:cNvSpPr txBox="1"/>
                      <wps:spPr>
                        <a:xfrm>
                          <a:off x="0" y="0"/>
                          <a:ext cx="1024255" cy="461645"/>
                        </a:xfrm>
                        <a:prstGeom prst="rect">
                          <a:avLst/>
                        </a:prstGeom>
                        <a:noFill/>
                      </wps:spPr>
                      <wps:txbx>
                        <w:txbxContent>
                          <w:p w:rsidR="002E7AA7" w:rsidRDefault="00616AE0">
                            <w:pPr>
                              <w:pStyle w:val="Picturecaption10"/>
                              <w:spacing w:after="0" w:line="240" w:lineRule="auto"/>
                              <w:rPr>
                                <w:sz w:val="13"/>
                                <w:szCs w:val="13"/>
                              </w:rPr>
                            </w:pPr>
                            <w:r>
                              <w:rPr>
                                <w:rStyle w:val="Picturecaption1"/>
                                <w:sz w:val="13"/>
                                <w:szCs w:val="13"/>
                              </w:rPr>
                              <w:t>MATEUSZ</w:t>
                            </w:r>
                          </w:p>
                          <w:p w:rsidR="002E7AA7" w:rsidRDefault="00616AE0">
                            <w:pPr>
                              <w:pStyle w:val="Picturecaption10"/>
                              <w:spacing w:after="0" w:line="216" w:lineRule="auto"/>
                              <w:rPr>
                                <w:sz w:val="16"/>
                                <w:szCs w:val="16"/>
                              </w:rPr>
                            </w:pPr>
                            <w:r>
                              <w:rPr>
                                <w:rStyle w:val="Picturecaption1"/>
                                <w:b/>
                                <w:bCs/>
                                <w:sz w:val="16"/>
                                <w:szCs w:val="16"/>
                              </w:rPr>
                              <w:t>SZYPER</w:t>
                            </w:r>
                          </w:p>
                          <w:p w:rsidR="002E7AA7" w:rsidRDefault="00616AE0">
                            <w:pPr>
                              <w:pStyle w:val="Picturecaption10"/>
                              <w:spacing w:after="60"/>
                            </w:pPr>
                            <w:r>
                              <w:rPr>
                                <w:rStyle w:val="Picturecaption1"/>
                                <w:b/>
                                <w:bCs/>
                              </w:rPr>
                              <w:t>06.07.2026 21:58:06 GMT+0200</w:t>
                            </w:r>
                          </w:p>
                          <w:p w:rsidR="002E7AA7" w:rsidRDefault="00616AE0">
                            <w:pPr>
                              <w:pStyle w:val="Picturecaption10"/>
                              <w:spacing w:after="40"/>
                            </w:pPr>
                            <w:r>
                              <w:rPr>
                                <w:rStyle w:val="Picturecaption1"/>
                                <w:b/>
                                <w:bCs/>
                              </w:rPr>
                              <w:t>Dokument podpisany elektronicznie podpisem zaufanym</w:t>
                            </w:r>
                          </w:p>
                        </w:txbxContent>
                      </wps:txbx>
                      <wps:bodyPr lIns="0" tIns="0" rIns="0" bIns="0"/>
                    </wps:wsp>
                  </a:graphicData>
                </a:graphic>
              </wp:anchor>
            </w:drawing>
          </mc:Choice>
          <mc:Fallback>
            <w:pict>
              <v:shape id="_x0000_s1030" type="#_x0000_t202" style="position:absolute;margin-left:468.35000000000002pt;margin-top:14.75pt;width:80.650000000000006pt;height:36.350000000000001pt;z-index:-125829373;mso-wrap-distance-left:422.65000000000003pt;mso-wrap-distance-right:0"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13"/>
                          <w:szCs w:val="13"/>
                        </w:rPr>
                      </w:pPr>
                      <w:r>
                        <w:rPr>
                          <w:rStyle w:val="CharStyle3"/>
                          <w:sz w:val="13"/>
                          <w:szCs w:val="13"/>
                        </w:rPr>
                        <w:t>MATEUSZ</w:t>
                      </w:r>
                    </w:p>
                    <w:p>
                      <w:pPr>
                        <w:pStyle w:val="Style2"/>
                        <w:keepNext w:val="0"/>
                        <w:keepLines w:val="0"/>
                        <w:widowControl w:val="0"/>
                        <w:shd w:val="clear" w:color="auto" w:fill="auto"/>
                        <w:bidi w:val="0"/>
                        <w:spacing w:before="0" w:after="0" w:line="216" w:lineRule="auto"/>
                        <w:ind w:left="0" w:right="0" w:firstLine="0"/>
                        <w:jc w:val="left"/>
                        <w:rPr>
                          <w:sz w:val="16"/>
                          <w:szCs w:val="16"/>
                        </w:rPr>
                      </w:pPr>
                      <w:r>
                        <w:rPr>
                          <w:rStyle w:val="CharStyle3"/>
                          <w:b/>
                          <w:bCs/>
                          <w:sz w:val="16"/>
                          <w:szCs w:val="16"/>
                        </w:rPr>
                        <w:t>SZYPER</w:t>
                      </w:r>
                    </w:p>
                    <w:p>
                      <w:pPr>
                        <w:pStyle w:val="Style2"/>
                        <w:keepNext w:val="0"/>
                        <w:keepLines w:val="0"/>
                        <w:widowControl w:val="0"/>
                        <w:shd w:val="clear" w:color="auto" w:fill="auto"/>
                        <w:bidi w:val="0"/>
                        <w:spacing w:before="0" w:after="60"/>
                        <w:ind w:left="0" w:right="0" w:firstLine="0"/>
                        <w:jc w:val="left"/>
                      </w:pPr>
                      <w:r>
                        <w:rPr>
                          <w:rStyle w:val="CharStyle3"/>
                          <w:b/>
                          <w:bCs/>
                        </w:rPr>
                        <w:t>06.07.2026 21:58:06 GMT+0200</w:t>
                      </w:r>
                    </w:p>
                    <w:p>
                      <w:pPr>
                        <w:pStyle w:val="Style2"/>
                        <w:keepNext w:val="0"/>
                        <w:keepLines w:val="0"/>
                        <w:widowControl w:val="0"/>
                        <w:shd w:val="clear" w:color="auto" w:fill="auto"/>
                        <w:bidi w:val="0"/>
                        <w:spacing w:before="0" w:after="40"/>
                        <w:ind w:left="0" w:right="0" w:firstLine="0"/>
                        <w:jc w:val="left"/>
                      </w:pPr>
                      <w:r>
                        <w:rPr>
                          <w:rStyle w:val="CharStyle3"/>
                          <w:b/>
                          <w:bCs/>
                        </w:rPr>
                        <w:t>Dokument podpisany elektronicznie podpisem zaufanym</w:t>
                      </w:r>
                    </w:p>
                  </w:txbxContent>
                </v:textbox>
                <w10:wrap type="topAndBottom"/>
              </v:shape>
            </w:pict>
          </mc:Fallback>
        </mc:AlternateContent>
      </w:r>
    </w:p>
    <w:p w:rsidR="002E7AA7" w:rsidRDefault="00616AE0">
      <w:pPr>
        <w:pStyle w:val="Bodytext10"/>
        <w:spacing w:after="80" w:line="240" w:lineRule="auto"/>
        <w:jc w:val="right"/>
      </w:pPr>
      <w:r>
        <w:rPr>
          <w:rStyle w:val="Bodytext1"/>
        </w:rPr>
        <w:t>2026-07-06</w:t>
      </w:r>
    </w:p>
    <w:p w:rsidR="002E7AA7" w:rsidRDefault="00616AE0">
      <w:pPr>
        <w:pStyle w:val="Bodytext10"/>
        <w:spacing w:after="80" w:line="240" w:lineRule="auto"/>
      </w:pPr>
      <w:r w:rsidRPr="007576D6">
        <w:rPr>
          <w:rStyle w:val="Bodytext1"/>
          <w:lang w:eastAsia="en-US" w:bidi="en-US"/>
        </w:rPr>
        <w:t xml:space="preserve">MATEUSZ </w:t>
      </w:r>
      <w:r>
        <w:rPr>
          <w:rStyle w:val="Bodytext1"/>
        </w:rPr>
        <w:t>SZYPER</w:t>
      </w:r>
    </w:p>
    <w:p w:rsidR="002E7AA7" w:rsidRDefault="002E7AA7">
      <w:pPr>
        <w:pStyle w:val="Bodytext10"/>
        <w:spacing w:after="1200" w:line="240" w:lineRule="auto"/>
      </w:pPr>
    </w:p>
    <w:p w:rsidR="002E7AA7" w:rsidRDefault="00616AE0">
      <w:pPr>
        <w:pStyle w:val="Bodytext10"/>
        <w:spacing w:after="200"/>
        <w:ind w:left="2460" w:right="1140"/>
        <w:jc w:val="right"/>
      </w:pPr>
      <w:r>
        <w:rPr>
          <w:rStyle w:val="Bodytext1"/>
        </w:rPr>
        <w:t>MINISTERSTWO SPRAW WEWNĘTRZNYCH I ADMINISTRACJI AE:PL-5631</w:t>
      </w:r>
      <w:r w:rsidRPr="007576D6">
        <w:rPr>
          <w:rStyle w:val="Bodytext1"/>
          <w:lang w:eastAsia="en-US" w:bidi="en-US"/>
        </w:rPr>
        <w:t>6-74543-JDVGW-1</w:t>
      </w:r>
      <w:r>
        <w:rPr>
          <w:rStyle w:val="Bodytext1"/>
        </w:rPr>
        <w:t>8</w:t>
      </w:r>
    </w:p>
    <w:p w:rsidR="002E7AA7" w:rsidRDefault="00616AE0">
      <w:pPr>
        <w:pStyle w:val="Bodytext10"/>
        <w:spacing w:after="300" w:line="288" w:lineRule="auto"/>
        <w:rPr>
          <w:sz w:val="26"/>
          <w:szCs w:val="26"/>
        </w:rPr>
      </w:pPr>
      <w:r>
        <w:rPr>
          <w:rStyle w:val="Bodytext1"/>
          <w:b/>
          <w:bCs/>
          <w:sz w:val="26"/>
          <w:szCs w:val="26"/>
        </w:rPr>
        <w:t>Petycja</w:t>
      </w:r>
    </w:p>
    <w:p w:rsidR="002E7AA7" w:rsidRDefault="00616AE0">
      <w:pPr>
        <w:pStyle w:val="Bodytext10"/>
        <w:spacing w:after="360"/>
      </w:pPr>
      <w:r>
        <w:rPr>
          <w:rStyle w:val="Bodytext1"/>
        </w:rPr>
        <w:t xml:space="preserve">w sprawie podjęcia inicjatywy zmierzającej do nowelizacji </w:t>
      </w:r>
      <w:r w:rsidRPr="007576D6">
        <w:rPr>
          <w:rStyle w:val="Bodytext1"/>
          <w:lang w:eastAsia="en-US" w:bidi="en-US"/>
        </w:rPr>
        <w:t xml:space="preserve">art. </w:t>
      </w:r>
      <w:r>
        <w:rPr>
          <w:rStyle w:val="Bodytext1"/>
        </w:rPr>
        <w:t xml:space="preserve">2 </w:t>
      </w:r>
      <w:r w:rsidRPr="007576D6">
        <w:rPr>
          <w:rStyle w:val="Bodytext1"/>
          <w:lang w:eastAsia="en-US" w:bidi="en-US"/>
        </w:rPr>
        <w:t xml:space="preserve">pkt </w:t>
      </w:r>
      <w:r>
        <w:rPr>
          <w:rStyle w:val="Bodytext1"/>
        </w:rPr>
        <w:t xml:space="preserve">38 oraz </w:t>
      </w:r>
      <w:r w:rsidRPr="007576D6">
        <w:rPr>
          <w:rStyle w:val="Bodytext1"/>
          <w:lang w:eastAsia="en-US" w:bidi="en-US"/>
        </w:rPr>
        <w:t xml:space="preserve">art. </w:t>
      </w:r>
      <w:r>
        <w:rPr>
          <w:rStyle w:val="Bodytext1"/>
        </w:rPr>
        <w:t xml:space="preserve">53 ust. 2 </w:t>
      </w:r>
      <w:r w:rsidRPr="007576D6">
        <w:rPr>
          <w:rStyle w:val="Bodytext1"/>
          <w:lang w:eastAsia="en-US" w:bidi="en-US"/>
        </w:rPr>
        <w:t xml:space="preserve">pkt </w:t>
      </w:r>
      <w:r>
        <w:rPr>
          <w:rStyle w:val="Bodytext1"/>
        </w:rPr>
        <w:t>3 ustawy z dnia 20 czerwca 1997 r. - Prawo o ruchu drogowym</w:t>
      </w:r>
    </w:p>
    <w:p w:rsidR="002E7AA7" w:rsidRDefault="00616AE0">
      <w:pPr>
        <w:pStyle w:val="Bodytext10"/>
        <w:spacing w:after="360"/>
      </w:pPr>
      <w:r>
        <w:rPr>
          <w:rStyle w:val="Bodytext1"/>
        </w:rPr>
        <w:t xml:space="preserve">Na podstawie </w:t>
      </w:r>
      <w:r w:rsidRPr="007576D6">
        <w:rPr>
          <w:rStyle w:val="Bodytext1"/>
          <w:lang w:eastAsia="en-US" w:bidi="en-US"/>
        </w:rPr>
        <w:t xml:space="preserve">art. </w:t>
      </w:r>
      <w:r>
        <w:rPr>
          <w:rStyle w:val="Bodytext1"/>
        </w:rPr>
        <w:t>2 ust. 1 i ust. 2 pkt 1 ustawy z dnia 11 lipca 2014 r. o petycjach (Dz. U. z 2018 r. poz. 870), działając w interesie publicznym, wnoszę o podjęcie przez Ministra Spraw Wewnętrznych i Administracji działań zmierzających do zainicjowania, w trybie rządowego procesu legislacyjnego, nowelizacji ustawy z dnia 20 czerwca 1997 r. - Prawo o ruchu drogowym (dalej: p.r.d.).</w:t>
      </w:r>
    </w:p>
    <w:p w:rsidR="002E7AA7" w:rsidRDefault="00616AE0">
      <w:pPr>
        <w:pStyle w:val="Bodytext10"/>
        <w:numPr>
          <w:ilvl w:val="0"/>
          <w:numId w:val="1"/>
        </w:numPr>
        <w:tabs>
          <w:tab w:val="left" w:pos="265"/>
        </w:tabs>
        <w:spacing w:after="360"/>
      </w:pPr>
      <w:r>
        <w:rPr>
          <w:rStyle w:val="Bodytext1"/>
        </w:rPr>
        <w:t>Przedmiot petycji</w:t>
      </w:r>
    </w:p>
    <w:p w:rsidR="002E7AA7" w:rsidRDefault="00616AE0">
      <w:pPr>
        <w:pStyle w:val="Bodytext10"/>
        <w:spacing w:after="360"/>
      </w:pPr>
      <w:r>
        <w:rPr>
          <w:rStyle w:val="Bodytext1"/>
        </w:rPr>
        <w:t>Wnoszę o doprecyzowanie statusu prawnego pojazdu uprzywilejowanego, który został zatrzymany w związku z udziałem w akcji, poprzez:</w:t>
      </w:r>
    </w:p>
    <w:p w:rsidR="002E7AA7" w:rsidRDefault="00616AE0">
      <w:pPr>
        <w:pStyle w:val="Bodytext10"/>
        <w:spacing w:after="360"/>
      </w:pPr>
      <w:r>
        <w:rPr>
          <w:rStyle w:val="Bodytext1"/>
        </w:rPr>
        <w:t xml:space="preserve">nadanie </w:t>
      </w:r>
      <w:r w:rsidRPr="007576D6">
        <w:rPr>
          <w:rStyle w:val="Bodytext1"/>
          <w:lang w:eastAsia="en-US" w:bidi="en-US"/>
        </w:rPr>
        <w:t xml:space="preserve">art. </w:t>
      </w:r>
      <w:r>
        <w:rPr>
          <w:rStyle w:val="Bodytext1"/>
        </w:rPr>
        <w:t>53 ust. 2 pkt 3 p.r.d. brzmienia:</w:t>
      </w:r>
    </w:p>
    <w:p w:rsidR="002E7AA7" w:rsidRDefault="00616AE0">
      <w:pPr>
        <w:pStyle w:val="Bodytext10"/>
        <w:spacing w:after="360"/>
      </w:pPr>
      <w:r>
        <w:rPr>
          <w:rStyle w:val="Bodytext1"/>
        </w:rPr>
        <w:t>„3) w pojeździe włączone są światła drogowe lub mijania; po zatrzymaniu pojazdu nie wymaga się włączenia świateł drogowych lub mijania, jeżeli pojazd wysyła sygnały świetlne w postaci niebieskich świateł błyskowych.";</w:t>
      </w:r>
    </w:p>
    <w:p w:rsidR="002E7AA7" w:rsidRDefault="00616AE0">
      <w:pPr>
        <w:pStyle w:val="Bodytext10"/>
        <w:spacing w:after="360"/>
      </w:pPr>
      <w:r>
        <w:rPr>
          <w:rStyle w:val="Bodytext1"/>
        </w:rPr>
        <w:t xml:space="preserve">nadanie </w:t>
      </w:r>
      <w:r w:rsidRPr="007576D6">
        <w:rPr>
          <w:rStyle w:val="Bodytext1"/>
          <w:lang w:eastAsia="en-US" w:bidi="en-US"/>
        </w:rPr>
        <w:t xml:space="preserve">art. </w:t>
      </w:r>
      <w:r>
        <w:rPr>
          <w:rStyle w:val="Bodytext1"/>
        </w:rPr>
        <w:t>2 pkt 38 p.r.d. brzmienia:</w:t>
      </w:r>
    </w:p>
    <w:p w:rsidR="002E7AA7" w:rsidRDefault="00616AE0">
      <w:pPr>
        <w:pStyle w:val="Bodytext10"/>
      </w:pPr>
      <w:r>
        <w:rPr>
          <w:rStyle w:val="Bodytext1"/>
        </w:rPr>
        <w:t xml:space="preserve">„38) pojazd uprzywilejowany - pojazd wysyłający sygnały świetlne w postaci niebieskich świateł błyskowych i jednocześnie sygnały dźwiękowe o zmiennym tonie, jadący z włączonymi światłami mijania lub drogowymi, a także pojazd zatrzymany w związku z udziałem w sytuacjach, o których mowa w </w:t>
      </w:r>
      <w:r w:rsidRPr="007576D6">
        <w:rPr>
          <w:rStyle w:val="Bodytext1"/>
          <w:lang w:eastAsia="en-US" w:bidi="en-US"/>
        </w:rPr>
        <w:t xml:space="preserve">art. </w:t>
      </w:r>
      <w:r>
        <w:rPr>
          <w:rStyle w:val="Bodytext1"/>
        </w:rPr>
        <w:t>53 ust. 2 pkt 1, wysyłający sygnały świetlne w postaci niebieskich świateł błyskowych; określenie to obejmuje również pojazdy jadące w kolumnie, na której początku i na końcu znajdują się pojazdy uprzywilejowane wysyłające</w:t>
      </w:r>
      <w:r>
        <w:rPr>
          <w:rStyle w:val="Bodytext1"/>
        </w:rPr>
        <w:br w:type="page"/>
      </w:r>
      <w:r>
        <w:rPr>
          <w:rStyle w:val="Bodytext1"/>
        </w:rPr>
        <w:lastRenderedPageBreak/>
        <w:t>dodatkowo sygnały świetlne w postaci czerwonego światła błyskowego;".</w:t>
      </w:r>
    </w:p>
    <w:p w:rsidR="002E7AA7" w:rsidRDefault="00616AE0">
      <w:pPr>
        <w:pStyle w:val="Bodytext10"/>
        <w:spacing w:line="319" w:lineRule="auto"/>
      </w:pPr>
      <w:r>
        <w:rPr>
          <w:rStyle w:val="Bodytext1"/>
        </w:rPr>
        <w:t>Propozycje mają charakter kierunkowy; ostateczne brzmienie pozostawiam ocenie legislacyjnej resortu.</w:t>
      </w:r>
    </w:p>
    <w:p w:rsidR="002E7AA7" w:rsidRDefault="00616AE0">
      <w:pPr>
        <w:pStyle w:val="Bodytext10"/>
        <w:numPr>
          <w:ilvl w:val="0"/>
          <w:numId w:val="1"/>
        </w:numPr>
        <w:tabs>
          <w:tab w:val="left" w:pos="298"/>
        </w:tabs>
        <w:spacing w:after="700"/>
      </w:pPr>
      <w:r>
        <w:rPr>
          <w:rStyle w:val="Bodytext1"/>
        </w:rPr>
        <w:t>Uzasadnienie</w:t>
      </w:r>
    </w:p>
    <w:p w:rsidR="002E7AA7" w:rsidRDefault="00616AE0">
      <w:pPr>
        <w:pStyle w:val="Bodytext10"/>
        <w:spacing w:after="0"/>
      </w:pPr>
      <w:r>
        <w:rPr>
          <w:rStyle w:val="Bodytext1"/>
        </w:rPr>
        <w:t xml:space="preserve">Definicja z </w:t>
      </w:r>
      <w:r w:rsidRPr="007576D6">
        <w:rPr>
          <w:rStyle w:val="Bodytext1"/>
          <w:lang w:eastAsia="en-US" w:bidi="en-US"/>
        </w:rPr>
        <w:t xml:space="preserve">art. </w:t>
      </w:r>
      <w:r>
        <w:rPr>
          <w:rStyle w:val="Bodytext1"/>
        </w:rPr>
        <w:t xml:space="preserve">2 </w:t>
      </w:r>
      <w:r w:rsidRPr="007576D6">
        <w:rPr>
          <w:rStyle w:val="Bodytext1"/>
          <w:lang w:eastAsia="en-US" w:bidi="en-US"/>
        </w:rPr>
        <w:t xml:space="preserve">pkt </w:t>
      </w:r>
      <w:r>
        <w:rPr>
          <w:rStyle w:val="Bodytext1"/>
        </w:rPr>
        <w:t xml:space="preserve">38 p.r.d. posługuje się zwrotem „jadący z włączonymi światłami mijania lub drogowymi". W wykładni literalnej pojazd zatrzymany nie jest pojazdem „jadącym", a więc nie mieści się w definicji pojazdu uprzywilejowanego. Wniosek ten jest nie do pogodzenia z </w:t>
      </w:r>
      <w:r w:rsidRPr="007576D6">
        <w:rPr>
          <w:rStyle w:val="Bodytext1"/>
          <w:lang w:eastAsia="en-US" w:bidi="en-US"/>
        </w:rPr>
        <w:t xml:space="preserve">art. </w:t>
      </w:r>
      <w:r>
        <w:rPr>
          <w:rStyle w:val="Bodytext1"/>
        </w:rPr>
        <w:t>53 ust. 2 p.r.d., który wprost dopuszcza niestosowanie się do przepisów „o zatrzymaniu i postoju", a więc zakłada, że pojazd uprzywilejowany może pozostawać w miejscu, nie tracąc statusu.</w:t>
      </w:r>
    </w:p>
    <w:p w:rsidR="002E7AA7" w:rsidRDefault="00616AE0">
      <w:pPr>
        <w:pStyle w:val="Bodytext10"/>
      </w:pPr>
      <w:r>
        <w:rPr>
          <w:rStyle w:val="Bodytext1"/>
        </w:rPr>
        <w:t xml:space="preserve">Ustawodawca dostrzegł stan „po zatrzymaniu pojazdu" wyłącznie w </w:t>
      </w:r>
      <w:r w:rsidRPr="007576D6">
        <w:rPr>
          <w:rStyle w:val="Bodytext1"/>
          <w:lang w:eastAsia="en-US" w:bidi="en-US"/>
        </w:rPr>
        <w:t xml:space="preserve">art. </w:t>
      </w:r>
      <w:r>
        <w:rPr>
          <w:rStyle w:val="Bodytext1"/>
        </w:rPr>
        <w:t>53 ust. 2 pkt 2, zwalniając z sygnału dźwiękowego. Analogicznego zastrzeżenia brak w pkt 3, co nakazuje przyjąć, że pojazd zatrzymany powinien mieć trwale włączone światła mijania lub drogowe. Wymóg ten jest dysfunkcjonalny: przy pojeździe stojącym światła mijania nie pełnią funkcji ostrzegawczej (realizują ją niebieskie światła błyskowe), światła drogowe mogą oślepiać innych uczestników ruchu, a długotrwałe świecenie przy wyłączonym silniku rozładowuje akumulator pojazdu ratowniczego. W praktyce silnik jest często wyłączany, co powoduje wygaszenie świateł mijania przy pozostawieniu świateł błyskowych.</w:t>
      </w:r>
    </w:p>
    <w:p w:rsidR="002E7AA7" w:rsidRDefault="00616AE0">
      <w:pPr>
        <w:pStyle w:val="Bodytext10"/>
        <w:spacing w:after="0"/>
      </w:pPr>
      <w:r>
        <w:rPr>
          <w:rStyle w:val="Bodytext1"/>
        </w:rPr>
        <w:t xml:space="preserve">W odpowiedzi na moje wystąpienie z 18 czerwca 2026 r. Departament Porządku Publicznego MSWiA (pismo DPP-WASiPP.0511.175.2026.ŁT) ograniczył się do przytoczenia definicji z </w:t>
      </w:r>
      <w:r w:rsidRPr="007576D6">
        <w:rPr>
          <w:rStyle w:val="Bodytext1"/>
          <w:lang w:eastAsia="en-US" w:bidi="en-US"/>
        </w:rPr>
        <w:t xml:space="preserve">art. </w:t>
      </w:r>
      <w:r>
        <w:rPr>
          <w:rStyle w:val="Bodytext1"/>
        </w:rPr>
        <w:t xml:space="preserve">2 pkt 38 p.r.d. i wskazał, że rozstrzygnięcie wymaga „wykładni obowiązujących przepisów", której resort nie dokonuje na potrzeby indywidualne. Skoro treści normy nie potrafi jednoznacznie wskazać departament resortu będącego gospodarzem materii pojazdów uprzywilejowanych, przepis nie spełnia wymogu określoności prawa wywodzonego z </w:t>
      </w:r>
      <w:r w:rsidRPr="007576D6">
        <w:rPr>
          <w:rStyle w:val="Bodytext1"/>
          <w:lang w:eastAsia="en-US" w:bidi="en-US"/>
        </w:rPr>
        <w:t xml:space="preserve">art. </w:t>
      </w:r>
      <w:r>
        <w:rPr>
          <w:rStyle w:val="Bodytext1"/>
        </w:rPr>
        <w:t>2 Konstytucji RP.</w:t>
      </w:r>
    </w:p>
    <w:p w:rsidR="002E7AA7" w:rsidRDefault="00616AE0">
      <w:pPr>
        <w:pStyle w:val="Bodytext10"/>
        <w:spacing w:after="0"/>
      </w:pPr>
      <w:r>
        <w:rPr>
          <w:rStyle w:val="Bodytext1"/>
        </w:rPr>
        <w:t>Niejednoznaczność dotyka bezpośrednio kierujących pojazdami jednostek ochrony przeciwpożarowej (w tym OSP), zespołów ratownictwa medycznego i Policji, którzy zabezpieczając miejsce zdarzenia, niejednokrotnie przez wiele godzin, muszą polegać na odstępstwie od przepisów o zatrzymaniu i postoju. W razie kolizji lub kontroli status pojazdu, a więc i zakres odpowiedzialności kierującego (w tym karnej i cywilnej), zależy od rozbieżnych możliwych wykładni. Utrwalona praktyka służb (pozostawianie na postoju wyłącznie świateł błyskowych) rozmija się z literalnym brzmieniem ustawy.</w:t>
      </w:r>
    </w:p>
    <w:p w:rsidR="002E7AA7" w:rsidRDefault="00616AE0">
      <w:pPr>
        <w:pStyle w:val="Bodytext10"/>
        <w:spacing w:after="720"/>
      </w:pPr>
      <w:r>
        <w:rPr>
          <w:rStyle w:val="Bodytext1"/>
        </w:rPr>
        <w:t>Proponowana zmiana nie generuje kosztów dla budżetu państwa, nie nakłada obowiązków</w:t>
      </w:r>
      <w:r>
        <w:rPr>
          <w:rStyle w:val="Bodytext1"/>
        </w:rPr>
        <w:br w:type="page"/>
      </w:r>
      <w:r>
        <w:rPr>
          <w:rStyle w:val="Bodytext1"/>
        </w:rPr>
        <w:lastRenderedPageBreak/>
        <w:t>na obywateli, a jedynie sankcjonuje utrwaloną, bezpieczną praktykę służb i przywraca spójność wewnętrzną ustawy.</w:t>
      </w:r>
    </w:p>
    <w:p w:rsidR="002E7AA7" w:rsidRDefault="00616AE0">
      <w:pPr>
        <w:pStyle w:val="Bodytext10"/>
        <w:numPr>
          <w:ilvl w:val="0"/>
          <w:numId w:val="1"/>
        </w:numPr>
        <w:tabs>
          <w:tab w:val="left" w:pos="389"/>
        </w:tabs>
        <w:spacing w:after="720"/>
      </w:pPr>
      <w:r>
        <w:rPr>
          <w:rStyle w:val="Bodytext1"/>
        </w:rPr>
        <w:t>Oświadczenia</w:t>
      </w:r>
    </w:p>
    <w:p w:rsidR="002E7AA7" w:rsidRDefault="00616AE0">
      <w:pPr>
        <w:pStyle w:val="Bodytext10"/>
        <w:spacing w:after="720"/>
      </w:pPr>
      <w:r>
        <w:rPr>
          <w:rStyle w:val="Bodytext1"/>
        </w:rPr>
        <w:t xml:space="preserve">Petycja składana jest w interesie publicznym </w:t>
      </w:r>
      <w:r w:rsidRPr="007576D6">
        <w:rPr>
          <w:rStyle w:val="Bodytext1"/>
          <w:lang w:eastAsia="en-US" w:bidi="en-US"/>
        </w:rPr>
        <w:t xml:space="preserve">(art. </w:t>
      </w:r>
      <w:r>
        <w:rPr>
          <w:rStyle w:val="Bodytext1"/>
        </w:rPr>
        <w:t xml:space="preserve">2 ust. 2 pkt 1 ustawy o petycjach). Wyrażam zgodę na ujawnienie na stronie internetowej podmiotu rozpatrującego petycję moich danych osobowych </w:t>
      </w:r>
      <w:r w:rsidRPr="007576D6">
        <w:rPr>
          <w:rStyle w:val="Bodytext1"/>
          <w:lang w:eastAsia="en-US" w:bidi="en-US"/>
        </w:rPr>
        <w:t xml:space="preserve">(art. </w:t>
      </w:r>
      <w:r>
        <w:rPr>
          <w:rStyle w:val="Bodytext1"/>
        </w:rPr>
        <w:t>4 ust. 3 ustawy o petycjach).</w:t>
      </w:r>
    </w:p>
    <w:p w:rsidR="002E7AA7" w:rsidRDefault="00616AE0">
      <w:pPr>
        <w:pStyle w:val="Bodytext10"/>
        <w:spacing w:after="0" w:line="317" w:lineRule="auto"/>
      </w:pPr>
      <w:r>
        <w:rPr>
          <w:rStyle w:val="Bodytext1"/>
        </w:rPr>
        <w:t xml:space="preserve">Wnoszę o rozpatrzenie petycji w terminie z </w:t>
      </w:r>
      <w:r w:rsidRPr="007576D6">
        <w:rPr>
          <w:rStyle w:val="Bodytext1"/>
          <w:lang w:eastAsia="en-US" w:bidi="en-US"/>
        </w:rPr>
        <w:t xml:space="preserve">art. </w:t>
      </w:r>
      <w:r>
        <w:rPr>
          <w:rStyle w:val="Bodytext1"/>
        </w:rPr>
        <w:t xml:space="preserve">10 ust. 1 ustawy o petycjach oraz o zawiadomienie o sposobie jej załatwienia wraz z uzasadnieniem </w:t>
      </w:r>
      <w:r w:rsidRPr="007576D6">
        <w:rPr>
          <w:rStyle w:val="Bodytext1"/>
          <w:lang w:eastAsia="en-US" w:bidi="en-US"/>
        </w:rPr>
        <w:t xml:space="preserve">(art. </w:t>
      </w:r>
      <w:r>
        <w:rPr>
          <w:rStyle w:val="Bodytext1"/>
        </w:rPr>
        <w:t>13 ustawy o petycj</w:t>
      </w:r>
      <w:r w:rsidR="00DD5198">
        <w:rPr>
          <w:rStyle w:val="Bodytext1"/>
        </w:rPr>
        <w:t>ach) na mój adres do e-doręczeń</w:t>
      </w:r>
      <w:bookmarkStart w:id="0" w:name="_GoBack"/>
      <w:bookmarkEnd w:id="0"/>
    </w:p>
    <w:sectPr w:rsidR="002E7AA7">
      <w:pgSz w:w="11900" w:h="16840"/>
      <w:pgMar w:top="252" w:right="936" w:bottom="700" w:left="769" w:header="0" w:footer="272"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DD1" w:rsidRDefault="00111DD1">
      <w:r>
        <w:separator/>
      </w:r>
    </w:p>
  </w:endnote>
  <w:endnote w:type="continuationSeparator" w:id="0">
    <w:p w:rsidR="00111DD1" w:rsidRDefault="00111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DD1" w:rsidRDefault="00111DD1"/>
  </w:footnote>
  <w:footnote w:type="continuationSeparator" w:id="0">
    <w:p w:rsidR="00111DD1" w:rsidRDefault="00111DD1"/>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C54CC"/>
    <w:multiLevelType w:val="multilevel"/>
    <w:tmpl w:val="A790EB6E"/>
    <w:lvl w:ilvl="0">
      <w:start w:val="1"/>
      <w:numFmt w:val="upperRoman"/>
      <w:lvlText w:val="%1."/>
      <w:lvlJc w:val="left"/>
      <w:rPr>
        <w:rFonts w:ascii="Arial" w:eastAsia="Arial" w:hAnsi="Arial" w:cs="Arial"/>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7AA7"/>
    <w:rsid w:val="00111DD1"/>
    <w:rsid w:val="002E7AA7"/>
    <w:rsid w:val="00616AE0"/>
    <w:rsid w:val="007576D6"/>
    <w:rsid w:val="00DD51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A17DC"/>
  <w15:docId w15:val="{2774362A-2A8B-4A19-8204-B25FD458C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pl-PL" w:eastAsia="pl-PL" w:bidi="pl-PL"/>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color w:val="00000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Picturecaption1">
    <w:name w:val="Picture caption|1_"/>
    <w:basedOn w:val="Domylnaczcionkaakapitu"/>
    <w:link w:val="Picturecaption10"/>
    <w:rPr>
      <w:rFonts w:ascii="Arial" w:eastAsia="Arial" w:hAnsi="Arial" w:cs="Arial"/>
      <w:b/>
      <w:bCs/>
      <w:i w:val="0"/>
      <w:iCs w:val="0"/>
      <w:smallCaps w:val="0"/>
      <w:strike w:val="0"/>
      <w:sz w:val="9"/>
      <w:szCs w:val="9"/>
      <w:u w:val="none"/>
    </w:rPr>
  </w:style>
  <w:style w:type="character" w:customStyle="1" w:styleId="Bodytext1">
    <w:name w:val="Body text|1_"/>
    <w:basedOn w:val="Domylnaczcionkaakapitu"/>
    <w:link w:val="Bodytext10"/>
    <w:rPr>
      <w:rFonts w:ascii="Arial" w:eastAsia="Arial" w:hAnsi="Arial" w:cs="Arial"/>
      <w:b w:val="0"/>
      <w:bCs w:val="0"/>
      <w:i w:val="0"/>
      <w:iCs w:val="0"/>
      <w:smallCaps w:val="0"/>
      <w:strike w:val="0"/>
      <w:u w:val="none"/>
    </w:rPr>
  </w:style>
  <w:style w:type="paragraph" w:customStyle="1" w:styleId="Picturecaption10">
    <w:name w:val="Picture caption|1"/>
    <w:basedOn w:val="Normalny"/>
    <w:link w:val="Picturecaption1"/>
    <w:pPr>
      <w:spacing w:after="20" w:line="218" w:lineRule="auto"/>
    </w:pPr>
    <w:rPr>
      <w:rFonts w:ascii="Arial" w:eastAsia="Arial" w:hAnsi="Arial" w:cs="Arial"/>
      <w:b/>
      <w:bCs/>
      <w:sz w:val="9"/>
      <w:szCs w:val="9"/>
    </w:rPr>
  </w:style>
  <w:style w:type="paragraph" w:customStyle="1" w:styleId="Bodytext10">
    <w:name w:val="Body text|1"/>
    <w:basedOn w:val="Normalny"/>
    <w:link w:val="Bodytext1"/>
    <w:pPr>
      <w:spacing w:after="340" w:line="314"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703</Words>
  <Characters>4012</Characters>
  <Application>Microsoft Office Word</Application>
  <DocSecurity>0</DocSecurity>
  <Lines>33</Lines>
  <Paragraphs>9</Paragraphs>
  <ScaleCrop>false</ScaleCrop>
  <Company>MSWiA</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Tymczyszyn Paweł</dc:creator>
  <cp:lastModifiedBy>Tymczyszyn Paweł</cp:lastModifiedBy>
  <cp:revision>3</cp:revision>
  <dcterms:created xsi:type="dcterms:W3CDTF">2026-10-08T14:44:00Z</dcterms:created>
  <dcterms:modified xsi:type="dcterms:W3CDTF">2026-10-09T12:51:00Z</dcterms:modified>
</cp:coreProperties>
</file>