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70" w:rsidRDefault="00B54070" w:rsidP="00B54070">
      <w:pPr>
        <w:spacing w:line="360" w:lineRule="auto"/>
        <w:ind w:right="-2"/>
        <w:jc w:val="center"/>
        <w:rPr>
          <w:b/>
        </w:rPr>
      </w:pPr>
    </w:p>
    <w:p w:rsidR="00B54070" w:rsidRDefault="00B54070" w:rsidP="00B54070">
      <w:pPr>
        <w:jc w:val="right"/>
      </w:pPr>
      <w:r>
        <w:rPr>
          <w:sz w:val="22"/>
          <w:szCs w:val="22"/>
        </w:rPr>
        <w:t xml:space="preserve">        </w:t>
      </w:r>
      <w:r>
        <w:rPr>
          <w:b/>
        </w:rPr>
        <w:t>Nr kodu zdającego…………………</w:t>
      </w:r>
    </w:p>
    <w:p w:rsidR="00B54070" w:rsidRDefault="00B54070" w:rsidP="00B54070">
      <w:pPr>
        <w:keepNext/>
        <w:jc w:val="center"/>
        <w:rPr>
          <w:i/>
        </w:rPr>
      </w:pPr>
    </w:p>
    <w:p w:rsidR="00B54070" w:rsidRDefault="00B54070" w:rsidP="00B54070">
      <w:pPr>
        <w:keepNext/>
        <w:jc w:val="center"/>
        <w:rPr>
          <w:i/>
        </w:rPr>
      </w:pPr>
      <w:r>
        <w:rPr>
          <w:i/>
        </w:rPr>
        <w:t>Ministerstwo Sprawiedliwości</w:t>
      </w:r>
    </w:p>
    <w:p w:rsidR="00B54070" w:rsidRDefault="00B54070" w:rsidP="00B54070"/>
    <w:p w:rsidR="00B54070" w:rsidRDefault="00B54070" w:rsidP="00B54070">
      <w:pPr>
        <w:keepNext/>
        <w:jc w:val="center"/>
        <w:rPr>
          <w:i/>
        </w:rPr>
      </w:pPr>
      <w:r>
        <w:rPr>
          <w:i/>
        </w:rPr>
        <w:t xml:space="preserve">Departament Zawodów Prawniczych </w:t>
      </w:r>
    </w:p>
    <w:p w:rsidR="00B54070" w:rsidRDefault="00B54070" w:rsidP="00B54070"/>
    <w:p w:rsidR="00B54070" w:rsidRDefault="00B54070" w:rsidP="00B54070"/>
    <w:p w:rsidR="00B54070" w:rsidRDefault="00B54070" w:rsidP="00B54070">
      <w:pPr>
        <w:keepNext/>
        <w:jc w:val="center"/>
        <w:rPr>
          <w:b/>
        </w:rPr>
      </w:pPr>
      <w:r>
        <w:rPr>
          <w:b/>
        </w:rPr>
        <w:t>EGZAMIN</w:t>
      </w:r>
    </w:p>
    <w:p w:rsidR="00B54070" w:rsidRDefault="00B54070" w:rsidP="00B54070">
      <w:pPr>
        <w:keepNext/>
        <w:jc w:val="center"/>
        <w:rPr>
          <w:b/>
        </w:rPr>
      </w:pPr>
      <w:r>
        <w:rPr>
          <w:b/>
        </w:rPr>
        <w:t>DLA OSÓB UBIEGAJĄCYCH SIĘ</w:t>
      </w:r>
    </w:p>
    <w:p w:rsidR="00B54070" w:rsidRDefault="00B54070" w:rsidP="00B54070">
      <w:pPr>
        <w:keepNext/>
        <w:jc w:val="center"/>
        <w:rPr>
          <w:b/>
        </w:rPr>
      </w:pPr>
      <w:r>
        <w:rPr>
          <w:b/>
        </w:rPr>
        <w:t>O LICENCJĘ DORADCY RESTRUKTURYZACYJNEGO</w:t>
      </w:r>
    </w:p>
    <w:p w:rsidR="00B54070" w:rsidRDefault="00B54070" w:rsidP="00B54070">
      <w:pPr>
        <w:keepNext/>
        <w:jc w:val="center"/>
        <w:rPr>
          <w:b/>
        </w:rPr>
      </w:pPr>
    </w:p>
    <w:p w:rsidR="00B54070" w:rsidRDefault="007D548F" w:rsidP="00B54070">
      <w:pPr>
        <w:jc w:val="center"/>
        <w:rPr>
          <w:b/>
        </w:rPr>
      </w:pPr>
      <w:r>
        <w:rPr>
          <w:b/>
        </w:rPr>
        <w:t>7</w:t>
      </w:r>
      <w:r w:rsidR="00B54070">
        <w:rPr>
          <w:b/>
        </w:rPr>
        <w:t xml:space="preserve"> </w:t>
      </w:r>
      <w:r>
        <w:rPr>
          <w:b/>
        </w:rPr>
        <w:t>października</w:t>
      </w:r>
      <w:r w:rsidR="00B54070">
        <w:rPr>
          <w:b/>
        </w:rPr>
        <w:t xml:space="preserve"> 2019 r.</w:t>
      </w:r>
    </w:p>
    <w:p w:rsidR="00B54070" w:rsidRDefault="00B54070" w:rsidP="00B54070">
      <w:pPr>
        <w:jc w:val="center"/>
        <w:rPr>
          <w:b/>
        </w:rPr>
      </w:pPr>
    </w:p>
    <w:p w:rsidR="00B54070" w:rsidRDefault="00B54070" w:rsidP="00B54070">
      <w:pPr>
        <w:jc w:val="center"/>
        <w:rPr>
          <w:b/>
        </w:rPr>
      </w:pPr>
      <w:r>
        <w:rPr>
          <w:b/>
        </w:rPr>
        <w:t>ZADANIE PROBLEMOWE</w:t>
      </w:r>
    </w:p>
    <w:p w:rsidR="00B54070" w:rsidRDefault="00B54070" w:rsidP="00B54070">
      <w:pPr>
        <w:rPr>
          <w:b/>
        </w:rPr>
      </w:pPr>
    </w:p>
    <w:p w:rsidR="00B54070" w:rsidRDefault="00B54070" w:rsidP="00B54070">
      <w:pPr>
        <w:rPr>
          <w:b/>
        </w:rPr>
      </w:pPr>
    </w:p>
    <w:p w:rsidR="00B54070" w:rsidRDefault="00B54070" w:rsidP="00B54070">
      <w:pPr>
        <w:jc w:val="both"/>
        <w:rPr>
          <w:b/>
          <w:u w:val="single"/>
        </w:rPr>
      </w:pPr>
      <w:r>
        <w:rPr>
          <w:b/>
          <w:u w:val="single"/>
        </w:rPr>
        <w:t>Pouczenie:</w:t>
      </w:r>
    </w:p>
    <w:p w:rsidR="00B54070" w:rsidRDefault="00B54070" w:rsidP="00B54070">
      <w:pPr>
        <w:jc w:val="both"/>
        <w:rPr>
          <w:u w:val="single"/>
        </w:rPr>
      </w:pPr>
    </w:p>
    <w:p w:rsidR="00B54070" w:rsidRDefault="00B54070" w:rsidP="00B54070">
      <w:pPr>
        <w:numPr>
          <w:ilvl w:val="0"/>
          <w:numId w:val="1"/>
        </w:numPr>
        <w:tabs>
          <w:tab w:val="left" w:pos="426"/>
          <w:tab w:val="left" w:pos="993"/>
          <w:tab w:val="left" w:pos="1206"/>
        </w:tabs>
        <w:spacing w:after="200" w:line="276" w:lineRule="auto"/>
        <w:ind w:left="426" w:hanging="426"/>
        <w:jc w:val="both"/>
      </w:pPr>
      <w:r>
        <w:t xml:space="preserve">Praca jest kodowana. Numer kodu zdający wpisuje w prawym górnym rogu na pierwszej stronie egzemplarza zadania problemowego i na każdej ze stron pracy pisemnej. </w:t>
      </w:r>
    </w:p>
    <w:p w:rsidR="00B54070" w:rsidRDefault="00B54070" w:rsidP="00B54070">
      <w:pPr>
        <w:tabs>
          <w:tab w:val="left" w:pos="426"/>
        </w:tabs>
        <w:ind w:left="420" w:hanging="420"/>
        <w:jc w:val="both"/>
      </w:pPr>
      <w:r>
        <w:t>2.</w:t>
      </w:r>
      <w:r>
        <w:tab/>
        <w:t xml:space="preserve">Każdy zdający otrzymuje jeden egzemplarz zadania problemowego, zawarty na </w:t>
      </w:r>
      <w:r>
        <w:br/>
        <w:t xml:space="preserve">4 stronach. </w:t>
      </w:r>
    </w:p>
    <w:p w:rsidR="00B54070" w:rsidRDefault="00B54070" w:rsidP="00B54070">
      <w:pPr>
        <w:tabs>
          <w:tab w:val="left" w:pos="426"/>
        </w:tabs>
        <w:jc w:val="both"/>
      </w:pPr>
    </w:p>
    <w:p w:rsidR="00B54070" w:rsidRDefault="00B54070" w:rsidP="00B54070">
      <w:pPr>
        <w:tabs>
          <w:tab w:val="left" w:pos="426"/>
        </w:tabs>
        <w:ind w:left="420" w:hanging="420"/>
        <w:jc w:val="both"/>
      </w:pPr>
      <w:r>
        <w:t>3.</w:t>
      </w:r>
      <w:r>
        <w:tab/>
        <w:t xml:space="preserve">Wykonanie zadania problemowego ocenia się w skali od 0 do 30 pkt. </w:t>
      </w:r>
    </w:p>
    <w:p w:rsidR="00B54070" w:rsidRDefault="00B54070" w:rsidP="00B54070">
      <w:pPr>
        <w:tabs>
          <w:tab w:val="left" w:pos="426"/>
        </w:tabs>
        <w:ind w:left="420" w:hanging="420"/>
        <w:jc w:val="both"/>
      </w:pPr>
      <w:r>
        <w:tab/>
        <w:t>Za pozytywny wynik za wykonanie zadania problemowego uznaje się uzyskanie co najmniej 20 pkt.</w:t>
      </w:r>
    </w:p>
    <w:p w:rsidR="00B54070" w:rsidRDefault="00B54070" w:rsidP="00B54070">
      <w:pPr>
        <w:tabs>
          <w:tab w:val="left" w:pos="426"/>
        </w:tabs>
        <w:jc w:val="both"/>
      </w:pPr>
    </w:p>
    <w:p w:rsidR="00B54070" w:rsidRDefault="00B54070" w:rsidP="00B54070">
      <w:pPr>
        <w:tabs>
          <w:tab w:val="left" w:pos="426"/>
        </w:tabs>
        <w:ind w:left="420" w:hanging="420"/>
        <w:jc w:val="both"/>
      </w:pPr>
      <w:r>
        <w:t>4.</w:t>
      </w:r>
      <w:r>
        <w:tab/>
        <w:t>Wykonanie zadania problemowego ocenia się według stanu p</w:t>
      </w:r>
      <w:r w:rsidR="007D548F">
        <w:t xml:space="preserve">rawnego obowiązującego </w:t>
      </w:r>
      <w:r w:rsidR="007D548F">
        <w:br/>
        <w:t>w dniu 7</w:t>
      </w:r>
      <w:r>
        <w:t xml:space="preserve"> </w:t>
      </w:r>
      <w:r w:rsidR="007D548F">
        <w:t>października</w:t>
      </w:r>
      <w:r>
        <w:t xml:space="preserve"> 2019 r.</w:t>
      </w:r>
    </w:p>
    <w:p w:rsidR="00B54070" w:rsidRDefault="00B54070" w:rsidP="00B54070">
      <w:pPr>
        <w:tabs>
          <w:tab w:val="left" w:pos="426"/>
        </w:tabs>
        <w:jc w:val="both"/>
      </w:pPr>
    </w:p>
    <w:p w:rsidR="00B54070" w:rsidRDefault="00B54070" w:rsidP="00B54070">
      <w:pPr>
        <w:tabs>
          <w:tab w:val="left" w:pos="426"/>
        </w:tabs>
        <w:jc w:val="both"/>
      </w:pPr>
      <w:r>
        <w:t>5.</w:t>
      </w:r>
      <w:r>
        <w:tab/>
        <w:t>Czas na rozwiązanie zadania problemowego wynosi 180 minut.</w:t>
      </w:r>
    </w:p>
    <w:p w:rsidR="00B54070" w:rsidRDefault="00B54070" w:rsidP="00B54070">
      <w:pPr>
        <w:tabs>
          <w:tab w:val="left" w:pos="426"/>
        </w:tabs>
        <w:jc w:val="both"/>
      </w:pPr>
    </w:p>
    <w:p w:rsidR="00B54070" w:rsidRDefault="00B54070" w:rsidP="00B54070">
      <w:pPr>
        <w:tabs>
          <w:tab w:val="left" w:pos="426"/>
        </w:tabs>
        <w:jc w:val="both"/>
      </w:pPr>
    </w:p>
    <w:p w:rsidR="00C914BE" w:rsidRDefault="00C914BE"/>
    <w:p w:rsidR="007D548F" w:rsidRDefault="007D548F"/>
    <w:p w:rsidR="007D548F" w:rsidRDefault="007D548F"/>
    <w:p w:rsidR="007D548F" w:rsidRDefault="007D548F"/>
    <w:p w:rsidR="007D548F" w:rsidRDefault="007D548F"/>
    <w:p w:rsidR="007D548F" w:rsidRDefault="007D548F"/>
    <w:p w:rsidR="007D548F" w:rsidRDefault="007D548F"/>
    <w:p w:rsidR="007D548F" w:rsidRDefault="007D548F"/>
    <w:p w:rsidR="007D548F" w:rsidRDefault="007D548F"/>
    <w:p w:rsidR="007D548F" w:rsidRDefault="007D548F"/>
    <w:p w:rsidR="007D548F" w:rsidRDefault="007D548F"/>
    <w:p w:rsidR="007D548F" w:rsidRDefault="007D548F"/>
    <w:p w:rsidR="007D548F" w:rsidRDefault="007D548F"/>
    <w:p w:rsidR="007D548F" w:rsidRDefault="007D548F" w:rsidP="007B5927">
      <w:pPr>
        <w:spacing w:line="360" w:lineRule="auto"/>
        <w:ind w:firstLine="567"/>
        <w:jc w:val="both"/>
      </w:pPr>
      <w:r>
        <w:lastRenderedPageBreak/>
        <w:t>Zielone Osiedle Sp. z o.o.</w:t>
      </w:r>
      <w:r w:rsidR="00EC3321">
        <w:t xml:space="preserve"> z siedzibą w K.</w:t>
      </w:r>
      <w:r w:rsidR="00F91854">
        <w:t>,</w:t>
      </w:r>
      <w:r>
        <w:t xml:space="preserve"> prowadząca działalność deweloperską, </w:t>
      </w:r>
      <w:r w:rsidR="000A339B">
        <w:br/>
      </w:r>
      <w:r>
        <w:t xml:space="preserve">od dnia 4 stycznia 2018 r. rozpoczęła budowę osiedla mieszkaniowego w K. W związku </w:t>
      </w:r>
      <w:r w:rsidR="000A339B">
        <w:br/>
      </w:r>
      <w:r>
        <w:t>z tym zawarła</w:t>
      </w:r>
      <w:r w:rsidR="00EC3321">
        <w:t xml:space="preserve"> </w:t>
      </w:r>
      <w:r>
        <w:t xml:space="preserve">umowę o generalne wykonawstwo z </w:t>
      </w:r>
      <w:proofErr w:type="spellStart"/>
      <w:r>
        <w:t>Budus</w:t>
      </w:r>
      <w:proofErr w:type="spellEnd"/>
      <w:r>
        <w:t xml:space="preserve"> S.A. </w:t>
      </w:r>
      <w:r w:rsidR="00EC3321">
        <w:t xml:space="preserve">z siedzibą w K. </w:t>
      </w:r>
      <w:r>
        <w:t>opiewającą na kwotę 8 000 000 zł za wykonanie robót</w:t>
      </w:r>
      <w:r w:rsidR="00F91854">
        <w:t xml:space="preserve"> budow</w:t>
      </w:r>
      <w:r>
        <w:t>l</w:t>
      </w:r>
      <w:r w:rsidR="00F91854">
        <w:t>a</w:t>
      </w:r>
      <w:r>
        <w:t xml:space="preserve">nych, a także rozpoczęła systematyczną akcję promocyjną, w wyniku której doszło do zawarcia szeregu umów zobowiązujących dewelopera do wybudowania i przeniesienia własności lokali mieszkalnych, a także użytkowych na </w:t>
      </w:r>
      <w:r w:rsidR="00F91854">
        <w:t>tym osiedlu</w:t>
      </w:r>
      <w:r>
        <w:t xml:space="preserve"> za zapłatą określonej ceny sprzedaży. Zawarte umowy deweloperskie stanowiły podstawę dokonania wpisów roszczeń w księdze wieczystej </w:t>
      </w:r>
      <w:r w:rsidR="000A339B">
        <w:br/>
      </w:r>
      <w:r>
        <w:t>o wybudowanie budynku, wyodrębnienie lokalu mieszkalnego i przeniesienie prawa własności tego lokalu oraz praw niezbędnych do korzystania z tego lokalu.</w:t>
      </w:r>
    </w:p>
    <w:p w:rsidR="007D548F" w:rsidRDefault="007D548F" w:rsidP="007B5927">
      <w:pPr>
        <w:spacing w:line="360" w:lineRule="auto"/>
        <w:ind w:firstLine="567"/>
        <w:jc w:val="both"/>
      </w:pPr>
      <w:r>
        <w:t>Zielo</w:t>
      </w:r>
      <w:r w:rsidR="00F91854">
        <w:t>ne Osiedle Sp. z o.o.</w:t>
      </w:r>
      <w:r w:rsidR="00EC3321">
        <w:t xml:space="preserve"> z siedzibą w K.</w:t>
      </w:r>
      <w:r w:rsidR="00F91854">
        <w:t xml:space="preserve"> od połowy </w:t>
      </w:r>
      <w:r>
        <w:t>2018</w:t>
      </w:r>
      <w:r w:rsidR="00F91854">
        <w:t xml:space="preserve"> roku</w:t>
      </w:r>
      <w:r>
        <w:t xml:space="preserve"> zaczęła mieć problemy </w:t>
      </w:r>
      <w:r w:rsidR="007B5927">
        <w:br/>
      </w:r>
      <w:r>
        <w:t xml:space="preserve">z regulowaniem zobowiązań względem banku udzielającego kredytu inwestycyjnego oraz względem generalnego wykonawcy. W dniu 6 sierpnia 2018 r. Zielone Osiedle </w:t>
      </w:r>
      <w:r w:rsidR="007B5927">
        <w:br/>
      </w:r>
      <w:r>
        <w:t>Sp. z o.o.</w:t>
      </w:r>
      <w:r w:rsidR="00EC3321">
        <w:t xml:space="preserve"> z siedzibą w K.</w:t>
      </w:r>
      <w:r>
        <w:t xml:space="preserve"> złożyła wniosek o ogłoszenie upadłości, który został rozpoznany przez Sąd Rejonowy w K. w dniu 30 września 2018 r. przez ogłoszenie upadłości tej spółki. </w:t>
      </w:r>
    </w:p>
    <w:p w:rsidR="007D548F" w:rsidRDefault="00F91854" w:rsidP="007B5927">
      <w:pPr>
        <w:spacing w:line="360" w:lineRule="auto"/>
        <w:ind w:firstLine="567"/>
        <w:jc w:val="both"/>
      </w:pPr>
      <w:r>
        <w:t xml:space="preserve">Syndyk Jan K. </w:t>
      </w:r>
      <w:r w:rsidR="007D548F">
        <w:t>objął masę upadłości i stwierdził, że stan środków pieniężnych na rach</w:t>
      </w:r>
      <w:r w:rsidR="00465BC1">
        <w:t>unkach bankowych upadłej spółki, w jej kasie oraz</w:t>
      </w:r>
      <w:r w:rsidR="007D548F">
        <w:t xml:space="preserve"> na otwartym rachunku powierniczym prowadzonym przez bank dla upadłej spółki </w:t>
      </w:r>
      <w:r>
        <w:t xml:space="preserve">pozwala </w:t>
      </w:r>
      <w:r w:rsidR="007D548F">
        <w:t xml:space="preserve">na dokończenie budowy. Postanowieniem z dnia 25 października 2018 r. sędzia–komisarz wydał zezwolenie na kontynuację przedsięwzięcia deweloperskiego. Budowa była kontynuowana przez syndyka do końca marca 2019 r., kiedy to z powodu drastycznego wzrostu cen materiałów budowlanych okazało się, że środków pieniężnych nie </w:t>
      </w:r>
      <w:r w:rsidR="00465BC1">
        <w:t>wy</w:t>
      </w:r>
      <w:r w:rsidR="007D548F">
        <w:t xml:space="preserve">starczy na jej dokończenie. Z tej przyczyny sędzia–komisarz wydał w dniu 3 kwietnia 2019 r. postanowienie o wyrażeniu zgody na zaprzestanie prowadzenia przedsięwzięcia deweloperskiego przez syndyka, które </w:t>
      </w:r>
      <w:r w:rsidR="000A339B">
        <w:t>to postanowienie uprawomocniło się</w:t>
      </w:r>
      <w:r w:rsidR="007D548F">
        <w:t xml:space="preserve">. </w:t>
      </w:r>
    </w:p>
    <w:p w:rsidR="007D548F" w:rsidRDefault="007D548F" w:rsidP="007B5927">
      <w:pPr>
        <w:spacing w:line="360" w:lineRule="auto"/>
        <w:ind w:firstLine="360"/>
        <w:jc w:val="both"/>
      </w:pPr>
      <w:r>
        <w:t>Sędzia-komisarz w dniu 8 lutego 2019 r. przekazał syndykowi zgłoszenia wierzytelności następujących wierzycieli:</w:t>
      </w:r>
    </w:p>
    <w:p w:rsidR="007D548F" w:rsidRDefault="007D548F" w:rsidP="007D54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Spółki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r w:rsidR="00FA10F7">
        <w:rPr>
          <w:rFonts w:ascii="Times New Roman" w:hAnsi="Times New Roman" w:cs="Times New Roman"/>
          <w:sz w:val="24"/>
          <w:szCs w:val="24"/>
        </w:rPr>
        <w:t>dus</w:t>
      </w:r>
      <w:proofErr w:type="spellEnd"/>
      <w:r w:rsidR="00FA10F7">
        <w:rPr>
          <w:rFonts w:ascii="Times New Roman" w:hAnsi="Times New Roman" w:cs="Times New Roman"/>
          <w:sz w:val="24"/>
          <w:szCs w:val="24"/>
        </w:rPr>
        <w:t xml:space="preserve"> S.A.</w:t>
      </w:r>
      <w:r w:rsidR="00EC3321">
        <w:rPr>
          <w:rFonts w:ascii="Times New Roman" w:hAnsi="Times New Roman" w:cs="Times New Roman"/>
          <w:sz w:val="24"/>
          <w:szCs w:val="24"/>
        </w:rPr>
        <w:t xml:space="preserve"> z siedzibą w K.</w:t>
      </w:r>
      <w:r w:rsidR="00FA10F7">
        <w:rPr>
          <w:rFonts w:ascii="Times New Roman" w:hAnsi="Times New Roman" w:cs="Times New Roman"/>
          <w:sz w:val="24"/>
          <w:szCs w:val="24"/>
        </w:rPr>
        <w:t xml:space="preserve">, która zgłosiła kwotę </w:t>
      </w:r>
      <w:r>
        <w:rPr>
          <w:rFonts w:ascii="Times New Roman" w:hAnsi="Times New Roman" w:cs="Times New Roman"/>
          <w:sz w:val="24"/>
          <w:szCs w:val="24"/>
        </w:rPr>
        <w:t>5 000</w:t>
      </w:r>
      <w:r w:rsidR="00EC3321">
        <w:rPr>
          <w:rFonts w:ascii="Times New Roman" w:hAnsi="Times New Roman" w:cs="Times New Roman"/>
          <w:sz w:val="24"/>
          <w:szCs w:val="24"/>
        </w:rPr>
        <w:t xml:space="preserve"> 000 zł w kategorii II </w:t>
      </w:r>
      <w:r w:rsidR="00EC3321">
        <w:rPr>
          <w:rFonts w:ascii="Times New Roman" w:hAnsi="Times New Roman" w:cs="Times New Roman"/>
          <w:sz w:val="24"/>
          <w:szCs w:val="24"/>
        </w:rPr>
        <w:br/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>umowy o generalne wykonawstwo;</w:t>
      </w:r>
    </w:p>
    <w:p w:rsidR="007D548F" w:rsidRDefault="007D548F" w:rsidP="007D54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Piotra Malinowskiego, który zgłosił roszczenie niepieniężne o przeniesienie własności lokalu użytkowego nr U1 na budowanym osiedlu, którego wartość określił na kwotę 500 000 zł i wskazał, że na poczet ceny sprzedaży uiścił już kwotę 100 000 zł. Obok roszczenia niepieniężnego zgłosił roszczenie pieniężne w kwocie 100 000 zł jako </w:t>
      </w:r>
      <w:r>
        <w:rPr>
          <w:rFonts w:ascii="Times New Roman" w:hAnsi="Times New Roman" w:cs="Times New Roman"/>
          <w:sz w:val="24"/>
          <w:szCs w:val="24"/>
        </w:rPr>
        <w:lastRenderedPageBreak/>
        <w:t>alternatywne na wypadek braku możliwości zaspokojenia jego roszczenia niepieniężnego. Roszczenie pieniężne zostało zgłoszone do kategorii II;</w:t>
      </w:r>
    </w:p>
    <w:p w:rsidR="007D548F" w:rsidRDefault="007D548F" w:rsidP="007D54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Eweliny Dąbrowskiej, która zgłosiła roszczenie niepieniężne o przeniesienie własn</w:t>
      </w:r>
      <w:r w:rsidR="00D20E2F">
        <w:rPr>
          <w:rFonts w:ascii="Times New Roman" w:hAnsi="Times New Roman" w:cs="Times New Roman"/>
          <w:sz w:val="24"/>
          <w:szCs w:val="24"/>
        </w:rPr>
        <w:t>ości lokalu mieszkalnego nr 4</w:t>
      </w:r>
      <w:r>
        <w:rPr>
          <w:rFonts w:ascii="Times New Roman" w:hAnsi="Times New Roman" w:cs="Times New Roman"/>
          <w:sz w:val="24"/>
          <w:szCs w:val="24"/>
        </w:rPr>
        <w:t xml:space="preserve"> o wartości 500 000 zł i wskazała, że zapłaciła za niego już łącznie kwotę 250 000 zł. Obok roszczenia niepieniężnego, jako roszczenie alternatywne</w:t>
      </w:r>
      <w:r w:rsidR="00D20E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zgłosiła roszczenie pieniężne w kwocie 250 000 zł. Roszczenie pieniężne zostało zgłoszone do kategorii II;</w:t>
      </w:r>
    </w:p>
    <w:p w:rsidR="007D548F" w:rsidRDefault="00EC3321" w:rsidP="007D54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7D548F">
        <w:rPr>
          <w:rFonts w:ascii="Times New Roman" w:hAnsi="Times New Roman" w:cs="Times New Roman"/>
          <w:sz w:val="24"/>
          <w:szCs w:val="24"/>
        </w:rPr>
        <w:t>p. z o.o.</w:t>
      </w:r>
      <w:r>
        <w:rPr>
          <w:rFonts w:ascii="Times New Roman" w:hAnsi="Times New Roman" w:cs="Times New Roman"/>
          <w:sz w:val="24"/>
          <w:szCs w:val="24"/>
        </w:rPr>
        <w:t xml:space="preserve"> z siedzibą w K.</w:t>
      </w:r>
      <w:r w:rsidR="007D548F">
        <w:rPr>
          <w:rFonts w:ascii="Times New Roman" w:hAnsi="Times New Roman" w:cs="Times New Roman"/>
          <w:sz w:val="24"/>
          <w:szCs w:val="24"/>
        </w:rPr>
        <w:t xml:space="preserve">, która zgłosiła roszczenie niepieniężne o przeniesienie własności lokalu mieszkalnego nr 28 i określiła wartość </w:t>
      </w:r>
      <w:r w:rsidR="00D20E2F">
        <w:rPr>
          <w:rFonts w:ascii="Times New Roman" w:hAnsi="Times New Roman" w:cs="Times New Roman"/>
          <w:sz w:val="24"/>
          <w:szCs w:val="24"/>
        </w:rPr>
        <w:t xml:space="preserve">tego roszczenia na kwotę </w:t>
      </w:r>
      <w:r w:rsidR="00AD293F">
        <w:rPr>
          <w:rFonts w:ascii="Times New Roman" w:hAnsi="Times New Roman" w:cs="Times New Roman"/>
          <w:sz w:val="24"/>
          <w:szCs w:val="24"/>
        </w:rPr>
        <w:br/>
      </w:r>
      <w:r w:rsidR="007D548F">
        <w:rPr>
          <w:rFonts w:ascii="Times New Roman" w:hAnsi="Times New Roman" w:cs="Times New Roman"/>
          <w:sz w:val="24"/>
          <w:szCs w:val="24"/>
        </w:rPr>
        <w:t xml:space="preserve">400 000 zł. Spółka podała, że lokal nabyła w celu komercyjnego wynajmowania. </w:t>
      </w:r>
    </w:p>
    <w:p w:rsidR="007D548F" w:rsidRDefault="007D548F" w:rsidP="007B5927">
      <w:pPr>
        <w:spacing w:line="360" w:lineRule="auto"/>
        <w:ind w:firstLine="360"/>
        <w:jc w:val="both"/>
      </w:pPr>
      <w:r>
        <w:t xml:space="preserve">Zgłoszenia wierzytelności nie dokonał Adam Nowak, który zawarł umowę deweloperską obejmującą lokal mieszkalny nr 40 o wartości 500 000 zł i uiścił na poczet ceny sprzedaży  100 000 zł. </w:t>
      </w:r>
    </w:p>
    <w:p w:rsidR="007D548F" w:rsidRDefault="007D548F" w:rsidP="007B5927">
      <w:pPr>
        <w:spacing w:line="360" w:lineRule="auto"/>
        <w:ind w:firstLine="360"/>
        <w:jc w:val="both"/>
      </w:pPr>
      <w:r>
        <w:t xml:space="preserve">W dniu 3 czerwca 2019 r. syndyk złożył sędziemu-komisarzowi listę wierzytelności. </w:t>
      </w:r>
    </w:p>
    <w:p w:rsidR="007D548F" w:rsidRDefault="00B13A16" w:rsidP="00B13A16">
      <w:pPr>
        <w:spacing w:line="360" w:lineRule="auto"/>
        <w:ind w:firstLine="360"/>
        <w:jc w:val="both"/>
      </w:pPr>
      <w:r>
        <w:t xml:space="preserve">W </w:t>
      </w:r>
      <w:r w:rsidR="007D548F">
        <w:t>dn</w:t>
      </w:r>
      <w:r>
        <w:t>i</w:t>
      </w:r>
      <w:r w:rsidR="007D548F">
        <w:t xml:space="preserve">u 18 czerwca 2019 r. do syndyka zgłosiła się spółka </w:t>
      </w:r>
      <w:proofErr w:type="spellStart"/>
      <w:r w:rsidR="007D548F">
        <w:t>BudoDom</w:t>
      </w:r>
      <w:proofErr w:type="spellEnd"/>
      <w:r w:rsidR="007D548F">
        <w:t xml:space="preserve"> S.A.</w:t>
      </w:r>
      <w:r w:rsidR="00EC3321">
        <w:t xml:space="preserve"> z siedzibą </w:t>
      </w:r>
      <w:r w:rsidR="00AD293F">
        <w:br/>
      </w:r>
      <w:r w:rsidR="00EC3321">
        <w:t>w K.</w:t>
      </w:r>
      <w:r w:rsidR="007D548F">
        <w:t xml:space="preserve">, która zaproponowała nabycie nieruchomości, na której prowadzone jest przedsięwzięcie deweloperskie, kontynuację przedsięwzięcia i zaspokojenie zobowiązań wobec nabywców </w:t>
      </w:r>
      <w:r>
        <w:br/>
      </w:r>
      <w:r w:rsidR="007D548F">
        <w:t>z umów deweloperskich. Postanowieniem z dnia 25 lipca 2019 r. sędzia–komisarz wy</w:t>
      </w:r>
      <w:r>
        <w:t xml:space="preserve">dał postanowienie o zezwoleniu </w:t>
      </w:r>
      <w:r w:rsidR="007D548F">
        <w:t xml:space="preserve">na sprzedaż nieruchomości na rzecz </w:t>
      </w:r>
      <w:proofErr w:type="spellStart"/>
      <w:r w:rsidR="007D548F">
        <w:t>BudoDom</w:t>
      </w:r>
      <w:proofErr w:type="spellEnd"/>
      <w:r w:rsidR="007D548F">
        <w:t xml:space="preserve"> S.A.</w:t>
      </w:r>
      <w:r w:rsidR="00EC3321">
        <w:t xml:space="preserve"> z siedzibą </w:t>
      </w:r>
      <w:r w:rsidR="00AD293F">
        <w:br/>
      </w:r>
      <w:r w:rsidR="00EC3321">
        <w:t>w K.</w:t>
      </w:r>
      <w:r w:rsidR="007D548F">
        <w:t xml:space="preserve"> w celu kontynuacji przedsięwzięcia deweloperskiego. W dniu 1 sierpnia 2019 r. syndyk zawarł z </w:t>
      </w:r>
      <w:proofErr w:type="spellStart"/>
      <w:r w:rsidR="007D548F">
        <w:t>BudoDom</w:t>
      </w:r>
      <w:proofErr w:type="spellEnd"/>
      <w:r w:rsidR="007D548F">
        <w:t xml:space="preserve"> S.A.</w:t>
      </w:r>
      <w:r w:rsidR="00EC3321">
        <w:t xml:space="preserve"> z siedzibą w K.</w:t>
      </w:r>
      <w:r w:rsidR="007D548F">
        <w:t xml:space="preserve"> umowę sprzedaży </w:t>
      </w:r>
      <w:r w:rsidR="00AD293F">
        <w:t>tej nieruchomości.</w:t>
      </w:r>
    </w:p>
    <w:p w:rsidR="007D548F" w:rsidRDefault="007D548F" w:rsidP="007D548F">
      <w:pPr>
        <w:spacing w:line="360" w:lineRule="auto"/>
        <w:jc w:val="center"/>
        <w:rPr>
          <w:b/>
        </w:rPr>
      </w:pPr>
    </w:p>
    <w:p w:rsidR="007D548F" w:rsidRDefault="007D548F" w:rsidP="007D548F">
      <w:pPr>
        <w:spacing w:line="360" w:lineRule="auto"/>
        <w:jc w:val="center"/>
        <w:rPr>
          <w:b/>
        </w:rPr>
      </w:pPr>
    </w:p>
    <w:p w:rsidR="007D548F" w:rsidRDefault="007D548F" w:rsidP="007D548F">
      <w:pPr>
        <w:spacing w:line="360" w:lineRule="auto"/>
        <w:jc w:val="center"/>
        <w:rPr>
          <w:b/>
        </w:rPr>
      </w:pPr>
      <w:r>
        <w:rPr>
          <w:b/>
        </w:rPr>
        <w:t>Zadanie dla zdającego</w:t>
      </w:r>
    </w:p>
    <w:p w:rsidR="005C73A2" w:rsidRDefault="005C73A2" w:rsidP="00DC1859">
      <w:pPr>
        <w:pStyle w:val="Tekstpodstawowy"/>
      </w:pPr>
    </w:p>
    <w:p w:rsidR="007D548F" w:rsidRDefault="00815592" w:rsidP="00815592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74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DC1859">
        <w:rPr>
          <w:rFonts w:ascii="Times New Roman" w:hAnsi="Times New Roman" w:cs="Times New Roman"/>
          <w:sz w:val="24"/>
          <w:szCs w:val="24"/>
        </w:rPr>
        <w:t>Wskaż</w:t>
      </w:r>
      <w:r w:rsidR="007D548F">
        <w:rPr>
          <w:rFonts w:ascii="Times New Roman" w:hAnsi="Times New Roman" w:cs="Times New Roman"/>
          <w:sz w:val="24"/>
          <w:szCs w:val="24"/>
        </w:rPr>
        <w:t xml:space="preserve">, którzy z wierzycieli wymienionych w stanie faktycznym mają status nabywcy </w:t>
      </w:r>
      <w:r w:rsidR="00363E5A">
        <w:rPr>
          <w:rFonts w:ascii="Times New Roman" w:hAnsi="Times New Roman" w:cs="Times New Roman"/>
          <w:sz w:val="24"/>
          <w:szCs w:val="24"/>
        </w:rPr>
        <w:br/>
      </w:r>
      <w:r w:rsidR="007D548F">
        <w:rPr>
          <w:rFonts w:ascii="Times New Roman" w:hAnsi="Times New Roman" w:cs="Times New Roman"/>
          <w:sz w:val="24"/>
          <w:szCs w:val="24"/>
        </w:rPr>
        <w:t>w rozumieniu</w:t>
      </w:r>
      <w:r w:rsidR="007E4637">
        <w:rPr>
          <w:rFonts w:ascii="Times New Roman" w:hAnsi="Times New Roman" w:cs="Times New Roman"/>
          <w:sz w:val="24"/>
          <w:szCs w:val="24"/>
        </w:rPr>
        <w:t xml:space="preserve"> przepisów Prawa upadłościowego. Uzasadnij swoje stanowisko podając podstawę prawną.</w:t>
      </w:r>
    </w:p>
    <w:p w:rsidR="007D548F" w:rsidRDefault="00815592" w:rsidP="00815592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74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1273F7">
        <w:rPr>
          <w:rFonts w:ascii="Times New Roman" w:hAnsi="Times New Roman" w:cs="Times New Roman"/>
          <w:sz w:val="24"/>
          <w:szCs w:val="24"/>
        </w:rPr>
        <w:t xml:space="preserve">Wskaż, </w:t>
      </w:r>
      <w:r w:rsidR="007D548F">
        <w:rPr>
          <w:rFonts w:ascii="Times New Roman" w:hAnsi="Times New Roman" w:cs="Times New Roman"/>
          <w:sz w:val="24"/>
          <w:szCs w:val="24"/>
        </w:rPr>
        <w:t>którzy wierzyciele wymienieni w stanie faktycznym byli uprawnieni do zgłoszenia wierzytelności o charakterze niepieni</w:t>
      </w:r>
      <w:r w:rsidR="001273F7">
        <w:rPr>
          <w:rFonts w:ascii="Times New Roman" w:hAnsi="Times New Roman" w:cs="Times New Roman"/>
          <w:sz w:val="24"/>
          <w:szCs w:val="24"/>
        </w:rPr>
        <w:t>ężnym</w:t>
      </w:r>
      <w:r w:rsidR="00890959">
        <w:rPr>
          <w:rFonts w:ascii="Times New Roman" w:hAnsi="Times New Roman" w:cs="Times New Roman"/>
          <w:sz w:val="24"/>
          <w:szCs w:val="24"/>
        </w:rPr>
        <w:t>, a którzy nie.</w:t>
      </w:r>
      <w:r w:rsidR="001273F7">
        <w:rPr>
          <w:rFonts w:ascii="Times New Roman" w:hAnsi="Times New Roman" w:cs="Times New Roman"/>
          <w:sz w:val="24"/>
          <w:szCs w:val="24"/>
        </w:rPr>
        <w:t xml:space="preserve"> Uzasadnij swoje stanowisko podając podstawę prawną. </w:t>
      </w:r>
    </w:p>
    <w:p w:rsidR="00D41679" w:rsidRDefault="00D41679" w:rsidP="00815592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41679" w:rsidRDefault="00890959" w:rsidP="00890959">
      <w:pPr>
        <w:spacing w:line="360" w:lineRule="auto"/>
        <w:ind w:left="284" w:hanging="284"/>
        <w:jc w:val="both"/>
      </w:pPr>
      <w:r w:rsidRPr="000C7449">
        <w:rPr>
          <w:b/>
        </w:rPr>
        <w:lastRenderedPageBreak/>
        <w:t>3.</w:t>
      </w:r>
      <w:r>
        <w:tab/>
      </w:r>
      <w:r w:rsidR="007D548F" w:rsidRPr="00890959">
        <w:t xml:space="preserve">Wymień podmioty, które </w:t>
      </w:r>
      <w:r w:rsidR="00D41679">
        <w:t>w opisanym stanie</w:t>
      </w:r>
      <w:r w:rsidR="00D41679" w:rsidRPr="00890959">
        <w:t xml:space="preserve"> faktycznym</w:t>
      </w:r>
      <w:r w:rsidR="00D41679">
        <w:t xml:space="preserve"> po zawarciu w dniu 1 sierpnia 2019 r. przez syndyka z </w:t>
      </w:r>
      <w:proofErr w:type="spellStart"/>
      <w:r w:rsidR="00D41679">
        <w:t>BudoDom</w:t>
      </w:r>
      <w:proofErr w:type="spellEnd"/>
      <w:r w:rsidR="00D41679">
        <w:t xml:space="preserve"> S. A.</w:t>
      </w:r>
      <w:r w:rsidR="00EC3321">
        <w:t xml:space="preserve"> z siedzibą w K.</w:t>
      </w:r>
      <w:r w:rsidR="003F19F9">
        <w:t xml:space="preserve"> </w:t>
      </w:r>
      <w:r w:rsidR="00D41679">
        <w:t>umowy sprzedaży nieruchomości, na której prowadzone jest przedsięwzięcie deweloperskie:</w:t>
      </w:r>
    </w:p>
    <w:p w:rsidR="00D41679" w:rsidRDefault="00D41679" w:rsidP="00D41679">
      <w:pPr>
        <w:spacing w:line="360" w:lineRule="auto"/>
        <w:ind w:left="567" w:hanging="567"/>
        <w:jc w:val="both"/>
      </w:pPr>
      <w:r w:rsidRPr="00D41679">
        <w:rPr>
          <w:b/>
        </w:rPr>
        <w:t xml:space="preserve"> a)</w:t>
      </w:r>
      <w:r>
        <w:tab/>
        <w:t>są odpowiedzialne za zobowiązania wobec nabywców wynikające z umów deweloperskich;</w:t>
      </w:r>
    </w:p>
    <w:p w:rsidR="005C008C" w:rsidRDefault="00D41679" w:rsidP="00552431">
      <w:pPr>
        <w:spacing w:line="360" w:lineRule="auto"/>
        <w:ind w:left="567" w:hanging="567"/>
        <w:jc w:val="both"/>
      </w:pPr>
      <w:r w:rsidRPr="00D41679">
        <w:rPr>
          <w:b/>
        </w:rPr>
        <w:t>b)</w:t>
      </w:r>
      <w:r>
        <w:t xml:space="preserve">  </w:t>
      </w:r>
      <w:r>
        <w:tab/>
      </w:r>
      <w:r w:rsidRPr="00890959">
        <w:t>są</w:t>
      </w:r>
      <w:r>
        <w:t xml:space="preserve"> zobowiązane</w:t>
      </w:r>
      <w:r w:rsidR="00EC3321">
        <w:t xml:space="preserve"> w czasie trwania</w:t>
      </w:r>
      <w:r w:rsidR="005C008C">
        <w:t xml:space="preserve"> </w:t>
      </w:r>
      <w:r w:rsidR="00EC3321">
        <w:t>postępowania upadłościowego</w:t>
      </w:r>
      <w:r w:rsidR="001E3EBB">
        <w:t>,</w:t>
      </w:r>
      <w:r w:rsidR="005C008C">
        <w:t xml:space="preserve"> </w:t>
      </w:r>
      <w:r>
        <w:t xml:space="preserve">do zaspokojenia </w:t>
      </w:r>
      <w:r w:rsidR="00E10D09">
        <w:t xml:space="preserve">zobowiązań, </w:t>
      </w:r>
      <w:r w:rsidR="005C008C">
        <w:t>o których mowa w punkcie a).</w:t>
      </w:r>
    </w:p>
    <w:p w:rsidR="00D41679" w:rsidRDefault="00D41679" w:rsidP="00D41679">
      <w:pPr>
        <w:spacing w:line="360" w:lineRule="auto"/>
        <w:jc w:val="both"/>
      </w:pPr>
      <w:r>
        <w:t xml:space="preserve">W obu przypadkach uzasadnij swoje stanowisko podając podstawę prawną. </w:t>
      </w:r>
    </w:p>
    <w:p w:rsidR="007D548F" w:rsidRDefault="007D548F" w:rsidP="00D41679">
      <w:pPr>
        <w:spacing w:line="360" w:lineRule="auto"/>
        <w:jc w:val="both"/>
      </w:pPr>
    </w:p>
    <w:p w:rsidR="00B47702" w:rsidRPr="00890959" w:rsidRDefault="00B47702" w:rsidP="00890959">
      <w:pPr>
        <w:spacing w:line="360" w:lineRule="auto"/>
        <w:ind w:left="284" w:hanging="284"/>
        <w:jc w:val="both"/>
      </w:pPr>
    </w:p>
    <w:sectPr w:rsidR="00B47702" w:rsidRPr="00890959" w:rsidSect="00993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96" w:rsidRDefault="007A5B96" w:rsidP="00993B2C">
      <w:r>
        <w:separator/>
      </w:r>
    </w:p>
  </w:endnote>
  <w:endnote w:type="continuationSeparator" w:id="0">
    <w:p w:rsidR="007A5B96" w:rsidRDefault="007A5B96" w:rsidP="0099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656" w:rsidRDefault="004C16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483547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p w:rsidR="00993B2C" w:rsidRPr="00B06C23" w:rsidRDefault="00993B2C">
        <w:pPr>
          <w:pStyle w:val="Stopka"/>
          <w:jc w:val="center"/>
        </w:pPr>
        <w:r w:rsidRPr="00B06C23">
          <w:fldChar w:fldCharType="begin"/>
        </w:r>
        <w:r w:rsidRPr="00B06C23">
          <w:instrText>PAGE   \* MERGEFORMAT</w:instrText>
        </w:r>
        <w:r w:rsidRPr="00B06C23">
          <w:fldChar w:fldCharType="separate"/>
        </w:r>
        <w:r w:rsidR="00B06C23">
          <w:rPr>
            <w:noProof/>
          </w:rPr>
          <w:t>2</w:t>
        </w:r>
        <w:r w:rsidRPr="00B06C23">
          <w:fldChar w:fldCharType="end"/>
        </w:r>
      </w:p>
    </w:sdtContent>
  </w:sdt>
  <w:bookmarkEnd w:id="0"/>
  <w:p w:rsidR="00993B2C" w:rsidRDefault="00993B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656" w:rsidRDefault="004C16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96" w:rsidRDefault="007A5B96" w:rsidP="00993B2C">
      <w:r>
        <w:separator/>
      </w:r>
    </w:p>
  </w:footnote>
  <w:footnote w:type="continuationSeparator" w:id="0">
    <w:p w:rsidR="007A5B96" w:rsidRDefault="007A5B96" w:rsidP="00993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656" w:rsidRDefault="004C16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656" w:rsidRDefault="004C16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656" w:rsidRDefault="004C16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1A7"/>
    <w:multiLevelType w:val="hybridMultilevel"/>
    <w:tmpl w:val="925A1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75F02"/>
    <w:multiLevelType w:val="hybridMultilevel"/>
    <w:tmpl w:val="673E1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17086"/>
    <w:multiLevelType w:val="multilevel"/>
    <w:tmpl w:val="1D4442E6"/>
    <w:lvl w:ilvl="0">
      <w:start w:val="1"/>
      <w:numFmt w:val="decimal"/>
      <w:lvlText w:val="%1."/>
      <w:lvlJc w:val="left"/>
      <w:pPr>
        <w:ind w:left="1206" w:hanging="420"/>
      </w:pPr>
    </w:lvl>
    <w:lvl w:ilvl="1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98"/>
    <w:rsid w:val="00041460"/>
    <w:rsid w:val="00077EA8"/>
    <w:rsid w:val="000A339B"/>
    <w:rsid w:val="000C7449"/>
    <w:rsid w:val="001273F7"/>
    <w:rsid w:val="001E3EBB"/>
    <w:rsid w:val="00363E5A"/>
    <w:rsid w:val="003F19F9"/>
    <w:rsid w:val="003F2D70"/>
    <w:rsid w:val="00465BC1"/>
    <w:rsid w:val="004C1656"/>
    <w:rsid w:val="00552431"/>
    <w:rsid w:val="005C008C"/>
    <w:rsid w:val="005C73A2"/>
    <w:rsid w:val="006E6DA1"/>
    <w:rsid w:val="00707898"/>
    <w:rsid w:val="00767FF4"/>
    <w:rsid w:val="007A5B96"/>
    <w:rsid w:val="007B5927"/>
    <w:rsid w:val="007D548F"/>
    <w:rsid w:val="007E4637"/>
    <w:rsid w:val="00815592"/>
    <w:rsid w:val="00890959"/>
    <w:rsid w:val="008D50F9"/>
    <w:rsid w:val="00993B2C"/>
    <w:rsid w:val="00AD293F"/>
    <w:rsid w:val="00B06C23"/>
    <w:rsid w:val="00B13A16"/>
    <w:rsid w:val="00B47702"/>
    <w:rsid w:val="00B54070"/>
    <w:rsid w:val="00C914BE"/>
    <w:rsid w:val="00D20E2F"/>
    <w:rsid w:val="00D41679"/>
    <w:rsid w:val="00DC1859"/>
    <w:rsid w:val="00E10D09"/>
    <w:rsid w:val="00EC3321"/>
    <w:rsid w:val="00F91854"/>
    <w:rsid w:val="00F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07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D548F"/>
    <w:pPr>
      <w:spacing w:line="360" w:lineRule="auto"/>
      <w:ind w:right="7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D54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548F"/>
    <w:pPr>
      <w:suppressAutoHyphens w:val="0"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3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39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3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B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07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D548F"/>
    <w:pPr>
      <w:spacing w:line="360" w:lineRule="auto"/>
      <w:ind w:right="7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D54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548F"/>
    <w:pPr>
      <w:suppressAutoHyphens w:val="0"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3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39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3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B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syndyk</dc:creator>
  <cp:keywords/>
  <dc:description/>
  <cp:lastModifiedBy>syndyk</cp:lastModifiedBy>
  <cp:revision>69</cp:revision>
  <cp:lastPrinted>2019-09-20T10:44:00Z</cp:lastPrinted>
  <dcterms:created xsi:type="dcterms:W3CDTF">2019-09-17T09:52:00Z</dcterms:created>
  <dcterms:modified xsi:type="dcterms:W3CDTF">2019-09-27T08:49:00Z</dcterms:modified>
</cp:coreProperties>
</file>