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9C49" w14:textId="77777777" w:rsidR="00A8178A" w:rsidRPr="00655B01" w:rsidRDefault="00A8178A" w:rsidP="00016058">
      <w:pPr>
        <w:pStyle w:val="NormalnyWeb"/>
        <w:spacing w:before="0" w:beforeAutospacing="0" w:after="0" w:afterAutospacing="0"/>
        <w:jc w:val="center"/>
        <w:rPr>
          <w:color w:val="000000"/>
        </w:rPr>
      </w:pPr>
      <w:r w:rsidRPr="00655B01">
        <w:rPr>
          <w:rStyle w:val="Pogrubienie"/>
          <w:rFonts w:ascii="MS Mincho" w:eastAsia="MS Mincho" w:hAnsi="MS Mincho" w:cs="MS Mincho" w:hint="eastAsia"/>
          <w:color w:val="000000"/>
        </w:rPr>
        <w:t>ポーランド民事訴訟法第</w:t>
      </w:r>
      <w:r w:rsidRPr="00655B01">
        <w:rPr>
          <w:rStyle w:val="Pogrubienie"/>
          <w:color w:val="000000"/>
        </w:rPr>
        <w:t>1135⁵</w:t>
      </w:r>
      <w:r w:rsidRPr="00655B01">
        <w:rPr>
          <w:rStyle w:val="Pogrubienie"/>
          <w:rFonts w:ascii="MS Mincho" w:eastAsia="MS Mincho" w:hAnsi="MS Mincho" w:cs="MS Mincho" w:hint="eastAsia"/>
          <w:color w:val="000000"/>
        </w:rPr>
        <w:t>条の内容に関する告知</w:t>
      </w:r>
    </w:p>
    <w:p w14:paraId="18105384" w14:textId="77777777" w:rsidR="00A8178A" w:rsidRPr="00655B01" w:rsidRDefault="00A8178A" w:rsidP="00016058">
      <w:pPr>
        <w:jc w:val="both"/>
        <w:rPr>
          <w:rFonts w:cs="Verdana"/>
          <w:b/>
          <w:bCs/>
          <w:sz w:val="24"/>
          <w:szCs w:val="24"/>
          <w:lang w:val="en-US" w:eastAsia="ja-JP"/>
        </w:rPr>
      </w:pPr>
    </w:p>
    <w:p w14:paraId="5225F794" w14:textId="77777777" w:rsidR="00716FF3" w:rsidRPr="00655B01" w:rsidRDefault="00716FF3" w:rsidP="00016058">
      <w:pPr>
        <w:jc w:val="both"/>
        <w:rPr>
          <w:rFonts w:cs="Verdana"/>
          <w:sz w:val="24"/>
          <w:szCs w:val="24"/>
          <w:lang w:eastAsia="ja-JP"/>
        </w:rPr>
      </w:pPr>
    </w:p>
    <w:p w14:paraId="710BC000" w14:textId="67BE8D80" w:rsidR="00A8178A" w:rsidRPr="00655B01" w:rsidRDefault="00461306" w:rsidP="008D0A67">
      <w:pPr>
        <w:pStyle w:val="NormalnyWeb"/>
        <w:spacing w:before="0" w:beforeAutospacing="0" w:after="0" w:afterAutospacing="0"/>
        <w:ind w:firstLineChars="200" w:firstLine="480"/>
        <w:jc w:val="both"/>
        <w:rPr>
          <w:color w:val="000000"/>
        </w:rPr>
      </w:pPr>
      <w:r w:rsidRPr="00655B01">
        <w:rPr>
          <w:rFonts w:ascii="MS Mincho" w:eastAsia="MS Mincho" w:hAnsi="MS Mincho" w:cs="MS Mincho" w:hint="eastAsia"/>
          <w:color w:val="000000"/>
          <w:lang w:eastAsia="ja-JP"/>
        </w:rPr>
        <w:t>１．</w:t>
      </w:r>
      <w:r w:rsidR="00A8178A" w:rsidRPr="00655B01">
        <w:rPr>
          <w:rFonts w:ascii="MS Mincho" w:eastAsia="MS Mincho" w:hAnsi="MS Mincho" w:cs="MS Mincho" w:hint="eastAsia"/>
          <w:color w:val="000000"/>
        </w:rPr>
        <w:t>ポーランド共和国</w:t>
      </w:r>
      <w:r w:rsidR="001408CF">
        <w:rPr>
          <w:rFonts w:ascii="MS Mincho" w:eastAsia="MS Mincho" w:hAnsi="MS Mincho" w:cs="MS Mincho" w:hint="eastAsia"/>
          <w:color w:val="000000"/>
          <w:lang w:eastAsia="ja-JP"/>
        </w:rPr>
        <w:t>又は</w:t>
      </w:r>
      <w:r w:rsidR="00A8178A" w:rsidRPr="00655B01">
        <w:rPr>
          <w:rFonts w:ascii="MS Mincho" w:eastAsia="MS Mincho" w:hAnsi="MS Mincho" w:cs="MS Mincho" w:hint="eastAsia"/>
          <w:color w:val="000000"/>
        </w:rPr>
        <w:t>欧州連合の他の加盟国に</w:t>
      </w:r>
      <w:r w:rsidR="00A8178A" w:rsidRPr="00655B01">
        <w:rPr>
          <w:rStyle w:val="Pogrubienie"/>
          <w:rFonts w:ascii="MS Mincho" w:eastAsia="MS Mincho" w:hAnsi="MS Mincho" w:cs="MS Mincho" w:hint="eastAsia"/>
          <w:b w:val="0"/>
          <w:bCs w:val="0"/>
          <w:color w:val="000000"/>
        </w:rPr>
        <w:t>住所若しくは常居所又は本店を有しない当事者又は手続参加人</w:t>
      </w:r>
      <w:r w:rsidRPr="00655B01">
        <w:rPr>
          <w:rFonts w:ascii="MS Mincho" w:eastAsia="MS Mincho" w:hAnsi="MS Mincho" w:cs="MS Mincho" w:hint="eastAsia"/>
          <w:color w:val="000000"/>
          <w:lang w:eastAsia="ja-JP"/>
        </w:rPr>
        <w:t>は</w:t>
      </w:r>
      <w:r w:rsidR="00A8178A" w:rsidRPr="00655B01">
        <w:rPr>
          <w:rFonts w:ascii="MS Mincho" w:eastAsia="MS Mincho" w:hAnsi="MS Mincho" w:cs="MS Mincho" w:hint="eastAsia"/>
          <w:color w:val="000000"/>
        </w:rPr>
        <w:t>、ポーランド共和国に居住する</w:t>
      </w:r>
      <w:r w:rsidR="00A8178A" w:rsidRPr="00655B01">
        <w:rPr>
          <w:rStyle w:val="Pogrubienie"/>
          <w:rFonts w:ascii="MS Mincho" w:eastAsia="MS Mincho" w:hAnsi="MS Mincho" w:cs="MS Mincho" w:hint="eastAsia"/>
          <w:b w:val="0"/>
          <w:bCs w:val="0"/>
          <w:color w:val="000000"/>
        </w:rPr>
        <w:t>訴訟代理人</w:t>
      </w:r>
      <w:r w:rsidR="00A8178A" w:rsidRPr="00655B01">
        <w:rPr>
          <w:rFonts w:ascii="MS Mincho" w:eastAsia="MS Mincho" w:hAnsi="MS Mincho" w:cs="MS Mincho" w:hint="eastAsia"/>
          <w:color w:val="000000"/>
        </w:rPr>
        <w:t>を本件手続のために選任していない場合、</w:t>
      </w:r>
      <w:r w:rsidR="00A8178A" w:rsidRPr="00655B01">
        <w:rPr>
          <w:rStyle w:val="Pogrubienie"/>
          <w:b w:val="0"/>
          <w:bCs w:val="0"/>
          <w:color w:val="000000"/>
        </w:rPr>
        <w:t>……</w:t>
      </w:r>
      <w:r w:rsidR="00A8178A" w:rsidRPr="00655B01">
        <w:rPr>
          <w:rStyle w:val="Pogrubienie"/>
          <w:rFonts w:ascii="MS Mincho" w:eastAsia="MS Mincho" w:hAnsi="MS Mincho" w:cs="MS Mincho" w:hint="eastAsia"/>
          <w:b w:val="0"/>
          <w:bCs w:val="0"/>
          <w:color w:val="000000"/>
        </w:rPr>
        <w:t>日以内</w:t>
      </w:r>
      <w:r w:rsidR="00A8178A" w:rsidRPr="00655B01">
        <w:rPr>
          <w:rFonts w:ascii="MS Mincho" w:eastAsia="MS Mincho" w:hAnsi="MS Mincho" w:cs="MS Mincho" w:hint="eastAsia"/>
          <w:color w:val="000000"/>
        </w:rPr>
        <w:t>にポーランド共和国における</w:t>
      </w:r>
      <w:r w:rsidR="00A8178A" w:rsidRPr="00655B01">
        <w:rPr>
          <w:rStyle w:val="Pogrubienie"/>
          <w:rFonts w:ascii="MS Mincho" w:eastAsia="MS Mincho" w:hAnsi="MS Mincho" w:cs="MS Mincho" w:hint="eastAsia"/>
          <w:b w:val="0"/>
          <w:bCs w:val="0"/>
          <w:color w:val="000000"/>
        </w:rPr>
        <w:t>送達受領代理人</w:t>
      </w:r>
      <w:r w:rsidR="00A8178A" w:rsidRPr="00655B01">
        <w:rPr>
          <w:rFonts w:ascii="MS Mincho" w:eastAsia="MS Mincho" w:hAnsi="MS Mincho" w:cs="MS Mincho" w:hint="eastAsia"/>
          <w:color w:val="000000"/>
        </w:rPr>
        <w:t>を指定しなければならない。指定された期間内にこれを行わないときは、ポーランド民事訴訟法第</w:t>
      </w:r>
      <w:r w:rsidR="00A8178A" w:rsidRPr="00655B01">
        <w:rPr>
          <w:color w:val="000000"/>
        </w:rPr>
        <w:t>1135⁵</w:t>
      </w:r>
      <w:r w:rsidR="00A8178A" w:rsidRPr="00655B01">
        <w:rPr>
          <w:rFonts w:ascii="MS Mincho" w:eastAsia="MS Mincho" w:hAnsi="MS Mincho" w:cs="MS Mincho" w:hint="eastAsia"/>
          <w:color w:val="000000"/>
        </w:rPr>
        <w:t>条の規定に基づき、当該当事者又は手続参加人に宛てた書面は</w:t>
      </w:r>
      <w:r w:rsidR="00A8178A" w:rsidRPr="00655B01">
        <w:rPr>
          <w:rStyle w:val="Pogrubienie"/>
          <w:rFonts w:ascii="MS Mincho" w:eastAsia="MS Mincho" w:hAnsi="MS Mincho" w:cs="MS Mincho" w:hint="eastAsia"/>
          <w:b w:val="0"/>
          <w:bCs w:val="0"/>
          <w:color w:val="000000"/>
        </w:rPr>
        <w:t>事件記録に編綴することにより送達があったものとみなされる</w:t>
      </w:r>
      <w:r w:rsidR="00A8178A" w:rsidRPr="00655B01">
        <w:rPr>
          <w:rFonts w:ascii="MS Mincho" w:eastAsia="MS Mincho" w:hAnsi="MS Mincho" w:cs="MS Mincho" w:hint="eastAsia"/>
          <w:color w:val="000000"/>
        </w:rPr>
        <w:t>。</w:t>
      </w:r>
    </w:p>
    <w:p w14:paraId="60488048" w14:textId="1F51E3D3" w:rsidR="00A8178A" w:rsidRPr="00655B01" w:rsidRDefault="00461306" w:rsidP="008D0A67">
      <w:pPr>
        <w:pStyle w:val="NormalnyWeb"/>
        <w:spacing w:before="0" w:beforeAutospacing="0" w:after="0" w:afterAutospacing="0"/>
        <w:ind w:firstLineChars="200" w:firstLine="480"/>
        <w:jc w:val="both"/>
        <w:rPr>
          <w:color w:val="000000"/>
          <w:lang w:eastAsia="ja-JP"/>
        </w:rPr>
      </w:pPr>
      <w:r w:rsidRPr="00655B01">
        <w:rPr>
          <w:rFonts w:ascii="MS Mincho" w:eastAsia="MS Mincho" w:hAnsi="MS Mincho" w:cs="MS Mincho" w:hint="eastAsia"/>
          <w:color w:val="000000"/>
        </w:rPr>
        <w:t>２．</w:t>
      </w:r>
      <w:r w:rsidR="00A8178A" w:rsidRPr="00655B01">
        <w:rPr>
          <w:rFonts w:ascii="MS Mincho" w:eastAsia="MS Mincho" w:hAnsi="MS Mincho" w:cs="MS Mincho" w:hint="eastAsia"/>
          <w:color w:val="000000"/>
        </w:rPr>
        <w:t>当事者又は手続参加人</w:t>
      </w:r>
      <w:r w:rsidRPr="00655B01">
        <w:rPr>
          <w:rFonts w:ascii="MS Mincho" w:eastAsia="MS Mincho" w:hAnsi="MS Mincho" w:cs="MS Mincho" w:hint="eastAsia"/>
          <w:color w:val="000000"/>
          <w:lang w:eastAsia="ja-JP"/>
        </w:rPr>
        <w:t>は、</w:t>
      </w:r>
      <w:r w:rsidR="00A8178A" w:rsidRPr="00655B01">
        <w:rPr>
          <w:rStyle w:val="Pogrubienie"/>
          <w:rFonts w:ascii="MS Mincho" w:eastAsia="MS Mincho" w:hAnsi="MS Mincho" w:cs="MS Mincho" w:hint="eastAsia"/>
          <w:b w:val="0"/>
          <w:bCs w:val="0"/>
          <w:color w:val="000000"/>
        </w:rPr>
        <w:t>訴訟費用を負担するに足りる十分な資力を有しない場合</w:t>
      </w:r>
      <w:r w:rsidR="00A8178A" w:rsidRPr="00655B01">
        <w:rPr>
          <w:rFonts w:ascii="MS Mincho" w:eastAsia="MS Mincho" w:hAnsi="MS Mincho" w:cs="MS Mincho" w:hint="eastAsia"/>
          <w:color w:val="000000"/>
        </w:rPr>
        <w:t>、</w:t>
      </w:r>
      <w:r w:rsidR="00A8178A" w:rsidRPr="00655B01">
        <w:rPr>
          <w:rStyle w:val="Pogrubienie"/>
          <w:rFonts w:ascii="MS Mincho" w:eastAsia="MS Mincho" w:hAnsi="MS Mincho" w:cs="MS Mincho" w:hint="eastAsia"/>
          <w:b w:val="0"/>
          <w:bCs w:val="0"/>
          <w:color w:val="000000"/>
        </w:rPr>
        <w:t>訴訟費用の免除</w:t>
      </w:r>
      <w:r w:rsidR="00A8178A" w:rsidRPr="00655B01">
        <w:rPr>
          <w:rFonts w:ascii="MS Mincho" w:eastAsia="MS Mincho" w:hAnsi="MS Mincho" w:cs="MS Mincho" w:hint="eastAsia"/>
          <w:color w:val="000000"/>
        </w:rPr>
        <w:t>及び</w:t>
      </w:r>
      <w:r w:rsidR="00A8178A" w:rsidRPr="00655B01">
        <w:rPr>
          <w:rStyle w:val="Pogrubienie"/>
          <w:rFonts w:ascii="MS Mincho" w:eastAsia="MS Mincho" w:hAnsi="MS Mincho" w:cs="MS Mincho" w:hint="eastAsia"/>
          <w:b w:val="0"/>
          <w:bCs w:val="0"/>
          <w:color w:val="000000"/>
        </w:rPr>
        <w:t>無償の訴訟代理人の選任</w:t>
      </w:r>
      <w:r w:rsidR="00A8178A" w:rsidRPr="00655B01">
        <w:rPr>
          <w:rFonts w:ascii="MS Mincho" w:eastAsia="MS Mincho" w:hAnsi="MS Mincho" w:cs="MS Mincho" w:hint="eastAsia"/>
          <w:color w:val="000000"/>
        </w:rPr>
        <w:t>を求める申立てをすることができる。</w:t>
      </w:r>
    </w:p>
    <w:p w14:paraId="0958690B" w14:textId="58FB5695" w:rsidR="00A8178A" w:rsidRPr="00655B01" w:rsidRDefault="00A8178A" w:rsidP="00016058">
      <w:pPr>
        <w:pStyle w:val="NormalnyWeb"/>
        <w:spacing w:before="0" w:beforeAutospacing="0" w:after="0" w:afterAutospacing="0"/>
        <w:jc w:val="both"/>
        <w:rPr>
          <w:color w:val="000000"/>
        </w:rPr>
      </w:pPr>
      <w:r w:rsidRPr="00655B01">
        <w:rPr>
          <w:rFonts w:ascii="MS Mincho" w:eastAsia="MS Mincho" w:hAnsi="MS Mincho" w:cs="MS Mincho" w:hint="eastAsia"/>
          <w:color w:val="000000"/>
        </w:rPr>
        <w:t>当事者又は手続参加人が</w:t>
      </w:r>
      <w:r w:rsidRPr="00655B01">
        <w:rPr>
          <w:rStyle w:val="Pogrubienie"/>
          <w:rFonts w:ascii="MS Mincho" w:eastAsia="MS Mincho" w:hAnsi="MS Mincho" w:cs="MS Mincho" w:hint="eastAsia"/>
          <w:b w:val="0"/>
          <w:bCs w:val="0"/>
          <w:color w:val="000000"/>
        </w:rPr>
        <w:t>自然人</w:t>
      </w:r>
      <w:r w:rsidRPr="00655B01">
        <w:rPr>
          <w:rFonts w:ascii="MS Mincho" w:eastAsia="MS Mincho" w:hAnsi="MS Mincho" w:cs="MS Mincho" w:hint="eastAsia"/>
          <w:color w:val="000000"/>
        </w:rPr>
        <w:t>である場合は、当該申立てに際し、</w:t>
      </w:r>
      <w:r w:rsidRPr="00655B01">
        <w:rPr>
          <w:rStyle w:val="Pogrubienie"/>
          <w:rFonts w:ascii="MS Mincho" w:eastAsia="MS Mincho" w:hAnsi="MS Mincho" w:cs="MS Mincho" w:hint="eastAsia"/>
          <w:b w:val="0"/>
          <w:bCs w:val="0"/>
          <w:color w:val="000000"/>
        </w:rPr>
        <w:t>自己及び家族</w:t>
      </w:r>
      <w:r w:rsidR="00461306" w:rsidRPr="00655B01">
        <w:rPr>
          <w:rStyle w:val="Pogrubienie"/>
          <w:rFonts w:ascii="MS Mincho" w:eastAsia="MS Mincho" w:hAnsi="MS Mincho" w:cs="MS Mincho" w:hint="eastAsia"/>
          <w:b w:val="0"/>
          <w:bCs w:val="0"/>
          <w:color w:val="000000"/>
          <w:lang w:eastAsia="ja-JP"/>
        </w:rPr>
        <w:t>に</w:t>
      </w:r>
      <w:r w:rsidRPr="00655B01">
        <w:rPr>
          <w:rStyle w:val="Pogrubienie"/>
          <w:rFonts w:ascii="MS Mincho" w:eastAsia="MS Mincho" w:hAnsi="MS Mincho" w:cs="MS Mincho" w:hint="eastAsia"/>
          <w:b w:val="0"/>
          <w:bCs w:val="0"/>
          <w:color w:val="000000"/>
        </w:rPr>
        <w:t>必要な生活を損なうことなく訴訟費用を負担することができない旨の申述書</w:t>
      </w:r>
      <w:r w:rsidRPr="00655B01">
        <w:rPr>
          <w:rFonts w:ascii="MS Mincho" w:eastAsia="MS Mincho" w:hAnsi="MS Mincho" w:cs="MS Mincho" w:hint="eastAsia"/>
          <w:color w:val="000000"/>
        </w:rPr>
        <w:t>を添付しなければならない。この申述書には、申立人の</w:t>
      </w:r>
      <w:r w:rsidRPr="00655B01">
        <w:rPr>
          <w:rStyle w:val="Pogrubienie"/>
          <w:rFonts w:ascii="MS Mincho" w:eastAsia="MS Mincho" w:hAnsi="MS Mincho" w:cs="MS Mincho" w:hint="eastAsia"/>
          <w:b w:val="0"/>
          <w:bCs w:val="0"/>
          <w:color w:val="000000"/>
        </w:rPr>
        <w:t>家族状況、財産状況、収入及び生計の源泉</w:t>
      </w:r>
      <w:r w:rsidRPr="00655B01">
        <w:rPr>
          <w:rFonts w:ascii="MS Mincho" w:eastAsia="MS Mincho" w:hAnsi="MS Mincho" w:cs="MS Mincho" w:hint="eastAsia"/>
          <w:color w:val="000000"/>
        </w:rPr>
        <w:t>に関する詳細な情報を記載しなければならない。</w:t>
      </w:r>
    </w:p>
    <w:p w14:paraId="1FC28D76" w14:textId="17913EB4" w:rsidR="00A8178A" w:rsidRPr="00655B01" w:rsidRDefault="00A8178A" w:rsidP="00016058">
      <w:pPr>
        <w:pStyle w:val="NormalnyWeb"/>
        <w:spacing w:before="0" w:beforeAutospacing="0" w:after="0" w:afterAutospacing="0"/>
        <w:jc w:val="both"/>
        <w:rPr>
          <w:color w:val="000000"/>
        </w:rPr>
      </w:pPr>
      <w:r w:rsidRPr="00655B01">
        <w:rPr>
          <w:rStyle w:val="Pogrubienie"/>
          <w:rFonts w:ascii="MS Mincho" w:eastAsia="MS Mincho" w:hAnsi="MS Mincho" w:cs="MS Mincho" w:hint="eastAsia"/>
          <w:b w:val="0"/>
          <w:bCs w:val="0"/>
          <w:color w:val="000000"/>
        </w:rPr>
        <w:t>法人</w:t>
      </w:r>
      <w:r w:rsidRPr="00655B01">
        <w:rPr>
          <w:rFonts w:ascii="MS Mincho" w:eastAsia="MS Mincho" w:hAnsi="MS Mincho" w:cs="MS Mincho" w:hint="eastAsia"/>
          <w:color w:val="000000"/>
        </w:rPr>
        <w:t>又は</w:t>
      </w:r>
      <w:r w:rsidRPr="00655B01">
        <w:rPr>
          <w:rStyle w:val="Pogrubienie"/>
          <w:rFonts w:ascii="MS Mincho" w:eastAsia="MS Mincho" w:hAnsi="MS Mincho" w:cs="MS Mincho" w:hint="eastAsia"/>
          <w:b w:val="0"/>
          <w:bCs w:val="0"/>
          <w:color w:val="000000"/>
        </w:rPr>
        <w:t>法律により権利能力を付与され</w:t>
      </w:r>
      <w:r w:rsidR="00BC5F48" w:rsidRPr="00655B01">
        <w:rPr>
          <w:rStyle w:val="Pogrubienie"/>
          <w:rFonts w:ascii="MS Mincho" w:eastAsia="MS Mincho" w:hAnsi="MS Mincho" w:cs="MS Mincho" w:hint="eastAsia"/>
          <w:b w:val="0"/>
          <w:bCs w:val="0"/>
          <w:color w:val="000000"/>
          <w:lang w:eastAsia="ja-JP"/>
        </w:rPr>
        <w:t>た</w:t>
      </w:r>
      <w:r w:rsidRPr="00655B01">
        <w:rPr>
          <w:rStyle w:val="Pogrubienie"/>
          <w:rFonts w:ascii="MS Mincho" w:eastAsia="MS Mincho" w:hAnsi="MS Mincho" w:cs="MS Mincho" w:hint="eastAsia"/>
          <w:b w:val="0"/>
          <w:bCs w:val="0"/>
          <w:color w:val="000000"/>
        </w:rPr>
        <w:t>法人格</w:t>
      </w:r>
      <w:r w:rsidR="00461306" w:rsidRPr="00655B01">
        <w:rPr>
          <w:rStyle w:val="Pogrubienie"/>
          <w:rFonts w:ascii="MS Mincho" w:eastAsia="MS Mincho" w:hAnsi="MS Mincho" w:cs="MS Mincho" w:hint="eastAsia"/>
          <w:b w:val="0"/>
          <w:bCs w:val="0"/>
          <w:color w:val="000000"/>
          <w:lang w:eastAsia="ja-JP"/>
        </w:rPr>
        <w:t>を有さない</w:t>
      </w:r>
      <w:r w:rsidRPr="00655B01">
        <w:rPr>
          <w:rStyle w:val="Pogrubienie"/>
          <w:rFonts w:ascii="MS Mincho" w:eastAsia="MS Mincho" w:hAnsi="MS Mincho" w:cs="MS Mincho" w:hint="eastAsia"/>
          <w:b w:val="0"/>
          <w:bCs w:val="0"/>
          <w:color w:val="000000"/>
        </w:rPr>
        <w:t>組織</w:t>
      </w:r>
      <w:r w:rsidRPr="00655B01">
        <w:rPr>
          <w:rFonts w:ascii="MS Mincho" w:eastAsia="MS Mincho" w:hAnsi="MS Mincho" w:cs="MS Mincho" w:hint="eastAsia"/>
          <w:color w:val="000000"/>
        </w:rPr>
        <w:t>については、当該主体が訴訟費用を支払うに足りる資力を有しないことを立証した場合に限り、裁判所は訴訟費用の免除を認めることができる。</w:t>
      </w:r>
    </w:p>
    <w:p w14:paraId="05B99FC5" w14:textId="4B7B431A" w:rsidR="00A8178A" w:rsidRPr="00655B01" w:rsidRDefault="005C1C74" w:rsidP="00016058">
      <w:pPr>
        <w:pStyle w:val="NormalnyWeb"/>
        <w:spacing w:before="0" w:beforeAutospacing="0" w:after="0" w:afterAutospacing="0"/>
        <w:jc w:val="both"/>
        <w:rPr>
          <w:rFonts w:ascii="MS Mincho" w:eastAsia="MS Mincho" w:hAnsi="MS Mincho" w:cs="MS Mincho"/>
          <w:color w:val="000000"/>
          <w:lang w:eastAsia="ja-JP"/>
        </w:rPr>
      </w:pPr>
      <w:r w:rsidRPr="00655B01">
        <w:rPr>
          <w:rFonts w:ascii="MS Mincho" w:eastAsia="MS Mincho" w:hAnsi="MS Mincho" w:cs="MS Mincho" w:hint="eastAsia"/>
          <w:color w:val="000000"/>
        </w:rPr>
        <w:t>商事会社は、その社員又は株主が、会社の資産を増加させ、又は会社に対し貸付けを行うに足りる資力を有しないことについても、併せて立証しなければならない。</w:t>
      </w:r>
      <w:r w:rsidR="00A8178A" w:rsidRPr="00655B01">
        <w:rPr>
          <w:color w:val="000000"/>
        </w:rPr>
        <w:br/>
      </w:r>
      <w:r w:rsidR="008D0A67">
        <w:rPr>
          <w:rFonts w:ascii="MS Mincho" w:eastAsia="MS Mincho" w:hAnsi="MS Mincho" w:cs="MS Mincho" w:hint="eastAsia"/>
          <w:color w:val="000000"/>
          <w:lang w:eastAsia="ja-JP"/>
        </w:rPr>
        <w:t>上記事項</w:t>
      </w:r>
      <w:r w:rsidRPr="00655B01">
        <w:rPr>
          <w:rFonts w:ascii="MS Mincho" w:eastAsia="MS Mincho" w:hAnsi="MS Mincho" w:cs="MS Mincho" w:hint="eastAsia"/>
          <w:color w:val="000000"/>
        </w:rPr>
        <w:t>の規定は、唯一の社員又は株主が国庫である商事会社については、これを適用しない。</w:t>
      </w:r>
    </w:p>
    <w:p w14:paraId="59E6DA9F" w14:textId="19BC867F" w:rsidR="00655B01" w:rsidRPr="00655B01" w:rsidRDefault="001408CF" w:rsidP="008D0A67">
      <w:pPr>
        <w:pStyle w:val="NormalnyWeb"/>
        <w:spacing w:before="0" w:beforeAutospacing="0" w:after="0" w:afterAutospacing="0"/>
        <w:ind w:firstLineChars="200" w:firstLine="480"/>
        <w:jc w:val="both"/>
        <w:rPr>
          <w:color w:val="000000"/>
          <w:lang w:eastAsia="ja-JP"/>
        </w:rPr>
      </w:pPr>
      <w:r>
        <w:rPr>
          <w:rFonts w:ascii="MS Mincho" w:eastAsia="MS Mincho" w:hAnsi="MS Mincho" w:cs="MS Mincho" w:hint="eastAsia"/>
          <w:color w:val="000000"/>
        </w:rPr>
        <w:t>３．</w:t>
      </w:r>
      <w:r w:rsidR="00655B01" w:rsidRPr="00655B01">
        <w:rPr>
          <w:rFonts w:ascii="MS Mincho" w:eastAsia="MS Mincho" w:hAnsi="MS Mincho" w:cs="MS Mincho" w:hint="eastAsia"/>
          <w:color w:val="000000"/>
        </w:rPr>
        <w:t>代理人は、弁護士又は法律顧問</w:t>
      </w:r>
      <w:r w:rsidR="00580C99">
        <w:rPr>
          <w:rFonts w:ascii="MS Mincho" w:eastAsia="MS Mincho" w:hAnsi="MS Mincho" w:cs="MS Mincho" w:hint="eastAsia"/>
          <w:color w:val="000000"/>
          <w:lang w:eastAsia="ja-JP"/>
        </w:rPr>
        <w:t>が</w:t>
      </w:r>
      <w:r w:rsidR="00205807">
        <w:rPr>
          <w:rFonts w:ascii="MS Mincho" w:eastAsia="MS Mincho" w:hAnsi="MS Mincho" w:cs="MS Mincho" w:hint="eastAsia"/>
          <w:color w:val="000000"/>
          <w:lang w:eastAsia="ja-JP"/>
        </w:rPr>
        <w:t>なる</w:t>
      </w:r>
      <w:r w:rsidR="00655B01" w:rsidRPr="00655B01">
        <w:rPr>
          <w:rFonts w:ascii="MS Mincho" w:eastAsia="MS Mincho" w:hAnsi="MS Mincho" w:cs="MS Mincho" w:hint="eastAsia"/>
          <w:color w:val="000000"/>
        </w:rPr>
        <w:t>ことができ、産業財産権に関する事件においては特許代理人も代理人となること</w:t>
      </w:r>
      <w:r w:rsidR="00205807">
        <w:rPr>
          <w:rFonts w:ascii="MS Mincho" w:eastAsia="MS Mincho" w:hAnsi="MS Mincho" w:cs="MS Mincho" w:hint="eastAsia"/>
          <w:color w:val="000000"/>
          <w:lang w:eastAsia="ja-JP"/>
        </w:rPr>
        <w:t>ができ</w:t>
      </w:r>
      <w:r w:rsidR="00655B01" w:rsidRPr="00655B01">
        <w:rPr>
          <w:rFonts w:ascii="MS Mincho" w:eastAsia="MS Mincho" w:hAnsi="MS Mincho" w:cs="MS Mincho" w:hint="eastAsia"/>
          <w:color w:val="000000"/>
        </w:rPr>
        <w:t>、</w:t>
      </w:r>
      <w:r w:rsidR="00205807">
        <w:rPr>
          <w:rFonts w:ascii="MS Mincho" w:eastAsia="MS Mincho" w:hAnsi="MS Mincho" w:cs="MS Mincho" w:hint="eastAsia"/>
          <w:color w:val="000000"/>
          <w:lang w:eastAsia="ja-JP"/>
        </w:rPr>
        <w:t>また</w:t>
      </w:r>
      <w:r w:rsidR="00655B01" w:rsidRPr="00655B01">
        <w:rPr>
          <w:rFonts w:ascii="MS Mincho" w:eastAsia="MS Mincho" w:hAnsi="MS Mincho" w:cs="MS Mincho" w:hint="eastAsia"/>
          <w:color w:val="000000"/>
        </w:rPr>
        <w:t>再建手続及び破産手続に関する事件においては再建顧問の資格を有する者も代理人となることができる。さらに、当事者の財産又は利益の管理を行う者、</w:t>
      </w:r>
      <w:r w:rsidR="00655B01">
        <w:rPr>
          <w:rFonts w:ascii="MS Mincho" w:eastAsia="MS Mincho" w:hAnsi="MS Mincho" w:cs="MS Mincho" w:hint="eastAsia"/>
          <w:color w:val="000000"/>
          <w:lang w:eastAsia="ja-JP"/>
        </w:rPr>
        <w:t>及び</w:t>
      </w:r>
      <w:r w:rsidR="00655B01" w:rsidRPr="00655B01">
        <w:rPr>
          <w:rFonts w:ascii="MS Mincho" w:eastAsia="MS Mincho" w:hAnsi="MS Mincho" w:cs="MS Mincho" w:hint="eastAsia"/>
          <w:color w:val="000000"/>
        </w:rPr>
        <w:t>当事者と継続的な委任関係にある者</w:t>
      </w:r>
      <w:r w:rsidR="00655B01">
        <w:rPr>
          <w:rFonts w:ascii="MS Mincho" w:eastAsia="MS Mincho" w:hAnsi="MS Mincho" w:cs="MS Mincho" w:hint="eastAsia"/>
          <w:color w:val="000000"/>
          <w:lang w:eastAsia="ja-JP"/>
        </w:rPr>
        <w:t>、並びに</w:t>
      </w:r>
      <w:r w:rsidR="00655B01" w:rsidRPr="00655B01">
        <w:rPr>
          <w:rFonts w:ascii="MS Mincho" w:eastAsia="MS Mincho" w:hAnsi="MS Mincho" w:cs="MS Mincho" w:hint="eastAsia"/>
          <w:color w:val="000000"/>
        </w:rPr>
        <w:t>当該事件の対象が当該委任の範囲に属する場合に限</w:t>
      </w:r>
      <w:r w:rsidR="00655B01">
        <w:rPr>
          <w:rFonts w:ascii="MS Mincho" w:eastAsia="MS Mincho" w:hAnsi="MS Mincho" w:cs="MS Mincho" w:hint="eastAsia"/>
          <w:color w:val="000000"/>
          <w:lang w:eastAsia="ja-JP"/>
        </w:rPr>
        <w:t>り、</w:t>
      </w:r>
      <w:r w:rsidR="00655B01" w:rsidRPr="00655B01">
        <w:rPr>
          <w:rFonts w:ascii="MS Mincho" w:eastAsia="MS Mincho" w:hAnsi="MS Mincho" w:cs="MS Mincho" w:hint="eastAsia"/>
          <w:color w:val="000000"/>
        </w:rPr>
        <w:t>共同訴訟人、</w:t>
      </w:r>
      <w:r w:rsidR="00655B01">
        <w:rPr>
          <w:rFonts w:ascii="MS Mincho" w:eastAsia="MS Mincho" w:hAnsi="MS Mincho" w:cs="MS Mincho" w:hint="eastAsia"/>
          <w:color w:val="000000"/>
          <w:lang w:eastAsia="ja-JP"/>
        </w:rPr>
        <w:t>及び</w:t>
      </w:r>
      <w:r w:rsidR="00655B01" w:rsidRPr="00655B01">
        <w:rPr>
          <w:rFonts w:ascii="MS Mincho" w:eastAsia="MS Mincho" w:hAnsi="MS Mincho" w:cs="MS Mincho" w:hint="eastAsia"/>
          <w:color w:val="000000"/>
        </w:rPr>
        <w:t>当事者の配偶者、兄弟姉妹、直系卑属若しくは直系尊属及び当事者と養子縁組関係にある者も代理人となることができる。</w:t>
      </w:r>
    </w:p>
    <w:p w14:paraId="39058FAC" w14:textId="359DAD24" w:rsidR="00655B01" w:rsidRPr="00655B01" w:rsidRDefault="00655B01" w:rsidP="00016058">
      <w:pPr>
        <w:pStyle w:val="NormalnyWeb"/>
        <w:spacing w:before="0" w:beforeAutospacing="0" w:after="0" w:afterAutospacing="0"/>
        <w:jc w:val="both"/>
        <w:rPr>
          <w:color w:val="000000"/>
          <w:lang w:eastAsia="ja-JP"/>
        </w:rPr>
      </w:pPr>
      <w:r w:rsidRPr="00655B01">
        <w:rPr>
          <w:rFonts w:ascii="MS Mincho" w:eastAsia="MS Mincho" w:hAnsi="MS Mincho" w:cs="MS Mincho" w:hint="eastAsia"/>
          <w:color w:val="000000"/>
        </w:rPr>
        <w:t>法人又は法人格を有しないものを含む</w:t>
      </w:r>
      <w:r>
        <w:rPr>
          <w:rFonts w:ascii="MS Mincho" w:eastAsia="MS Mincho" w:hAnsi="MS Mincho" w:cs="MS Mincho" w:hint="eastAsia"/>
          <w:color w:val="000000"/>
          <w:lang w:eastAsia="ja-JP"/>
        </w:rPr>
        <w:t>事業者</w:t>
      </w:r>
      <w:r w:rsidRPr="00655B01">
        <w:rPr>
          <w:rFonts w:ascii="MS Mincho" w:eastAsia="MS Mincho" w:hAnsi="MS Mincho" w:cs="MS Mincho" w:hint="eastAsia"/>
          <w:color w:val="000000"/>
        </w:rPr>
        <w:t>の代理人は、当該主体の職員又はその上級機関の職員</w:t>
      </w:r>
      <w:r w:rsidR="00580C99">
        <w:rPr>
          <w:rFonts w:ascii="MS Mincho" w:eastAsia="MS Mincho" w:hAnsi="MS Mincho" w:cs="MS Mincho" w:hint="eastAsia"/>
          <w:color w:val="000000"/>
          <w:lang w:eastAsia="ja-JP"/>
        </w:rPr>
        <w:t>がなる</w:t>
      </w:r>
      <w:r w:rsidRPr="00655B01">
        <w:rPr>
          <w:rFonts w:ascii="MS Mincho" w:eastAsia="MS Mincho" w:hAnsi="MS Mincho" w:cs="MS Mincho" w:hint="eastAsia"/>
          <w:color w:val="000000"/>
        </w:rPr>
        <w:t>こともできる。別個の法令に基づき事業者、法人又はその他の組織に対して法務サービスを提供する法人は、当該主体から授権を受けている場合に</w:t>
      </w:r>
      <w:r w:rsidR="00016058">
        <w:rPr>
          <w:rFonts w:ascii="MS Mincho" w:eastAsia="MS Mincho" w:hAnsi="MS Mincho" w:cs="MS Mincho" w:hint="eastAsia"/>
          <w:color w:val="000000"/>
          <w:lang w:eastAsia="ja-JP"/>
        </w:rPr>
        <w:t>限り</w:t>
      </w:r>
      <w:r w:rsidRPr="00655B01">
        <w:rPr>
          <w:rFonts w:ascii="MS Mincho" w:eastAsia="MS Mincho" w:hAnsi="MS Mincho" w:cs="MS Mincho" w:hint="eastAsia"/>
          <w:color w:val="000000"/>
        </w:rPr>
        <w:t>、その法務サービスを提供する主体を代表して、弁護士又は法律顧問に訴訟代理権を授与することができる。</w:t>
      </w:r>
    </w:p>
    <w:p w14:paraId="052A127D" w14:textId="7D1B68A6" w:rsidR="00655B01" w:rsidRPr="00655B01" w:rsidRDefault="008D0A67" w:rsidP="00016058">
      <w:pPr>
        <w:pStyle w:val="NormalnyWeb"/>
        <w:spacing w:before="0" w:beforeAutospacing="0" w:after="0" w:afterAutospacing="0"/>
        <w:jc w:val="both"/>
        <w:rPr>
          <w:color w:val="000000"/>
          <w:lang w:eastAsia="ja-JP"/>
        </w:rPr>
      </w:pPr>
      <w:r w:rsidRPr="00655B01">
        <w:rPr>
          <w:rFonts w:ascii="MS Mincho" w:eastAsia="MS Mincho" w:hAnsi="MS Mincho" w:cs="MS Mincho" w:hint="eastAsia"/>
          <w:color w:val="000000"/>
        </w:rPr>
        <w:t>代理人は、</w:t>
      </w:r>
      <w:r w:rsidR="00655B01" w:rsidRPr="00655B01">
        <w:rPr>
          <w:rFonts w:ascii="MS Mincho" w:eastAsia="MS Mincho" w:hAnsi="MS Mincho" w:cs="MS Mincho" w:hint="eastAsia"/>
          <w:color w:val="000000"/>
        </w:rPr>
        <w:t>子の親子関係の確定又は否認に関する事件及び扶養請求に関する事件において、社会福祉に関する事項を所管する地方公共団体の機関の代表者又は家族に対する支援を目的とする社会団体の代表者と</w:t>
      </w:r>
      <w:r w:rsidR="00205807">
        <w:rPr>
          <w:rFonts w:ascii="MS Mincho" w:eastAsia="MS Mincho" w:hAnsi="MS Mincho" w:cs="MS Mincho" w:hint="eastAsia"/>
          <w:color w:val="000000"/>
          <w:lang w:eastAsia="ja-JP"/>
        </w:rPr>
        <w:t>なる</w:t>
      </w:r>
      <w:r w:rsidR="00655B01" w:rsidRPr="00655B01">
        <w:rPr>
          <w:rFonts w:ascii="MS Mincho" w:eastAsia="MS Mincho" w:hAnsi="MS Mincho" w:cs="MS Mincho" w:hint="eastAsia"/>
          <w:color w:val="000000"/>
        </w:rPr>
        <w:t>こともできる。</w:t>
      </w:r>
    </w:p>
    <w:p w14:paraId="5B151C35" w14:textId="07F95035" w:rsidR="001408CF" w:rsidRPr="001408CF" w:rsidRDefault="00580C99" w:rsidP="00016058">
      <w:pPr>
        <w:pStyle w:val="NormalnyWeb"/>
        <w:spacing w:before="0" w:beforeAutospacing="0" w:after="0" w:afterAutospacing="0"/>
        <w:jc w:val="both"/>
        <w:rPr>
          <w:rFonts w:ascii="MS Mincho" w:eastAsia="MS Mincho" w:hAnsi="MS Mincho" w:cs="MS Mincho"/>
          <w:color w:val="000000"/>
          <w:lang w:eastAsia="ja-JP"/>
        </w:rPr>
      </w:pPr>
      <w:r w:rsidRPr="00655B01">
        <w:rPr>
          <w:rFonts w:ascii="MS Mincho" w:eastAsia="MS Mincho" w:hAnsi="MS Mincho" w:cs="MS Mincho" w:hint="eastAsia"/>
          <w:color w:val="000000"/>
        </w:rPr>
        <w:t>農業者の代理人は、</w:t>
      </w:r>
      <w:r w:rsidR="00655B01" w:rsidRPr="00655B01">
        <w:rPr>
          <w:rFonts w:ascii="MS Mincho" w:eastAsia="MS Mincho" w:hAnsi="MS Mincho" w:cs="MS Mincho" w:hint="eastAsia"/>
          <w:color w:val="000000"/>
        </w:rPr>
        <w:t>農業経営に関連する事件において、当該農業者が構成員である個人農業者の団体の代表者と</w:t>
      </w:r>
      <w:r>
        <w:rPr>
          <w:rFonts w:ascii="MS Mincho" w:eastAsia="MS Mincho" w:hAnsi="MS Mincho" w:cs="MS Mincho" w:hint="eastAsia"/>
          <w:color w:val="000000"/>
          <w:lang w:eastAsia="ja-JP"/>
        </w:rPr>
        <w:t>なる</w:t>
      </w:r>
      <w:r w:rsidR="00655B01" w:rsidRPr="00655B01">
        <w:rPr>
          <w:rFonts w:ascii="MS Mincho" w:eastAsia="MS Mincho" w:hAnsi="MS Mincho" w:cs="MS Mincho" w:hint="eastAsia"/>
          <w:color w:val="000000"/>
        </w:rPr>
        <w:t>こともできる。</w:t>
      </w:r>
    </w:p>
    <w:p w14:paraId="2658D28A" w14:textId="266CCB7B" w:rsidR="00655B01" w:rsidRPr="001408CF" w:rsidRDefault="00580C99" w:rsidP="00016058">
      <w:pPr>
        <w:pStyle w:val="NormalnyWeb"/>
        <w:spacing w:before="0" w:beforeAutospacing="0" w:after="0" w:afterAutospacing="0"/>
        <w:jc w:val="both"/>
        <w:rPr>
          <w:color w:val="000000"/>
          <w:lang w:eastAsia="ja-JP"/>
        </w:rPr>
      </w:pPr>
      <w:r w:rsidRPr="00655B01">
        <w:rPr>
          <w:rFonts w:ascii="MS Mincho" w:eastAsia="MS Mincho" w:hAnsi="MS Mincho" w:cs="MS Mincho" w:hint="eastAsia"/>
          <w:color w:val="000000"/>
        </w:rPr>
        <w:t>代理人は、</w:t>
      </w:r>
      <w:r w:rsidR="00655B01" w:rsidRPr="00655B01">
        <w:rPr>
          <w:rFonts w:ascii="MS Mincho" w:eastAsia="MS Mincho" w:hAnsi="MS Mincho" w:cs="MS Mincho" w:hint="eastAsia"/>
          <w:color w:val="000000"/>
        </w:rPr>
        <w:t>消費者の権利の保護に関連する事件において、定款上の任務として消費者の保護を目的とする団体の代表者と</w:t>
      </w:r>
      <w:r>
        <w:rPr>
          <w:rFonts w:ascii="MS Mincho" w:eastAsia="MS Mincho" w:hAnsi="MS Mincho" w:cs="MS Mincho" w:hint="eastAsia"/>
          <w:color w:val="000000"/>
          <w:lang w:eastAsia="ja-JP"/>
        </w:rPr>
        <w:t>なる</w:t>
      </w:r>
      <w:r w:rsidR="00655B01" w:rsidRPr="00655B01">
        <w:rPr>
          <w:rFonts w:ascii="MS Mincho" w:eastAsia="MS Mincho" w:hAnsi="MS Mincho" w:cs="MS Mincho" w:hint="eastAsia"/>
          <w:color w:val="000000"/>
        </w:rPr>
        <w:t>ことができる。</w:t>
      </w:r>
    </w:p>
    <w:p w14:paraId="7BC8444C" w14:textId="1F8A9EC5" w:rsidR="00655B01" w:rsidRPr="008D0A67" w:rsidRDefault="00580C99" w:rsidP="00016058">
      <w:pPr>
        <w:pStyle w:val="NormalnyWeb"/>
        <w:spacing w:before="0" w:beforeAutospacing="0" w:after="0" w:afterAutospacing="0"/>
        <w:jc w:val="both"/>
        <w:rPr>
          <w:rFonts w:ascii="MS Mincho" w:eastAsia="MS Mincho" w:hAnsi="MS Mincho" w:cs="MS Mincho"/>
          <w:color w:val="000000"/>
          <w:lang w:eastAsia="ja-JP"/>
        </w:rPr>
      </w:pPr>
      <w:r w:rsidRPr="00655B01">
        <w:rPr>
          <w:rFonts w:ascii="MS Mincho" w:eastAsia="MS Mincho" w:hAnsi="MS Mincho" w:cs="MS Mincho" w:hint="eastAsia"/>
          <w:color w:val="000000"/>
        </w:rPr>
        <w:t>発明創作の創作者の代理人は、</w:t>
      </w:r>
      <w:r w:rsidR="00655B01" w:rsidRPr="00655B01">
        <w:rPr>
          <w:rFonts w:ascii="MS Mincho" w:eastAsia="MS Mincho" w:hAnsi="MS Mincho" w:cs="MS Mincho" w:hint="eastAsia"/>
          <w:color w:val="000000"/>
        </w:rPr>
        <w:t>産業財産権の保護に関連する事件において、産業財産権の促進及び発明創作の創作者に対する支援を目的とする団体の代表者</w:t>
      </w:r>
      <w:r>
        <w:rPr>
          <w:rFonts w:ascii="MS Mincho" w:eastAsia="MS Mincho" w:hAnsi="MS Mincho" w:cs="MS Mincho" w:hint="eastAsia"/>
          <w:color w:val="000000"/>
          <w:lang w:eastAsia="ja-JP"/>
        </w:rPr>
        <w:t>になる</w:t>
      </w:r>
      <w:r w:rsidR="00655B01" w:rsidRPr="00655B01">
        <w:rPr>
          <w:rFonts w:ascii="MS Mincho" w:eastAsia="MS Mincho" w:hAnsi="MS Mincho" w:cs="MS Mincho" w:hint="eastAsia"/>
          <w:color w:val="000000"/>
        </w:rPr>
        <w:t>こともできる。</w:t>
      </w:r>
    </w:p>
    <w:p w14:paraId="3AD44090" w14:textId="315114D7" w:rsidR="0092036C" w:rsidRPr="00655B01" w:rsidRDefault="0092036C" w:rsidP="00016058">
      <w:pPr>
        <w:jc w:val="both"/>
        <w:rPr>
          <w:rFonts w:cs="Verdana"/>
          <w:sz w:val="24"/>
          <w:szCs w:val="24"/>
        </w:rPr>
      </w:pPr>
    </w:p>
    <w:p w14:paraId="3AFCF842" w14:textId="332B260E" w:rsidR="00655B01" w:rsidRPr="00016058" w:rsidRDefault="00580C99" w:rsidP="00016058">
      <w:pPr>
        <w:pStyle w:val="NormalnyWeb"/>
        <w:spacing w:before="0" w:beforeAutospacing="0" w:after="0" w:afterAutospacing="0"/>
        <w:jc w:val="both"/>
        <w:rPr>
          <w:color w:val="000000"/>
          <w:lang w:val="pl-PL" w:eastAsia="ja-JP"/>
        </w:rPr>
      </w:pPr>
      <w:r w:rsidRPr="00655B01">
        <w:rPr>
          <w:rFonts w:ascii="MS Mincho" w:eastAsia="MS Mincho" w:hAnsi="MS Mincho" w:cs="MS Mincho" w:hint="eastAsia"/>
          <w:color w:val="000000"/>
        </w:rPr>
        <w:t>代理人は、</w:t>
      </w:r>
      <w:r w:rsidR="00655B01" w:rsidRPr="00655B01">
        <w:rPr>
          <w:rFonts w:ascii="MS Mincho" w:eastAsia="MS Mincho" w:hAnsi="MS Mincho" w:cs="MS Mincho" w:hint="eastAsia"/>
          <w:color w:val="000000"/>
        </w:rPr>
        <w:t>訴訟代理人</w:t>
      </w:r>
      <w:r w:rsidR="00016058">
        <w:rPr>
          <w:rFonts w:ascii="MS Mincho" w:eastAsia="MS Mincho" w:hAnsi="MS Mincho" w:cs="MS Mincho" w:hint="eastAsia"/>
          <w:color w:val="000000"/>
          <w:lang w:eastAsia="ja-JP"/>
        </w:rPr>
        <w:t>として</w:t>
      </w:r>
      <w:r w:rsidR="00655B01" w:rsidRPr="00655B01">
        <w:rPr>
          <w:rFonts w:ascii="MS Mincho" w:eastAsia="MS Mincho" w:hAnsi="MS Mincho" w:cs="MS Mincho" w:hint="eastAsia"/>
          <w:color w:val="000000"/>
        </w:rPr>
        <w:t>選任された場合、最初の訴訟行為に際し、本人の署名を付した委任状又は認証された委任状の写しを本裁判所に提出しなければならない</w:t>
      </w:r>
      <w:r w:rsidR="00016058">
        <w:rPr>
          <w:rFonts w:ascii="MS Mincho" w:eastAsia="MS Mincho" w:hAnsi="MS Mincho" w:cs="MS Mincho" w:hint="eastAsia"/>
          <w:color w:val="000000"/>
        </w:rPr>
        <w:t>。</w:t>
      </w:r>
    </w:p>
    <w:p w14:paraId="4E133F80" w14:textId="77777777" w:rsidR="00A8178A" w:rsidRPr="00655B01" w:rsidRDefault="00A8178A" w:rsidP="00016058">
      <w:pPr>
        <w:jc w:val="both"/>
        <w:rPr>
          <w:sz w:val="24"/>
          <w:szCs w:val="24"/>
          <w:lang w:val="en-US" w:eastAsia="ja-JP"/>
        </w:rPr>
      </w:pPr>
    </w:p>
    <w:sectPr w:rsidR="00A8178A" w:rsidRPr="00655B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0D976" w14:textId="77777777" w:rsidR="008B4C4B" w:rsidRDefault="008B4C4B" w:rsidP="008B4C4B">
      <w:r>
        <w:separator/>
      </w:r>
    </w:p>
  </w:endnote>
  <w:endnote w:type="continuationSeparator" w:id="0">
    <w:p w14:paraId="1116E64C" w14:textId="77777777" w:rsidR="008B4C4B" w:rsidRDefault="008B4C4B" w:rsidP="008B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B24A" w14:textId="77777777" w:rsidR="008B4C4B" w:rsidRDefault="008B4C4B" w:rsidP="008B4C4B">
      <w:r>
        <w:separator/>
      </w:r>
    </w:p>
  </w:footnote>
  <w:footnote w:type="continuationSeparator" w:id="0">
    <w:p w14:paraId="07786336" w14:textId="77777777" w:rsidR="008B4C4B" w:rsidRDefault="008B4C4B" w:rsidP="008B4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B0718"/>
    <w:multiLevelType w:val="multilevel"/>
    <w:tmpl w:val="926CD3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9170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2036C"/>
    <w:rsid w:val="00014CA2"/>
    <w:rsid w:val="00016058"/>
    <w:rsid w:val="000224DA"/>
    <w:rsid w:val="00044D35"/>
    <w:rsid w:val="00052C93"/>
    <w:rsid w:val="000D2852"/>
    <w:rsid w:val="001408CF"/>
    <w:rsid w:val="00175BDA"/>
    <w:rsid w:val="001D3C9D"/>
    <w:rsid w:val="00200877"/>
    <w:rsid w:val="00205807"/>
    <w:rsid w:val="00244478"/>
    <w:rsid w:val="002B764C"/>
    <w:rsid w:val="002D23B8"/>
    <w:rsid w:val="002E5318"/>
    <w:rsid w:val="002F2467"/>
    <w:rsid w:val="002F6539"/>
    <w:rsid w:val="003315D1"/>
    <w:rsid w:val="00350E37"/>
    <w:rsid w:val="00376634"/>
    <w:rsid w:val="003C1E90"/>
    <w:rsid w:val="003D64F4"/>
    <w:rsid w:val="00410EC5"/>
    <w:rsid w:val="00412020"/>
    <w:rsid w:val="0044713E"/>
    <w:rsid w:val="00461306"/>
    <w:rsid w:val="004A3BBD"/>
    <w:rsid w:val="004B70A3"/>
    <w:rsid w:val="004C1FC3"/>
    <w:rsid w:val="004E50E8"/>
    <w:rsid w:val="00506851"/>
    <w:rsid w:val="0056395A"/>
    <w:rsid w:val="00570648"/>
    <w:rsid w:val="00580C99"/>
    <w:rsid w:val="005C1C74"/>
    <w:rsid w:val="00655B01"/>
    <w:rsid w:val="00696E74"/>
    <w:rsid w:val="006C4793"/>
    <w:rsid w:val="006D5E8B"/>
    <w:rsid w:val="00716FF3"/>
    <w:rsid w:val="007209CD"/>
    <w:rsid w:val="00730B66"/>
    <w:rsid w:val="007A0E3D"/>
    <w:rsid w:val="0083026A"/>
    <w:rsid w:val="00835766"/>
    <w:rsid w:val="00867AEF"/>
    <w:rsid w:val="008869B9"/>
    <w:rsid w:val="008B4C4B"/>
    <w:rsid w:val="008D0A67"/>
    <w:rsid w:val="008D2ADD"/>
    <w:rsid w:val="0092036C"/>
    <w:rsid w:val="00966669"/>
    <w:rsid w:val="009861CC"/>
    <w:rsid w:val="009A6F1F"/>
    <w:rsid w:val="00A8178A"/>
    <w:rsid w:val="00A8385A"/>
    <w:rsid w:val="00AD050F"/>
    <w:rsid w:val="00AE4A19"/>
    <w:rsid w:val="00B0667F"/>
    <w:rsid w:val="00B220D5"/>
    <w:rsid w:val="00B25DA8"/>
    <w:rsid w:val="00B516A9"/>
    <w:rsid w:val="00B75D81"/>
    <w:rsid w:val="00B827B2"/>
    <w:rsid w:val="00B94215"/>
    <w:rsid w:val="00BA3708"/>
    <w:rsid w:val="00BB22DA"/>
    <w:rsid w:val="00BC5F48"/>
    <w:rsid w:val="00BD69A7"/>
    <w:rsid w:val="00C02810"/>
    <w:rsid w:val="00C41325"/>
    <w:rsid w:val="00C71402"/>
    <w:rsid w:val="00CF218C"/>
    <w:rsid w:val="00D05504"/>
    <w:rsid w:val="00D26B5C"/>
    <w:rsid w:val="00D4422A"/>
    <w:rsid w:val="00D603C0"/>
    <w:rsid w:val="00D70985"/>
    <w:rsid w:val="00D71E91"/>
    <w:rsid w:val="00D9052F"/>
    <w:rsid w:val="00D96BB2"/>
    <w:rsid w:val="00DA328D"/>
    <w:rsid w:val="00DC3934"/>
    <w:rsid w:val="00DE76A4"/>
    <w:rsid w:val="00E163ED"/>
    <w:rsid w:val="00E6069D"/>
    <w:rsid w:val="00E67D79"/>
    <w:rsid w:val="00ED77BA"/>
    <w:rsid w:val="00F3751D"/>
    <w:rsid w:val="00FA2DB5"/>
    <w:rsid w:val="00FE70C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5B66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036C"/>
    <w:pPr>
      <w:widowControl w:val="0"/>
      <w:autoSpaceDE w:val="0"/>
      <w:autoSpaceDN w:val="0"/>
      <w:adjustRightInd w:val="0"/>
      <w:spacing w:after="0" w:line="240" w:lineRule="auto"/>
    </w:pPr>
    <w:rPr>
      <w:rFonts w:ascii="Verdana" w:hAnsi="Verdana"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8178A"/>
    <w:pPr>
      <w:widowControl/>
      <w:autoSpaceDE/>
      <w:autoSpaceDN/>
      <w:adjustRightInd/>
      <w:spacing w:before="100" w:beforeAutospacing="1" w:after="100" w:afterAutospacing="1"/>
    </w:pPr>
    <w:rPr>
      <w:rFonts w:ascii="Times New Roman" w:eastAsia="Times New Roman" w:hAnsi="Times New Roman"/>
      <w:sz w:val="24"/>
      <w:szCs w:val="24"/>
      <w:lang w:val="en-US"/>
    </w:rPr>
  </w:style>
  <w:style w:type="character" w:styleId="Pogrubienie">
    <w:name w:val="Strong"/>
    <w:basedOn w:val="Domylnaczcionkaakapitu"/>
    <w:uiPriority w:val="22"/>
    <w:qFormat/>
    <w:rsid w:val="00A8178A"/>
    <w:rPr>
      <w:b/>
      <w:bCs/>
    </w:rPr>
  </w:style>
  <w:style w:type="paragraph" w:styleId="Nagwek">
    <w:name w:val="header"/>
    <w:basedOn w:val="Normalny"/>
    <w:link w:val="NagwekZnak"/>
    <w:uiPriority w:val="99"/>
    <w:unhideWhenUsed/>
    <w:rsid w:val="008B4C4B"/>
    <w:pPr>
      <w:tabs>
        <w:tab w:val="center" w:pos="4536"/>
        <w:tab w:val="right" w:pos="9072"/>
      </w:tabs>
    </w:pPr>
  </w:style>
  <w:style w:type="character" w:customStyle="1" w:styleId="NagwekZnak">
    <w:name w:val="Nagłówek Znak"/>
    <w:basedOn w:val="Domylnaczcionkaakapitu"/>
    <w:link w:val="Nagwek"/>
    <w:uiPriority w:val="99"/>
    <w:rsid w:val="008B4C4B"/>
    <w:rPr>
      <w:rFonts w:ascii="Verdana" w:hAnsi="Verdana" w:cs="Times New Roman"/>
      <w:sz w:val="20"/>
      <w:szCs w:val="20"/>
      <w:lang w:eastAsia="pl-PL"/>
    </w:rPr>
  </w:style>
  <w:style w:type="paragraph" w:styleId="Stopka">
    <w:name w:val="footer"/>
    <w:basedOn w:val="Normalny"/>
    <w:link w:val="StopkaZnak"/>
    <w:uiPriority w:val="99"/>
    <w:unhideWhenUsed/>
    <w:rsid w:val="008B4C4B"/>
    <w:pPr>
      <w:tabs>
        <w:tab w:val="center" w:pos="4536"/>
        <w:tab w:val="right" w:pos="9072"/>
      </w:tabs>
    </w:pPr>
  </w:style>
  <w:style w:type="character" w:customStyle="1" w:styleId="StopkaZnak">
    <w:name w:val="Stopka Znak"/>
    <w:basedOn w:val="Domylnaczcionkaakapitu"/>
    <w:link w:val="Stopka"/>
    <w:uiPriority w:val="99"/>
    <w:rsid w:val="008B4C4B"/>
    <w:rPr>
      <w:rFonts w:ascii="Verdana" w:hAnsi="Verdana"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737</Characters>
  <Application>Microsoft Office Word</Application>
  <DocSecurity>0</DocSecurity>
  <Lines>25</Lines>
  <Paragraphs>13</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2026-03-25T10:20:00Z</dcterms:created>
  <dcterms:modified xsi:type="dcterms:W3CDTF">2026-03-25T10:20:00Z</dcterms:modified>
</cp:coreProperties>
</file>