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>Prowadzenie działań informacyjnych, edukacyjnych i promocyjnych na rzecz profilaktyki przeciwnowotworowej i postaw prozdrowotnych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>42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 xml:space="preserve">15 października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70C09">
        <w:rPr>
          <w:rFonts w:ascii="Arial" w:eastAsia="Calibri" w:hAnsi="Arial" w:cs="Arial"/>
          <w:sz w:val="22"/>
          <w:szCs w:val="22"/>
          <w:lang w:eastAsia="en-US"/>
        </w:rPr>
        <w:t>7 000 000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 xml:space="preserve">,00 zł brutto, z podziałem na następujące </w:t>
      </w:r>
      <w:r w:rsidR="005F4442">
        <w:rPr>
          <w:rFonts w:ascii="Arial" w:eastAsia="Calibri" w:hAnsi="Arial" w:cs="Arial"/>
          <w:sz w:val="22"/>
          <w:szCs w:val="22"/>
          <w:lang w:eastAsia="en-US"/>
        </w:rPr>
        <w:t>części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670C09" w:rsidRPr="00670C09" w:rsidRDefault="005F4442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>Dzieci i młodzież do lat 18 – zad</w:t>
      </w:r>
      <w:r>
        <w:rPr>
          <w:rFonts w:ascii="Arial" w:eastAsia="Calibri" w:hAnsi="Arial" w:cs="Arial"/>
          <w:sz w:val="22"/>
          <w:szCs w:val="22"/>
          <w:lang w:eastAsia="en-US"/>
        </w:rPr>
        <w:t>anie nr 1 – 1 400 000 zł brutto,</w:t>
      </w:r>
    </w:p>
    <w:p w:rsidR="00670C09" w:rsidRPr="00670C09" w:rsidRDefault="005F4442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Kobiety w wieku 25-59 lat </w:t>
      </w:r>
      <w:r w:rsidRPr="00670C09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zad</w:t>
      </w:r>
      <w:r>
        <w:rPr>
          <w:rFonts w:ascii="Arial" w:eastAsia="Calibri" w:hAnsi="Arial" w:cs="Arial"/>
          <w:sz w:val="22"/>
          <w:szCs w:val="22"/>
          <w:lang w:eastAsia="en-US"/>
        </w:rPr>
        <w:t>anie nr 2 – 1 400 000 zł brutto,</w:t>
      </w:r>
    </w:p>
    <w:p w:rsidR="00670C09" w:rsidRPr="00670C09" w:rsidRDefault="005F4442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>Mężczyźni w wieku 35-60 – zadanie nr 3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1 400 000 zł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>brutto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670C09" w:rsidRPr="00670C09" w:rsidRDefault="005F4442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>Liderzy opinii nt. zdrowia (np. media, decydenci, lekarze) – zadanie nr 4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>
        <w:rPr>
          <w:rFonts w:ascii="Arial" w:eastAsia="Calibri" w:hAnsi="Arial" w:cs="Arial"/>
          <w:sz w:val="22"/>
          <w:szCs w:val="22"/>
          <w:lang w:eastAsia="en-US"/>
        </w:rPr>
        <w:t>1 400 000,00 zł brutto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23202A" w:rsidRDefault="005F4442" w:rsidP="00670C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5)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>Rodziny osób zagrożonych –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>zadanie nr 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>
        <w:rPr>
          <w:rFonts w:ascii="Arial" w:eastAsia="Calibri" w:hAnsi="Arial" w:cs="Arial"/>
          <w:sz w:val="22"/>
          <w:szCs w:val="22"/>
          <w:lang w:eastAsia="en-US"/>
        </w:rPr>
        <w:t>1 400 000</w:t>
      </w:r>
      <w:r w:rsidR="00670C09" w:rsidRPr="00670C09">
        <w:rPr>
          <w:rFonts w:ascii="Arial" w:eastAsia="Calibri" w:hAnsi="Arial" w:cs="Arial"/>
          <w:sz w:val="22"/>
          <w:szCs w:val="22"/>
          <w:lang w:eastAsia="en-US"/>
        </w:rPr>
        <w:t xml:space="preserve"> zł brutto.</w:t>
      </w:r>
    </w:p>
    <w:p w:rsidR="001A3E56" w:rsidRPr="006870C7" w:rsidRDefault="0023202A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4E361F" w:rsidRPr="006870C7" w:rsidTr="00EF7133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4E361F" w:rsidRPr="005974A2" w:rsidRDefault="004E361F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4E361F" w:rsidRPr="005974A2" w:rsidRDefault="004E361F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4E361F" w:rsidRPr="005974A2" w:rsidRDefault="004E361F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4E361F" w:rsidRDefault="004E361F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Liczba </w:t>
            </w:r>
            <w:r w:rsidR="00EF7133">
              <w:rPr>
                <w:rFonts w:ascii="Arial" w:hAnsi="Arial" w:cs="Arial"/>
                <w:b/>
                <w:sz w:val="16"/>
                <w:szCs w:val="16"/>
              </w:rPr>
              <w:t>wolontariuszy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4E361F" w:rsidRDefault="00EF713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województw</w:t>
            </w:r>
          </w:p>
        </w:tc>
      </w:tr>
      <w:tr w:rsidR="004E361F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4E361F" w:rsidRPr="001A3D48" w:rsidRDefault="004E361F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4E361F" w:rsidRPr="001A3D48" w:rsidRDefault="00EF7133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Look Advertising Sp. z o.o., ul. Wita Stwosza 21, 02-661 Warszawa (Lider Konsorcjum), MullenLowe MediaHub Sp. z o.o., ul. Domaniewska 39, 02-672 Warszawa (Członek Konsorcjum)</w:t>
            </w:r>
          </w:p>
        </w:tc>
        <w:tc>
          <w:tcPr>
            <w:tcW w:w="1701" w:type="dxa"/>
            <w:vAlign w:val="center"/>
          </w:tcPr>
          <w:p w:rsidR="004E361F" w:rsidRPr="001A3D48" w:rsidRDefault="00EF7133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749 258,60</w:t>
            </w:r>
          </w:p>
        </w:tc>
        <w:tc>
          <w:tcPr>
            <w:tcW w:w="1701" w:type="dxa"/>
            <w:vAlign w:val="center"/>
          </w:tcPr>
          <w:p w:rsidR="004E361F" w:rsidRPr="001A3D48" w:rsidRDefault="00EF7133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osób</w:t>
            </w:r>
          </w:p>
        </w:tc>
        <w:tc>
          <w:tcPr>
            <w:tcW w:w="1701" w:type="dxa"/>
            <w:vAlign w:val="center"/>
          </w:tcPr>
          <w:p w:rsidR="004E361F" w:rsidRPr="001A3D48" w:rsidRDefault="00EF7133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  <w:tr w:rsidR="008377A8" w:rsidRPr="001A3D48" w:rsidTr="001A3D48">
        <w:trPr>
          <w:cantSplit/>
          <w:trHeight w:val="788"/>
        </w:trPr>
        <w:tc>
          <w:tcPr>
            <w:tcW w:w="776" w:type="dxa"/>
            <w:vAlign w:val="center"/>
          </w:tcPr>
          <w:p w:rsidR="008377A8" w:rsidRPr="001A3D48" w:rsidRDefault="008377A8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8377A8" w:rsidRPr="001A3D48" w:rsidRDefault="001F51AE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Komunikacji Społecznej s.c. Paweł Prochenko Ireneusz Stankiewicz, ul. Filtrowa 75/22, 02-032 Warszawa</w:t>
            </w:r>
          </w:p>
        </w:tc>
        <w:tc>
          <w:tcPr>
            <w:tcW w:w="1701" w:type="dxa"/>
            <w:vAlign w:val="center"/>
          </w:tcPr>
          <w:p w:rsidR="008377A8" w:rsidRPr="001A3D48" w:rsidRDefault="001F51AE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1 376 500,00</w:t>
            </w:r>
          </w:p>
        </w:tc>
        <w:tc>
          <w:tcPr>
            <w:tcW w:w="1701" w:type="dxa"/>
            <w:vAlign w:val="center"/>
          </w:tcPr>
          <w:p w:rsidR="008377A8" w:rsidRPr="001A3D48" w:rsidRDefault="001F51AE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701" w:type="dxa"/>
            <w:vAlign w:val="center"/>
          </w:tcPr>
          <w:p w:rsidR="008377A8" w:rsidRPr="001A3D48" w:rsidRDefault="001F51AE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</w:tbl>
    <w:p w:rsidR="0023202A" w:rsidRDefault="0023202A" w:rsidP="0023202A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>Zadanie nr 2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1F51AE" w:rsidRPr="006870C7" w:rsidTr="0057461C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wolontariuszy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Look Advertising Sp. z o.o., ul. Wita Stwosza 21, 02-661 Warszawa (Lider Konsorcjum), MullenLowe MediaHub Sp. z o.o., ul. Domaniewska 39, 02-672 Warszawa (Członek Konsorcjum)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571 417,00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osób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Komunikacji Społecznej s.c. Paweł Prochenko Ireneusz Stankiewicz, ul. Filtrowa 75/22, 02-032 Warszawa</w:t>
            </w:r>
          </w:p>
        </w:tc>
        <w:tc>
          <w:tcPr>
            <w:tcW w:w="1701" w:type="dxa"/>
            <w:vAlign w:val="center"/>
          </w:tcPr>
          <w:p w:rsidR="001F51AE" w:rsidRPr="001A3D48" w:rsidRDefault="00E11770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1 363 000</w:t>
            </w:r>
            <w:r w:rsidR="001F51A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</w:tbl>
    <w:p w:rsidR="001F51AE" w:rsidRPr="001A3D48" w:rsidRDefault="001F51AE" w:rsidP="0023202A">
      <w:pPr>
        <w:rPr>
          <w:rFonts w:ascii="Arial" w:hAnsi="Arial" w:cs="Arial"/>
          <w:sz w:val="22"/>
          <w:szCs w:val="22"/>
        </w:rPr>
      </w:pPr>
    </w:p>
    <w:p w:rsidR="00CA13E6" w:rsidRDefault="00CA13E6" w:rsidP="0023202A">
      <w:pPr>
        <w:rPr>
          <w:rFonts w:ascii="Arial" w:hAnsi="Arial" w:cs="Arial"/>
          <w:sz w:val="22"/>
          <w:szCs w:val="22"/>
        </w:rPr>
      </w:pPr>
    </w:p>
    <w:p w:rsidR="0023202A" w:rsidRDefault="0023202A" w:rsidP="0023202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A3D48">
        <w:rPr>
          <w:rFonts w:ascii="Arial" w:hAnsi="Arial" w:cs="Arial"/>
          <w:sz w:val="22"/>
          <w:szCs w:val="22"/>
        </w:rPr>
        <w:lastRenderedPageBreak/>
        <w:t xml:space="preserve">Zadanie </w:t>
      </w:r>
      <w:r w:rsidR="0087752F" w:rsidRPr="001A3D48">
        <w:rPr>
          <w:rFonts w:ascii="Arial" w:hAnsi="Arial" w:cs="Arial"/>
          <w:sz w:val="22"/>
          <w:szCs w:val="22"/>
        </w:rPr>
        <w:t>nr 3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1F51AE" w:rsidRPr="006870C7" w:rsidTr="0057461C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wolontariuszy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Look Advertising Sp. z o.o., ul. Wita Stwosza 21, 02-661 Warszawa (Lider Konsorcjum), MullenLowe MediaHub Sp. z o.o., ul. Domaniewska 39, 02-672 Warszawa (Członek Konsorcjum)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571 417,00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osób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Komunikacji Społecznej s.c. Paweł Prochenko Ireneusz Stankiewicz, ul. Filtrowa 75/22, 02-032 Warszawa</w:t>
            </w:r>
          </w:p>
        </w:tc>
        <w:tc>
          <w:tcPr>
            <w:tcW w:w="1701" w:type="dxa"/>
            <w:vAlign w:val="center"/>
          </w:tcPr>
          <w:p w:rsidR="001F51AE" w:rsidRPr="001A3D48" w:rsidRDefault="00E11770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1 349 000,00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</w:tbl>
    <w:p w:rsidR="001F51AE" w:rsidRDefault="001F51AE" w:rsidP="0023202A">
      <w:pPr>
        <w:rPr>
          <w:rFonts w:ascii="Arial" w:hAnsi="Arial" w:cs="Arial"/>
          <w:sz w:val="22"/>
          <w:szCs w:val="22"/>
        </w:rPr>
      </w:pPr>
    </w:p>
    <w:p w:rsidR="001F51AE" w:rsidRDefault="001F51AE" w:rsidP="001F51AE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 xml:space="preserve">Zadanie </w:t>
      </w:r>
      <w:r>
        <w:rPr>
          <w:rFonts w:ascii="Arial" w:hAnsi="Arial" w:cs="Arial"/>
          <w:sz w:val="22"/>
          <w:szCs w:val="22"/>
        </w:rPr>
        <w:t>nr 4</w:t>
      </w:r>
      <w:r>
        <w:rPr>
          <w:rFonts w:ascii="Arial" w:hAnsi="Arial" w:cs="Arial"/>
          <w:sz w:val="22"/>
          <w:szCs w:val="22"/>
        </w:rPr>
        <w:t>:</w:t>
      </w:r>
    </w:p>
    <w:p w:rsidR="001F51AE" w:rsidRDefault="001F51AE" w:rsidP="0023202A">
      <w:pPr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1F51AE" w:rsidRPr="006870C7" w:rsidTr="0057461C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wolontariuszy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Look Advertising Sp. z o.o., ul. Wita Stwosza 21, 02-661 Warszawa (Lider Konsorcjum), MullenLowe MediaHub Sp. z o.o., ul. Domaniewska 39, 02-672 Warszawa (Członek Konsorcjum)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916 965,00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osób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Polskie Stowarzyszenie Pomocy Chorym na Fenyloketonurię i Choroby Rzadkie Ars Vivendi, ul. Projektowana 27, 05-900 Raszyn (Lider Konsorcjum) 38PR &amp; CONTENT COMMUNICATION Sp. z o.o., ul. Gdańska 47/49, 90-729 Łódź (Członek Konsorcjum)  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1F51A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1 399 740,00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osób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Komunikacji Społecznej s.c. Paweł Prochenko Ireneusz Stankiewicz, ul. Filtrowa 75/22, 02-032 Warszawa</w:t>
            </w:r>
          </w:p>
        </w:tc>
        <w:tc>
          <w:tcPr>
            <w:tcW w:w="1701" w:type="dxa"/>
            <w:vAlign w:val="center"/>
          </w:tcPr>
          <w:p w:rsidR="001F51AE" w:rsidRPr="001A3D48" w:rsidRDefault="00E11770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941 000</w:t>
            </w:r>
            <w:r w:rsidR="001F51A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</w:tbl>
    <w:p w:rsidR="001F51AE" w:rsidRPr="001A3D48" w:rsidRDefault="001F51AE" w:rsidP="0023202A">
      <w:pPr>
        <w:rPr>
          <w:rFonts w:ascii="Arial" w:hAnsi="Arial" w:cs="Arial"/>
          <w:sz w:val="22"/>
          <w:szCs w:val="22"/>
        </w:rPr>
      </w:pPr>
    </w:p>
    <w:p w:rsidR="001F51AE" w:rsidRDefault="001F51AE" w:rsidP="001F51AE">
      <w:pPr>
        <w:rPr>
          <w:rFonts w:ascii="Arial" w:hAnsi="Arial" w:cs="Arial"/>
          <w:sz w:val="22"/>
          <w:szCs w:val="22"/>
        </w:rPr>
      </w:pPr>
      <w:r w:rsidRPr="001A3D48">
        <w:rPr>
          <w:rFonts w:ascii="Arial" w:hAnsi="Arial" w:cs="Arial"/>
          <w:sz w:val="22"/>
          <w:szCs w:val="22"/>
        </w:rPr>
        <w:t xml:space="preserve">Zadanie </w:t>
      </w:r>
      <w:r>
        <w:rPr>
          <w:rFonts w:ascii="Arial" w:hAnsi="Arial" w:cs="Arial"/>
          <w:sz w:val="22"/>
          <w:szCs w:val="22"/>
        </w:rPr>
        <w:t>nr 5</w:t>
      </w:r>
      <w:r>
        <w:rPr>
          <w:rFonts w:ascii="Arial" w:hAnsi="Arial" w:cs="Arial"/>
          <w:sz w:val="22"/>
          <w:szCs w:val="22"/>
        </w:rPr>
        <w:t>:</w:t>
      </w:r>
    </w:p>
    <w:p w:rsidR="005C7F55" w:rsidRDefault="005C7F55" w:rsidP="00114FA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1701"/>
        <w:gridCol w:w="1701"/>
      </w:tblGrid>
      <w:tr w:rsidR="001F51AE" w:rsidRPr="006870C7" w:rsidTr="0057461C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Pr="005974A2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wolontariuszy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1F51AE" w:rsidRDefault="001F51AE" w:rsidP="005746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574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574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Look Advertising Sp. z o.o., ul. Wita Stwosza 21, 02-661 Warszawa (Lider Konsorcjum), MullenLowe MediaHub Sp. z o.o., ul. Domaniewska 39, 02-672 Warszawa (Członek Konsorcjum)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1 088 869,80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osób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57461C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1F5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Polskie Stowarzyszenie Pomocy Chorym na Fenyloketonurię i Choroby Rzadkie Ars Vivendi, ul. Projektowana 27, 05-900 Raszyn (Lider Konsorcjum) 38PR &amp; CONTENT COMMUNICATION Sp. z o.o., ul. Gdańska 47/49, 90-729 Łódź (Członek Konsorcjum)  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1F51A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1 399 740,00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1F51A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osób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1F51A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  <w:tr w:rsidR="001F51AE" w:rsidRPr="001A3D48" w:rsidTr="0057461C">
        <w:trPr>
          <w:cantSplit/>
          <w:trHeight w:val="788"/>
        </w:trPr>
        <w:tc>
          <w:tcPr>
            <w:tcW w:w="776" w:type="dxa"/>
            <w:vAlign w:val="center"/>
          </w:tcPr>
          <w:p w:rsidR="001F51AE" w:rsidRPr="001A3D48" w:rsidRDefault="001F51AE" w:rsidP="001F5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1F51AE" w:rsidRPr="001A3D48" w:rsidRDefault="001F51AE" w:rsidP="001F51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Fabryka Komunikacji Społecznej s.c. Paweł Prochenko Ireneusz Stankiewicz, ul. Filtrowa 75/22, 02-032 Warszawa</w:t>
            </w:r>
          </w:p>
        </w:tc>
        <w:tc>
          <w:tcPr>
            <w:tcW w:w="1701" w:type="dxa"/>
            <w:vAlign w:val="center"/>
          </w:tcPr>
          <w:p w:rsidR="001F51AE" w:rsidRPr="001A3D48" w:rsidRDefault="00E11770" w:rsidP="001F51A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1 390 000</w:t>
            </w:r>
            <w:r w:rsidR="001F51A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1F51A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701" w:type="dxa"/>
            <w:vAlign w:val="center"/>
          </w:tcPr>
          <w:p w:rsidR="001F51AE" w:rsidRPr="001A3D48" w:rsidRDefault="001F51AE" w:rsidP="001F51A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województw</w:t>
            </w:r>
          </w:p>
        </w:tc>
      </w:tr>
    </w:tbl>
    <w:p w:rsidR="001F51AE" w:rsidRPr="006870C7" w:rsidRDefault="001F51AE" w:rsidP="00114FA6">
      <w:pPr>
        <w:jc w:val="center"/>
        <w:rPr>
          <w:rFonts w:ascii="Arial" w:hAnsi="Arial" w:cs="Arial"/>
          <w:sz w:val="22"/>
          <w:szCs w:val="22"/>
        </w:rPr>
      </w:pPr>
    </w:p>
    <w:sectPr w:rsidR="001F51AE" w:rsidRPr="006870C7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7537-1B2E-43FF-AF03-9F414557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2018-06-11T13:20:00Z</cp:lastPrinted>
  <dcterms:created xsi:type="dcterms:W3CDTF">2018-10-15T10:00:00Z</dcterms:created>
  <dcterms:modified xsi:type="dcterms:W3CDTF">2018-10-15T10:00:00Z</dcterms:modified>
</cp:coreProperties>
</file>