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FBACA" w14:textId="77777777" w:rsidR="00F506EC" w:rsidRPr="00F506EC" w:rsidRDefault="00F506EC" w:rsidP="00F506EC">
      <w:pPr>
        <w:pStyle w:val="Bezodstpw"/>
        <w:spacing w:line="360" w:lineRule="auto"/>
        <w:rPr>
          <w:rFonts w:ascii="Lato" w:hAnsi="Lato"/>
          <w:b/>
          <w:bCs/>
        </w:rPr>
      </w:pPr>
    </w:p>
    <w:p w14:paraId="1E9D9C18" w14:textId="77777777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</w:rPr>
      </w:pPr>
    </w:p>
    <w:p w14:paraId="1F7A0DDA" w14:textId="0553FECC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  <w:sz w:val="36"/>
          <w:szCs w:val="36"/>
        </w:rPr>
      </w:pPr>
      <w:r w:rsidRPr="00F506EC">
        <w:rPr>
          <w:rFonts w:ascii="Lato" w:hAnsi="Lato"/>
          <w:b/>
          <w:bCs/>
          <w:color w:val="002060"/>
          <w:sz w:val="36"/>
          <w:szCs w:val="36"/>
        </w:rPr>
        <w:t>Symptomy krzywdzenia dziecka</w:t>
      </w:r>
    </w:p>
    <w:p w14:paraId="28722276" w14:textId="77777777" w:rsidR="00F506EC" w:rsidRPr="00E75A6E" w:rsidRDefault="00F506EC" w:rsidP="00E75A6E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  <w:sz w:val="24"/>
          <w:szCs w:val="24"/>
        </w:rPr>
      </w:pPr>
    </w:p>
    <w:p w14:paraId="6207FD8C" w14:textId="77777777" w:rsidR="00341E55" w:rsidRDefault="00E75A6E" w:rsidP="00E75A6E">
      <w:pPr>
        <w:spacing w:line="360" w:lineRule="auto"/>
        <w:jc w:val="center"/>
        <w:rPr>
          <w:rFonts w:ascii="Lato" w:eastAsiaTheme="minorHAnsi" w:hAnsi="Lato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color w:val="002060"/>
          <w:kern w:val="2"/>
          <w:sz w:val="24"/>
          <w:szCs w:val="24"/>
          <w:lang w:eastAsia="en-US"/>
          <w14:ligatures w14:val="standardContextual"/>
        </w:rPr>
        <w:t xml:space="preserve">Objawy, których wystąpienie nakazuje uwzględnienie krzywdzenia dziecka </w:t>
      </w:r>
    </w:p>
    <w:p w14:paraId="528ED183" w14:textId="4CFB5C12" w:rsidR="00E75A6E" w:rsidRPr="00E75A6E" w:rsidRDefault="00E75A6E" w:rsidP="00E75A6E">
      <w:pPr>
        <w:spacing w:line="360" w:lineRule="auto"/>
        <w:jc w:val="center"/>
        <w:rPr>
          <w:rFonts w:ascii="Lato" w:eastAsiaTheme="minorHAnsi" w:hAnsi="Lato" w:cs="Times New Roman"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color w:val="002060"/>
          <w:kern w:val="2"/>
          <w:sz w:val="24"/>
          <w:szCs w:val="24"/>
          <w:lang w:eastAsia="en-US"/>
          <w14:ligatures w14:val="standardContextual"/>
        </w:rPr>
        <w:t>w diagnostyce różnicowej.</w:t>
      </w:r>
    </w:p>
    <w:p w14:paraId="79059C5B" w14:textId="3531F2D5" w:rsidR="00E75A6E" w:rsidRPr="00E75A6E" w:rsidRDefault="00E75A6E" w:rsidP="00E75A6E">
      <w:pPr>
        <w:spacing w:line="360" w:lineRule="auto"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Większość podanych objawów nie potwierdza jednoznacznie krzywdzenia dziecka, ale powoduje konieczność uwzględnienia tego rozpoznania w dalszej diagnostyce. Stwierdzenie jednego lub kilku objawów powinno skłonić pracownika ochrony zdrowia do poszukiwania kolejnych.</w:t>
      </w:r>
    </w:p>
    <w:p w14:paraId="674C3EED" w14:textId="77777777" w:rsidR="00E75A6E" w:rsidRPr="00E75A6E" w:rsidRDefault="00E75A6E" w:rsidP="00E75A6E">
      <w:pPr>
        <w:spacing w:line="360" w:lineRule="auto"/>
        <w:jc w:val="both"/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lang w:eastAsia="en-US"/>
          <w14:ligatures w14:val="standardContextual"/>
        </w:rPr>
        <w:t>Dane z wywiadu:</w:t>
      </w:r>
    </w:p>
    <w:p w14:paraId="7316EB47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Niewytłumaczalna zwłoka w zgłoszeniu się do pracownika medycznego (dotyczy to zarówno urazów jak i poważnych </w:t>
      </w:r>
      <w:proofErr w:type="spellStart"/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zachorowań</w:t>
      </w:r>
      <w:proofErr w:type="spellEnd"/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)</w:t>
      </w:r>
    </w:p>
    <w:p w14:paraId="514CF32F" w14:textId="77777777" w:rsidR="00E75A6E" w:rsidRPr="00D2558A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Wielokrotnie urazy, </w:t>
      </w:r>
      <w:r w:rsidRPr="00D2558A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dolegliwości ( np. zgłaszane bóle brzucha, głowy)</w:t>
      </w:r>
    </w:p>
    <w:p w14:paraId="101A3D99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Niespójny wewnętrznie wywiad, sprzeczne informacje, różne odpowiedzi na te same pytania</w:t>
      </w:r>
    </w:p>
    <w:p w14:paraId="59B9E328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Istotne różnice w zebranym wywiadzie (od różnych rodziców, opiekunów, dziecka)</w:t>
      </w:r>
    </w:p>
    <w:p w14:paraId="4B4C67CC" w14:textId="2999C520" w:rsidR="00E75A6E" w:rsidRPr="00E75A6E" w:rsidRDefault="00D2558A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P</w:t>
      </w: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odawane </w:t>
      </w:r>
      <w:r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</w:t>
      </w:r>
      <w:r w:rsidR="00E75A6E"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ieprawdopodobne mechanizmy urazów lub </w:t>
      </w:r>
      <w:proofErr w:type="spellStart"/>
      <w:r w:rsidR="00E75A6E"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zachorowań</w:t>
      </w:r>
      <w:proofErr w:type="spellEnd"/>
    </w:p>
    <w:p w14:paraId="4D36D706" w14:textId="0B2C23BC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Nierealizowanie zaleceń lekarskich (w zakresie profilaktyki i leczenia)</w:t>
      </w:r>
    </w:p>
    <w:p w14:paraId="4BE3D9D2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Brak jakiejkolwiek dokumentacji medycznej (szczególnie w przypadku pacjentów z licznymi obciążeniami, wielokrotnie hospitalizowanych) i brak zgody na udzielenie dostępu do dokumentacji elektronicznej</w:t>
      </w:r>
    </w:p>
    <w:p w14:paraId="7F28228E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Ukrywanie wcześniejszych hospitalizacji, w szczególności związanych z urazami</w:t>
      </w:r>
    </w:p>
    <w:p w14:paraId="41C2968D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lastRenderedPageBreak/>
        <w:t>Częste zmiany lekarzy, poradni, szpitali</w:t>
      </w:r>
    </w:p>
    <w:p w14:paraId="61166787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Naciskanie na wizytę w ramach teleporady, pomimo danych z wywiadu świadczących o konieczności osobistego zbadania dziecka lub w przypadku małych dzieci (do lat 6)</w:t>
      </w:r>
    </w:p>
    <w:p w14:paraId="338E8ABF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Pozostawianie dziecka bez opieki (w szczególności dziecka małego, niesprawnego z powodu choroby przewlekłej lub zaburzeń rozwoju)</w:t>
      </w:r>
    </w:p>
    <w:p w14:paraId="095DB892" w14:textId="300C156E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Brak podstawowej wiedzy o dziecku (w szczególności: data urodzenia, choroby przewlekłe, przyjmowane leki na stałe, korzystanie z placówek edukacyjnych, zajęcia dodatkowe, zainteresowania dziecka)</w:t>
      </w:r>
      <w:r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6B7E6073" w14:textId="77777777" w:rsidR="00E75A6E" w:rsidRPr="00E75A6E" w:rsidRDefault="00E75A6E" w:rsidP="00E75A6E">
      <w:pPr>
        <w:spacing w:before="240" w:line="360" w:lineRule="auto"/>
        <w:jc w:val="both"/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  <w:t>Zachowanie się rodzica/opiekuna:</w:t>
      </w:r>
    </w:p>
    <w:p w14:paraId="6A470A72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Brak zgody na pełne zbadanie/rozebranie dziecka</w:t>
      </w:r>
    </w:p>
    <w:p w14:paraId="42689C31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Brak zgody na wykonanie dodatkowych badań</w:t>
      </w:r>
    </w:p>
    <w:p w14:paraId="423CE967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Opuszczenie gabinetu lub wypis na żądanie ze szpitala (w szczególności w przypadku pojawienia się danych mogących świadczyć o krzywdzeniu dziecka)</w:t>
      </w:r>
    </w:p>
    <w:p w14:paraId="35D2F9F2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Nadmierne kontrolowanie dziecka</w:t>
      </w:r>
    </w:p>
    <w:p w14:paraId="79CB9778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Odpowiadanie na pytania zadane dziecku, pomimo wielokrotnego zwracania na to uwagi (uniemożliwianie dziecku swobodnej wypowiedzi)</w:t>
      </w:r>
    </w:p>
    <w:p w14:paraId="127EDFA4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Brak emocjonalnego kontaktu z dzieckiem</w:t>
      </w:r>
    </w:p>
    <w:p w14:paraId="28565299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Stosowanie przemocy emocjonalnej (krzyk, wyzwiska) lub fizycznej w obecności personelu</w:t>
      </w:r>
    </w:p>
    <w:p w14:paraId="12AB7E05" w14:textId="3763A53C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Bagatelizowanie stwierdzonych objawów, w szczególności urazów </w:t>
      </w:r>
    </w:p>
    <w:p w14:paraId="580E2F67" w14:textId="04C6C2A5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Częste (usprawiedliwione przez rodzica lub nie) nieobecności dziecka w szkole z różnych powodów</w:t>
      </w:r>
    </w:p>
    <w:p w14:paraId="333D54FD" w14:textId="5825F13B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Sprzeciw wobec objęcia dziecka opieką pielęgniarki środowiska nauczania i wychowania </w:t>
      </w:r>
    </w:p>
    <w:p w14:paraId="52F24E31" w14:textId="42A4549A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lastRenderedPageBreak/>
        <w:t>Ograniczanie/ odmowa  wizyt w domu pacjenta (opieka długoterminowa, hospicyjna nad dziećmi niepełnosprawnymi)</w:t>
      </w:r>
    </w:p>
    <w:p w14:paraId="34AE974D" w14:textId="354E6E90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Nierealizowanie badań bilansowych </w:t>
      </w:r>
    </w:p>
    <w:p w14:paraId="28EF3539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Odmowa/ unikanie realizacji szczepień ochronnych</w:t>
      </w:r>
    </w:p>
    <w:p w14:paraId="7BD993C9" w14:textId="1CF46341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Wysyłanie dziecka do placówek oświatowych mimo objawów zachorowania, złego samopoczucia, gorączki, odmowa odebrania z placówki mimo informacji ze strony pracowników szkoły, przedszkola</w:t>
      </w:r>
    </w:p>
    <w:p w14:paraId="65077C2E" w14:textId="66907F64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Częste podawanie leków przeciwbólowych, przeciwgorączkowych, przeciwzapalnych bez zlecenia lekarskiego </w:t>
      </w:r>
    </w:p>
    <w:p w14:paraId="6B33DBC8" w14:textId="507403CE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Zwalnianie/ „załatwianie” zwolnienia z zajęć wychowania fizycznego</w:t>
      </w:r>
    </w:p>
    <w:p w14:paraId="317ED16F" w14:textId="0DC2E5EF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Niewłaściwe odżywianie dziecka, częsty brak posiłków </w:t>
      </w:r>
    </w:p>
    <w:p w14:paraId="693566FD" w14:textId="77777777" w:rsidR="00E75A6E" w:rsidRPr="00E75A6E" w:rsidRDefault="00E75A6E" w:rsidP="00E75A6E">
      <w:pPr>
        <w:spacing w:before="240" w:line="360" w:lineRule="auto"/>
        <w:jc w:val="both"/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lang w:eastAsia="en-US"/>
          <w14:ligatures w14:val="standardContextual"/>
        </w:rPr>
        <w:t>Zachowanie się dziecka:</w:t>
      </w:r>
    </w:p>
    <w:p w14:paraId="40BCE5AE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Brak lub nieodpowiednie zachowania społeczne</w:t>
      </w:r>
    </w:p>
    <w:p w14:paraId="29C42206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Zachowanie nieadekwatne do wieku i stopnia rozwoju</w:t>
      </w:r>
    </w:p>
    <w:p w14:paraId="645A038A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Wyraźny lęk przed rodzicem/opiekunem (w szczególności widoczny przy podniesieniu głosu lub wykonaniu gwałtownego ruchu przez rodzica/opiekuna)</w:t>
      </w:r>
    </w:p>
    <w:p w14:paraId="6C46AA49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Nadmierna agresywność lub nadmierna apatia</w:t>
      </w:r>
    </w:p>
    <w:p w14:paraId="6DFF9499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Lęk przed bliskością</w:t>
      </w:r>
    </w:p>
    <w:p w14:paraId="00F4A8F2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Zachowania destrukcyjne (niszczenie przedmiotów, agresja rówieśnicza)</w:t>
      </w:r>
    </w:p>
    <w:p w14:paraId="45020D07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Zachowania autoagresywne (w szczególności samookaleczenia, używanie substancji psychoaktywnych, celowe zatrucia)</w:t>
      </w:r>
    </w:p>
    <w:p w14:paraId="7ABA9976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Obniżona samoocena</w:t>
      </w:r>
    </w:p>
    <w:p w14:paraId="639E39F4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Nadmierne podporządkowanie się poleceniom</w:t>
      </w:r>
    </w:p>
    <w:p w14:paraId="482229AB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Nadmierny niepokój związany z rozbieraniem się do badania</w:t>
      </w:r>
    </w:p>
    <w:p w14:paraId="61A571C4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lastRenderedPageBreak/>
        <w:t>Nasilony niepokój w określonych miejscach, sytuacjach, w obecności konkretnych osób</w:t>
      </w:r>
    </w:p>
    <w:p w14:paraId="230A5495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Zaburzenia snu</w:t>
      </w:r>
    </w:p>
    <w:p w14:paraId="5E5B8C94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Lęk przed powrotem do domu</w:t>
      </w:r>
    </w:p>
    <w:p w14:paraId="792CE94C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Zaburzenia odżywiania się</w:t>
      </w:r>
    </w:p>
    <w:p w14:paraId="4AFEF927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Nieadekwatne do wieku zainteresowanie seksualnością (w szczególności imitowanie czynności seksualnych przez dzieci przed okresem dojrzewania, znajomość zbyt „dorosłego” lub wulgarnego słownictwa)</w:t>
      </w:r>
    </w:p>
    <w:p w14:paraId="32A9206A" w14:textId="77777777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Odmowa/ unikanie wykonania badań profilaktycznych w szkole</w:t>
      </w:r>
    </w:p>
    <w:p w14:paraId="1D4D54C8" w14:textId="08FBAB1D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Lęk przed udzieleniem pomocy/ porady pielęgniarskiej w szkole w przypadku nagłych urazów i </w:t>
      </w:r>
      <w:proofErr w:type="spellStart"/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zachorowań</w:t>
      </w:r>
      <w:proofErr w:type="spellEnd"/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, ukrywanie dolegliwości, prośby o nieinformowanie rodziców o zdarzeniu </w:t>
      </w:r>
    </w:p>
    <w:p w14:paraId="3ABA4111" w14:textId="685A7E33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Samodzielne/ bez nadzoru, przyjmowanie leków zarówno w sytuacjach nagłych jak i chorobach przewlekłych zwłaszcza przez dzieci poniżej 12 r</w:t>
      </w:r>
      <w:r w:rsidR="00D2558A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oku </w:t>
      </w: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ż</w:t>
      </w:r>
      <w:r w:rsidR="00D2558A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ycia</w:t>
      </w: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165EFCCC" w14:textId="72A85286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Rezygnacja z zajęć wychowania fizycznego, zgłaszanie dolegliwości, braku stroju sportowego, ćwiczenie w ubraniu zakrywającym całe ciało</w:t>
      </w:r>
    </w:p>
    <w:p w14:paraId="5514ECDC" w14:textId="3E72E361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Częste bóle głowy, brzucha, nudności, wymioty</w:t>
      </w:r>
    </w:p>
    <w:p w14:paraId="1ECF8A17" w14:textId="5889CE16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Ucieczki ze szkoły, wagary, ucieczki z domu</w:t>
      </w:r>
    </w:p>
    <w:p w14:paraId="3A768D56" w14:textId="39B417A1" w:rsidR="00E75A6E" w:rsidRPr="00E75A6E" w:rsidRDefault="00E75A6E" w:rsidP="00E75A6E">
      <w:pPr>
        <w:numPr>
          <w:ilvl w:val="0"/>
          <w:numId w:val="10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Przebywanie poza domem w późnych godzinach wieczornych/ nocnych i bardzo wczesnych rano</w:t>
      </w:r>
    </w:p>
    <w:p w14:paraId="7118FE78" w14:textId="77777777" w:rsidR="00E75A6E" w:rsidRPr="00E75A6E" w:rsidRDefault="00E75A6E" w:rsidP="00E75A6E">
      <w:pPr>
        <w:spacing w:before="240" w:line="360" w:lineRule="auto"/>
        <w:jc w:val="both"/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lang w:eastAsia="en-US"/>
          <w14:ligatures w14:val="standardContextual"/>
        </w:rPr>
        <w:t>Objawy w badaniu przedmiotowym:</w:t>
      </w:r>
    </w:p>
    <w:p w14:paraId="66E746D0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Świeże objawy poważnych urazów, które nie zostały podane w trakcie wywiadu</w:t>
      </w:r>
    </w:p>
    <w:p w14:paraId="51949844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Obrażenia, których wystąpienie jest niemożliwe lub mało prawdopodobne u dziecka w danym wieku lub stopniu rozwoju i możliwościach psychoruchowych (szczególną uwagę należy zwrócić na dzieci niesamodzielne, a w szczególności niepełnosprawne)</w:t>
      </w:r>
    </w:p>
    <w:p w14:paraId="4CA24876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lastRenderedPageBreak/>
        <w:t>Obrażenia w miejscach niezgodnych z podanym mechanizmem urazu, lub brak obrażeń w miejscach, w których spodziewalibyśmy się ich na podstawie innych obrażeń (np. obrażenia twarzy i klatki piersiowej u dziecka, które przewróciło się do przodu, bez żadnych obrażeń na kończynach górnych)</w:t>
      </w:r>
    </w:p>
    <w:p w14:paraId="08C2B5F4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Nasilenie obrażeń nieadekwatne do mechanizmu urazu (np. liczne złamania po upadku z niewielkiej wysokości)</w:t>
      </w:r>
    </w:p>
    <w:p w14:paraId="30CB1860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Ślady urazów (w tym oparzeń) w nietypowych okolicach (powierzchnie zgięciowe kończyn, plecy, pośladki, krocze)</w:t>
      </w:r>
    </w:p>
    <w:p w14:paraId="7A72E055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Obrażenia na przeciwległych powierzchniach ciała i/lub kończyn</w:t>
      </w:r>
    </w:p>
    <w:p w14:paraId="24150555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Ślady urazów w różnych stadiach gojenia</w:t>
      </w:r>
    </w:p>
    <w:p w14:paraId="557A4972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Obrażenia o kształcie zastosowanego „narzędzia” (palców dłoni, podeszwy buta, paska, pałki, sznurka, żelazka)</w:t>
      </w:r>
    </w:p>
    <w:p w14:paraId="4F6083C3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Nasilenie obrażeń nie odpowiadające podanemu urazowi lub urazom</w:t>
      </w:r>
    </w:p>
    <w:p w14:paraId="44ABB884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Obrażenia patognomoniczne dla celowego krzywdzenia (np. oparzenia „rękawiczkowe”, „skarpetkowe”, okrągłe ślady oparzeń w różnych okolicach)</w:t>
      </w:r>
    </w:p>
    <w:p w14:paraId="0AD27048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Obrażenia w obrębie jamy ustnej, szczególnie jeżeli nie zostały podane w wywiadzie</w:t>
      </w:r>
    </w:p>
    <w:p w14:paraId="462A22D8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Odmrożenia</w:t>
      </w:r>
    </w:p>
    <w:p w14:paraId="59878425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Opóźnienie psychoruchowe, w szczególności zaburzenia rozwoju mowy</w:t>
      </w:r>
    </w:p>
    <w:p w14:paraId="3EE56AD0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Niedobór masy ciała i wzrostu</w:t>
      </w:r>
    </w:p>
    <w:p w14:paraId="023F9292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Ubranie nieadekwatne do pory roku, brudne, niedopasowane, niestosowne</w:t>
      </w:r>
    </w:p>
    <w:p w14:paraId="5BE698D2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Krwawienie lub wydzielina z narządów moczowo-płciowych lub odbytu</w:t>
      </w:r>
    </w:p>
    <w:p w14:paraId="38818975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Ciało obce w pochwie lub odbycie</w:t>
      </w:r>
    </w:p>
    <w:p w14:paraId="2D1C1D11" w14:textId="6440E93F" w:rsidR="00E75A6E" w:rsidRPr="00D2558A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341E55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Ślady samookaleczania, na różnym etapie gojenia</w:t>
      </w:r>
    </w:p>
    <w:p w14:paraId="1ECFB87E" w14:textId="77777777" w:rsidR="00341E55" w:rsidRDefault="00341E55" w:rsidP="00E75A6E">
      <w:pPr>
        <w:spacing w:before="240" w:line="360" w:lineRule="auto"/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2A93E0DB" w14:textId="6796C9FC" w:rsidR="00E75A6E" w:rsidRPr="00E75A6E" w:rsidRDefault="00E75A6E" w:rsidP="00E75A6E">
      <w:pPr>
        <w:spacing w:before="240" w:line="360" w:lineRule="auto"/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  <w:lastRenderedPageBreak/>
        <w:t>Badania dodatkowe:</w:t>
      </w:r>
    </w:p>
    <w:p w14:paraId="0625F692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Ciąża u dziecka (jeżeli do zajścia w ciążę doszło przed ukończeniem 15 lat sytuacja jest jednoznaczna, ale w przypadku starszych pacjentek również należy brak pod uwagę krzywdzenie)</w:t>
      </w:r>
    </w:p>
    <w:p w14:paraId="7970FDAD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Zakażenie drobnoustrojami przenoszonymi najczęściej drogą płciową (w szczególności u dziecka poniżej 15 lat)</w:t>
      </w:r>
    </w:p>
    <w:p w14:paraId="7EC0D05A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Ślady starych urazów w różnych stopniach gojenia w badaniach obrazowych</w:t>
      </w:r>
    </w:p>
    <w:p w14:paraId="46060C4C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Krwiaki wewnętrzne widoczne w badaniach obrazowych, w szczególności jeżeli w wywiadzie negowano urazy</w:t>
      </w:r>
    </w:p>
    <w:p w14:paraId="7112A655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Objawy niedoborów pokarmowych w badaniach laboratoryjnych</w:t>
      </w:r>
    </w:p>
    <w:p w14:paraId="73840C34" w14:textId="77777777" w:rsidR="00E75A6E" w:rsidRPr="00E75A6E" w:rsidRDefault="00E75A6E" w:rsidP="00E75A6E">
      <w:pPr>
        <w:numPr>
          <w:ilvl w:val="0"/>
          <w:numId w:val="9"/>
        </w:numPr>
        <w:spacing w:line="360" w:lineRule="auto"/>
        <w:contextualSpacing/>
        <w:jc w:val="both"/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</w:pPr>
      <w:r w:rsidRPr="00E75A6E">
        <w:rPr>
          <w:rFonts w:ascii="Lato" w:eastAsiaTheme="minorHAnsi" w:hAnsi="Lato" w:cs="Times New Roman"/>
          <w:kern w:val="2"/>
          <w:sz w:val="24"/>
          <w:szCs w:val="24"/>
          <w:lang w:eastAsia="en-US"/>
          <w14:ligatures w14:val="standardContextual"/>
        </w:rPr>
        <w:t>Obecność substancji psychoaktywnych (w tym alkoholu)</w:t>
      </w:r>
    </w:p>
    <w:p w14:paraId="2BD51483" w14:textId="77777777" w:rsidR="00E75A6E" w:rsidRPr="00E75A6E" w:rsidRDefault="00E75A6E" w:rsidP="00E75A6E">
      <w:pPr>
        <w:ind w:left="720"/>
        <w:contextualSpacing/>
        <w:rPr>
          <w:rFonts w:ascii="Aptos" w:eastAsiaTheme="minorHAnsi" w:hAnsi="Aptos" w:cs="Times New Roman"/>
          <w:kern w:val="2"/>
          <w:lang w:eastAsia="en-US"/>
          <w14:ligatures w14:val="standardContextual"/>
        </w:rPr>
      </w:pPr>
    </w:p>
    <w:p w14:paraId="3DA0E089" w14:textId="77777777" w:rsidR="00F506EC" w:rsidRPr="00F506EC" w:rsidRDefault="00F506EC" w:rsidP="00F506EC">
      <w:pPr>
        <w:pStyle w:val="Bezodstpw"/>
        <w:spacing w:line="360" w:lineRule="auto"/>
        <w:jc w:val="center"/>
        <w:rPr>
          <w:rFonts w:ascii="Lato" w:hAnsi="Lato"/>
          <w:b/>
          <w:bCs/>
          <w:color w:val="002060"/>
          <w:sz w:val="24"/>
          <w:szCs w:val="24"/>
        </w:rPr>
      </w:pPr>
    </w:p>
    <w:p w14:paraId="74DABB8E" w14:textId="62F5A6D2" w:rsidR="00CB5BB6" w:rsidRPr="00F506EC" w:rsidRDefault="00CB5BB6" w:rsidP="00F506EC">
      <w:pPr>
        <w:spacing w:before="120" w:after="120" w:line="360" w:lineRule="auto"/>
        <w:jc w:val="both"/>
        <w:rPr>
          <w:rFonts w:ascii="Lato" w:eastAsia="Lato" w:hAnsi="Lato" w:cs="Lato"/>
        </w:rPr>
      </w:pPr>
    </w:p>
    <w:sectPr w:rsidR="00CB5BB6" w:rsidRPr="00F50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4" w:footer="170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21168" w14:textId="77777777" w:rsidR="00AA1DA3" w:rsidRDefault="00AA1DA3">
      <w:pPr>
        <w:spacing w:after="0" w:line="240" w:lineRule="auto"/>
      </w:pPr>
      <w:r>
        <w:separator/>
      </w:r>
    </w:p>
  </w:endnote>
  <w:endnote w:type="continuationSeparator" w:id="0">
    <w:p w14:paraId="2AD6C887" w14:textId="77777777" w:rsidR="00AA1DA3" w:rsidRDefault="00A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E500A" w14:textId="77777777" w:rsidR="00AA558A" w:rsidRDefault="00AA55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78E03" w14:textId="02BF799D" w:rsidR="0021536B" w:rsidRDefault="00E10550">
    <w:pPr>
      <w:jc w:val="right"/>
    </w:pPr>
    <w:r>
      <w:fldChar w:fldCharType="begin"/>
    </w:r>
    <w:r>
      <w:instrText>PAGE</w:instrText>
    </w:r>
    <w:r>
      <w:fldChar w:fldCharType="separate"/>
    </w:r>
    <w:r w:rsidR="00F74D1E">
      <w:rPr>
        <w:noProof/>
      </w:rPr>
      <w:t>6</w:t>
    </w:r>
    <w:r>
      <w:fldChar w:fldCharType="end"/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08090814" wp14:editId="5D879904">
          <wp:simplePos x="0" y="0"/>
          <wp:positionH relativeFrom="column">
            <wp:posOffset>1047750</wp:posOffset>
          </wp:positionH>
          <wp:positionV relativeFrom="paragraph">
            <wp:posOffset>114300</wp:posOffset>
          </wp:positionV>
          <wp:extent cx="5760410" cy="13716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6A266" w14:textId="572632F9" w:rsidR="0021536B" w:rsidRDefault="00E10550">
    <w:pPr>
      <w:jc w:val="right"/>
    </w:pPr>
    <w:r>
      <w:fldChar w:fldCharType="begin"/>
    </w:r>
    <w:r>
      <w:instrText>PAGE</w:instrText>
    </w:r>
    <w:r>
      <w:fldChar w:fldCharType="separate"/>
    </w:r>
    <w:r w:rsidR="00F74D1E">
      <w:rPr>
        <w:noProof/>
      </w:rPr>
      <w:t>1</w:t>
    </w:r>
    <w:r>
      <w:fldChar w:fldCharType="end"/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1767CA6" wp14:editId="7998BC53">
          <wp:simplePos x="0" y="0"/>
          <wp:positionH relativeFrom="column">
            <wp:posOffset>237062</wp:posOffset>
          </wp:positionH>
          <wp:positionV relativeFrom="paragraph">
            <wp:posOffset>152400</wp:posOffset>
          </wp:positionV>
          <wp:extent cx="6497113" cy="1546420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7113" cy="154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279ED" w14:textId="77777777" w:rsidR="00AA1DA3" w:rsidRDefault="00AA1DA3">
      <w:pPr>
        <w:spacing w:after="0" w:line="240" w:lineRule="auto"/>
      </w:pPr>
      <w:r>
        <w:separator/>
      </w:r>
    </w:p>
  </w:footnote>
  <w:footnote w:type="continuationSeparator" w:id="0">
    <w:p w14:paraId="359E441E" w14:textId="77777777" w:rsidR="00AA1DA3" w:rsidRDefault="00AA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98F4E" w14:textId="77777777" w:rsidR="00AA558A" w:rsidRDefault="00AA55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8501D" w14:textId="77777777" w:rsidR="0021536B" w:rsidRDefault="00E1055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7E43012" wp14:editId="6814FBB4">
          <wp:simplePos x="0" y="0"/>
          <wp:positionH relativeFrom="column">
            <wp:posOffset>-990599</wp:posOffset>
          </wp:positionH>
          <wp:positionV relativeFrom="paragraph">
            <wp:posOffset>-1562099</wp:posOffset>
          </wp:positionV>
          <wp:extent cx="6791642" cy="1616523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6791642" cy="16165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BC87" w14:textId="77777777" w:rsidR="0021536B" w:rsidRDefault="00E10550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6061FAC" wp14:editId="1EC82947">
          <wp:simplePos x="0" y="0"/>
          <wp:positionH relativeFrom="column">
            <wp:posOffset>-871220</wp:posOffset>
          </wp:positionH>
          <wp:positionV relativeFrom="paragraph">
            <wp:posOffset>-1522531</wp:posOffset>
          </wp:positionV>
          <wp:extent cx="7610793" cy="180982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793" cy="1809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4041"/>
    <w:multiLevelType w:val="multilevel"/>
    <w:tmpl w:val="5A3401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D255D"/>
    <w:multiLevelType w:val="hybridMultilevel"/>
    <w:tmpl w:val="43E4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5087"/>
    <w:multiLevelType w:val="hybridMultilevel"/>
    <w:tmpl w:val="1A3E1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816AB"/>
    <w:multiLevelType w:val="hybridMultilevel"/>
    <w:tmpl w:val="9C10A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3093"/>
    <w:multiLevelType w:val="hybridMultilevel"/>
    <w:tmpl w:val="874E2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52B74"/>
    <w:multiLevelType w:val="hybridMultilevel"/>
    <w:tmpl w:val="8AF2C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41C93"/>
    <w:multiLevelType w:val="hybridMultilevel"/>
    <w:tmpl w:val="D0D87938"/>
    <w:lvl w:ilvl="0" w:tplc="0B54D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A4841"/>
    <w:multiLevelType w:val="multilevel"/>
    <w:tmpl w:val="5812F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1FB1"/>
    <w:multiLevelType w:val="hybridMultilevel"/>
    <w:tmpl w:val="0B7C0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B725E"/>
    <w:multiLevelType w:val="hybridMultilevel"/>
    <w:tmpl w:val="885A4FE0"/>
    <w:lvl w:ilvl="0" w:tplc="0B54D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5398">
    <w:abstractNumId w:val="7"/>
  </w:num>
  <w:num w:numId="2" w16cid:durableId="690570420">
    <w:abstractNumId w:val="0"/>
  </w:num>
  <w:num w:numId="3" w16cid:durableId="1050764141">
    <w:abstractNumId w:val="5"/>
  </w:num>
  <w:num w:numId="4" w16cid:durableId="1894384253">
    <w:abstractNumId w:val="4"/>
  </w:num>
  <w:num w:numId="5" w16cid:durableId="301890202">
    <w:abstractNumId w:val="1"/>
  </w:num>
  <w:num w:numId="6" w16cid:durableId="506334126">
    <w:abstractNumId w:val="3"/>
  </w:num>
  <w:num w:numId="7" w16cid:durableId="1106467549">
    <w:abstractNumId w:val="2"/>
  </w:num>
  <w:num w:numId="8" w16cid:durableId="917012411">
    <w:abstractNumId w:val="8"/>
  </w:num>
  <w:num w:numId="9" w16cid:durableId="1854413624">
    <w:abstractNumId w:val="9"/>
  </w:num>
  <w:num w:numId="10" w16cid:durableId="2071297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B"/>
    <w:rsid w:val="00011BCD"/>
    <w:rsid w:val="00020042"/>
    <w:rsid w:val="00071188"/>
    <w:rsid w:val="000B11E1"/>
    <w:rsid w:val="00152798"/>
    <w:rsid w:val="00183902"/>
    <w:rsid w:val="001B4F8D"/>
    <w:rsid w:val="0021536B"/>
    <w:rsid w:val="00231810"/>
    <w:rsid w:val="00255C1A"/>
    <w:rsid w:val="002C7F8D"/>
    <w:rsid w:val="00323ADB"/>
    <w:rsid w:val="0033275D"/>
    <w:rsid w:val="00341E55"/>
    <w:rsid w:val="003622BD"/>
    <w:rsid w:val="004059A3"/>
    <w:rsid w:val="004071E4"/>
    <w:rsid w:val="00452CDE"/>
    <w:rsid w:val="004A3E48"/>
    <w:rsid w:val="005D60C6"/>
    <w:rsid w:val="006C177D"/>
    <w:rsid w:val="006D3D57"/>
    <w:rsid w:val="00900970"/>
    <w:rsid w:val="00916D88"/>
    <w:rsid w:val="00930C9B"/>
    <w:rsid w:val="00966CD6"/>
    <w:rsid w:val="00A109CB"/>
    <w:rsid w:val="00A3308F"/>
    <w:rsid w:val="00A72EA6"/>
    <w:rsid w:val="00A85D1A"/>
    <w:rsid w:val="00AA1DA3"/>
    <w:rsid w:val="00AA5242"/>
    <w:rsid w:val="00AA558A"/>
    <w:rsid w:val="00AC3FE0"/>
    <w:rsid w:val="00BC0F29"/>
    <w:rsid w:val="00BC3ED9"/>
    <w:rsid w:val="00C81A9C"/>
    <w:rsid w:val="00CB5BB6"/>
    <w:rsid w:val="00D2558A"/>
    <w:rsid w:val="00D44A00"/>
    <w:rsid w:val="00D53001"/>
    <w:rsid w:val="00D6471A"/>
    <w:rsid w:val="00DE10E1"/>
    <w:rsid w:val="00E10550"/>
    <w:rsid w:val="00E75A6E"/>
    <w:rsid w:val="00EA33B7"/>
    <w:rsid w:val="00EB4303"/>
    <w:rsid w:val="00EC41BF"/>
    <w:rsid w:val="00EF12A6"/>
    <w:rsid w:val="00F506EC"/>
    <w:rsid w:val="00F74D1E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4153"/>
  <w15:docId w15:val="{5C5FB723-5AA0-49FE-B8B5-B6D8ADA6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E35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C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1C4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1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A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A9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3FE0"/>
    <w:pPr>
      <w:spacing w:after="0" w:line="240" w:lineRule="auto"/>
    </w:pPr>
  </w:style>
  <w:style w:type="paragraph" w:styleId="Bezodstpw">
    <w:name w:val="No Spacing"/>
    <w:uiPriority w:val="1"/>
    <w:qFormat/>
    <w:rsid w:val="00F506E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D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58A"/>
  </w:style>
  <w:style w:type="paragraph" w:styleId="Stopka">
    <w:name w:val="footer"/>
    <w:basedOn w:val="Normalny"/>
    <w:link w:val="StopkaZnak"/>
    <w:uiPriority w:val="99"/>
    <w:unhideWhenUsed/>
    <w:rsid w:val="00AA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Nk/ITBGiicqiLKQUQ9aMflHOA==">CgMxLjA4AHIhMV8wYWtqbUY4NjA0Y1NEdEhWMGxIT3I4MEpPSGZQVUxt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Szredzińska</dc:creator>
  <cp:lastModifiedBy>Tomaszkiewicz Piotr  (DIRS)</cp:lastModifiedBy>
  <cp:revision>3</cp:revision>
  <dcterms:created xsi:type="dcterms:W3CDTF">2024-07-03T09:08:00Z</dcterms:created>
  <dcterms:modified xsi:type="dcterms:W3CDTF">2024-07-10T10:43:00Z</dcterms:modified>
</cp:coreProperties>
</file>