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1E4FAF5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6A7B9E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997C90" w:rsidRPr="00997C90">
        <w:rPr>
          <w:rFonts w:ascii="Arial" w:hAnsi="Arial" w:cs="Arial"/>
          <w:b/>
        </w:rPr>
        <w:t xml:space="preserve">„Zakup sprzętu do diagnostyki i leczenia raka płuca” w 2021 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="005527AA">
        <w:rPr>
          <w:rFonts w:ascii="Arial" w:hAnsi="Arial" w:cs="Arial"/>
          <w:b/>
        </w:rPr>
        <w:t xml:space="preserve"> – dla torakochirurgii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5527AA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3B11"/>
    <w:rsid w:val="005527AA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3EEE"/>
    <w:rsid w:val="009608EB"/>
    <w:rsid w:val="00997C90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cp:lastPrinted>2019-05-07T09:00:00Z</cp:lastPrinted>
  <dcterms:created xsi:type="dcterms:W3CDTF">2021-02-04T06:44:00Z</dcterms:created>
  <dcterms:modified xsi:type="dcterms:W3CDTF">2021-06-17T08:53:00Z</dcterms:modified>
</cp:coreProperties>
</file>