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C49A" w14:textId="77777777" w:rsidR="00832058" w:rsidRPr="00832058" w:rsidRDefault="00832058" w:rsidP="00832058">
      <w:r w:rsidRPr="00832058">
        <w:t>Szanowni Państwo:</w:t>
      </w:r>
    </w:p>
    <w:p w14:paraId="6E1E023D" w14:textId="77777777" w:rsidR="00832058" w:rsidRPr="00832058" w:rsidRDefault="00832058" w:rsidP="00832058">
      <w:r w:rsidRPr="00832058">
        <w:t>- Ministerstwo Sprawiedliwości,</w:t>
      </w:r>
    </w:p>
    <w:p w14:paraId="1048C424" w14:textId="77777777" w:rsidR="00832058" w:rsidRPr="00832058" w:rsidRDefault="00832058" w:rsidP="00832058">
      <w:r w:rsidRPr="00832058">
        <w:t>- Ministerstwo Rodziny, </w:t>
      </w:r>
    </w:p>
    <w:p w14:paraId="529954CC" w14:textId="77777777" w:rsidR="00832058" w:rsidRPr="00832058" w:rsidRDefault="00832058" w:rsidP="00832058">
      <w:r w:rsidRPr="00832058">
        <w:t>- Rzecznik Praw Dziecka</w:t>
      </w:r>
    </w:p>
    <w:p w14:paraId="5F56E708" w14:textId="77777777" w:rsidR="00832058" w:rsidRPr="00832058" w:rsidRDefault="00832058" w:rsidP="00832058"/>
    <w:p w14:paraId="23E9FE57" w14:textId="77777777" w:rsidR="00832058" w:rsidRPr="00832058" w:rsidRDefault="00832058" w:rsidP="00832058">
      <w:r w:rsidRPr="00832058">
        <w:rPr>
          <w:b/>
          <w:bCs/>
          <w:u w:val="single"/>
        </w:rPr>
        <w:t>Petycja</w:t>
      </w:r>
    </w:p>
    <w:p w14:paraId="62CF20AD" w14:textId="77777777" w:rsidR="00832058" w:rsidRPr="00832058" w:rsidRDefault="00832058" w:rsidP="00832058">
      <w:r w:rsidRPr="00832058">
        <w:rPr>
          <w:i/>
          <w:iCs/>
        </w:rPr>
        <w:t>w trybie Ustawy o petycjach z dnia 11 lipca 2014 roku (tj. Dz. U. 2018 poz. 870) p</w:t>
      </w:r>
      <w:r w:rsidRPr="00832058">
        <w:rPr>
          <w:b/>
          <w:bCs/>
        </w:rPr>
        <w:t>rzekładam postulat w sprawie zwiększenia praw dzieci i ochrony małoletnich. </w:t>
      </w:r>
    </w:p>
    <w:p w14:paraId="3F257B38" w14:textId="77777777" w:rsidR="00832058" w:rsidRPr="00832058" w:rsidRDefault="00832058" w:rsidP="00832058"/>
    <w:p w14:paraId="1BF4DC2D" w14:textId="77777777" w:rsidR="00832058" w:rsidRPr="00832058" w:rsidRDefault="00832058" w:rsidP="00832058"/>
    <w:p w14:paraId="1BAF731B" w14:textId="77777777" w:rsidR="00832058" w:rsidRPr="00832058" w:rsidRDefault="00832058" w:rsidP="00832058">
      <w:r w:rsidRPr="00832058">
        <w:rPr>
          <w:b/>
          <w:bCs/>
        </w:rPr>
        <w:t xml:space="preserve">§1. Podniesienie wieku zgody z 15 </w:t>
      </w:r>
      <w:proofErr w:type="spellStart"/>
      <w:r w:rsidRPr="00832058">
        <w:rPr>
          <w:b/>
          <w:bCs/>
        </w:rPr>
        <w:t>rż</w:t>
      </w:r>
      <w:proofErr w:type="spellEnd"/>
      <w:r w:rsidRPr="00832058">
        <w:rPr>
          <w:b/>
          <w:bCs/>
        </w:rPr>
        <w:t xml:space="preserve"> na 18 rok życia. </w:t>
      </w:r>
    </w:p>
    <w:p w14:paraId="34DF9499" w14:textId="77777777" w:rsidR="00832058" w:rsidRPr="00832058" w:rsidRDefault="00832058" w:rsidP="00832058"/>
    <w:p w14:paraId="0054777F" w14:textId="77777777" w:rsidR="00832058" w:rsidRPr="00832058" w:rsidRDefault="00832058" w:rsidP="00832058"/>
    <w:p w14:paraId="4378E24F" w14:textId="77777777" w:rsidR="00832058" w:rsidRPr="00832058" w:rsidRDefault="00832058" w:rsidP="00832058">
      <w:r w:rsidRPr="00832058">
        <w:rPr>
          <w:b/>
          <w:bCs/>
        </w:rPr>
        <w:t xml:space="preserve">§2. Art. 10 kodeksu </w:t>
      </w:r>
      <w:proofErr w:type="spellStart"/>
      <w:r w:rsidRPr="00832058">
        <w:rPr>
          <w:b/>
          <w:bCs/>
        </w:rPr>
        <w:t>rodzinno</w:t>
      </w:r>
      <w:proofErr w:type="spellEnd"/>
      <w:r w:rsidRPr="00832058">
        <w:rPr>
          <w:b/>
          <w:bCs/>
        </w:rPr>
        <w:t xml:space="preserve"> - opiekuńczego otrzymuje brzmienie: </w:t>
      </w:r>
    </w:p>
    <w:p w14:paraId="0F8EB9C2" w14:textId="77777777" w:rsidR="00832058" w:rsidRPr="00832058" w:rsidRDefault="00832058" w:rsidP="00832058">
      <w:pPr>
        <w:rPr>
          <w:b/>
          <w:bCs/>
        </w:rPr>
      </w:pPr>
      <w:r w:rsidRPr="00832058">
        <w:rPr>
          <w:b/>
          <w:bCs/>
        </w:rPr>
        <w:t>§ 1. Nie może zawrzeć małżeństwa osoba nie mająca ukończonych lat osiemnastu.</w:t>
      </w:r>
    </w:p>
    <w:p w14:paraId="71790D28" w14:textId="77777777" w:rsidR="00832058" w:rsidRPr="00832058" w:rsidRDefault="00832058" w:rsidP="00832058">
      <w:pPr>
        <w:rPr>
          <w:b/>
          <w:bCs/>
        </w:rPr>
      </w:pPr>
      <w:r w:rsidRPr="00832058">
        <w:rPr>
          <w:b/>
          <w:bCs/>
        </w:rPr>
        <w:t>§ 2. &lt;Uchylony&gt;</w:t>
      </w:r>
    </w:p>
    <w:p w14:paraId="4BFAB4E3" w14:textId="77777777" w:rsidR="00832058" w:rsidRPr="00832058" w:rsidRDefault="00832058" w:rsidP="00832058">
      <w:pPr>
        <w:rPr>
          <w:b/>
          <w:bCs/>
        </w:rPr>
      </w:pPr>
      <w:r w:rsidRPr="00832058">
        <w:rPr>
          <w:b/>
          <w:bCs/>
        </w:rPr>
        <w:t>§ 3. &lt;Uchylony&gt;</w:t>
      </w:r>
    </w:p>
    <w:p w14:paraId="6BFA3DF5" w14:textId="77777777" w:rsidR="00832058" w:rsidRPr="00832058" w:rsidRDefault="00832058" w:rsidP="00832058">
      <w:pPr>
        <w:rPr>
          <w:b/>
          <w:bCs/>
        </w:rPr>
      </w:pPr>
      <w:r w:rsidRPr="00832058">
        <w:rPr>
          <w:b/>
          <w:bCs/>
        </w:rPr>
        <w:t>§ 4. &lt;Uchylony&gt; </w:t>
      </w:r>
    </w:p>
    <w:p w14:paraId="7A27C381" w14:textId="77777777" w:rsidR="00832058" w:rsidRPr="00832058" w:rsidRDefault="00832058" w:rsidP="00832058">
      <w:pPr>
        <w:rPr>
          <w:b/>
          <w:bCs/>
        </w:rPr>
      </w:pPr>
    </w:p>
    <w:p w14:paraId="62843475" w14:textId="77777777" w:rsidR="00832058" w:rsidRPr="00832058" w:rsidRDefault="00832058" w:rsidP="00832058">
      <w:pPr>
        <w:rPr>
          <w:b/>
          <w:bCs/>
        </w:rPr>
      </w:pPr>
    </w:p>
    <w:p w14:paraId="04DD4B71" w14:textId="77777777" w:rsidR="00832058" w:rsidRPr="00832058" w:rsidRDefault="00832058" w:rsidP="00832058">
      <w:pPr>
        <w:rPr>
          <w:b/>
          <w:bCs/>
        </w:rPr>
      </w:pPr>
      <w:r w:rsidRPr="00832058">
        <w:rPr>
          <w:b/>
          <w:bCs/>
        </w:rPr>
        <w:t>Uzasadnienie: </w:t>
      </w:r>
    </w:p>
    <w:p w14:paraId="38A3E6D9" w14:textId="77777777" w:rsidR="00832058" w:rsidRPr="00832058" w:rsidRDefault="00832058" w:rsidP="00832058">
      <w:pPr>
        <w:rPr>
          <w:b/>
          <w:bCs/>
        </w:rPr>
      </w:pPr>
      <w:r w:rsidRPr="00832058">
        <w:rPr>
          <w:b/>
          <w:bCs/>
        </w:rPr>
        <w:t>- pełnoletność zdobywa się mając 18 rok życia; </w:t>
      </w:r>
    </w:p>
    <w:p w14:paraId="02DBE089" w14:textId="77777777" w:rsidR="00832058" w:rsidRPr="00832058" w:rsidRDefault="00832058" w:rsidP="00832058">
      <w:pPr>
        <w:rPr>
          <w:b/>
          <w:bCs/>
        </w:rPr>
      </w:pPr>
      <w:r w:rsidRPr="00832058">
        <w:rPr>
          <w:b/>
          <w:bCs/>
        </w:rPr>
        <w:t>- pornografia jest zakazana poniżej 18 roku życia (demoralizacja); </w:t>
      </w:r>
    </w:p>
    <w:p w14:paraId="4841A91B" w14:textId="77777777" w:rsidR="00832058" w:rsidRPr="00832058" w:rsidRDefault="00832058" w:rsidP="00832058">
      <w:pPr>
        <w:rPr>
          <w:b/>
          <w:bCs/>
        </w:rPr>
      </w:pPr>
      <w:r w:rsidRPr="00832058">
        <w:rPr>
          <w:b/>
          <w:bCs/>
        </w:rPr>
        <w:t>- uprawienie stosunku poniżej 18 roku życia jest demoralizacją; </w:t>
      </w:r>
    </w:p>
    <w:p w14:paraId="1A0159A3" w14:textId="77777777" w:rsidR="00832058" w:rsidRPr="00832058" w:rsidRDefault="00832058" w:rsidP="00832058">
      <w:pPr>
        <w:rPr>
          <w:b/>
          <w:bCs/>
        </w:rPr>
      </w:pPr>
      <w:r w:rsidRPr="00832058">
        <w:rPr>
          <w:b/>
          <w:bCs/>
        </w:rPr>
        <w:t>- ślub można zawrzeć co do zasady mając 18 lat; </w:t>
      </w:r>
    </w:p>
    <w:p w14:paraId="40D8911D" w14:textId="77777777" w:rsidR="00832058" w:rsidRPr="00832058" w:rsidRDefault="00832058" w:rsidP="00832058">
      <w:pPr>
        <w:rPr>
          <w:b/>
          <w:bCs/>
        </w:rPr>
      </w:pPr>
      <w:r w:rsidRPr="00832058">
        <w:rPr>
          <w:b/>
          <w:bCs/>
        </w:rPr>
        <w:t>- horrory dostępne są dla osób mając 18 lat, poniżej demoralizacja; </w:t>
      </w:r>
    </w:p>
    <w:p w14:paraId="4F43E9A4" w14:textId="77777777" w:rsidR="00832058" w:rsidRPr="00832058" w:rsidRDefault="00832058" w:rsidP="00832058">
      <w:pPr>
        <w:rPr>
          <w:b/>
          <w:bCs/>
        </w:rPr>
      </w:pPr>
      <w:r w:rsidRPr="00832058">
        <w:rPr>
          <w:b/>
          <w:bCs/>
        </w:rPr>
        <w:t>- prawo jazdy na samochód (minimalny wiek 18); </w:t>
      </w:r>
    </w:p>
    <w:p w14:paraId="7B6705D3" w14:textId="77777777" w:rsidR="00832058" w:rsidRPr="00832058" w:rsidRDefault="00832058" w:rsidP="00832058">
      <w:pPr>
        <w:rPr>
          <w:b/>
          <w:bCs/>
        </w:rPr>
      </w:pPr>
      <w:r w:rsidRPr="00832058">
        <w:rPr>
          <w:b/>
          <w:bCs/>
        </w:rPr>
        <w:t>- spożywanie i kupowanie alkoholu jest zakazane poniżej 18 roku życia (demoralizacja); </w:t>
      </w:r>
    </w:p>
    <w:p w14:paraId="3A577A45" w14:textId="77777777" w:rsidR="00832058" w:rsidRPr="00832058" w:rsidRDefault="00832058" w:rsidP="00832058">
      <w:pPr>
        <w:rPr>
          <w:b/>
          <w:bCs/>
        </w:rPr>
      </w:pPr>
      <w:r w:rsidRPr="00832058">
        <w:rPr>
          <w:b/>
          <w:bCs/>
        </w:rPr>
        <w:lastRenderedPageBreak/>
        <w:t>- spożywanie i kupowanie papierosów jest zakazane poniżej 18 roku życia (demoralizacja); </w:t>
      </w:r>
    </w:p>
    <w:p w14:paraId="48FA8467" w14:textId="77777777" w:rsidR="00832058" w:rsidRPr="00832058" w:rsidRDefault="00832058" w:rsidP="00832058">
      <w:pPr>
        <w:rPr>
          <w:b/>
          <w:bCs/>
        </w:rPr>
      </w:pPr>
      <w:r w:rsidRPr="00832058">
        <w:rPr>
          <w:b/>
          <w:bCs/>
        </w:rPr>
        <w:t>- spożywanie i kupowanie energetyków jest zakazane poniżej 18 roku życia (demoralizacja); </w:t>
      </w:r>
    </w:p>
    <w:p w14:paraId="4DB64D5E" w14:textId="77777777" w:rsidR="00832058" w:rsidRPr="00832058" w:rsidRDefault="00832058" w:rsidP="00832058">
      <w:pPr>
        <w:rPr>
          <w:b/>
          <w:bCs/>
        </w:rPr>
      </w:pPr>
      <w:r w:rsidRPr="00832058">
        <w:rPr>
          <w:b/>
          <w:bCs/>
        </w:rPr>
        <w:t>- obowiązek szkolny jest do 18 roku życia; </w:t>
      </w:r>
    </w:p>
    <w:p w14:paraId="65C2E2D7" w14:textId="77777777" w:rsidR="00832058" w:rsidRPr="00832058" w:rsidRDefault="00832058" w:rsidP="00832058">
      <w:pPr>
        <w:rPr>
          <w:b/>
          <w:bCs/>
        </w:rPr>
      </w:pPr>
      <w:r w:rsidRPr="00832058">
        <w:rPr>
          <w:b/>
          <w:bCs/>
        </w:rPr>
        <w:t>- dziecko zostaje pod opieką rodzicielską aż do 18 roku życia. </w:t>
      </w:r>
    </w:p>
    <w:p w14:paraId="00854E31" w14:textId="77777777" w:rsidR="00832058" w:rsidRPr="00832058" w:rsidRDefault="00832058" w:rsidP="00832058">
      <w:pPr>
        <w:rPr>
          <w:b/>
          <w:bCs/>
        </w:rPr>
      </w:pPr>
    </w:p>
    <w:p w14:paraId="1515597D" w14:textId="77777777" w:rsidR="00832058" w:rsidRPr="00832058" w:rsidRDefault="00832058" w:rsidP="00832058">
      <w:pPr>
        <w:rPr>
          <w:b/>
          <w:bCs/>
        </w:rPr>
      </w:pPr>
    </w:p>
    <w:p w14:paraId="6F16BFEA" w14:textId="77777777" w:rsidR="00832058" w:rsidRPr="00832058" w:rsidRDefault="00832058" w:rsidP="00832058">
      <w:pPr>
        <w:rPr>
          <w:b/>
          <w:bCs/>
        </w:rPr>
      </w:pPr>
    </w:p>
    <w:p w14:paraId="56CD5F7E" w14:textId="77777777" w:rsidR="00832058" w:rsidRPr="00832058" w:rsidRDefault="00832058" w:rsidP="00832058">
      <w:pPr>
        <w:rPr>
          <w:b/>
          <w:bCs/>
        </w:rPr>
      </w:pPr>
      <w:r w:rsidRPr="00832058">
        <w:rPr>
          <w:b/>
          <w:bCs/>
        </w:rPr>
        <w:t xml:space="preserve">Obecne prawo może nie być dostosowane albowiem wiek zgody to 15 rok życia, natomiast pornografia to 18 rok życia więc co to oznacza, że dzieci mogą uprawiać seks ale nie mogą oglądać erotyki co samo sobie przeczy dlatego postuluje o podniesienie wieku zgody do 18 roku życia oraz zniesienie prawa uznaniowego (wyjątkowego, indywidualnego) do zawarcia związku małżeńskiego przez nieletnich. To są jeszcze dzieci bez względu na dojrzałość emocjonalną, biologiczną i płciową, a to co jest dozwolone dla dorosłych poniżej 18 jest demoralizacją łącznie z wagarami, wulgaryzmami, nieodpowiednich kolegów, włóczeniem po nocy, ucieczkami z domu, niestosownym zachowaniem w szkole, bójkami, pobiciami, przemocą rówieśniczą, kradzieżami i włamaniami, </w:t>
      </w:r>
      <w:proofErr w:type="spellStart"/>
      <w:r w:rsidRPr="00832058">
        <w:rPr>
          <w:b/>
          <w:bCs/>
        </w:rPr>
        <w:t>graffitami</w:t>
      </w:r>
      <w:proofErr w:type="spellEnd"/>
      <w:r w:rsidRPr="00832058">
        <w:rPr>
          <w:b/>
          <w:bCs/>
        </w:rPr>
        <w:t xml:space="preserve"> (wandalizmem), narkotykami, nieodpowiednim towarzystwem zdemoralizowanym, alkoholem, papierosami, złym seksem poniżej 18 </w:t>
      </w:r>
      <w:proofErr w:type="spellStart"/>
      <w:r w:rsidRPr="00832058">
        <w:rPr>
          <w:b/>
          <w:bCs/>
        </w:rPr>
        <w:t>rż</w:t>
      </w:r>
      <w:proofErr w:type="spellEnd"/>
      <w:r w:rsidRPr="00832058">
        <w:rPr>
          <w:b/>
          <w:bCs/>
        </w:rPr>
        <w:t>, nierząd, oglądanie pornografii i erotyki, przebywanie poza domem po godzinie 22 itd. </w:t>
      </w:r>
    </w:p>
    <w:p w14:paraId="1FD5412A" w14:textId="77777777" w:rsidR="00832058" w:rsidRPr="00832058" w:rsidRDefault="00832058" w:rsidP="00832058">
      <w:pPr>
        <w:rPr>
          <w:b/>
          <w:bCs/>
        </w:rPr>
      </w:pPr>
    </w:p>
    <w:p w14:paraId="53319A4F" w14:textId="77777777" w:rsidR="00832058" w:rsidRPr="00832058" w:rsidRDefault="00832058" w:rsidP="00832058">
      <w:pPr>
        <w:rPr>
          <w:b/>
          <w:bCs/>
        </w:rPr>
      </w:pPr>
      <w:r w:rsidRPr="00832058">
        <w:rPr>
          <w:b/>
          <w:bCs/>
        </w:rPr>
        <w:t>Źródło: </w:t>
      </w:r>
      <w:hyperlink r:id="rId4" w:history="1">
        <w:r w:rsidRPr="00832058">
          <w:rPr>
            <w:rStyle w:val="Hipercze"/>
            <w:b/>
            <w:bCs/>
          </w:rPr>
          <w:t>https://zachodniopomorska.policja.gov.pl/sz/aktualnosci/prewencja-i-profilaktyk/moja-pierwsza-edukacja/64,Demoralizacja-co-to-takiego-i-czy-mnie-dotyczy.html</w:t>
        </w:r>
      </w:hyperlink>
    </w:p>
    <w:p w14:paraId="75B4A591" w14:textId="77777777" w:rsidR="00FE649B" w:rsidRDefault="00FE649B"/>
    <w:sectPr w:rsidR="00FE6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58"/>
    <w:rsid w:val="002E3D90"/>
    <w:rsid w:val="00832058"/>
    <w:rsid w:val="008D6FA9"/>
    <w:rsid w:val="00F55EF1"/>
    <w:rsid w:val="00FE64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4DC1"/>
  <w15:chartTrackingRefBased/>
  <w15:docId w15:val="{8C65177E-C9C7-4424-8069-FCBB982C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32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32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3205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3205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3205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3205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3205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3205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3205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205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3205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3205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3205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3205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3205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3205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3205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32058"/>
    <w:rPr>
      <w:rFonts w:eastAsiaTheme="majorEastAsia" w:cstheme="majorBidi"/>
      <w:color w:val="272727" w:themeColor="text1" w:themeTint="D8"/>
    </w:rPr>
  </w:style>
  <w:style w:type="paragraph" w:styleId="Tytu">
    <w:name w:val="Title"/>
    <w:basedOn w:val="Normalny"/>
    <w:next w:val="Normalny"/>
    <w:link w:val="TytuZnak"/>
    <w:uiPriority w:val="10"/>
    <w:qFormat/>
    <w:rsid w:val="00832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3205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3205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3205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32058"/>
    <w:pPr>
      <w:spacing w:before="160"/>
      <w:jc w:val="center"/>
    </w:pPr>
    <w:rPr>
      <w:i/>
      <w:iCs/>
      <w:color w:val="404040" w:themeColor="text1" w:themeTint="BF"/>
    </w:rPr>
  </w:style>
  <w:style w:type="character" w:customStyle="1" w:styleId="CytatZnak">
    <w:name w:val="Cytat Znak"/>
    <w:basedOn w:val="Domylnaczcionkaakapitu"/>
    <w:link w:val="Cytat"/>
    <w:uiPriority w:val="29"/>
    <w:rsid w:val="00832058"/>
    <w:rPr>
      <w:i/>
      <w:iCs/>
      <w:color w:val="404040" w:themeColor="text1" w:themeTint="BF"/>
    </w:rPr>
  </w:style>
  <w:style w:type="paragraph" w:styleId="Akapitzlist">
    <w:name w:val="List Paragraph"/>
    <w:basedOn w:val="Normalny"/>
    <w:uiPriority w:val="34"/>
    <w:qFormat/>
    <w:rsid w:val="00832058"/>
    <w:pPr>
      <w:ind w:left="720"/>
      <w:contextualSpacing/>
    </w:pPr>
  </w:style>
  <w:style w:type="character" w:styleId="Wyrnienieintensywne">
    <w:name w:val="Intense Emphasis"/>
    <w:basedOn w:val="Domylnaczcionkaakapitu"/>
    <w:uiPriority w:val="21"/>
    <w:qFormat/>
    <w:rsid w:val="00832058"/>
    <w:rPr>
      <w:i/>
      <w:iCs/>
      <w:color w:val="0F4761" w:themeColor="accent1" w:themeShade="BF"/>
    </w:rPr>
  </w:style>
  <w:style w:type="paragraph" w:styleId="Cytatintensywny">
    <w:name w:val="Intense Quote"/>
    <w:basedOn w:val="Normalny"/>
    <w:next w:val="Normalny"/>
    <w:link w:val="CytatintensywnyZnak"/>
    <w:uiPriority w:val="30"/>
    <w:qFormat/>
    <w:rsid w:val="00832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32058"/>
    <w:rPr>
      <w:i/>
      <w:iCs/>
      <w:color w:val="0F4761" w:themeColor="accent1" w:themeShade="BF"/>
    </w:rPr>
  </w:style>
  <w:style w:type="character" w:styleId="Odwoanieintensywne">
    <w:name w:val="Intense Reference"/>
    <w:basedOn w:val="Domylnaczcionkaakapitu"/>
    <w:uiPriority w:val="32"/>
    <w:qFormat/>
    <w:rsid w:val="00832058"/>
    <w:rPr>
      <w:b/>
      <w:bCs/>
      <w:smallCaps/>
      <w:color w:val="0F4761" w:themeColor="accent1" w:themeShade="BF"/>
      <w:spacing w:val="5"/>
    </w:rPr>
  </w:style>
  <w:style w:type="character" w:styleId="Hipercze">
    <w:name w:val="Hyperlink"/>
    <w:basedOn w:val="Domylnaczcionkaakapitu"/>
    <w:uiPriority w:val="99"/>
    <w:unhideWhenUsed/>
    <w:rsid w:val="00832058"/>
    <w:rPr>
      <w:color w:val="467886" w:themeColor="hyperlink"/>
      <w:u w:val="single"/>
    </w:rPr>
  </w:style>
  <w:style w:type="character" w:styleId="Nierozpoznanawzmianka">
    <w:name w:val="Unresolved Mention"/>
    <w:basedOn w:val="Domylnaczcionkaakapitu"/>
    <w:uiPriority w:val="99"/>
    <w:semiHidden/>
    <w:unhideWhenUsed/>
    <w:rsid w:val="00832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84367">
      <w:bodyDiv w:val="1"/>
      <w:marLeft w:val="0"/>
      <w:marRight w:val="0"/>
      <w:marTop w:val="0"/>
      <w:marBottom w:val="0"/>
      <w:divBdr>
        <w:top w:val="none" w:sz="0" w:space="0" w:color="auto"/>
        <w:left w:val="none" w:sz="0" w:space="0" w:color="auto"/>
        <w:bottom w:val="none" w:sz="0" w:space="0" w:color="auto"/>
        <w:right w:val="none" w:sz="0" w:space="0" w:color="auto"/>
      </w:divBdr>
    </w:div>
    <w:div w:id="120999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chodniopomorska.policja.gov.pl/sz/aktualnosci/prewencja-i-profilaktyk/moja-pierwsza-edukacja/64,Demoralizacja-co-to-takiego-i-czy-mnie-dotyczy.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2201</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Paź Kamila  (DSRiN)</dc:creator>
  <cp:keywords/>
  <dc:description/>
  <cp:lastModifiedBy>Paź Kamila  (DSRiN)</cp:lastModifiedBy>
  <cp:revision>1</cp:revision>
  <dcterms:created xsi:type="dcterms:W3CDTF">2025-10-08T11:32:00Z</dcterms:created>
  <dcterms:modified xsi:type="dcterms:W3CDTF">2025-10-08T11:33:00Z</dcterms:modified>
</cp:coreProperties>
</file>