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741AD0" w:rsidRDefault="0060080D" w:rsidP="00741A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1AD0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AB7B3B3" w14:textId="73F51859" w:rsidR="00F67C5A" w:rsidRPr="00741AD0" w:rsidRDefault="003E101B" w:rsidP="00741A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1AD0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29A82EF" w14:textId="77777777" w:rsidR="009A0FDA" w:rsidRPr="00741AD0" w:rsidRDefault="009A0FDA" w:rsidP="00741AD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>Warszawa, 9 marca 2022 r.</w:t>
      </w:r>
    </w:p>
    <w:p w14:paraId="28F7E36C" w14:textId="1A52E6AF" w:rsidR="009A0FDA" w:rsidRPr="00741AD0" w:rsidRDefault="009A0FDA" w:rsidP="00741AD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41AD0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13/22</w:t>
      </w:r>
    </w:p>
    <w:p w14:paraId="48DC6F84" w14:textId="77777777" w:rsidR="009A0FDA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741AD0">
        <w:rPr>
          <w:rFonts w:ascii="Arial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0FE6B8F5" w14:textId="39426804" w:rsidR="009A0FDA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41AD0">
        <w:rPr>
          <w:rFonts w:ascii="Arial" w:hAnsi="Arial" w:cs="Arial"/>
          <w:color w:val="000000" w:themeColor="text1"/>
          <w:sz w:val="24"/>
          <w:szCs w:val="24"/>
          <w:lang w:eastAsia="pl-PL"/>
        </w:rPr>
        <w:t>o wszczęciu postępowania rozpoznawczego</w:t>
      </w:r>
      <w:r w:rsidR="00741700" w:rsidRPr="00741AD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4CA4C1CB" w14:textId="67AB5E89" w:rsidR="00741700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 xml:space="preserve">Na podstawie art. 16 ust. 2, ust. 3 i ust. 4 ustawy z dnia 9 marca 2017 r. </w:t>
      </w:r>
      <w:r w:rsidRPr="00741AD0">
        <w:rPr>
          <w:rFonts w:ascii="Arial" w:hAnsi="Arial" w:cs="Arial"/>
          <w:color w:val="000000" w:themeColor="text1"/>
          <w:sz w:val="24"/>
          <w:szCs w:val="24"/>
        </w:rPr>
        <w:br/>
        <w:t>o szczególnych zasadach usuwania skutków prawnych decyzji reprywatyzacyjnych dotyczących nieruchomości warszawskich, wydanych z naruszeniem prawa (Dz. U. z 2021 r. poz. 795) w wykonaniu postanowienia Komisji do spraw reprywatyzacji nieruchomości warszawskich z dnia 9 marca 2022 r., sygn. akt KR II R 13/22</w:t>
      </w:r>
    </w:p>
    <w:p w14:paraId="5E60180A" w14:textId="3456AD26" w:rsidR="009A0FDA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>zawiadamiam następujące strony:</w:t>
      </w:r>
    </w:p>
    <w:p w14:paraId="278723D5" w14:textId="77777777" w:rsidR="009A0FDA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>- Miasto Stołeczne Warszawa</w:t>
      </w:r>
    </w:p>
    <w:p w14:paraId="067660F3" w14:textId="77777777" w:rsidR="009A0FDA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>- Polskie Koleje Państwowe Spółka Akcyjna z siedzibą w Warszawie</w:t>
      </w:r>
    </w:p>
    <w:p w14:paraId="0671F118" w14:textId="77777777" w:rsidR="009A0FDA" w:rsidRPr="00741AD0" w:rsidRDefault="009A0FDA" w:rsidP="00741AD0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>- Garden City Development Spółkę z ograniczoną odpowiedzialnością z siedzibą w Warszawie</w:t>
      </w:r>
    </w:p>
    <w:p w14:paraId="5C3ADCA4" w14:textId="77777777" w:rsidR="009A0FDA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 xml:space="preserve">- MBank Hipoteczny Spółkę Akcyjną z siedzibą w Warszawie </w:t>
      </w:r>
    </w:p>
    <w:p w14:paraId="592F5EE3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lastRenderedPageBreak/>
        <w:t xml:space="preserve">- Bank Handlowy w Warszawie Spółkę Akcyjną z siedzibą w Warszawie </w:t>
      </w:r>
    </w:p>
    <w:p w14:paraId="0958061B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PKO Bank Hipoteczny Spółkę Akcyjną z siedzibą w Warszawie </w:t>
      </w:r>
    </w:p>
    <w:p w14:paraId="10EEF2E8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ING Bank Śląski Spółkę Akcyjną z siedzibą w Katowicach </w:t>
      </w:r>
    </w:p>
    <w:p w14:paraId="39E9717E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Urszulę Cepuch </w:t>
      </w:r>
    </w:p>
    <w:p w14:paraId="4BB3C5FD" w14:textId="77777777" w:rsidR="009A0FDA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>- Tomasza Piotra Stąpora</w:t>
      </w:r>
    </w:p>
    <w:p w14:paraId="4ABF653C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Małgorzatę Grażynę Chudoba </w:t>
      </w:r>
    </w:p>
    <w:p w14:paraId="2B9B7EF9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Jędrzeja </w:t>
      </w:r>
      <w:proofErr w:type="spellStart"/>
      <w:r w:rsidRPr="00741AD0">
        <w:rPr>
          <w:rFonts w:ascii="Arial" w:hAnsi="Arial" w:cs="Arial"/>
          <w:color w:val="000000" w:themeColor="text1"/>
        </w:rPr>
        <w:t>Bakowicza</w:t>
      </w:r>
      <w:proofErr w:type="spellEnd"/>
      <w:r w:rsidRPr="00741AD0">
        <w:rPr>
          <w:rFonts w:ascii="Arial" w:hAnsi="Arial" w:cs="Arial"/>
          <w:color w:val="000000" w:themeColor="text1"/>
        </w:rPr>
        <w:t xml:space="preserve"> </w:t>
      </w:r>
    </w:p>
    <w:p w14:paraId="0762D793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Przemysława Jana Frączka </w:t>
      </w:r>
    </w:p>
    <w:p w14:paraId="75F4CFF5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Ewę Frączek </w:t>
      </w:r>
    </w:p>
    <w:p w14:paraId="4BDAD4A0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Mateusza Gramzę </w:t>
      </w:r>
    </w:p>
    <w:p w14:paraId="251BEA40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>- Olgę Izabelę Gramzę</w:t>
      </w:r>
    </w:p>
    <w:p w14:paraId="3AF650D9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>- Martę Aleksandrę Siwek</w:t>
      </w:r>
    </w:p>
    <w:p w14:paraId="16886622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Rafała Kępę </w:t>
      </w:r>
    </w:p>
    <w:p w14:paraId="09C2DCE7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Andrzeja Pawła </w:t>
      </w:r>
      <w:proofErr w:type="spellStart"/>
      <w:r w:rsidRPr="00741AD0">
        <w:rPr>
          <w:rFonts w:ascii="Arial" w:hAnsi="Arial" w:cs="Arial"/>
          <w:color w:val="000000" w:themeColor="text1"/>
        </w:rPr>
        <w:t>Smalca</w:t>
      </w:r>
      <w:proofErr w:type="spellEnd"/>
      <w:r w:rsidRPr="00741AD0">
        <w:rPr>
          <w:rFonts w:ascii="Arial" w:hAnsi="Arial" w:cs="Arial"/>
          <w:color w:val="000000" w:themeColor="text1"/>
        </w:rPr>
        <w:t xml:space="preserve"> </w:t>
      </w:r>
    </w:p>
    <w:p w14:paraId="13A14663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Magdalenę Bożenę </w:t>
      </w:r>
      <w:proofErr w:type="spellStart"/>
      <w:r w:rsidRPr="00741AD0">
        <w:rPr>
          <w:rFonts w:ascii="Arial" w:hAnsi="Arial" w:cs="Arial"/>
          <w:color w:val="000000" w:themeColor="text1"/>
        </w:rPr>
        <w:t>Koniarczyk</w:t>
      </w:r>
      <w:proofErr w:type="spellEnd"/>
      <w:r w:rsidRPr="00741AD0">
        <w:rPr>
          <w:rFonts w:ascii="Arial" w:hAnsi="Arial" w:cs="Arial"/>
          <w:color w:val="000000" w:themeColor="text1"/>
        </w:rPr>
        <w:t xml:space="preserve"> </w:t>
      </w:r>
    </w:p>
    <w:p w14:paraId="2D160DD8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 Mateusza Wieczorka </w:t>
      </w:r>
    </w:p>
    <w:p w14:paraId="421DF50E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lastRenderedPageBreak/>
        <w:t>- Agnieszkę Wieczorek</w:t>
      </w:r>
    </w:p>
    <w:p w14:paraId="124EEEE8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Kacpra Macieja </w:t>
      </w:r>
      <w:proofErr w:type="spellStart"/>
      <w:r w:rsidRPr="00741AD0">
        <w:rPr>
          <w:rFonts w:ascii="Arial" w:hAnsi="Arial" w:cs="Arial"/>
          <w:color w:val="000000" w:themeColor="text1"/>
        </w:rPr>
        <w:t>Matuszyka</w:t>
      </w:r>
      <w:proofErr w:type="spellEnd"/>
      <w:r w:rsidRPr="00741AD0">
        <w:rPr>
          <w:rFonts w:ascii="Arial" w:hAnsi="Arial" w:cs="Arial"/>
          <w:color w:val="000000" w:themeColor="text1"/>
        </w:rPr>
        <w:t xml:space="preserve"> </w:t>
      </w:r>
    </w:p>
    <w:p w14:paraId="7930056E" w14:textId="77777777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>- Kacpra Jelonka</w:t>
      </w:r>
    </w:p>
    <w:p w14:paraId="2BA729CC" w14:textId="7C3D5C8C" w:rsidR="009A0FDA" w:rsidRPr="00741AD0" w:rsidRDefault="009A0FDA" w:rsidP="00741AD0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</w:rPr>
      </w:pPr>
      <w:r w:rsidRPr="00741AD0">
        <w:rPr>
          <w:rFonts w:ascii="Arial" w:hAnsi="Arial" w:cs="Arial"/>
          <w:color w:val="000000" w:themeColor="text1"/>
        </w:rPr>
        <w:t xml:space="preserve">- Jarosława Adama </w:t>
      </w:r>
      <w:proofErr w:type="spellStart"/>
      <w:r w:rsidRPr="00741AD0">
        <w:rPr>
          <w:rFonts w:ascii="Arial" w:hAnsi="Arial" w:cs="Arial"/>
          <w:color w:val="000000" w:themeColor="text1"/>
        </w:rPr>
        <w:t>Dyrdowskiego</w:t>
      </w:r>
      <w:proofErr w:type="spellEnd"/>
    </w:p>
    <w:p w14:paraId="71C64EDF" w14:textId="77777777" w:rsidR="00741700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 xml:space="preserve">o wszczęciu w dniu 9 marca 2022 r. z urzędu postępowania rozpoznawczego </w:t>
      </w:r>
      <w:r w:rsidRPr="00741AD0">
        <w:rPr>
          <w:rFonts w:ascii="Arial" w:hAnsi="Arial" w:cs="Arial"/>
          <w:color w:val="000000" w:themeColor="text1"/>
          <w:sz w:val="24"/>
          <w:szCs w:val="24"/>
        </w:rPr>
        <w:br/>
        <w:t>w przedmiocie decyzji Prezydenta Miasta Stołecznego Warszawy z dnia 17 grudnia 2009 r. Nr 576/GK/DW/2009 dotyczącej ustanowienia prawa użytkowania wieczystego do gruntu nieruchomości położnej w Warszawie przy ulicy Boguszewskiej 23 o powierzchni 563 m</w:t>
      </w:r>
      <w:r w:rsidRPr="00741AD0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741AD0">
        <w:rPr>
          <w:rFonts w:ascii="Arial" w:hAnsi="Arial" w:cs="Arial"/>
          <w:color w:val="000000" w:themeColor="text1"/>
          <w:sz w:val="24"/>
          <w:szCs w:val="24"/>
        </w:rPr>
        <w:t>, oznaczonego w ewidencji gruntów jako działka nr 38 w obrębie 6-05-03, dla której Sąd Rejonowy dla Warszawy Mokotowa w Warszawie prowadzi księgę wieczystą oznaczoną numerem WA4M/00431747/3.</w:t>
      </w:r>
    </w:p>
    <w:p w14:paraId="0B57BFBE" w14:textId="2793F262" w:rsidR="009A0FDA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>Przewodniczący Komisji</w:t>
      </w:r>
      <w:r w:rsidRPr="00741AD0">
        <w:rPr>
          <w:rFonts w:ascii="Arial" w:hAnsi="Arial" w:cs="Arial"/>
          <w:color w:val="000000" w:themeColor="text1"/>
          <w:sz w:val="24"/>
          <w:szCs w:val="24"/>
        </w:rPr>
        <w:tab/>
      </w:r>
      <w:r w:rsidRPr="00741AD0">
        <w:rPr>
          <w:rFonts w:ascii="Arial" w:hAnsi="Arial" w:cs="Arial"/>
          <w:color w:val="000000" w:themeColor="text1"/>
          <w:sz w:val="24"/>
          <w:szCs w:val="24"/>
        </w:rPr>
        <w:tab/>
      </w:r>
      <w:r w:rsidRPr="00741AD0">
        <w:rPr>
          <w:rFonts w:ascii="Arial" w:hAnsi="Arial" w:cs="Arial"/>
          <w:color w:val="000000" w:themeColor="text1"/>
          <w:sz w:val="24"/>
          <w:szCs w:val="24"/>
        </w:rPr>
        <w:tab/>
      </w:r>
      <w:r w:rsidRPr="00741AD0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                                   Sebastian Kaleta </w:t>
      </w:r>
    </w:p>
    <w:p w14:paraId="2DEDBA31" w14:textId="5FCCC6D5" w:rsidR="009A0FDA" w:rsidRPr="00741AD0" w:rsidRDefault="009A0FDA" w:rsidP="00741AD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1AD0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140CAC1E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533A4DC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2. Zgodnie z art. 33 ustawy z dnia 14 czerwca 1960 r. – Kodeks postępowania administracyjnego (Dz. U. z 2021 r. poz. 735):</w:t>
      </w:r>
    </w:p>
    <w:p w14:paraId="69485AF8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§ 1. Pełnomocnikiem strony może być osoba fizyczna posiadająca zdolność do czynności prawnych.</w:t>
      </w:r>
    </w:p>
    <w:p w14:paraId="17D6CE23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§ 2. Pełnomocnictwo powinno być udzielone na piśmie, w formie dokumentu elektronicznego lub zgłoszone do protokołu.</w:t>
      </w:r>
    </w:p>
    <w:p w14:paraId="26AED9BA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1CE37336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CC7B2C3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7421BC00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 xml:space="preserve">§ 4. W sprawach mniejszej wagi organ administracji publicznej może nie żądać pełnomocnictwa, jeśli pełnomocnikiem jest członek najbliższej rodziny lub domownik </w:t>
      </w: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strony, a nie ma wątpliwości co do istnienia i zakresu upoważnienia do występowania w imieniu strony.</w:t>
      </w:r>
    </w:p>
    <w:p w14:paraId="4D36520C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3. 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37F66E8D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4. Zgodnie z art.  35</w:t>
      </w:r>
      <w:r w:rsidRPr="00741AD0">
        <w:rPr>
          <w:rFonts w:ascii="Arial" w:eastAsia="Calibri" w:hAnsi="Arial" w:cs="Arial"/>
          <w:color w:val="000000" w:themeColor="text1"/>
          <w:sz w:val="24"/>
          <w:szCs w:val="24"/>
          <w:vertAlign w:val="superscript"/>
        </w:rPr>
        <w:t>1</w:t>
      </w: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 xml:space="preserve">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3FBE90C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 xml:space="preserve">5. Zgodnie z art. 25 ust. 3 ustawy z dnia 26 maja 1982 r. – Prawo o adwokaturze (Dz. U. z 2020 r. poz. 1651 z </w:t>
      </w:r>
      <w:proofErr w:type="spellStart"/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późn</w:t>
      </w:r>
      <w:proofErr w:type="spellEnd"/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72283252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 xml:space="preserve">6.Zgodnie z art. 77 ust. 5 ustawy z dnia 26 maja 1982 r. – Prawo o adwokaturze (Dz. U. z 2020 r. poz. 1651 z </w:t>
      </w:r>
      <w:proofErr w:type="spellStart"/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późn</w:t>
      </w:r>
      <w:proofErr w:type="spellEnd"/>
      <w:r w:rsidRPr="00741AD0">
        <w:rPr>
          <w:rFonts w:ascii="Arial" w:eastAsia="Calibri" w:hAnsi="Arial" w:cs="Arial"/>
          <w:color w:val="000000" w:themeColor="text1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B1F6024" w14:textId="77777777" w:rsidR="009A0FDA" w:rsidRPr="00741AD0" w:rsidRDefault="009A0FDA" w:rsidP="00741AD0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CB4064B" w14:textId="77777777" w:rsidR="009A0FDA" w:rsidRPr="00741AD0" w:rsidRDefault="009A0FDA" w:rsidP="00741AD0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A0FDA" w:rsidRPr="00741AD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A5DC" w14:textId="77777777" w:rsidR="007E3839" w:rsidRDefault="007E3839">
      <w:pPr>
        <w:spacing w:after="0" w:line="240" w:lineRule="auto"/>
      </w:pPr>
      <w:r>
        <w:separator/>
      </w:r>
    </w:p>
  </w:endnote>
  <w:endnote w:type="continuationSeparator" w:id="0">
    <w:p w14:paraId="1409FAB0" w14:textId="77777777" w:rsidR="007E3839" w:rsidRDefault="007E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D8BD" w14:textId="77777777" w:rsidR="007E3839" w:rsidRDefault="007E3839">
      <w:pPr>
        <w:spacing w:after="0" w:line="240" w:lineRule="auto"/>
      </w:pPr>
      <w:r>
        <w:separator/>
      </w:r>
    </w:p>
  </w:footnote>
  <w:footnote w:type="continuationSeparator" w:id="0">
    <w:p w14:paraId="64D4C4CC" w14:textId="77777777" w:rsidR="007E3839" w:rsidRDefault="007E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637C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774DE"/>
    <w:rsid w:val="00491AFF"/>
    <w:rsid w:val="004967D2"/>
    <w:rsid w:val="004A74E2"/>
    <w:rsid w:val="004C4285"/>
    <w:rsid w:val="004D2720"/>
    <w:rsid w:val="004D6D90"/>
    <w:rsid w:val="00547AB8"/>
    <w:rsid w:val="005634E3"/>
    <w:rsid w:val="0058703B"/>
    <w:rsid w:val="00592D6C"/>
    <w:rsid w:val="005A73C0"/>
    <w:rsid w:val="005B29C3"/>
    <w:rsid w:val="005B4F45"/>
    <w:rsid w:val="005B75AC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43207"/>
    <w:rsid w:val="00656C2A"/>
    <w:rsid w:val="006A0E23"/>
    <w:rsid w:val="006C5601"/>
    <w:rsid w:val="006D0444"/>
    <w:rsid w:val="006F75A1"/>
    <w:rsid w:val="007067DD"/>
    <w:rsid w:val="00715DFC"/>
    <w:rsid w:val="007266C3"/>
    <w:rsid w:val="007361FE"/>
    <w:rsid w:val="00741700"/>
    <w:rsid w:val="00741AD0"/>
    <w:rsid w:val="00743256"/>
    <w:rsid w:val="007500B9"/>
    <w:rsid w:val="00793EC1"/>
    <w:rsid w:val="007C6D62"/>
    <w:rsid w:val="007D6926"/>
    <w:rsid w:val="007E0B00"/>
    <w:rsid w:val="007E2118"/>
    <w:rsid w:val="007E3839"/>
    <w:rsid w:val="0081533C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A0FDA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504A0"/>
    <w:rsid w:val="00E66316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0DD1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67DD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B29C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0EFE-45EF-48A2-A131-66C3CAC5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13-22 Postanowienie o zawiadomieniu właściwych organów i sądów [udostępniono w BIP 18.03.2022 r.] wersja cyfrowa</vt:lpstr>
    </vt:vector>
  </TitlesOfParts>
  <Company>MS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13-22 Zawiadomienie stron o wszczęciu postępowania rozpoznawczego [udostępniono w BIP 18.03.2022 r.] wersja cyfrowa</dc:title>
  <dc:creator>Galant Katarzyna  (DPA)</dc:creator>
  <cp:lastModifiedBy>Rzewińska Dorota  (DPA)</cp:lastModifiedBy>
  <cp:revision>2</cp:revision>
  <cp:lastPrinted>2019-01-15T08:29:00Z</cp:lastPrinted>
  <dcterms:created xsi:type="dcterms:W3CDTF">2022-03-21T11:10:00Z</dcterms:created>
  <dcterms:modified xsi:type="dcterms:W3CDTF">2022-03-21T11:10:00Z</dcterms:modified>
</cp:coreProperties>
</file>