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B14650" w14:textId="3EF5286D" w:rsidR="0092036C" w:rsidRDefault="006D40FD" w:rsidP="006D40FD">
      <w:pPr>
        <w:jc w:val="center"/>
        <w:rPr>
          <w:rFonts w:cs="Verdana"/>
          <w:b/>
          <w:bCs/>
          <w:lang w:val="en-GB"/>
        </w:rPr>
      </w:pPr>
      <w:r>
        <w:rPr>
          <w:rFonts w:cs="Verdana"/>
          <w:b/>
          <w:bCs/>
          <w:lang w:val="en-GB"/>
        </w:rPr>
        <w:t>INSTRUCTIONS ON THE CONTENT OF</w:t>
      </w:r>
      <w:r w:rsidR="008278E0" w:rsidRPr="008278E0">
        <w:rPr>
          <w:rFonts w:cs="Verdana"/>
          <w:b/>
          <w:bCs/>
          <w:lang w:val="en-GB"/>
        </w:rPr>
        <w:t xml:space="preserve"> ARTICLE</w:t>
      </w:r>
      <w:r w:rsidR="0092036C" w:rsidRPr="008278E0">
        <w:rPr>
          <w:rFonts w:cs="Verdana"/>
          <w:b/>
          <w:bCs/>
          <w:lang w:val="en-GB"/>
        </w:rPr>
        <w:t xml:space="preserve"> 1135</w:t>
      </w:r>
      <w:r w:rsidR="0092036C" w:rsidRPr="008278E0">
        <w:rPr>
          <w:rFonts w:cs="Verdana"/>
          <w:b/>
          <w:bCs/>
          <w:vertAlign w:val="superscript"/>
          <w:lang w:val="en-GB"/>
        </w:rPr>
        <w:t>5</w:t>
      </w:r>
      <w:r w:rsidR="0092036C" w:rsidRPr="008278E0">
        <w:rPr>
          <w:rFonts w:cs="Verdana"/>
          <w:b/>
          <w:bCs/>
          <w:lang w:val="en-GB"/>
        </w:rPr>
        <w:t xml:space="preserve"> </w:t>
      </w:r>
      <w:r w:rsidR="008278E0" w:rsidRPr="008278E0">
        <w:rPr>
          <w:rFonts w:cs="Verdana"/>
          <w:b/>
          <w:bCs/>
          <w:lang w:val="en-GB"/>
        </w:rPr>
        <w:t>OF THE CODE OF CIVIL PROCEDURE</w:t>
      </w:r>
    </w:p>
    <w:p w14:paraId="5EEDB4CE" w14:textId="77777777" w:rsidR="006D40FD" w:rsidRPr="008278E0" w:rsidRDefault="006D40FD" w:rsidP="006D40FD">
      <w:pPr>
        <w:jc w:val="center"/>
        <w:rPr>
          <w:rFonts w:cs="Verdana"/>
          <w:lang w:val="en-GB"/>
        </w:rPr>
      </w:pPr>
    </w:p>
    <w:p w14:paraId="05E325A9" w14:textId="10EFD897" w:rsidR="0092036C" w:rsidRDefault="008278E0" w:rsidP="006D40FD">
      <w:pPr>
        <w:jc w:val="center"/>
        <w:rPr>
          <w:rFonts w:cs="Verdana"/>
          <w:lang w:val="en-GB"/>
        </w:rPr>
      </w:pPr>
      <w:r w:rsidRPr="007B38CB">
        <w:rPr>
          <w:rFonts w:cs="Verdana"/>
          <w:b/>
          <w:bCs/>
          <w:lang w:val="en-GB"/>
        </w:rPr>
        <w:t>Guidance</w:t>
      </w:r>
      <w:r w:rsidR="0092036C" w:rsidRPr="007B38CB">
        <w:rPr>
          <w:rFonts w:cs="Verdana"/>
          <w:lang w:val="en-GB"/>
        </w:rPr>
        <w:t>(*)</w:t>
      </w:r>
    </w:p>
    <w:p w14:paraId="31FCD6B1" w14:textId="77777777" w:rsidR="006D40FD" w:rsidRPr="007B38CB" w:rsidRDefault="006D40FD" w:rsidP="006D40FD">
      <w:pPr>
        <w:jc w:val="center"/>
        <w:rPr>
          <w:rFonts w:cs="Verdana"/>
          <w:lang w:val="en-GB"/>
        </w:rPr>
      </w:pPr>
    </w:p>
    <w:p w14:paraId="76287984" w14:textId="47689A6E" w:rsidR="0092036C" w:rsidRPr="008278E0" w:rsidRDefault="0092036C" w:rsidP="0092036C">
      <w:pPr>
        <w:ind w:firstLine="431"/>
        <w:jc w:val="both"/>
        <w:rPr>
          <w:rFonts w:cs="Verdana"/>
          <w:lang w:val="en-GB"/>
        </w:rPr>
      </w:pPr>
      <w:r w:rsidRPr="008278E0">
        <w:rPr>
          <w:rFonts w:cs="Verdana"/>
          <w:lang w:val="en-GB"/>
        </w:rPr>
        <w:t>1. </w:t>
      </w:r>
      <w:r w:rsidR="008278E0" w:rsidRPr="008278E0">
        <w:rPr>
          <w:rFonts w:cs="Verdana"/>
          <w:lang w:val="en-GB"/>
        </w:rPr>
        <w:t xml:space="preserve">Parties to or participants </w:t>
      </w:r>
      <w:r w:rsidR="00C82D9F">
        <w:rPr>
          <w:rFonts w:cs="Verdana"/>
          <w:lang w:val="en-GB"/>
        </w:rPr>
        <w:t xml:space="preserve">in the </w:t>
      </w:r>
      <w:r w:rsidR="008278E0" w:rsidRPr="008278E0">
        <w:rPr>
          <w:rFonts w:cs="Verdana"/>
          <w:lang w:val="en-GB"/>
        </w:rPr>
        <w:t xml:space="preserve">proceedings whose domicile, place of habitual residence, or registered office is not in the Republic of Poland or other Member State of the European Union </w:t>
      </w:r>
      <w:r w:rsidR="00130331">
        <w:rPr>
          <w:rFonts w:cs="Verdana"/>
          <w:lang w:val="en-GB"/>
        </w:rPr>
        <w:t xml:space="preserve">and </w:t>
      </w:r>
      <w:r w:rsidR="008278E0" w:rsidRPr="008278E0">
        <w:rPr>
          <w:rFonts w:cs="Verdana"/>
          <w:lang w:val="en-GB"/>
        </w:rPr>
        <w:t xml:space="preserve">who have not </w:t>
      </w:r>
      <w:r w:rsidR="007B38CB">
        <w:rPr>
          <w:rFonts w:cs="Verdana"/>
          <w:lang w:val="en-GB"/>
        </w:rPr>
        <w:t>appointed</w:t>
      </w:r>
      <w:r w:rsidR="008278E0" w:rsidRPr="008278E0">
        <w:rPr>
          <w:rFonts w:cs="Verdana"/>
          <w:lang w:val="en-GB"/>
        </w:rPr>
        <w:t xml:space="preserve"> an attorney residing in the Republic of Poland to handle the case, s</w:t>
      </w:r>
      <w:r w:rsidR="007B38CB">
        <w:rPr>
          <w:rFonts w:cs="Verdana"/>
          <w:lang w:val="en-GB"/>
        </w:rPr>
        <w:t>h</w:t>
      </w:r>
      <w:r w:rsidR="00C82D9F">
        <w:rPr>
          <w:rFonts w:cs="Verdana"/>
          <w:lang w:val="en-GB"/>
        </w:rPr>
        <w:t>all</w:t>
      </w:r>
      <w:r w:rsidR="008278E0" w:rsidRPr="008278E0">
        <w:rPr>
          <w:rFonts w:cs="Verdana"/>
          <w:lang w:val="en-GB"/>
        </w:rPr>
        <w:t xml:space="preserve"> within … days specify an </w:t>
      </w:r>
      <w:r w:rsidR="006D40FD">
        <w:rPr>
          <w:rFonts w:cs="Verdana"/>
          <w:lang w:val="en-GB"/>
        </w:rPr>
        <w:t>agent</w:t>
      </w:r>
      <w:r w:rsidR="008278E0" w:rsidRPr="008278E0">
        <w:rPr>
          <w:rFonts w:cs="Verdana"/>
          <w:lang w:val="en-GB"/>
        </w:rPr>
        <w:t xml:space="preserve"> for service in the Republic of Poland. </w:t>
      </w:r>
      <w:r w:rsidR="007B38CB">
        <w:rPr>
          <w:rFonts w:cs="Verdana"/>
          <w:lang w:val="en-GB"/>
        </w:rPr>
        <w:t xml:space="preserve">If </w:t>
      </w:r>
      <w:r w:rsidR="008278E0" w:rsidRPr="008278E0">
        <w:rPr>
          <w:rFonts w:cs="Verdana"/>
          <w:lang w:val="en-GB"/>
        </w:rPr>
        <w:t xml:space="preserve">they fail to do so within this deadline, </w:t>
      </w:r>
      <w:r w:rsidR="006D40FD">
        <w:rPr>
          <w:rFonts w:cs="Verdana"/>
          <w:lang w:val="en-GB"/>
        </w:rPr>
        <w:t>the correspondence</w:t>
      </w:r>
      <w:r w:rsidR="008278E0" w:rsidRPr="008278E0">
        <w:rPr>
          <w:rFonts w:cs="Verdana"/>
          <w:lang w:val="en-GB"/>
        </w:rPr>
        <w:t xml:space="preserve"> intended for </w:t>
      </w:r>
      <w:r w:rsidR="007B38CB">
        <w:rPr>
          <w:rFonts w:cs="Verdana"/>
          <w:lang w:val="en-GB"/>
        </w:rPr>
        <w:t>them</w:t>
      </w:r>
      <w:r w:rsidR="008278E0" w:rsidRPr="008278E0">
        <w:rPr>
          <w:rFonts w:cs="Verdana"/>
          <w:lang w:val="en-GB"/>
        </w:rPr>
        <w:t xml:space="preserve"> shall, in accordance with Article 1135</w:t>
      </w:r>
      <w:r w:rsidR="008278E0" w:rsidRPr="008278E0">
        <w:rPr>
          <w:rFonts w:cs="Verdana"/>
          <w:vertAlign w:val="superscript"/>
          <w:lang w:val="en-GB"/>
        </w:rPr>
        <w:t>5</w:t>
      </w:r>
      <w:r w:rsidR="008278E0" w:rsidRPr="008278E0">
        <w:rPr>
          <w:rFonts w:cs="Verdana"/>
          <w:lang w:val="en-GB"/>
        </w:rPr>
        <w:t xml:space="preserve"> of the Code of Civil Procedure, be appended to the case files and deemed served</w:t>
      </w:r>
      <w:r w:rsidRPr="008278E0">
        <w:rPr>
          <w:rFonts w:cs="Verdana"/>
          <w:lang w:val="en-GB"/>
        </w:rPr>
        <w:t>.</w:t>
      </w:r>
    </w:p>
    <w:p w14:paraId="09CAB4D8" w14:textId="4BA4282A" w:rsidR="0092036C" w:rsidRPr="009505F0" w:rsidRDefault="0092036C" w:rsidP="0092036C">
      <w:pPr>
        <w:ind w:firstLine="431"/>
        <w:jc w:val="both"/>
        <w:rPr>
          <w:rFonts w:cs="Verdana"/>
          <w:lang w:val="en-GB"/>
        </w:rPr>
      </w:pPr>
      <w:r w:rsidRPr="009505F0">
        <w:rPr>
          <w:rFonts w:cs="Verdana"/>
          <w:lang w:val="en-GB"/>
        </w:rPr>
        <w:t>2. </w:t>
      </w:r>
      <w:r w:rsidR="009505F0" w:rsidRPr="009505F0">
        <w:rPr>
          <w:rFonts w:cs="Verdana"/>
          <w:lang w:val="en-GB"/>
        </w:rPr>
        <w:t xml:space="preserve">Parties to or participants </w:t>
      </w:r>
      <w:r w:rsidR="00C82D9F">
        <w:rPr>
          <w:rFonts w:cs="Verdana"/>
          <w:lang w:val="en-GB"/>
        </w:rPr>
        <w:t>in</w:t>
      </w:r>
      <w:r w:rsidR="009505F0" w:rsidRPr="009505F0">
        <w:rPr>
          <w:rFonts w:cs="Verdana"/>
          <w:lang w:val="en-GB"/>
        </w:rPr>
        <w:t xml:space="preserve"> </w:t>
      </w:r>
      <w:r w:rsidR="00C82D9F">
        <w:rPr>
          <w:rFonts w:cs="Verdana"/>
          <w:lang w:val="en-GB"/>
        </w:rPr>
        <w:t xml:space="preserve">the </w:t>
      </w:r>
      <w:r w:rsidR="009505F0" w:rsidRPr="009505F0">
        <w:rPr>
          <w:rFonts w:cs="Verdana"/>
          <w:lang w:val="en-GB"/>
        </w:rPr>
        <w:t xml:space="preserve">proceedings who do not have sufficient funds to cover the costs may submit a request </w:t>
      </w:r>
      <w:r w:rsidR="00130331">
        <w:rPr>
          <w:rFonts w:cs="Verdana"/>
          <w:lang w:val="en-GB"/>
        </w:rPr>
        <w:t>for</w:t>
      </w:r>
      <w:r w:rsidR="00C82D9F">
        <w:rPr>
          <w:rFonts w:cs="Verdana"/>
          <w:lang w:val="en-GB"/>
        </w:rPr>
        <w:t xml:space="preserve"> </w:t>
      </w:r>
      <w:r w:rsidR="00130331">
        <w:rPr>
          <w:rFonts w:cs="Verdana"/>
          <w:lang w:val="en-GB"/>
        </w:rPr>
        <w:t>having</w:t>
      </w:r>
      <w:r w:rsidR="00C82D9F">
        <w:rPr>
          <w:rFonts w:cs="Verdana"/>
          <w:lang w:val="en-GB"/>
        </w:rPr>
        <w:t xml:space="preserve"> </w:t>
      </w:r>
      <w:r w:rsidR="009505F0" w:rsidRPr="009505F0">
        <w:rPr>
          <w:rFonts w:cs="Verdana"/>
          <w:lang w:val="en-GB"/>
        </w:rPr>
        <w:t>court costs</w:t>
      </w:r>
      <w:r w:rsidR="00C82D9F">
        <w:rPr>
          <w:rFonts w:cs="Verdana"/>
          <w:lang w:val="en-GB"/>
        </w:rPr>
        <w:t xml:space="preserve"> waived</w:t>
      </w:r>
      <w:r w:rsidR="009505F0" w:rsidRPr="009505F0">
        <w:rPr>
          <w:rFonts w:cs="Verdana"/>
          <w:lang w:val="en-GB"/>
        </w:rPr>
        <w:t xml:space="preserve"> and for </w:t>
      </w:r>
      <w:r w:rsidR="00130331">
        <w:rPr>
          <w:rFonts w:cs="Verdana"/>
          <w:lang w:val="en-GB"/>
        </w:rPr>
        <w:t xml:space="preserve">appointing </w:t>
      </w:r>
      <w:r w:rsidR="009505F0" w:rsidRPr="009505F0">
        <w:rPr>
          <w:rFonts w:cs="Verdana"/>
          <w:lang w:val="en-GB"/>
        </w:rPr>
        <w:t>a</w:t>
      </w:r>
      <w:r w:rsidR="00C8333E">
        <w:rPr>
          <w:rFonts w:cs="Verdana"/>
          <w:lang w:val="en-GB"/>
        </w:rPr>
        <w:t xml:space="preserve"> </w:t>
      </w:r>
      <w:r w:rsidR="009505F0" w:rsidRPr="009505F0">
        <w:rPr>
          <w:rFonts w:cs="Verdana"/>
          <w:lang w:val="en-GB"/>
        </w:rPr>
        <w:t>gratuitous</w:t>
      </w:r>
      <w:r w:rsidR="009505F0">
        <w:rPr>
          <w:rFonts w:cs="Verdana"/>
          <w:lang w:val="en-GB"/>
        </w:rPr>
        <w:t xml:space="preserve"> representative</w:t>
      </w:r>
      <w:r w:rsidR="00C82D9F">
        <w:rPr>
          <w:rFonts w:cs="Verdana"/>
          <w:lang w:val="en-GB"/>
        </w:rPr>
        <w:t xml:space="preserve"> </w:t>
      </w:r>
      <w:r w:rsidR="00C82D9F">
        <w:rPr>
          <w:rFonts w:cs="Verdana"/>
          <w:i/>
          <w:iCs/>
          <w:lang w:val="en-GB"/>
        </w:rPr>
        <w:t>ad litem</w:t>
      </w:r>
      <w:r w:rsidRPr="009505F0">
        <w:rPr>
          <w:rFonts w:cs="Verdana"/>
          <w:lang w:val="en-GB"/>
        </w:rPr>
        <w:t>.</w:t>
      </w:r>
    </w:p>
    <w:p w14:paraId="4088678F" w14:textId="4E93EB4D" w:rsidR="0092036C" w:rsidRPr="009505F0" w:rsidRDefault="009505F0" w:rsidP="008278E0">
      <w:pPr>
        <w:ind w:firstLine="431"/>
        <w:jc w:val="both"/>
        <w:rPr>
          <w:rFonts w:cs="Verdana"/>
          <w:lang w:val="en-GB"/>
        </w:rPr>
      </w:pPr>
      <w:r w:rsidRPr="009505F0">
        <w:rPr>
          <w:rFonts w:cs="Verdana"/>
          <w:lang w:val="en-GB"/>
        </w:rPr>
        <w:t xml:space="preserve">If the party to or </w:t>
      </w:r>
      <w:r w:rsidR="00C82D9F">
        <w:rPr>
          <w:rFonts w:cs="Verdana"/>
          <w:lang w:val="en-GB"/>
        </w:rPr>
        <w:t xml:space="preserve">the </w:t>
      </w:r>
      <w:r w:rsidRPr="009505F0">
        <w:rPr>
          <w:rFonts w:cs="Verdana"/>
          <w:lang w:val="en-GB"/>
        </w:rPr>
        <w:t xml:space="preserve">participant </w:t>
      </w:r>
      <w:r w:rsidR="00C82D9F">
        <w:rPr>
          <w:rFonts w:cs="Verdana"/>
          <w:lang w:val="en-GB"/>
        </w:rPr>
        <w:t>in</w:t>
      </w:r>
      <w:r w:rsidRPr="009505F0">
        <w:rPr>
          <w:rFonts w:cs="Verdana"/>
          <w:lang w:val="en-GB"/>
        </w:rPr>
        <w:t xml:space="preserve"> </w:t>
      </w:r>
      <w:r w:rsidR="00C82D9F">
        <w:rPr>
          <w:rFonts w:cs="Verdana"/>
          <w:lang w:val="en-GB"/>
        </w:rPr>
        <w:t xml:space="preserve">the </w:t>
      </w:r>
      <w:r w:rsidRPr="009505F0">
        <w:rPr>
          <w:rFonts w:cs="Verdana"/>
          <w:lang w:val="en-GB"/>
        </w:rPr>
        <w:t xml:space="preserve">proceedings is a natural person, the request shall be accompanied by a </w:t>
      </w:r>
      <w:r w:rsidR="002374B8" w:rsidRPr="009505F0">
        <w:rPr>
          <w:rFonts w:cs="Verdana"/>
          <w:lang w:val="en-GB"/>
        </w:rPr>
        <w:t>statement</w:t>
      </w:r>
      <w:r w:rsidRPr="009505F0">
        <w:rPr>
          <w:rFonts w:cs="Verdana"/>
          <w:lang w:val="en-GB"/>
        </w:rPr>
        <w:t xml:space="preserve"> that they are unable to bear the court costs without </w:t>
      </w:r>
      <w:r w:rsidR="00265131">
        <w:rPr>
          <w:rFonts w:cs="Verdana"/>
          <w:lang w:val="en-GB"/>
        </w:rPr>
        <w:t>detriment</w:t>
      </w:r>
      <w:r w:rsidRPr="009505F0">
        <w:rPr>
          <w:rFonts w:cs="Verdana"/>
          <w:lang w:val="en-GB"/>
        </w:rPr>
        <w:t xml:space="preserve"> to the</w:t>
      </w:r>
      <w:r w:rsidR="00C82D9F">
        <w:rPr>
          <w:rFonts w:cs="Verdana"/>
          <w:lang w:val="en-GB"/>
        </w:rPr>
        <w:t xml:space="preserve"> indispensable sustenance of themselves and</w:t>
      </w:r>
      <w:r w:rsidRPr="009505F0">
        <w:rPr>
          <w:rFonts w:cs="Verdana"/>
          <w:lang w:val="en-GB"/>
        </w:rPr>
        <w:t xml:space="preserve"> their family</w:t>
      </w:r>
      <w:r>
        <w:rPr>
          <w:rFonts w:cs="Verdana"/>
          <w:lang w:val="en-GB"/>
        </w:rPr>
        <w:t xml:space="preserve">. </w:t>
      </w:r>
      <w:r w:rsidRPr="009505F0">
        <w:rPr>
          <w:rFonts w:cs="Verdana"/>
          <w:lang w:val="en-GB"/>
        </w:rPr>
        <w:t xml:space="preserve">The </w:t>
      </w:r>
      <w:r w:rsidR="002374B8" w:rsidRPr="009505F0">
        <w:rPr>
          <w:rFonts w:cs="Verdana"/>
          <w:lang w:val="en-GB"/>
        </w:rPr>
        <w:t>statement</w:t>
      </w:r>
      <w:r w:rsidRPr="009505F0">
        <w:rPr>
          <w:rFonts w:cs="Verdana"/>
          <w:lang w:val="en-GB"/>
        </w:rPr>
        <w:t xml:space="preserve"> should include details concerning the family, property, income, and sources of income for the person requesting the waiver</w:t>
      </w:r>
      <w:r>
        <w:rPr>
          <w:rFonts w:cs="Verdana"/>
          <w:lang w:val="en-GB"/>
        </w:rPr>
        <w:t>.</w:t>
      </w:r>
    </w:p>
    <w:p w14:paraId="4BF9AF6B" w14:textId="4CF28574" w:rsidR="0092036C" w:rsidRPr="007B38CB" w:rsidRDefault="009505F0" w:rsidP="008278E0">
      <w:pPr>
        <w:ind w:firstLine="431"/>
        <w:jc w:val="both"/>
        <w:rPr>
          <w:rFonts w:cs="Verdana"/>
          <w:lang w:val="en-GB"/>
        </w:rPr>
      </w:pPr>
      <w:r w:rsidRPr="009505F0">
        <w:rPr>
          <w:rFonts w:cs="Verdana"/>
          <w:lang w:val="en-GB"/>
        </w:rPr>
        <w:t xml:space="preserve">The court may waive court costs </w:t>
      </w:r>
      <w:r w:rsidR="00C82D9F">
        <w:rPr>
          <w:rFonts w:cs="Verdana"/>
          <w:lang w:val="en-GB"/>
        </w:rPr>
        <w:t>attributable to</w:t>
      </w:r>
      <w:r w:rsidRPr="009505F0">
        <w:rPr>
          <w:rFonts w:cs="Verdana"/>
          <w:lang w:val="en-GB"/>
        </w:rPr>
        <w:t xml:space="preserve"> legal persons</w:t>
      </w:r>
      <w:r w:rsidR="00C82D9F">
        <w:rPr>
          <w:rFonts w:cs="Verdana"/>
          <w:lang w:val="en-GB"/>
        </w:rPr>
        <w:t>,</w:t>
      </w:r>
      <w:r w:rsidRPr="009505F0">
        <w:rPr>
          <w:rFonts w:cs="Verdana"/>
          <w:lang w:val="en-GB"/>
        </w:rPr>
        <w:t xml:space="preserve"> as well as organisational units without legal personality but with legal capacity under law, if the person or unit proves </w:t>
      </w:r>
      <w:r w:rsidR="00C82D9F">
        <w:rPr>
          <w:rFonts w:cs="Verdana"/>
          <w:lang w:val="en-GB"/>
        </w:rPr>
        <w:t>it does</w:t>
      </w:r>
      <w:r w:rsidRPr="009505F0">
        <w:rPr>
          <w:rFonts w:cs="Verdana"/>
          <w:lang w:val="en-GB"/>
        </w:rPr>
        <w:t xml:space="preserve"> not h</w:t>
      </w:r>
      <w:r>
        <w:rPr>
          <w:rFonts w:cs="Verdana"/>
          <w:lang w:val="en-GB"/>
        </w:rPr>
        <w:t>ave sufficient funds to pay the costs.</w:t>
      </w:r>
    </w:p>
    <w:p w14:paraId="44CB66E0" w14:textId="066A1B5B" w:rsidR="0092036C" w:rsidRPr="007B38CB" w:rsidRDefault="009505F0" w:rsidP="008278E0">
      <w:pPr>
        <w:ind w:firstLine="431"/>
        <w:jc w:val="both"/>
        <w:rPr>
          <w:rFonts w:cs="Verdana"/>
          <w:lang w:val="en-GB"/>
        </w:rPr>
      </w:pPr>
      <w:r w:rsidRPr="009505F0">
        <w:rPr>
          <w:rFonts w:cs="Verdana"/>
          <w:lang w:val="en-GB"/>
        </w:rPr>
        <w:t>A</w:t>
      </w:r>
      <w:r w:rsidR="00C8333E">
        <w:rPr>
          <w:rFonts w:cs="Verdana"/>
          <w:lang w:val="en-GB"/>
        </w:rPr>
        <w:t xml:space="preserve"> </w:t>
      </w:r>
      <w:r w:rsidRPr="009505F0">
        <w:rPr>
          <w:rFonts w:cs="Verdana"/>
          <w:lang w:val="en-GB"/>
        </w:rPr>
        <w:t>partnership</w:t>
      </w:r>
      <w:r w:rsidR="00CD6B7A">
        <w:rPr>
          <w:rFonts w:cs="Verdana"/>
          <w:lang w:val="en-GB"/>
        </w:rPr>
        <w:t xml:space="preserve"> or company</w:t>
      </w:r>
      <w:r w:rsidRPr="009505F0">
        <w:rPr>
          <w:rFonts w:cs="Verdana"/>
          <w:lang w:val="en-GB"/>
        </w:rPr>
        <w:t xml:space="preserve"> should also prove that its partners or shareholders do not have sufficient funds to increase the company’s or partnership’s equity or property, or to grant a loan to the company or partnership. The </w:t>
      </w:r>
      <w:r w:rsidR="00C82D9F">
        <w:rPr>
          <w:rFonts w:cs="Verdana"/>
          <w:lang w:val="en-GB"/>
        </w:rPr>
        <w:t>foregoing</w:t>
      </w:r>
      <w:r w:rsidRPr="009505F0">
        <w:rPr>
          <w:rFonts w:cs="Verdana"/>
          <w:lang w:val="en-GB"/>
        </w:rPr>
        <w:t xml:space="preserve"> shall not apply to compan</w:t>
      </w:r>
      <w:r w:rsidR="00C82D9F">
        <w:rPr>
          <w:rFonts w:cs="Verdana"/>
          <w:lang w:val="en-GB"/>
        </w:rPr>
        <w:t>ies</w:t>
      </w:r>
      <w:r w:rsidRPr="009505F0">
        <w:rPr>
          <w:rFonts w:cs="Verdana"/>
          <w:lang w:val="en-GB"/>
        </w:rPr>
        <w:t xml:space="preserve"> or partnership</w:t>
      </w:r>
      <w:r w:rsidR="00C82D9F">
        <w:rPr>
          <w:rFonts w:cs="Verdana"/>
          <w:lang w:val="en-GB"/>
        </w:rPr>
        <w:t xml:space="preserve">s where the </w:t>
      </w:r>
      <w:r w:rsidRPr="009505F0">
        <w:rPr>
          <w:rFonts w:cs="Verdana"/>
          <w:lang w:val="en-GB"/>
        </w:rPr>
        <w:t>sole shareholder or partner is the State Treasury.</w:t>
      </w:r>
    </w:p>
    <w:p w14:paraId="4A367265" w14:textId="2FA819C6" w:rsidR="0092036C" w:rsidRPr="00AD70DF" w:rsidRDefault="0092036C" w:rsidP="0092036C">
      <w:pPr>
        <w:ind w:firstLine="431"/>
        <w:jc w:val="both"/>
        <w:rPr>
          <w:rFonts w:cs="Verdana"/>
          <w:lang w:val="en-GB"/>
        </w:rPr>
      </w:pPr>
      <w:r w:rsidRPr="00AD70DF">
        <w:rPr>
          <w:rFonts w:cs="Verdana"/>
          <w:lang w:val="en-GB"/>
        </w:rPr>
        <w:t>3. </w:t>
      </w:r>
      <w:r w:rsidR="009505F0" w:rsidRPr="00AD70DF">
        <w:rPr>
          <w:rFonts w:cs="Verdana"/>
          <w:lang w:val="en-GB"/>
        </w:rPr>
        <w:t xml:space="preserve">The role of the </w:t>
      </w:r>
      <w:r w:rsidR="0093673C">
        <w:rPr>
          <w:rFonts w:cs="Verdana"/>
          <w:lang w:val="en-GB"/>
        </w:rPr>
        <w:t>representative</w:t>
      </w:r>
      <w:r w:rsidR="009505F0" w:rsidRPr="00AD70DF">
        <w:rPr>
          <w:rFonts w:cs="Verdana"/>
          <w:lang w:val="en-GB"/>
        </w:rPr>
        <w:t xml:space="preserve"> </w:t>
      </w:r>
      <w:r w:rsidR="0093673C">
        <w:rPr>
          <w:rFonts w:cs="Verdana"/>
          <w:i/>
          <w:iCs/>
          <w:lang w:val="en-GB"/>
        </w:rPr>
        <w:t xml:space="preserve">ad litem </w:t>
      </w:r>
      <w:r w:rsidR="009505F0" w:rsidRPr="00AD70DF">
        <w:rPr>
          <w:rFonts w:cs="Verdana"/>
          <w:lang w:val="en-GB"/>
        </w:rPr>
        <w:t>may be exercised by an advocate or attorney-at-law</w:t>
      </w:r>
      <w:r w:rsidR="00AD70DF" w:rsidRPr="00AD70DF">
        <w:rPr>
          <w:rFonts w:cs="Verdana"/>
          <w:lang w:val="en-GB"/>
        </w:rPr>
        <w:t xml:space="preserve">; a patent attorney </w:t>
      </w:r>
      <w:r w:rsidR="009505F0" w:rsidRPr="00AD70DF">
        <w:rPr>
          <w:rFonts w:cs="Verdana"/>
          <w:lang w:val="en-GB"/>
        </w:rPr>
        <w:t>in matters of industrial property</w:t>
      </w:r>
      <w:r w:rsidR="00AD70DF" w:rsidRPr="00AD70DF">
        <w:rPr>
          <w:rFonts w:cs="Verdana"/>
          <w:lang w:val="en-GB"/>
        </w:rPr>
        <w:t xml:space="preserve">; a licensed restructuring consultant in matters of restructuring and insolvency; </w:t>
      </w:r>
      <w:r w:rsidR="0093673C">
        <w:rPr>
          <w:rFonts w:cs="Verdana"/>
          <w:lang w:val="en-GB"/>
        </w:rPr>
        <w:t xml:space="preserve">an </w:t>
      </w:r>
      <w:r w:rsidR="00AD70DF" w:rsidRPr="00AD70DF">
        <w:rPr>
          <w:rFonts w:cs="Verdana"/>
          <w:lang w:val="en-GB"/>
        </w:rPr>
        <w:t>administrator of a</w:t>
      </w:r>
      <w:r w:rsidR="00C8333E">
        <w:rPr>
          <w:rFonts w:cs="Verdana"/>
          <w:lang w:val="en-GB"/>
        </w:rPr>
        <w:t xml:space="preserve"> </w:t>
      </w:r>
      <w:r w:rsidR="00AD70DF" w:rsidRPr="00AD70DF">
        <w:rPr>
          <w:rFonts w:cs="Verdana"/>
          <w:lang w:val="en-GB"/>
        </w:rPr>
        <w:t xml:space="preserve">party’s property or interests; a person in a permanent mandatary relationship if the case falls within the scope of their mandate; </w:t>
      </w:r>
      <w:r w:rsidR="0093673C">
        <w:rPr>
          <w:rFonts w:cs="Verdana"/>
          <w:lang w:val="en-GB"/>
        </w:rPr>
        <w:t xml:space="preserve">a co-participant in the dispute; </w:t>
      </w:r>
      <w:r w:rsidR="00AD70DF" w:rsidRPr="00AD70DF">
        <w:rPr>
          <w:rFonts w:cs="Verdana"/>
          <w:lang w:val="en-GB"/>
        </w:rPr>
        <w:t>as well as the spouse, sibling</w:t>
      </w:r>
      <w:r w:rsidR="0093673C">
        <w:rPr>
          <w:rFonts w:cs="Verdana"/>
          <w:lang w:val="en-GB"/>
        </w:rPr>
        <w:t>s</w:t>
      </w:r>
      <w:r w:rsidR="00AD70DF" w:rsidRPr="00AD70DF">
        <w:rPr>
          <w:rFonts w:cs="Verdana"/>
          <w:lang w:val="en-GB"/>
        </w:rPr>
        <w:t>, ascendant</w:t>
      </w:r>
      <w:r w:rsidR="0093673C">
        <w:rPr>
          <w:rFonts w:cs="Verdana"/>
          <w:lang w:val="en-GB"/>
        </w:rPr>
        <w:t>s</w:t>
      </w:r>
      <w:r w:rsidR="00AD70DF" w:rsidRPr="00AD70DF">
        <w:rPr>
          <w:rFonts w:cs="Verdana"/>
          <w:lang w:val="en-GB"/>
        </w:rPr>
        <w:t xml:space="preserve"> or descendant</w:t>
      </w:r>
      <w:r w:rsidR="0093673C">
        <w:rPr>
          <w:rFonts w:cs="Verdana"/>
          <w:lang w:val="en-GB"/>
        </w:rPr>
        <w:t>s</w:t>
      </w:r>
      <w:r w:rsidR="00AD70DF" w:rsidRPr="00AD70DF">
        <w:rPr>
          <w:rFonts w:cs="Verdana"/>
          <w:lang w:val="en-GB"/>
        </w:rPr>
        <w:t xml:space="preserve"> of the party or persons being in an adoptive relationship with </w:t>
      </w:r>
      <w:r w:rsidR="00AD70DF">
        <w:rPr>
          <w:rFonts w:cs="Verdana"/>
          <w:lang w:val="en-GB"/>
        </w:rPr>
        <w:t>the party.</w:t>
      </w:r>
    </w:p>
    <w:p w14:paraId="2669E1B3" w14:textId="5302CD34" w:rsidR="00F81627" w:rsidRDefault="00F81627" w:rsidP="008278E0">
      <w:pPr>
        <w:ind w:firstLine="431"/>
        <w:jc w:val="both"/>
        <w:rPr>
          <w:rFonts w:cs="Verdana"/>
          <w:lang w:val="en-GB"/>
        </w:rPr>
      </w:pPr>
      <w:r w:rsidRPr="00F81627">
        <w:rPr>
          <w:rFonts w:cs="Verdana"/>
          <w:lang w:val="en-GB"/>
        </w:rPr>
        <w:t xml:space="preserve">The role of the </w:t>
      </w:r>
      <w:r w:rsidR="0093673C">
        <w:rPr>
          <w:rFonts w:cs="Verdana"/>
          <w:lang w:val="en-GB"/>
        </w:rPr>
        <w:t>representative</w:t>
      </w:r>
      <w:r w:rsidRPr="00F81627">
        <w:rPr>
          <w:rFonts w:cs="Verdana"/>
          <w:lang w:val="en-GB"/>
        </w:rPr>
        <w:t xml:space="preserve"> </w:t>
      </w:r>
      <w:r w:rsidR="0093673C">
        <w:rPr>
          <w:rFonts w:cs="Verdana"/>
          <w:i/>
          <w:iCs/>
          <w:lang w:val="en-GB"/>
        </w:rPr>
        <w:t xml:space="preserve">ad litem </w:t>
      </w:r>
      <w:r w:rsidRPr="00F81627">
        <w:rPr>
          <w:rFonts w:cs="Verdana"/>
          <w:lang w:val="en-GB"/>
        </w:rPr>
        <w:t>of a legal person or enterprise, including</w:t>
      </w:r>
      <w:r>
        <w:rPr>
          <w:rFonts w:cs="Verdana"/>
          <w:lang w:val="en-GB"/>
        </w:rPr>
        <w:t xml:space="preserve"> a unit</w:t>
      </w:r>
      <w:r w:rsidRPr="00F81627">
        <w:rPr>
          <w:rFonts w:cs="Verdana"/>
          <w:lang w:val="en-GB"/>
        </w:rPr>
        <w:t xml:space="preserve"> without legal personality, may also be exercised by the employee of the said</w:t>
      </w:r>
      <w:r>
        <w:rPr>
          <w:rFonts w:cs="Verdana"/>
          <w:lang w:val="en-GB"/>
        </w:rPr>
        <w:t xml:space="preserve"> unit or its superior body. </w:t>
      </w:r>
      <w:r w:rsidRPr="00F81627">
        <w:rPr>
          <w:rFonts w:cs="Verdana"/>
          <w:lang w:val="en-GB"/>
        </w:rPr>
        <w:t xml:space="preserve">A legal person who provides services for an enterprise, legal person or other organisational unit under separate provisions may </w:t>
      </w:r>
      <w:r>
        <w:rPr>
          <w:rFonts w:cs="Verdana"/>
          <w:lang w:val="en-GB"/>
        </w:rPr>
        <w:t>appoint an advocate or attorney-at-law as representative</w:t>
      </w:r>
      <w:r w:rsidR="0093673C">
        <w:rPr>
          <w:rFonts w:cs="Verdana"/>
          <w:lang w:val="en-GB"/>
        </w:rPr>
        <w:t xml:space="preserve"> </w:t>
      </w:r>
      <w:r w:rsidR="0093673C">
        <w:rPr>
          <w:rFonts w:cs="Verdana"/>
          <w:i/>
          <w:iCs/>
          <w:lang w:val="en-GB"/>
        </w:rPr>
        <w:t>ad litem</w:t>
      </w:r>
      <w:r>
        <w:rPr>
          <w:rFonts w:cs="Verdana"/>
          <w:lang w:val="en-GB"/>
        </w:rPr>
        <w:t xml:space="preserve"> </w:t>
      </w:r>
      <w:r w:rsidR="00226B2B">
        <w:rPr>
          <w:rFonts w:cs="Verdana"/>
          <w:lang w:val="en-GB"/>
        </w:rPr>
        <w:t xml:space="preserve">on behalf of the entity </w:t>
      </w:r>
      <w:r w:rsidR="0093673C">
        <w:rPr>
          <w:rFonts w:cs="Verdana"/>
          <w:lang w:val="en-GB"/>
        </w:rPr>
        <w:t>enjoying</w:t>
      </w:r>
      <w:r w:rsidR="00226B2B">
        <w:rPr>
          <w:rFonts w:cs="Verdana"/>
          <w:lang w:val="en-GB"/>
        </w:rPr>
        <w:t xml:space="preserve"> the services if entitled to do so by the said entity.</w:t>
      </w:r>
    </w:p>
    <w:p w14:paraId="2218B002" w14:textId="7198399A" w:rsidR="0092036C" w:rsidRPr="00226B2B" w:rsidRDefault="00226B2B" w:rsidP="00226B2B">
      <w:pPr>
        <w:ind w:firstLine="431"/>
        <w:jc w:val="both"/>
        <w:rPr>
          <w:rFonts w:cs="Verdana"/>
          <w:lang w:val="en-GB"/>
        </w:rPr>
      </w:pPr>
      <w:r w:rsidRPr="00226B2B">
        <w:rPr>
          <w:rFonts w:cs="Verdana"/>
          <w:lang w:val="en-GB"/>
        </w:rPr>
        <w:t xml:space="preserve">In cases </w:t>
      </w:r>
      <w:r w:rsidR="0093673C">
        <w:rPr>
          <w:rFonts w:cs="Verdana"/>
          <w:lang w:val="en-GB"/>
        </w:rPr>
        <w:t>on the</w:t>
      </w:r>
      <w:r w:rsidRPr="00226B2B">
        <w:rPr>
          <w:rFonts w:cs="Verdana"/>
          <w:lang w:val="en-GB"/>
        </w:rPr>
        <w:t xml:space="preserve"> determin</w:t>
      </w:r>
      <w:r w:rsidR="0093673C">
        <w:rPr>
          <w:rFonts w:cs="Verdana"/>
          <w:lang w:val="en-GB"/>
        </w:rPr>
        <w:t>ation</w:t>
      </w:r>
      <w:r w:rsidRPr="00226B2B">
        <w:rPr>
          <w:rFonts w:cs="Verdana"/>
          <w:lang w:val="en-GB"/>
        </w:rPr>
        <w:t xml:space="preserve"> or den</w:t>
      </w:r>
      <w:r w:rsidR="0093673C">
        <w:rPr>
          <w:rFonts w:cs="Verdana"/>
          <w:lang w:val="en-GB"/>
        </w:rPr>
        <w:t>ial of</w:t>
      </w:r>
      <w:r w:rsidRPr="00226B2B">
        <w:rPr>
          <w:rFonts w:cs="Verdana"/>
          <w:lang w:val="en-GB"/>
        </w:rPr>
        <w:t xml:space="preserve"> paternity</w:t>
      </w:r>
      <w:r w:rsidR="0093673C">
        <w:rPr>
          <w:rFonts w:cs="Verdana"/>
          <w:lang w:val="en-GB"/>
        </w:rPr>
        <w:t>,</w:t>
      </w:r>
      <w:r w:rsidRPr="00226B2B">
        <w:rPr>
          <w:rFonts w:cs="Verdana"/>
          <w:lang w:val="en-GB"/>
        </w:rPr>
        <w:t xml:space="preserve"> and on </w:t>
      </w:r>
      <w:r w:rsidR="005C1AD3" w:rsidRPr="005C1AD3">
        <w:rPr>
          <w:rFonts w:cs="Verdana"/>
          <w:lang w:val="en-GB"/>
        </w:rPr>
        <w:t>maintenance allowance</w:t>
      </w:r>
      <w:r w:rsidR="0093673C">
        <w:rPr>
          <w:rFonts w:cs="Verdana"/>
          <w:lang w:val="en-GB"/>
        </w:rPr>
        <w:t>,</w:t>
      </w:r>
      <w:r w:rsidRPr="00226B2B">
        <w:rPr>
          <w:rFonts w:cs="Verdana"/>
          <w:lang w:val="en-GB"/>
        </w:rPr>
        <w:t xml:space="preserve"> the role of the </w:t>
      </w:r>
      <w:r w:rsidR="0093673C">
        <w:rPr>
          <w:rFonts w:cs="Verdana"/>
          <w:lang w:val="en-GB"/>
        </w:rPr>
        <w:t>representative</w:t>
      </w:r>
      <w:r w:rsidR="0093673C" w:rsidRPr="00F81627">
        <w:rPr>
          <w:rFonts w:cs="Verdana"/>
          <w:lang w:val="en-GB"/>
        </w:rPr>
        <w:t xml:space="preserve"> </w:t>
      </w:r>
      <w:r w:rsidR="0093673C">
        <w:rPr>
          <w:rFonts w:cs="Verdana"/>
          <w:i/>
          <w:iCs/>
          <w:lang w:val="en-GB"/>
        </w:rPr>
        <w:t>ad litem</w:t>
      </w:r>
      <w:r w:rsidRPr="00226B2B">
        <w:rPr>
          <w:rFonts w:cs="Verdana"/>
          <w:lang w:val="en-GB"/>
        </w:rPr>
        <w:t xml:space="preserve"> may also be exercised by a representative of the local government authority competent for social assistance or</w:t>
      </w:r>
      <w:r w:rsidR="0093673C">
        <w:rPr>
          <w:rFonts w:cs="Verdana"/>
          <w:lang w:val="en-GB"/>
        </w:rPr>
        <w:t xml:space="preserve"> by a representative</w:t>
      </w:r>
      <w:r w:rsidRPr="00226B2B">
        <w:rPr>
          <w:rFonts w:cs="Verdana"/>
          <w:lang w:val="en-GB"/>
        </w:rPr>
        <w:t xml:space="preserve"> of a</w:t>
      </w:r>
      <w:r w:rsidR="00C8333E">
        <w:rPr>
          <w:rFonts w:cs="Verdana"/>
          <w:lang w:val="en-GB"/>
        </w:rPr>
        <w:t xml:space="preserve"> </w:t>
      </w:r>
      <w:r w:rsidRPr="00226B2B">
        <w:rPr>
          <w:rFonts w:cs="Verdana"/>
          <w:lang w:val="en-GB"/>
        </w:rPr>
        <w:t>social org</w:t>
      </w:r>
      <w:r>
        <w:rPr>
          <w:rFonts w:cs="Verdana"/>
          <w:lang w:val="en-GB"/>
        </w:rPr>
        <w:t>anisation devoted to family assistance.</w:t>
      </w:r>
    </w:p>
    <w:p w14:paraId="28250F39" w14:textId="13313400" w:rsidR="0092036C" w:rsidRPr="00230216" w:rsidRDefault="00230216" w:rsidP="00230216">
      <w:pPr>
        <w:ind w:firstLine="431"/>
        <w:jc w:val="both"/>
        <w:rPr>
          <w:rFonts w:cs="Verdana"/>
          <w:lang w:val="en-GB"/>
        </w:rPr>
      </w:pPr>
      <w:r w:rsidRPr="00230216">
        <w:rPr>
          <w:rFonts w:cs="Verdana"/>
          <w:lang w:val="en-GB"/>
        </w:rPr>
        <w:t xml:space="preserve">In cases </w:t>
      </w:r>
      <w:r w:rsidR="0093673C">
        <w:rPr>
          <w:rFonts w:cs="Verdana"/>
          <w:lang w:val="en-GB"/>
        </w:rPr>
        <w:t xml:space="preserve">on </w:t>
      </w:r>
      <w:r w:rsidRPr="00230216">
        <w:rPr>
          <w:rFonts w:cs="Verdana"/>
          <w:lang w:val="en-GB"/>
        </w:rPr>
        <w:t xml:space="preserve">the </w:t>
      </w:r>
      <w:r w:rsidR="0093673C">
        <w:rPr>
          <w:rFonts w:cs="Verdana"/>
          <w:lang w:val="en-GB"/>
        </w:rPr>
        <w:t>operation</w:t>
      </w:r>
      <w:r w:rsidRPr="00230216">
        <w:rPr>
          <w:rFonts w:cs="Verdana"/>
          <w:lang w:val="en-GB"/>
        </w:rPr>
        <w:t xml:space="preserve"> of an agricultural holding, the role of the farmer’s </w:t>
      </w:r>
      <w:r w:rsidR="0093673C">
        <w:rPr>
          <w:rFonts w:cs="Verdana"/>
          <w:lang w:val="en-GB"/>
        </w:rPr>
        <w:t>representative</w:t>
      </w:r>
      <w:r w:rsidR="0093673C" w:rsidRPr="00F81627">
        <w:rPr>
          <w:rFonts w:cs="Verdana"/>
          <w:lang w:val="en-GB"/>
        </w:rPr>
        <w:t xml:space="preserve"> </w:t>
      </w:r>
      <w:r w:rsidR="0093673C">
        <w:rPr>
          <w:rFonts w:cs="Verdana"/>
          <w:i/>
          <w:iCs/>
          <w:lang w:val="en-GB"/>
        </w:rPr>
        <w:t>ad litem</w:t>
      </w:r>
      <w:r w:rsidR="0093673C" w:rsidRPr="00226B2B">
        <w:rPr>
          <w:rFonts w:cs="Verdana"/>
          <w:lang w:val="en-GB"/>
        </w:rPr>
        <w:t xml:space="preserve"> </w:t>
      </w:r>
      <w:r w:rsidRPr="00230216">
        <w:rPr>
          <w:rFonts w:cs="Verdana"/>
          <w:lang w:val="en-GB"/>
        </w:rPr>
        <w:t xml:space="preserve">may also be </w:t>
      </w:r>
      <w:r w:rsidR="002374B8" w:rsidRPr="00230216">
        <w:rPr>
          <w:rFonts w:cs="Verdana"/>
          <w:lang w:val="en-GB"/>
        </w:rPr>
        <w:t>exercised</w:t>
      </w:r>
      <w:r w:rsidRPr="00230216">
        <w:rPr>
          <w:rFonts w:cs="Verdana"/>
          <w:lang w:val="en-GB"/>
        </w:rPr>
        <w:t xml:space="preserve"> by a represent</w:t>
      </w:r>
      <w:r w:rsidR="0093673C">
        <w:rPr>
          <w:rFonts w:cs="Verdana"/>
          <w:lang w:val="en-GB"/>
        </w:rPr>
        <w:t>ative</w:t>
      </w:r>
      <w:r w:rsidRPr="00230216">
        <w:rPr>
          <w:rFonts w:cs="Verdana"/>
          <w:lang w:val="en-GB"/>
        </w:rPr>
        <w:t xml:space="preserve"> of an as</w:t>
      </w:r>
      <w:r>
        <w:rPr>
          <w:rFonts w:cs="Verdana"/>
          <w:lang w:val="en-GB"/>
        </w:rPr>
        <w:t>sociation of individual farmers of which the given farmer is a member</w:t>
      </w:r>
      <w:r w:rsidR="0092036C" w:rsidRPr="00230216">
        <w:rPr>
          <w:rFonts w:cs="Verdana"/>
          <w:lang w:val="en-GB"/>
        </w:rPr>
        <w:t>.</w:t>
      </w:r>
    </w:p>
    <w:p w14:paraId="30C5D706" w14:textId="33924C76" w:rsidR="0092036C" w:rsidRPr="007B38CB" w:rsidRDefault="00E5457F" w:rsidP="00E5457F">
      <w:pPr>
        <w:ind w:firstLine="431"/>
        <w:jc w:val="both"/>
        <w:rPr>
          <w:rFonts w:cs="Verdana"/>
          <w:lang w:val="en-GB"/>
        </w:rPr>
      </w:pPr>
      <w:r w:rsidRPr="00E5457F">
        <w:rPr>
          <w:rFonts w:cs="Verdana"/>
          <w:lang w:val="en-GB"/>
        </w:rPr>
        <w:t>In cases</w:t>
      </w:r>
      <w:r w:rsidR="0093673C">
        <w:rPr>
          <w:rFonts w:cs="Verdana"/>
          <w:lang w:val="en-GB"/>
        </w:rPr>
        <w:t xml:space="preserve"> on</w:t>
      </w:r>
      <w:r w:rsidRPr="00E5457F">
        <w:rPr>
          <w:rFonts w:cs="Verdana"/>
          <w:lang w:val="en-GB"/>
        </w:rPr>
        <w:t xml:space="preserve"> the protection of consumer rights, the role of the </w:t>
      </w:r>
      <w:r w:rsidR="0093673C">
        <w:rPr>
          <w:rFonts w:cs="Verdana"/>
          <w:lang w:val="en-GB"/>
        </w:rPr>
        <w:t>representative</w:t>
      </w:r>
      <w:r w:rsidR="0093673C" w:rsidRPr="00F81627">
        <w:rPr>
          <w:rFonts w:cs="Verdana"/>
          <w:lang w:val="en-GB"/>
        </w:rPr>
        <w:t xml:space="preserve"> </w:t>
      </w:r>
      <w:r w:rsidR="0093673C">
        <w:rPr>
          <w:rFonts w:cs="Verdana"/>
          <w:i/>
          <w:iCs/>
          <w:lang w:val="en-GB"/>
        </w:rPr>
        <w:t>ad litem</w:t>
      </w:r>
      <w:r w:rsidRPr="00E5457F">
        <w:rPr>
          <w:rFonts w:cs="Verdana"/>
          <w:lang w:val="en-GB"/>
        </w:rPr>
        <w:t xml:space="preserve"> may be </w:t>
      </w:r>
      <w:r w:rsidR="002374B8" w:rsidRPr="00E5457F">
        <w:rPr>
          <w:rFonts w:cs="Verdana"/>
          <w:lang w:val="en-GB"/>
        </w:rPr>
        <w:t>ex</w:t>
      </w:r>
      <w:r w:rsidR="002374B8">
        <w:rPr>
          <w:rFonts w:cs="Verdana"/>
          <w:lang w:val="en-GB"/>
        </w:rPr>
        <w:t>ercised</w:t>
      </w:r>
      <w:r>
        <w:rPr>
          <w:rFonts w:cs="Verdana"/>
          <w:lang w:val="en-GB"/>
        </w:rPr>
        <w:t xml:space="preserve"> by a representative of an organisation whose statutory objectives include consumer protection.</w:t>
      </w:r>
    </w:p>
    <w:p w14:paraId="30D6C870" w14:textId="1D9A12B1" w:rsidR="0092036C" w:rsidRPr="00E5457F" w:rsidRDefault="00E5457F" w:rsidP="00E5457F">
      <w:pPr>
        <w:ind w:firstLine="431"/>
        <w:jc w:val="both"/>
        <w:rPr>
          <w:rFonts w:cs="Verdana"/>
          <w:lang w:val="en-GB"/>
        </w:rPr>
      </w:pPr>
      <w:r w:rsidRPr="00E5457F">
        <w:rPr>
          <w:rFonts w:cs="Verdana"/>
          <w:lang w:val="en-GB"/>
        </w:rPr>
        <w:t>In cases</w:t>
      </w:r>
      <w:r w:rsidR="0093673C">
        <w:rPr>
          <w:rFonts w:cs="Verdana"/>
          <w:lang w:val="en-GB"/>
        </w:rPr>
        <w:t xml:space="preserve"> on the</w:t>
      </w:r>
      <w:r w:rsidRPr="00E5457F">
        <w:rPr>
          <w:rFonts w:cs="Verdana"/>
          <w:lang w:val="en-GB"/>
        </w:rPr>
        <w:t xml:space="preserve"> protection of industrial property, the role of the </w:t>
      </w:r>
      <w:r w:rsidR="0093673C">
        <w:rPr>
          <w:rFonts w:cs="Verdana"/>
          <w:lang w:val="en-GB"/>
        </w:rPr>
        <w:t>representative</w:t>
      </w:r>
      <w:r w:rsidR="0093673C" w:rsidRPr="00F81627">
        <w:rPr>
          <w:rFonts w:cs="Verdana"/>
          <w:lang w:val="en-GB"/>
        </w:rPr>
        <w:t xml:space="preserve"> </w:t>
      </w:r>
      <w:r w:rsidR="0093673C">
        <w:rPr>
          <w:rFonts w:cs="Verdana"/>
          <w:i/>
          <w:iCs/>
          <w:lang w:val="en-GB"/>
        </w:rPr>
        <w:t>ad litem</w:t>
      </w:r>
      <w:r w:rsidRPr="00E5457F">
        <w:rPr>
          <w:rFonts w:cs="Verdana"/>
          <w:lang w:val="en-GB"/>
        </w:rPr>
        <w:t xml:space="preserve"> of a creator of an inventive pr</w:t>
      </w:r>
      <w:r w:rsidR="0093673C">
        <w:rPr>
          <w:rFonts w:cs="Verdana"/>
          <w:lang w:val="en-GB"/>
        </w:rPr>
        <w:t>oposal</w:t>
      </w:r>
      <w:r w:rsidRPr="00E5457F">
        <w:rPr>
          <w:rFonts w:cs="Verdana"/>
          <w:lang w:val="en-GB"/>
        </w:rPr>
        <w:t xml:space="preserve"> may also be exercised by </w:t>
      </w:r>
      <w:r>
        <w:rPr>
          <w:rFonts w:cs="Verdana"/>
          <w:lang w:val="en-GB"/>
        </w:rPr>
        <w:t>a representative of an organisation whose statutory objectives include</w:t>
      </w:r>
      <w:r w:rsidR="0093673C">
        <w:rPr>
          <w:rFonts w:cs="Verdana"/>
          <w:lang w:val="en-GB"/>
        </w:rPr>
        <w:t xml:space="preserve"> advocacy for</w:t>
      </w:r>
      <w:r>
        <w:rPr>
          <w:rFonts w:cs="Verdana"/>
          <w:lang w:val="en-GB"/>
        </w:rPr>
        <w:t xml:space="preserve"> industrial </w:t>
      </w:r>
      <w:r w:rsidR="0093673C">
        <w:rPr>
          <w:rFonts w:cs="Verdana"/>
          <w:lang w:val="en-GB"/>
        </w:rPr>
        <w:t>property</w:t>
      </w:r>
      <w:r>
        <w:rPr>
          <w:rFonts w:cs="Verdana"/>
          <w:lang w:val="en-GB"/>
        </w:rPr>
        <w:t xml:space="preserve"> and assist</w:t>
      </w:r>
      <w:r w:rsidR="0093673C">
        <w:rPr>
          <w:rFonts w:cs="Verdana"/>
          <w:lang w:val="en-GB"/>
        </w:rPr>
        <w:t>ance to</w:t>
      </w:r>
      <w:r>
        <w:rPr>
          <w:rFonts w:cs="Verdana"/>
          <w:lang w:val="en-GB"/>
        </w:rPr>
        <w:t xml:space="preserve"> creators of inventive pro</w:t>
      </w:r>
      <w:r w:rsidR="0093673C">
        <w:rPr>
          <w:rFonts w:cs="Verdana"/>
          <w:lang w:val="en-GB"/>
        </w:rPr>
        <w:t>posal</w:t>
      </w:r>
      <w:r>
        <w:rPr>
          <w:rFonts w:cs="Verdana"/>
          <w:lang w:val="en-GB"/>
        </w:rPr>
        <w:t>s.</w:t>
      </w:r>
    </w:p>
    <w:p w14:paraId="7D0972A0" w14:textId="6CB0FDB0" w:rsidR="00377C61" w:rsidRPr="002374B8" w:rsidRDefault="00E5457F" w:rsidP="004543BC">
      <w:pPr>
        <w:ind w:firstLine="431"/>
        <w:jc w:val="both"/>
        <w:rPr>
          <w:lang w:val="en-GB"/>
        </w:rPr>
      </w:pPr>
      <w:r w:rsidRPr="00E5457F">
        <w:rPr>
          <w:rFonts w:cs="Verdana"/>
          <w:lang w:val="en-GB"/>
        </w:rPr>
        <w:t xml:space="preserve">If a representative </w:t>
      </w:r>
      <w:r w:rsidRPr="00E5457F">
        <w:rPr>
          <w:rFonts w:cs="Verdana"/>
          <w:i/>
          <w:iCs/>
          <w:lang w:val="en-GB"/>
        </w:rPr>
        <w:t xml:space="preserve">ad litem </w:t>
      </w:r>
      <w:r w:rsidRPr="00E5457F">
        <w:rPr>
          <w:rFonts w:cs="Verdana"/>
          <w:lang w:val="en-GB"/>
        </w:rPr>
        <w:t xml:space="preserve">is appointed, at the first procedure </w:t>
      </w:r>
      <w:r w:rsidR="0093673C">
        <w:rPr>
          <w:rFonts w:cs="Verdana"/>
          <w:lang w:val="en-GB"/>
        </w:rPr>
        <w:t xml:space="preserve">carried out </w:t>
      </w:r>
      <w:r w:rsidRPr="00E5457F">
        <w:rPr>
          <w:rFonts w:cs="Verdana"/>
          <w:lang w:val="en-GB"/>
        </w:rPr>
        <w:t>during the</w:t>
      </w:r>
      <w:r w:rsidR="0093673C">
        <w:rPr>
          <w:rFonts w:cs="Verdana"/>
          <w:lang w:val="en-GB"/>
        </w:rPr>
        <w:t xml:space="preserve"> </w:t>
      </w:r>
      <w:r w:rsidRPr="00E5457F">
        <w:rPr>
          <w:rFonts w:cs="Verdana"/>
          <w:lang w:val="en-GB"/>
        </w:rPr>
        <w:t xml:space="preserve">proceedings, they should file with this Court the power of </w:t>
      </w:r>
      <w:r>
        <w:rPr>
          <w:rFonts w:cs="Verdana"/>
          <w:lang w:val="en-GB"/>
        </w:rPr>
        <w:t xml:space="preserve">attorney signed by the principal or </w:t>
      </w:r>
      <w:r w:rsidR="0093673C">
        <w:rPr>
          <w:rFonts w:cs="Verdana"/>
          <w:lang w:val="en-GB"/>
        </w:rPr>
        <w:t xml:space="preserve">a </w:t>
      </w:r>
      <w:r>
        <w:rPr>
          <w:rFonts w:cs="Verdana"/>
          <w:lang w:val="en-GB"/>
        </w:rPr>
        <w:t>certified copy of the power of attorney.</w:t>
      </w:r>
    </w:p>
    <w:sectPr w:rsidR="00377C61" w:rsidRPr="002374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0CE974" w14:textId="77777777" w:rsidR="00082BF7" w:rsidRDefault="00082BF7" w:rsidP="00235AFE">
      <w:r>
        <w:separator/>
      </w:r>
    </w:p>
  </w:endnote>
  <w:endnote w:type="continuationSeparator" w:id="0">
    <w:p w14:paraId="546DDF77" w14:textId="77777777" w:rsidR="00082BF7" w:rsidRDefault="00082BF7" w:rsidP="00235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29A826" w14:textId="77777777" w:rsidR="00082BF7" w:rsidRDefault="00082BF7" w:rsidP="00235AFE">
      <w:r>
        <w:separator/>
      </w:r>
    </w:p>
  </w:footnote>
  <w:footnote w:type="continuationSeparator" w:id="0">
    <w:p w14:paraId="6F919A80" w14:textId="77777777" w:rsidR="00082BF7" w:rsidRDefault="00082BF7" w:rsidP="00235A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7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36C"/>
    <w:rsid w:val="00014CA2"/>
    <w:rsid w:val="000224DA"/>
    <w:rsid w:val="00022C74"/>
    <w:rsid w:val="00044D35"/>
    <w:rsid w:val="00052C93"/>
    <w:rsid w:val="00082BF7"/>
    <w:rsid w:val="000D2852"/>
    <w:rsid w:val="000D5998"/>
    <w:rsid w:val="00130331"/>
    <w:rsid w:val="00175BDA"/>
    <w:rsid w:val="00195E30"/>
    <w:rsid w:val="001D3C9D"/>
    <w:rsid w:val="00200877"/>
    <w:rsid w:val="00226B2B"/>
    <w:rsid w:val="00230216"/>
    <w:rsid w:val="00235AFE"/>
    <w:rsid w:val="002374B8"/>
    <w:rsid w:val="00247818"/>
    <w:rsid w:val="00265131"/>
    <w:rsid w:val="002B764C"/>
    <w:rsid w:val="002D23B8"/>
    <w:rsid w:val="002E5318"/>
    <w:rsid w:val="002F2467"/>
    <w:rsid w:val="002F6539"/>
    <w:rsid w:val="003315D1"/>
    <w:rsid w:val="00350E37"/>
    <w:rsid w:val="00376634"/>
    <w:rsid w:val="00377C61"/>
    <w:rsid w:val="0039496B"/>
    <w:rsid w:val="003C1E90"/>
    <w:rsid w:val="003C7C7A"/>
    <w:rsid w:val="003D64F4"/>
    <w:rsid w:val="00410EC5"/>
    <w:rsid w:val="00412020"/>
    <w:rsid w:val="0044713E"/>
    <w:rsid w:val="004543BC"/>
    <w:rsid w:val="004A3BBD"/>
    <w:rsid w:val="004B70A3"/>
    <w:rsid w:val="004C1FC3"/>
    <w:rsid w:val="00506851"/>
    <w:rsid w:val="0056395A"/>
    <w:rsid w:val="00570648"/>
    <w:rsid w:val="00587F8C"/>
    <w:rsid w:val="005C1AD3"/>
    <w:rsid w:val="00696E74"/>
    <w:rsid w:val="006C4793"/>
    <w:rsid w:val="006D40FD"/>
    <w:rsid w:val="006D5E8B"/>
    <w:rsid w:val="007209CD"/>
    <w:rsid w:val="00730B66"/>
    <w:rsid w:val="007A0E3D"/>
    <w:rsid w:val="007B38CB"/>
    <w:rsid w:val="008278E0"/>
    <w:rsid w:val="0083026A"/>
    <w:rsid w:val="00835766"/>
    <w:rsid w:val="008529F9"/>
    <w:rsid w:val="00867AEF"/>
    <w:rsid w:val="008816EC"/>
    <w:rsid w:val="008869B9"/>
    <w:rsid w:val="008D2ADD"/>
    <w:rsid w:val="0092036C"/>
    <w:rsid w:val="0093673C"/>
    <w:rsid w:val="009505F0"/>
    <w:rsid w:val="00966669"/>
    <w:rsid w:val="009861CC"/>
    <w:rsid w:val="009A6F1F"/>
    <w:rsid w:val="00A00C17"/>
    <w:rsid w:val="00A8385A"/>
    <w:rsid w:val="00AD70DF"/>
    <w:rsid w:val="00AE4A19"/>
    <w:rsid w:val="00B0667F"/>
    <w:rsid w:val="00B220D5"/>
    <w:rsid w:val="00B25DA8"/>
    <w:rsid w:val="00B516A9"/>
    <w:rsid w:val="00B75D81"/>
    <w:rsid w:val="00B827B2"/>
    <w:rsid w:val="00B94215"/>
    <w:rsid w:val="00BB22DA"/>
    <w:rsid w:val="00BD69A7"/>
    <w:rsid w:val="00C02810"/>
    <w:rsid w:val="00C82D9F"/>
    <w:rsid w:val="00C8333E"/>
    <w:rsid w:val="00CD6B7A"/>
    <w:rsid w:val="00CF218C"/>
    <w:rsid w:val="00D26B5C"/>
    <w:rsid w:val="00D4422A"/>
    <w:rsid w:val="00D70985"/>
    <w:rsid w:val="00D71E91"/>
    <w:rsid w:val="00D96BB2"/>
    <w:rsid w:val="00DA328D"/>
    <w:rsid w:val="00DC3934"/>
    <w:rsid w:val="00DE76A4"/>
    <w:rsid w:val="00E163ED"/>
    <w:rsid w:val="00E5457F"/>
    <w:rsid w:val="00E55F60"/>
    <w:rsid w:val="00E6069D"/>
    <w:rsid w:val="00E67D79"/>
    <w:rsid w:val="00EA0934"/>
    <w:rsid w:val="00ED77BA"/>
    <w:rsid w:val="00F3751D"/>
    <w:rsid w:val="00F81627"/>
    <w:rsid w:val="00FA2DB5"/>
    <w:rsid w:val="00FE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5B664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036C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Theme="minorEastAsia" w:hAnsi="Verdan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130331"/>
    <w:pPr>
      <w:spacing w:after="0" w:line="240" w:lineRule="auto"/>
    </w:pPr>
    <w:rPr>
      <w:rFonts w:ascii="Verdana" w:eastAsiaTheme="minorEastAsia" w:hAnsi="Verdana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35AFE"/>
    <w:pPr>
      <w:tabs>
        <w:tab w:val="center" w:pos="4703"/>
        <w:tab w:val="right" w:pos="94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35AFE"/>
    <w:rPr>
      <w:rFonts w:ascii="Verdana" w:eastAsiaTheme="minorEastAsia" w:hAnsi="Verdana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35AFE"/>
    <w:pPr>
      <w:tabs>
        <w:tab w:val="center" w:pos="4703"/>
        <w:tab w:val="right" w:pos="94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35AFE"/>
    <w:rPr>
      <w:rFonts w:ascii="Verdana" w:eastAsiaTheme="minorEastAsia" w:hAnsi="Verdana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588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2024-12-31T13:40:00Z</dcterms:created>
  <dcterms:modified xsi:type="dcterms:W3CDTF">2024-12-31T13:40:00Z</dcterms:modified>
</cp:coreProperties>
</file>