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C50" w:rsidRDefault="00513C50">
      <w:pPr>
        <w:spacing w:line="1" w:lineRule="exact"/>
      </w:pPr>
      <w:bookmarkStart w:id="0" w:name="_GoBack"/>
      <w:bookmarkEnd w:id="0"/>
    </w:p>
    <w:p w:rsidR="00513C50" w:rsidRDefault="00513C50">
      <w:pPr>
        <w:pStyle w:val="Bodytext20"/>
        <w:spacing w:after="1140"/>
      </w:pPr>
    </w:p>
    <w:p w:rsidR="00513C50" w:rsidRDefault="00D57B07">
      <w:pPr>
        <w:pStyle w:val="Bodytext10"/>
        <w:spacing w:line="290" w:lineRule="auto"/>
        <w:ind w:left="4960" w:firstLine="0"/>
      </w:pPr>
      <w:r>
        <w:rPr>
          <w:rStyle w:val="Bodytext1"/>
          <w:b/>
          <w:bCs/>
        </w:rPr>
        <w:t xml:space="preserve">Szanowna Pani </w:t>
      </w:r>
      <w:r w:rsidR="00D62CBB">
        <w:rPr>
          <w:rStyle w:val="Bodytext1"/>
          <w:b/>
          <w:bCs/>
        </w:rPr>
        <w:tab/>
      </w:r>
      <w:r w:rsidR="00D62CBB">
        <w:rPr>
          <w:rStyle w:val="Bodytext1"/>
          <w:b/>
          <w:bCs/>
        </w:rPr>
        <w:tab/>
        <w:t xml:space="preserve">              </w:t>
      </w:r>
      <w:r>
        <w:rPr>
          <w:rStyle w:val="Bodytext1"/>
          <w:b/>
          <w:bCs/>
          <w:lang w:val="en-US" w:eastAsia="en-US" w:bidi="en-US"/>
        </w:rPr>
        <w:t xml:space="preserve">Joanna </w:t>
      </w:r>
      <w:r w:rsidR="00D62CBB">
        <w:rPr>
          <w:rStyle w:val="Bodytext1"/>
          <w:b/>
          <w:bCs/>
        </w:rPr>
        <w:t>Knapińska</w:t>
      </w:r>
      <w:r w:rsidR="00D62CBB">
        <w:rPr>
          <w:rStyle w:val="Bodytext1"/>
          <w:b/>
          <w:bCs/>
        </w:rPr>
        <w:tab/>
      </w:r>
      <w:r w:rsidR="00D62CBB">
        <w:rPr>
          <w:rStyle w:val="Bodytext1"/>
          <w:b/>
          <w:bCs/>
        </w:rPr>
        <w:tab/>
        <w:t xml:space="preserve">           </w:t>
      </w:r>
      <w:r>
        <w:rPr>
          <w:rStyle w:val="Bodytext1"/>
        </w:rPr>
        <w:t>Sekretarz Rady Ministrów</w:t>
      </w:r>
    </w:p>
    <w:p w:rsidR="00513C50" w:rsidRDefault="00D57B07">
      <w:pPr>
        <w:pStyle w:val="Bodytext10"/>
        <w:spacing w:after="0" w:line="286" w:lineRule="auto"/>
        <w:ind w:left="4960" w:firstLine="0"/>
      </w:pPr>
      <w:r>
        <w:rPr>
          <w:rStyle w:val="Bodytext1"/>
          <w:b/>
          <w:bCs/>
        </w:rPr>
        <w:t>Kancelaria Prezesa Rady Ministrów</w:t>
      </w:r>
    </w:p>
    <w:p w:rsidR="00513C50" w:rsidRDefault="00D57B07">
      <w:pPr>
        <w:pStyle w:val="Bodytext10"/>
        <w:spacing w:line="286" w:lineRule="auto"/>
        <w:ind w:left="4960" w:firstLine="0"/>
      </w:pPr>
      <w:r>
        <w:rPr>
          <w:rStyle w:val="Bodytext1"/>
        </w:rPr>
        <w:t>Al. Ujazdowskie 1/3, 00-583 Warszawa</w:t>
      </w:r>
    </w:p>
    <w:p w:rsidR="00513C50" w:rsidRDefault="00D57B07">
      <w:pPr>
        <w:pStyle w:val="Bodytext10"/>
        <w:spacing w:after="0" w:line="331" w:lineRule="auto"/>
        <w:ind w:left="4260" w:firstLine="0"/>
      </w:pPr>
      <w:r>
        <w:rPr>
          <w:rStyle w:val="Bodytext1"/>
          <w:b/>
          <w:bCs/>
        </w:rPr>
        <w:t>DW: Szanowny Pan</w:t>
      </w:r>
    </w:p>
    <w:p w:rsidR="00513C50" w:rsidRDefault="00D57B07">
      <w:pPr>
        <w:pStyle w:val="Bodytext10"/>
        <w:spacing w:after="0" w:line="331" w:lineRule="auto"/>
        <w:ind w:left="4960" w:firstLine="0"/>
      </w:pPr>
      <w:r>
        <w:rPr>
          <w:rStyle w:val="Bodytext1"/>
          <w:b/>
          <w:bCs/>
        </w:rPr>
        <w:t>Tomasz Siemoniak</w:t>
      </w:r>
    </w:p>
    <w:p w:rsidR="00513C50" w:rsidRDefault="00D57B07">
      <w:pPr>
        <w:pStyle w:val="Bodytext10"/>
        <w:spacing w:after="0" w:line="331" w:lineRule="auto"/>
        <w:ind w:left="4960" w:firstLine="0"/>
      </w:pPr>
      <w:r>
        <w:rPr>
          <w:rStyle w:val="Bodytext1"/>
          <w:b/>
          <w:bCs/>
        </w:rPr>
        <w:t>Minister Spraw Wewnętrznych i</w:t>
      </w:r>
      <w:r w:rsidR="00D62CBB">
        <w:rPr>
          <w:rStyle w:val="Bodytext1"/>
          <w:b/>
          <w:bCs/>
        </w:rPr>
        <w:t> </w:t>
      </w:r>
      <w:r>
        <w:rPr>
          <w:rStyle w:val="Bodytext1"/>
          <w:b/>
          <w:bCs/>
        </w:rPr>
        <w:t>Administracji</w:t>
      </w:r>
    </w:p>
    <w:p w:rsidR="00513C50" w:rsidRDefault="00D57B07">
      <w:pPr>
        <w:pStyle w:val="Bodytext10"/>
        <w:spacing w:after="640" w:line="331" w:lineRule="auto"/>
        <w:ind w:left="4960" w:firstLine="0"/>
      </w:pPr>
      <w:r>
        <w:rPr>
          <w:rStyle w:val="Bodytext1"/>
        </w:rPr>
        <w:t>ul. Stefana Batorego 5,02-591 Warszawa</w:t>
      </w:r>
    </w:p>
    <w:p w:rsidR="00513C50" w:rsidRDefault="00D57B07">
      <w:pPr>
        <w:pStyle w:val="Bodytext10"/>
        <w:spacing w:after="0" w:line="331" w:lineRule="auto"/>
        <w:ind w:left="4260" w:firstLine="0"/>
      </w:pPr>
      <w:r>
        <w:rPr>
          <w:rStyle w:val="Bodytext1"/>
          <w:b/>
          <w:bCs/>
        </w:rPr>
        <w:t>DW: Szanowny Pan</w:t>
      </w:r>
    </w:p>
    <w:p w:rsidR="00513C50" w:rsidRDefault="00D57B07">
      <w:pPr>
        <w:pStyle w:val="Bodytext10"/>
        <w:spacing w:after="0" w:line="331" w:lineRule="auto"/>
        <w:ind w:left="4960" w:firstLine="0"/>
      </w:pPr>
      <w:r>
        <w:rPr>
          <w:rStyle w:val="Bodytext1"/>
          <w:b/>
          <w:bCs/>
        </w:rPr>
        <w:t>Szymon Hołownia</w:t>
      </w:r>
    </w:p>
    <w:p w:rsidR="00513C50" w:rsidRDefault="00D57B07">
      <w:pPr>
        <w:pStyle w:val="Bodytext10"/>
        <w:spacing w:after="0" w:line="331" w:lineRule="auto"/>
        <w:ind w:left="4960" w:firstLine="0"/>
      </w:pPr>
      <w:r>
        <w:rPr>
          <w:rStyle w:val="Bodytext1"/>
          <w:b/>
          <w:bCs/>
        </w:rPr>
        <w:t>Marszałek Sejmu</w:t>
      </w:r>
    </w:p>
    <w:p w:rsidR="00513C50" w:rsidRDefault="00D57B07">
      <w:pPr>
        <w:pStyle w:val="Bodytext10"/>
        <w:spacing w:after="640" w:line="331" w:lineRule="auto"/>
        <w:ind w:left="4960" w:firstLine="0"/>
      </w:pPr>
      <w:r>
        <w:rPr>
          <w:rStyle w:val="Bodytext1"/>
        </w:rPr>
        <w:t>Wiejska 4/6/8, 00-902 Warszawa</w:t>
      </w:r>
    </w:p>
    <w:p w:rsidR="00513C50" w:rsidRDefault="00D57B07">
      <w:pPr>
        <w:pStyle w:val="Bodytext10"/>
        <w:spacing w:after="480" w:line="317" w:lineRule="auto"/>
        <w:ind w:firstLine="0"/>
      </w:pPr>
      <w:r>
        <w:rPr>
          <w:rStyle w:val="Bodytext1"/>
          <w:i/>
          <w:iCs/>
        </w:rPr>
        <w:t>Dotyczy: projektu ustawy o ochronie ludności i obronie cywilnej,.</w:t>
      </w:r>
    </w:p>
    <w:p w:rsidR="00513C50" w:rsidRDefault="00D57B07">
      <w:pPr>
        <w:pStyle w:val="Bodytext10"/>
        <w:spacing w:line="317" w:lineRule="auto"/>
        <w:ind w:firstLine="0"/>
      </w:pPr>
      <w:r>
        <w:rPr>
          <w:rStyle w:val="Bodytext1"/>
        </w:rPr>
        <w:t>Szanowna Pani Minister,</w:t>
      </w:r>
    </w:p>
    <w:p w:rsidR="00513C50" w:rsidRDefault="00D57B07">
      <w:pPr>
        <w:pStyle w:val="Bodytext10"/>
        <w:spacing w:line="317" w:lineRule="auto"/>
        <w:ind w:firstLine="0"/>
        <w:jc w:val="both"/>
      </w:pPr>
      <w:r>
        <w:rPr>
          <w:rStyle w:val="Bodytext1"/>
        </w:rPr>
        <w:t>W związku przyjęciem przez Radę Ministrów projektu ustawy o ochronie ludności i obronie cywilnej, przedłożonego przez Ministra Spraw Wewnętrznych i Administracji zwracamy się z petycją o wniesienie w trybie autopoprawki następujących zmian do przedłożonego projektu, które są powrotem do brzmienia proponowanego w projekcie Ministerstwa Spraw Wewnętrznych i Administracji z dn. 13 czerwca 2024 r. (etap: uzgodnienia, opiniowanie i konsultacje publiczne):</w:t>
      </w:r>
    </w:p>
    <w:p w:rsidR="00513C50" w:rsidRDefault="00D57B07">
      <w:pPr>
        <w:pStyle w:val="Bodytext10"/>
        <w:numPr>
          <w:ilvl w:val="0"/>
          <w:numId w:val="1"/>
        </w:numPr>
        <w:tabs>
          <w:tab w:val="left" w:pos="726"/>
        </w:tabs>
        <w:spacing w:after="420" w:line="317" w:lineRule="auto"/>
        <w:ind w:firstLine="380"/>
      </w:pPr>
      <w:r>
        <w:rPr>
          <w:rStyle w:val="Bodytext1"/>
          <w:u w:val="single"/>
        </w:rPr>
        <w:t>Art. 83 powinien otrzymać brzmienie:</w:t>
      </w:r>
    </w:p>
    <w:p w:rsidR="00513C50" w:rsidRDefault="00D57B07">
      <w:pPr>
        <w:pStyle w:val="Bodytext10"/>
        <w:spacing w:after="340" w:line="360" w:lineRule="auto"/>
        <w:ind w:firstLine="500"/>
        <w:jc w:val="both"/>
      </w:pPr>
      <w:r>
        <w:rPr>
          <w:rStyle w:val="Bodytext1"/>
          <w:b/>
          <w:bCs/>
          <w:i/>
          <w:iCs/>
        </w:rPr>
        <w:t>Art. 83.</w:t>
      </w:r>
      <w:r>
        <w:rPr>
          <w:rStyle w:val="Bodytext1"/>
          <w:i/>
          <w:iCs/>
        </w:rPr>
        <w:t xml:space="preserve">1. Obiekt budowlany albo jego część uznaje się za obiekt zbiorowej ochrony na podstawie wyznaczenia przez właściwy organ ochrony ludności, na podstawie porozumienia właściwego organu ochrony ludności z właścicielem lub </w:t>
      </w:r>
      <w:r>
        <w:rPr>
          <w:rStyle w:val="Bodytext1"/>
          <w:i/>
          <w:iCs/>
          <w:lang w:val="en-US" w:eastAsia="en-US" w:bidi="en-US"/>
        </w:rPr>
        <w:t>zarz</w:t>
      </w:r>
      <w:r w:rsidR="00D62CBB">
        <w:rPr>
          <w:rStyle w:val="Bodytext1"/>
          <w:i/>
          <w:iCs/>
          <w:lang w:val="en-US" w:eastAsia="en-US" w:bidi="en-US"/>
        </w:rPr>
        <w:t>ą</w:t>
      </w:r>
      <w:r>
        <w:rPr>
          <w:rStyle w:val="Bodytext1"/>
          <w:i/>
          <w:iCs/>
          <w:lang w:val="en-US" w:eastAsia="en-US" w:bidi="en-US"/>
        </w:rPr>
        <w:t>dc</w:t>
      </w:r>
      <w:r w:rsidR="00D62CBB">
        <w:rPr>
          <w:rStyle w:val="Bodytext1"/>
          <w:i/>
          <w:iCs/>
          <w:lang w:val="en-US" w:eastAsia="en-US" w:bidi="en-US"/>
        </w:rPr>
        <w:t>ą</w:t>
      </w:r>
      <w:r>
        <w:rPr>
          <w:rStyle w:val="Bodytext1"/>
          <w:i/>
          <w:iCs/>
          <w:lang w:val="en-US" w:eastAsia="en-US" w:bidi="en-US"/>
        </w:rPr>
        <w:t xml:space="preserve"> </w:t>
      </w:r>
      <w:r>
        <w:rPr>
          <w:rStyle w:val="Bodytext1"/>
          <w:i/>
          <w:iCs/>
        </w:rPr>
        <w:t>budynku albo na podstawie decyzji właściwego organu ochrony ludności, na zasadach określonych wart. 86-88.</w:t>
      </w:r>
      <w:r>
        <w:br w:type="page"/>
      </w:r>
    </w:p>
    <w:p w:rsidR="00513C50" w:rsidRDefault="00513C50">
      <w:pPr>
        <w:pStyle w:val="Bodytext20"/>
        <w:jc w:val="both"/>
      </w:pPr>
    </w:p>
    <w:p w:rsidR="00513C50" w:rsidRDefault="00D57B07">
      <w:pPr>
        <w:pStyle w:val="Bodytext10"/>
        <w:numPr>
          <w:ilvl w:val="0"/>
          <w:numId w:val="1"/>
        </w:numPr>
        <w:tabs>
          <w:tab w:val="left" w:pos="813"/>
        </w:tabs>
        <w:spacing w:after="0" w:line="360" w:lineRule="auto"/>
        <w:ind w:firstLine="500"/>
        <w:jc w:val="both"/>
      </w:pPr>
      <w:r>
        <w:rPr>
          <w:rStyle w:val="Bodytext1"/>
          <w:i/>
          <w:iCs/>
          <w:lang w:val="en-US" w:eastAsia="en-US" w:bidi="en-US"/>
        </w:rPr>
        <w:t>Uznaj</w:t>
      </w:r>
      <w:r w:rsidR="00D476EE">
        <w:rPr>
          <w:rStyle w:val="Bodytext1"/>
          <w:i/>
          <w:iCs/>
          <w:lang w:val="en-US" w:eastAsia="en-US" w:bidi="en-US"/>
        </w:rPr>
        <w:t>ą</w:t>
      </w:r>
      <w:r>
        <w:rPr>
          <w:rStyle w:val="Bodytext1"/>
          <w:i/>
          <w:iCs/>
          <w:lang w:val="en-US" w:eastAsia="en-US" w:bidi="en-US"/>
        </w:rPr>
        <w:t xml:space="preserve">c </w:t>
      </w:r>
      <w:r>
        <w:rPr>
          <w:rStyle w:val="Bodytext1"/>
          <w:i/>
          <w:iCs/>
        </w:rPr>
        <w:t>obiekt budowlany albo jego część za obiekt zbiorowej ochrony nadaje mu się status budowli ochronnej (schronu lub ukrycia oraz kategorię odporności) lub miejsca doraźnego schronienia.</w:t>
      </w:r>
    </w:p>
    <w:p w:rsidR="00513C50" w:rsidRDefault="00D57B07">
      <w:pPr>
        <w:pStyle w:val="Bodytext10"/>
        <w:numPr>
          <w:ilvl w:val="0"/>
          <w:numId w:val="1"/>
        </w:numPr>
        <w:tabs>
          <w:tab w:val="left" w:pos="805"/>
        </w:tabs>
        <w:spacing w:after="0" w:line="360" w:lineRule="auto"/>
        <w:ind w:firstLine="500"/>
        <w:jc w:val="both"/>
      </w:pPr>
      <w:r>
        <w:rPr>
          <w:rStyle w:val="Bodytext1"/>
          <w:i/>
          <w:iCs/>
        </w:rPr>
        <w:t>Schron to uznany za budowlę ochronn</w:t>
      </w:r>
      <w:r w:rsidR="00D62CBB">
        <w:rPr>
          <w:rStyle w:val="Bodytext1"/>
          <w:i/>
          <w:iCs/>
        </w:rPr>
        <w:t>ą</w:t>
      </w:r>
      <w:r>
        <w:rPr>
          <w:rStyle w:val="Bodytext1"/>
          <w:i/>
          <w:iCs/>
        </w:rPr>
        <w:t xml:space="preserve"> obiekt budowlany albo część obiektu budowlanego o</w:t>
      </w:r>
      <w:r w:rsidR="00D476EE">
        <w:rPr>
          <w:rStyle w:val="Bodytext1"/>
          <w:i/>
          <w:iCs/>
        </w:rPr>
        <w:t> </w:t>
      </w:r>
      <w:r>
        <w:rPr>
          <w:rStyle w:val="Bodytext1"/>
          <w:i/>
          <w:iCs/>
        </w:rPr>
        <w:t>konstrukcji zamkniętej i hermetycznej, wyposażony w urządzenia filtrowentylacyjne lub pochłaniacze regeneracyjne.</w:t>
      </w:r>
    </w:p>
    <w:p w:rsidR="00513C50" w:rsidRDefault="00D57B07">
      <w:pPr>
        <w:pStyle w:val="Bodytext10"/>
        <w:numPr>
          <w:ilvl w:val="0"/>
          <w:numId w:val="1"/>
        </w:numPr>
        <w:tabs>
          <w:tab w:val="left" w:pos="805"/>
        </w:tabs>
        <w:spacing w:after="0" w:line="360" w:lineRule="auto"/>
        <w:ind w:firstLine="500"/>
        <w:jc w:val="both"/>
      </w:pPr>
      <w:r>
        <w:rPr>
          <w:rStyle w:val="Bodytext1"/>
          <w:i/>
          <w:iCs/>
        </w:rPr>
        <w:t>Ukrycie to uznany za budowlę ochronną obiekt budowlany albo część obiektu budowlanego, o</w:t>
      </w:r>
      <w:r w:rsidR="00D476EE">
        <w:rPr>
          <w:rStyle w:val="Bodytext1"/>
          <w:i/>
          <w:iCs/>
        </w:rPr>
        <w:t> </w:t>
      </w:r>
      <w:r>
        <w:rPr>
          <w:rStyle w:val="Bodytext1"/>
          <w:i/>
          <w:iCs/>
        </w:rPr>
        <w:t>konstrukcji niehermetycznej.</w:t>
      </w:r>
    </w:p>
    <w:p w:rsidR="00513C50" w:rsidRDefault="00D57B07">
      <w:pPr>
        <w:pStyle w:val="Bodytext10"/>
        <w:numPr>
          <w:ilvl w:val="0"/>
          <w:numId w:val="1"/>
        </w:numPr>
        <w:tabs>
          <w:tab w:val="left" w:pos="813"/>
        </w:tabs>
        <w:spacing w:after="300" w:line="360" w:lineRule="auto"/>
        <w:ind w:firstLine="500"/>
        <w:jc w:val="both"/>
      </w:pPr>
      <w:r>
        <w:rPr>
          <w:rStyle w:val="Bodytext1"/>
          <w:i/>
          <w:iCs/>
        </w:rPr>
        <w:t>Ilekroć w przepisach niniejszego rozdziału mowa jest o obiekcie budowlanym, rozumie się przez to również część obiektu budowlanego.</w:t>
      </w:r>
    </w:p>
    <w:p w:rsidR="00513C50" w:rsidRDefault="00D57B07">
      <w:pPr>
        <w:pStyle w:val="Bodytext10"/>
        <w:numPr>
          <w:ilvl w:val="0"/>
          <w:numId w:val="2"/>
        </w:numPr>
        <w:tabs>
          <w:tab w:val="left" w:pos="713"/>
        </w:tabs>
        <w:spacing w:after="360" w:line="360" w:lineRule="auto"/>
        <w:ind w:firstLine="360"/>
        <w:jc w:val="both"/>
      </w:pPr>
      <w:r>
        <w:rPr>
          <w:rStyle w:val="Bodytext1"/>
          <w:u w:val="single"/>
        </w:rPr>
        <w:t>Art. 86 powinien otrzymać brzmienie:</w:t>
      </w:r>
    </w:p>
    <w:p w:rsidR="00513C50" w:rsidRDefault="00D57B07">
      <w:pPr>
        <w:pStyle w:val="Bodytext10"/>
        <w:spacing w:after="0" w:line="360" w:lineRule="auto"/>
        <w:ind w:firstLine="500"/>
        <w:jc w:val="both"/>
      </w:pPr>
      <w:r>
        <w:rPr>
          <w:rStyle w:val="Bodytext1"/>
          <w:b/>
          <w:bCs/>
          <w:i/>
          <w:iCs/>
        </w:rPr>
        <w:t>Art. 86.</w:t>
      </w:r>
      <w:r>
        <w:rPr>
          <w:rStyle w:val="Bodytext1"/>
          <w:i/>
          <w:iCs/>
        </w:rPr>
        <w:t>1.</w:t>
      </w:r>
      <w:r>
        <w:rPr>
          <w:rStyle w:val="Bodytext1"/>
        </w:rPr>
        <w:t xml:space="preserve"> W </w:t>
      </w:r>
      <w:r>
        <w:rPr>
          <w:rStyle w:val="Bodytext1"/>
          <w:i/>
          <w:iCs/>
        </w:rPr>
        <w:t>celu zapewnienia realizacji zadań ochrony ludności i obrony cywilnej, wójt (burmistrz, prezydent miasta), starosta lub wojewoda wyznacza w drodze zarządzenia, obiekty budowlane znajdujące się w ich władaniu lub we władaniu podległych im jednostek organizacyjnych, uznając je</w:t>
      </w:r>
      <w:r w:rsidR="00D476EE">
        <w:rPr>
          <w:rStyle w:val="Bodytext1"/>
          <w:i/>
          <w:iCs/>
        </w:rPr>
        <w:t> </w:t>
      </w:r>
      <w:r>
        <w:rPr>
          <w:rStyle w:val="Bodytext1"/>
          <w:i/>
          <w:iCs/>
        </w:rPr>
        <w:t>za</w:t>
      </w:r>
      <w:r w:rsidR="00D476EE">
        <w:rPr>
          <w:rStyle w:val="Bodytext1"/>
          <w:i/>
          <w:iCs/>
        </w:rPr>
        <w:t> </w:t>
      </w:r>
      <w:r>
        <w:rPr>
          <w:rStyle w:val="Bodytext1"/>
          <w:i/>
          <w:iCs/>
        </w:rPr>
        <w:t>obiekty zbiorowej ochrony.</w:t>
      </w:r>
    </w:p>
    <w:p w:rsidR="00513C50" w:rsidRDefault="00D57B07">
      <w:pPr>
        <w:pStyle w:val="Bodytext10"/>
        <w:numPr>
          <w:ilvl w:val="0"/>
          <w:numId w:val="3"/>
        </w:numPr>
        <w:tabs>
          <w:tab w:val="left" w:pos="805"/>
        </w:tabs>
        <w:spacing w:after="0" w:line="360" w:lineRule="auto"/>
        <w:ind w:firstLine="500"/>
        <w:jc w:val="both"/>
      </w:pPr>
      <w:r>
        <w:rPr>
          <w:rStyle w:val="Bodytext1"/>
          <w:i/>
          <w:iCs/>
        </w:rPr>
        <w:t>W zarządzeniu określa się szczegółowe warunki użytkowania obiektu zbiorowej ochrony, w</w:t>
      </w:r>
      <w:r w:rsidR="00D476EE">
        <w:rPr>
          <w:rStyle w:val="Bodytext1"/>
          <w:i/>
          <w:iCs/>
        </w:rPr>
        <w:t> </w:t>
      </w:r>
      <w:r>
        <w:rPr>
          <w:rStyle w:val="Bodytext1"/>
          <w:i/>
          <w:iCs/>
        </w:rPr>
        <w:t>zakresie przewidzianym przez ustawę.</w:t>
      </w:r>
    </w:p>
    <w:p w:rsidR="00513C50" w:rsidRDefault="00D57B07">
      <w:pPr>
        <w:pStyle w:val="Bodytext10"/>
        <w:numPr>
          <w:ilvl w:val="0"/>
          <w:numId w:val="3"/>
        </w:numPr>
        <w:tabs>
          <w:tab w:val="left" w:pos="813"/>
        </w:tabs>
        <w:spacing w:after="0" w:line="360" w:lineRule="auto"/>
        <w:ind w:firstLine="500"/>
        <w:jc w:val="both"/>
      </w:pPr>
      <w:r>
        <w:rPr>
          <w:rStyle w:val="Bodytext1"/>
          <w:i/>
          <w:iCs/>
        </w:rPr>
        <w:t>W zarządzeniu zawiera się postanowienie o obowiązku udostępnienia obiektu zbiorowej ochrony na cele ochrony ludności.</w:t>
      </w:r>
    </w:p>
    <w:p w:rsidR="00513C50" w:rsidRDefault="00D57B07">
      <w:pPr>
        <w:pStyle w:val="Bodytext10"/>
        <w:numPr>
          <w:ilvl w:val="0"/>
          <w:numId w:val="3"/>
        </w:numPr>
        <w:tabs>
          <w:tab w:val="left" w:pos="820"/>
        </w:tabs>
        <w:spacing w:after="300" w:line="360" w:lineRule="auto"/>
        <w:ind w:firstLine="500"/>
        <w:jc w:val="both"/>
      </w:pPr>
      <w:r>
        <w:rPr>
          <w:rStyle w:val="Bodytext1"/>
          <w:i/>
          <w:iCs/>
        </w:rPr>
        <w:t>Zarządzenie o uznaniu za obiekt zbiorowej ochrony może dotyczyć również planowanego obiektu budowlanego.</w:t>
      </w:r>
    </w:p>
    <w:p w:rsidR="00513C50" w:rsidRDefault="00D57B07">
      <w:pPr>
        <w:pStyle w:val="Bodytext10"/>
        <w:numPr>
          <w:ilvl w:val="0"/>
          <w:numId w:val="2"/>
        </w:numPr>
        <w:tabs>
          <w:tab w:val="left" w:pos="713"/>
        </w:tabs>
        <w:spacing w:after="360" w:line="360" w:lineRule="auto"/>
        <w:ind w:firstLine="360"/>
        <w:jc w:val="both"/>
      </w:pPr>
      <w:r>
        <w:rPr>
          <w:rStyle w:val="Bodytext1"/>
          <w:u w:val="single"/>
        </w:rPr>
        <w:t>Art. 87 powinien otrzymać brzmienie:</w:t>
      </w:r>
    </w:p>
    <w:p w:rsidR="00513C50" w:rsidRDefault="00D57B07">
      <w:pPr>
        <w:pStyle w:val="Bodytext10"/>
        <w:spacing w:after="0" w:line="360" w:lineRule="auto"/>
        <w:ind w:firstLine="500"/>
        <w:jc w:val="both"/>
      </w:pPr>
      <w:r>
        <w:rPr>
          <w:rStyle w:val="Bodytext1"/>
          <w:b/>
          <w:bCs/>
          <w:i/>
          <w:iCs/>
        </w:rPr>
        <w:t>Art. 87.</w:t>
      </w:r>
      <w:r>
        <w:rPr>
          <w:rStyle w:val="Bodytext1"/>
          <w:i/>
          <w:iCs/>
        </w:rPr>
        <w:t>1.</w:t>
      </w:r>
      <w:r>
        <w:rPr>
          <w:rStyle w:val="Bodytext1"/>
        </w:rPr>
        <w:t xml:space="preserve"> W </w:t>
      </w:r>
      <w:r>
        <w:rPr>
          <w:rStyle w:val="Bodytext1"/>
          <w:i/>
          <w:iCs/>
        </w:rPr>
        <w:t>celu zapewnienia realizacji zadań ochrony ludności i obrony cywilnej, wójt (burmistrz, prezydent miasta), starosta lub wojewoda mogą zawrzeć z właścicielem lub zarządcą nieruchomości porozumienie o uznaniu obiektu budowlanego za obiekt zbiorowej ochrony.</w:t>
      </w:r>
    </w:p>
    <w:p w:rsidR="00513C50" w:rsidRDefault="00D57B07">
      <w:pPr>
        <w:pStyle w:val="Bodytext10"/>
        <w:numPr>
          <w:ilvl w:val="0"/>
          <w:numId w:val="4"/>
        </w:numPr>
        <w:tabs>
          <w:tab w:val="left" w:pos="798"/>
        </w:tabs>
        <w:spacing w:after="0" w:line="360" w:lineRule="auto"/>
        <w:ind w:firstLine="500"/>
        <w:jc w:val="both"/>
      </w:pPr>
      <w:r>
        <w:rPr>
          <w:rStyle w:val="Bodytext1"/>
          <w:i/>
          <w:iCs/>
        </w:rPr>
        <w:t>W porozumieniu określa się szczegółowe obowiązki właściciela lub zarządcy oraz warunki użytkowania budowli ochronnej, w zakresie przewidzianym przez ustawę.</w:t>
      </w:r>
    </w:p>
    <w:p w:rsidR="00513C50" w:rsidRDefault="00D57B07">
      <w:pPr>
        <w:pStyle w:val="Bodytext10"/>
        <w:numPr>
          <w:ilvl w:val="0"/>
          <w:numId w:val="4"/>
        </w:numPr>
        <w:tabs>
          <w:tab w:val="left" w:pos="813"/>
        </w:tabs>
        <w:spacing w:after="0" w:line="360" w:lineRule="auto"/>
        <w:ind w:firstLine="500"/>
        <w:jc w:val="both"/>
      </w:pPr>
      <w:r>
        <w:rPr>
          <w:rStyle w:val="Bodytext1"/>
          <w:i/>
          <w:iCs/>
        </w:rPr>
        <w:t>W porozumieniu zawiera się postanowienie o obowiązku udostępnienia obiektu zbiorowej ochrony na cele ochrony ludności na polecenie organu ochrony ludności.</w:t>
      </w:r>
    </w:p>
    <w:p w:rsidR="00513C50" w:rsidRDefault="00D57B07">
      <w:pPr>
        <w:pStyle w:val="Bodytext10"/>
        <w:numPr>
          <w:ilvl w:val="0"/>
          <w:numId w:val="4"/>
        </w:numPr>
        <w:tabs>
          <w:tab w:val="left" w:pos="805"/>
        </w:tabs>
        <w:spacing w:after="340" w:line="360" w:lineRule="auto"/>
        <w:ind w:firstLine="500"/>
        <w:jc w:val="both"/>
      </w:pPr>
      <w:r>
        <w:rPr>
          <w:rStyle w:val="Bodytext1"/>
          <w:i/>
          <w:iCs/>
        </w:rPr>
        <w:t>Wypowiedzenie porozumienia przez właściciela lub zarządcę obiektu zbiorowej ochrony wymaga zgody właściwego organu ochrony ludności. Wyrażenie zgody jest</w:t>
      </w:r>
      <w:r>
        <w:br w:type="page"/>
      </w:r>
    </w:p>
    <w:p w:rsidR="00513C50" w:rsidRDefault="00513C50">
      <w:pPr>
        <w:pStyle w:val="Bodytext20"/>
        <w:spacing w:after="860"/>
        <w:jc w:val="both"/>
      </w:pPr>
    </w:p>
    <w:p w:rsidR="00513C50" w:rsidRDefault="00D57B07">
      <w:pPr>
        <w:pStyle w:val="Bodytext10"/>
        <w:spacing w:after="0" w:line="360" w:lineRule="auto"/>
        <w:ind w:firstLine="0"/>
        <w:jc w:val="both"/>
      </w:pPr>
      <w:r>
        <w:rPr>
          <w:rStyle w:val="Bodytext1"/>
          <w:i/>
          <w:iCs/>
          <w:lang w:val="en-US" w:eastAsia="en-US" w:bidi="en-US"/>
        </w:rPr>
        <w:t>czynno</w:t>
      </w:r>
      <w:r w:rsidR="00D476EE">
        <w:rPr>
          <w:rStyle w:val="Bodytext1"/>
          <w:i/>
          <w:iCs/>
          <w:lang w:val="en-US" w:eastAsia="en-US" w:bidi="en-US"/>
        </w:rPr>
        <w:t>ś</w:t>
      </w:r>
      <w:r>
        <w:rPr>
          <w:rStyle w:val="Bodytext1"/>
          <w:i/>
          <w:iCs/>
          <w:lang w:val="en-US" w:eastAsia="en-US" w:bidi="en-US"/>
        </w:rPr>
        <w:t>ci</w:t>
      </w:r>
      <w:r w:rsidR="00D476EE">
        <w:rPr>
          <w:rStyle w:val="Bodytext1"/>
          <w:i/>
          <w:iCs/>
          <w:lang w:val="en-US" w:eastAsia="en-US" w:bidi="en-US"/>
        </w:rPr>
        <w:t>ą</w:t>
      </w:r>
      <w:r>
        <w:rPr>
          <w:rStyle w:val="Bodytext1"/>
          <w:i/>
          <w:iCs/>
          <w:lang w:val="en-US" w:eastAsia="en-US" w:bidi="en-US"/>
        </w:rPr>
        <w:t xml:space="preserve"> materialno-techniczn</w:t>
      </w:r>
      <w:r w:rsidR="00D476EE">
        <w:rPr>
          <w:rStyle w:val="Bodytext1"/>
          <w:i/>
          <w:iCs/>
          <w:lang w:val="en-US" w:eastAsia="en-US" w:bidi="en-US"/>
        </w:rPr>
        <w:t>ą</w:t>
      </w:r>
      <w:r>
        <w:rPr>
          <w:rStyle w:val="Bodytext1"/>
          <w:i/>
          <w:iCs/>
          <w:lang w:val="en-US" w:eastAsia="en-US" w:bidi="en-US"/>
        </w:rPr>
        <w:t xml:space="preserve">, </w:t>
      </w:r>
      <w:r>
        <w:rPr>
          <w:rStyle w:val="Bodytext1"/>
          <w:i/>
          <w:iCs/>
        </w:rPr>
        <w:t>a odmowa wyrażenia zgody na wypowiedzenie porozumienia następuje w drodze decyzji administracyjnej.</w:t>
      </w:r>
    </w:p>
    <w:p w:rsidR="00513C50" w:rsidRDefault="00D57B07">
      <w:pPr>
        <w:pStyle w:val="Bodytext10"/>
        <w:numPr>
          <w:ilvl w:val="0"/>
          <w:numId w:val="4"/>
        </w:numPr>
        <w:tabs>
          <w:tab w:val="left" w:pos="808"/>
        </w:tabs>
        <w:spacing w:after="0" w:line="360" w:lineRule="auto"/>
        <w:ind w:firstLine="500"/>
        <w:jc w:val="both"/>
      </w:pPr>
      <w:r>
        <w:rPr>
          <w:rStyle w:val="Bodytext1"/>
          <w:i/>
          <w:iCs/>
        </w:rPr>
        <w:t>Odwołanie od decyzji o odmowie wyrażenia zgody na wypowiedzenie porozumienia, wydanej przez:</w:t>
      </w:r>
    </w:p>
    <w:p w:rsidR="00513C50" w:rsidRDefault="00D57B07">
      <w:pPr>
        <w:pStyle w:val="Bodytext10"/>
        <w:numPr>
          <w:ilvl w:val="0"/>
          <w:numId w:val="5"/>
        </w:numPr>
        <w:tabs>
          <w:tab w:val="left" w:pos="504"/>
        </w:tabs>
        <w:spacing w:after="0" w:line="360" w:lineRule="auto"/>
        <w:ind w:firstLine="0"/>
        <w:jc w:val="both"/>
      </w:pPr>
      <w:r>
        <w:rPr>
          <w:rStyle w:val="Bodytext1"/>
          <w:i/>
          <w:iCs/>
        </w:rPr>
        <w:t>wójta (burmistrza, prezydenta miasta) lub starostę - rozpatruje wojewoda;</w:t>
      </w:r>
    </w:p>
    <w:p w:rsidR="00513C50" w:rsidRDefault="00D57B07">
      <w:pPr>
        <w:pStyle w:val="Bodytext10"/>
        <w:numPr>
          <w:ilvl w:val="0"/>
          <w:numId w:val="5"/>
        </w:numPr>
        <w:tabs>
          <w:tab w:val="left" w:pos="504"/>
        </w:tabs>
        <w:spacing w:after="300" w:line="360" w:lineRule="auto"/>
        <w:ind w:firstLine="0"/>
        <w:jc w:val="both"/>
      </w:pPr>
      <w:r>
        <w:rPr>
          <w:rStyle w:val="Bodytext1"/>
          <w:i/>
          <w:iCs/>
        </w:rPr>
        <w:t>wojewodę - rozpatruje minister właściwy do spraw wewnętrznych.</w:t>
      </w:r>
    </w:p>
    <w:p w:rsidR="00513C50" w:rsidRDefault="00D57B07">
      <w:pPr>
        <w:pStyle w:val="Bodytext10"/>
        <w:numPr>
          <w:ilvl w:val="0"/>
          <w:numId w:val="2"/>
        </w:numPr>
        <w:tabs>
          <w:tab w:val="left" w:pos="713"/>
        </w:tabs>
        <w:spacing w:after="480" w:line="240" w:lineRule="auto"/>
        <w:ind w:firstLine="360"/>
        <w:jc w:val="both"/>
      </w:pPr>
      <w:r>
        <w:rPr>
          <w:rStyle w:val="Bodytext1"/>
          <w:u w:val="single"/>
        </w:rPr>
        <w:t>Art. 88 powinien otrzymać brzmienie:</w:t>
      </w:r>
    </w:p>
    <w:p w:rsidR="00513C50" w:rsidRDefault="00D57B07">
      <w:pPr>
        <w:pStyle w:val="Bodytext10"/>
        <w:spacing w:after="0" w:line="360" w:lineRule="auto"/>
        <w:ind w:firstLine="500"/>
        <w:jc w:val="both"/>
      </w:pPr>
      <w:r>
        <w:rPr>
          <w:rStyle w:val="Bodytext1"/>
          <w:b/>
          <w:bCs/>
          <w:i/>
          <w:iCs/>
        </w:rPr>
        <w:t>Art. 88.</w:t>
      </w:r>
      <w:r>
        <w:rPr>
          <w:rStyle w:val="Bodytext1"/>
          <w:i/>
          <w:iCs/>
        </w:rPr>
        <w:t xml:space="preserve">1. Jeżeli jest to uzasadnione </w:t>
      </w:r>
      <w:r w:rsidR="00D476EE">
        <w:rPr>
          <w:rStyle w:val="Bodytext1"/>
          <w:i/>
          <w:iCs/>
        </w:rPr>
        <w:t>koniecznością</w:t>
      </w:r>
      <w:r>
        <w:rPr>
          <w:rStyle w:val="Bodytext1"/>
          <w:i/>
          <w:iCs/>
        </w:rPr>
        <w:t xml:space="preserve"> realizacji zadań ochrony ludności i obrony cywilnej, wójt (burmistrz, prezydent miasta), starosta lub wojewoda </w:t>
      </w:r>
      <w:r w:rsidR="00D476EE">
        <w:rPr>
          <w:rStyle w:val="Bodytext1"/>
          <w:i/>
          <w:iCs/>
        </w:rPr>
        <w:t>mogą</w:t>
      </w:r>
      <w:r>
        <w:rPr>
          <w:rStyle w:val="Bodytext1"/>
          <w:i/>
          <w:iCs/>
        </w:rPr>
        <w:t xml:space="preserve"> uznać obiekt budowlany za</w:t>
      </w:r>
      <w:r w:rsidR="00D476EE">
        <w:rPr>
          <w:rStyle w:val="Bodytext1"/>
          <w:i/>
          <w:iCs/>
        </w:rPr>
        <w:t> </w:t>
      </w:r>
      <w:r>
        <w:rPr>
          <w:rStyle w:val="Bodytext1"/>
          <w:i/>
          <w:iCs/>
        </w:rPr>
        <w:t>obiekt zbiorowej ochrony.</w:t>
      </w:r>
    </w:p>
    <w:p w:rsidR="00513C50" w:rsidRDefault="00D57B07">
      <w:pPr>
        <w:pStyle w:val="Bodytext10"/>
        <w:numPr>
          <w:ilvl w:val="0"/>
          <w:numId w:val="6"/>
        </w:numPr>
        <w:tabs>
          <w:tab w:val="left" w:pos="822"/>
        </w:tabs>
        <w:spacing w:after="0" w:line="360" w:lineRule="auto"/>
        <w:ind w:firstLine="500"/>
        <w:jc w:val="both"/>
      </w:pPr>
      <w:r>
        <w:rPr>
          <w:rStyle w:val="Bodytext1"/>
          <w:i/>
          <w:iCs/>
        </w:rPr>
        <w:t xml:space="preserve">Uznanie obiektu budowlanego za obiekt zbiorowej ochrony następuje w drodze decyzji administracyjnej. Organ wydoje decyzję </w:t>
      </w:r>
      <w:r w:rsidR="00D476EE">
        <w:rPr>
          <w:rStyle w:val="Bodytext1"/>
          <w:i/>
          <w:iCs/>
        </w:rPr>
        <w:t>uwzględniając</w:t>
      </w:r>
      <w:r>
        <w:rPr>
          <w:rStyle w:val="Bodytext1"/>
          <w:i/>
          <w:iCs/>
        </w:rPr>
        <w:t xml:space="preserve"> ustalenia miejscowych planów zagospodarowania przestrzennego, o których mowa wart. 4 ust. 1 ustawy z dnia 27 marca 2003 r. o</w:t>
      </w:r>
      <w:r w:rsidR="00D476EE">
        <w:rPr>
          <w:rStyle w:val="Bodytext1"/>
          <w:i/>
          <w:iCs/>
        </w:rPr>
        <w:t> </w:t>
      </w:r>
      <w:r>
        <w:rPr>
          <w:rStyle w:val="Bodytext1"/>
          <w:i/>
          <w:iCs/>
        </w:rPr>
        <w:t xml:space="preserve">planowaniu i zagospodarowaniu przestrzennym (Dz. U. z 2024 r. poz. 1130) oraz decyzji o warunkach zabudowy i zagospodarowania terenu, o których mowa w </w:t>
      </w:r>
      <w:r>
        <w:rPr>
          <w:rStyle w:val="Bodytext1"/>
          <w:i/>
          <w:iCs/>
          <w:lang w:val="en-US" w:eastAsia="en-US" w:bidi="en-US"/>
        </w:rPr>
        <w:t xml:space="preserve">art. </w:t>
      </w:r>
      <w:r>
        <w:rPr>
          <w:rStyle w:val="Bodytext1"/>
          <w:i/>
          <w:iCs/>
        </w:rPr>
        <w:t xml:space="preserve">4 ust. 2 tej ustawy, </w:t>
      </w:r>
      <w:r>
        <w:rPr>
          <w:rStyle w:val="Bodytext1"/>
          <w:i/>
          <w:iCs/>
          <w:lang w:val="en-US" w:eastAsia="en-US" w:bidi="en-US"/>
        </w:rPr>
        <w:t>bior</w:t>
      </w:r>
      <w:r w:rsidR="00D476EE">
        <w:rPr>
          <w:rStyle w:val="Bodytext1"/>
          <w:i/>
          <w:iCs/>
          <w:lang w:val="en-US" w:eastAsia="en-US" w:bidi="en-US"/>
        </w:rPr>
        <w:t>ą</w:t>
      </w:r>
      <w:r>
        <w:rPr>
          <w:rStyle w:val="Bodytext1"/>
          <w:i/>
          <w:iCs/>
          <w:lang w:val="en-US" w:eastAsia="en-US" w:bidi="en-US"/>
        </w:rPr>
        <w:t xml:space="preserve">c </w:t>
      </w:r>
      <w:r>
        <w:rPr>
          <w:rStyle w:val="Bodytext1"/>
          <w:i/>
          <w:iCs/>
        </w:rPr>
        <w:t xml:space="preserve">pod uwagę uzasadniony interes właściciela lub </w:t>
      </w:r>
      <w:r>
        <w:rPr>
          <w:rStyle w:val="Bodytext1"/>
          <w:i/>
          <w:iCs/>
          <w:lang w:val="en-US" w:eastAsia="en-US" w:bidi="en-US"/>
        </w:rPr>
        <w:t>zarz</w:t>
      </w:r>
      <w:r w:rsidR="00D476EE">
        <w:rPr>
          <w:rStyle w:val="Bodytext1"/>
          <w:i/>
          <w:iCs/>
          <w:lang w:val="en-US" w:eastAsia="en-US" w:bidi="en-US"/>
        </w:rPr>
        <w:t>ą</w:t>
      </w:r>
      <w:r>
        <w:rPr>
          <w:rStyle w:val="Bodytext1"/>
          <w:i/>
          <w:iCs/>
          <w:lang w:val="en-US" w:eastAsia="en-US" w:bidi="en-US"/>
        </w:rPr>
        <w:t xml:space="preserve">dcy </w:t>
      </w:r>
      <w:r>
        <w:rPr>
          <w:rStyle w:val="Bodytext1"/>
          <w:i/>
          <w:iCs/>
        </w:rPr>
        <w:t>obiektu budowlanego, którego dotyczy decyzja oraz uzasadniony interes społeczny.</w:t>
      </w:r>
    </w:p>
    <w:p w:rsidR="00513C50" w:rsidRDefault="00D57B07">
      <w:pPr>
        <w:pStyle w:val="Bodytext10"/>
        <w:numPr>
          <w:ilvl w:val="0"/>
          <w:numId w:val="6"/>
        </w:numPr>
        <w:tabs>
          <w:tab w:val="left" w:pos="808"/>
        </w:tabs>
        <w:spacing w:after="0" w:line="360" w:lineRule="auto"/>
        <w:ind w:firstLine="500"/>
        <w:jc w:val="both"/>
      </w:pPr>
      <w:r>
        <w:rPr>
          <w:rStyle w:val="Bodytext1"/>
          <w:i/>
          <w:iCs/>
        </w:rPr>
        <w:t xml:space="preserve">Decyzja o uznaniu za obiekt zbiorowej ochrony może być wydana na wniosek właściciela lub </w:t>
      </w:r>
      <w:r>
        <w:rPr>
          <w:rStyle w:val="Bodytext1"/>
          <w:i/>
          <w:iCs/>
          <w:lang w:val="en-US" w:eastAsia="en-US" w:bidi="en-US"/>
        </w:rPr>
        <w:t>zarz</w:t>
      </w:r>
      <w:r w:rsidR="00D476EE">
        <w:rPr>
          <w:rStyle w:val="Bodytext1"/>
          <w:i/>
          <w:iCs/>
          <w:lang w:val="en-US" w:eastAsia="en-US" w:bidi="en-US"/>
        </w:rPr>
        <w:t>ą</w:t>
      </w:r>
      <w:r>
        <w:rPr>
          <w:rStyle w:val="Bodytext1"/>
          <w:i/>
          <w:iCs/>
          <w:lang w:val="en-US" w:eastAsia="en-US" w:bidi="en-US"/>
        </w:rPr>
        <w:t xml:space="preserve">dcy </w:t>
      </w:r>
      <w:r>
        <w:rPr>
          <w:rStyle w:val="Bodytext1"/>
          <w:i/>
          <w:iCs/>
        </w:rPr>
        <w:t>obiektu budowlanego, albo z urzędu.</w:t>
      </w:r>
    </w:p>
    <w:p w:rsidR="00513C50" w:rsidRDefault="00D57B07">
      <w:pPr>
        <w:pStyle w:val="Bodytext10"/>
        <w:numPr>
          <w:ilvl w:val="0"/>
          <w:numId w:val="6"/>
        </w:numPr>
        <w:tabs>
          <w:tab w:val="left" w:pos="815"/>
        </w:tabs>
        <w:spacing w:after="0" w:line="360" w:lineRule="auto"/>
        <w:ind w:firstLine="500"/>
        <w:jc w:val="both"/>
      </w:pPr>
      <w:r>
        <w:rPr>
          <w:rStyle w:val="Bodytext1"/>
          <w:i/>
          <w:iCs/>
        </w:rPr>
        <w:t xml:space="preserve">W decyzji o uznaniu za obiekt zbiorowej ochrony można określić szczegółowe </w:t>
      </w:r>
      <w:r>
        <w:rPr>
          <w:rStyle w:val="Bodytext1"/>
          <w:i/>
          <w:iCs/>
          <w:lang w:val="en-US" w:eastAsia="en-US" w:bidi="en-US"/>
        </w:rPr>
        <w:t>obowi</w:t>
      </w:r>
      <w:r w:rsidR="00D476EE">
        <w:rPr>
          <w:rStyle w:val="Bodytext1"/>
          <w:i/>
          <w:iCs/>
          <w:lang w:val="en-US" w:eastAsia="en-US" w:bidi="en-US"/>
        </w:rPr>
        <w:t>ą</w:t>
      </w:r>
      <w:r>
        <w:rPr>
          <w:rStyle w:val="Bodytext1"/>
          <w:i/>
          <w:iCs/>
          <w:lang w:val="en-US" w:eastAsia="en-US" w:bidi="en-US"/>
        </w:rPr>
        <w:t xml:space="preserve">zki </w:t>
      </w:r>
      <w:r>
        <w:rPr>
          <w:rStyle w:val="Bodytext1"/>
          <w:i/>
          <w:iCs/>
        </w:rPr>
        <w:t xml:space="preserve">właściciela lub </w:t>
      </w:r>
      <w:r>
        <w:rPr>
          <w:rStyle w:val="Bodytext1"/>
          <w:i/>
          <w:iCs/>
          <w:lang w:val="en-US" w:eastAsia="en-US" w:bidi="en-US"/>
        </w:rPr>
        <w:t>zarz</w:t>
      </w:r>
      <w:r w:rsidR="00D476EE">
        <w:rPr>
          <w:rStyle w:val="Bodytext1"/>
          <w:i/>
          <w:iCs/>
          <w:lang w:val="en-US" w:eastAsia="en-US" w:bidi="en-US"/>
        </w:rPr>
        <w:t>ą</w:t>
      </w:r>
      <w:r>
        <w:rPr>
          <w:rStyle w:val="Bodytext1"/>
          <w:i/>
          <w:iCs/>
          <w:lang w:val="en-US" w:eastAsia="en-US" w:bidi="en-US"/>
        </w:rPr>
        <w:t xml:space="preserve">dcy </w:t>
      </w:r>
      <w:r>
        <w:rPr>
          <w:rStyle w:val="Bodytext1"/>
          <w:i/>
          <w:iCs/>
        </w:rPr>
        <w:t>oraz warunki użytkowania obiektu zbiorowej ochrony, w zakresie przewidzianym przez ustawę.</w:t>
      </w:r>
    </w:p>
    <w:p w:rsidR="00513C50" w:rsidRDefault="00D57B07">
      <w:pPr>
        <w:pStyle w:val="Bodytext10"/>
        <w:numPr>
          <w:ilvl w:val="0"/>
          <w:numId w:val="6"/>
        </w:numPr>
        <w:tabs>
          <w:tab w:val="left" w:pos="815"/>
        </w:tabs>
        <w:spacing w:after="0" w:line="360" w:lineRule="auto"/>
        <w:ind w:firstLine="500"/>
        <w:jc w:val="both"/>
      </w:pPr>
      <w:r>
        <w:rPr>
          <w:rStyle w:val="Bodytext1"/>
          <w:i/>
          <w:iCs/>
        </w:rPr>
        <w:t xml:space="preserve">W decyzji o uznaniu za obiekt zbiorowej ochrony zawiera się postanowienie o </w:t>
      </w:r>
      <w:r>
        <w:rPr>
          <w:rStyle w:val="Bodytext1"/>
          <w:i/>
          <w:iCs/>
          <w:lang w:val="en-US" w:eastAsia="en-US" w:bidi="en-US"/>
        </w:rPr>
        <w:t>obowi</w:t>
      </w:r>
      <w:r w:rsidR="00D476EE">
        <w:rPr>
          <w:rStyle w:val="Bodytext1"/>
          <w:i/>
          <w:iCs/>
          <w:lang w:val="en-US" w:eastAsia="en-US" w:bidi="en-US"/>
        </w:rPr>
        <w:t>ą</w:t>
      </w:r>
      <w:r>
        <w:rPr>
          <w:rStyle w:val="Bodytext1"/>
          <w:i/>
          <w:iCs/>
          <w:lang w:val="en-US" w:eastAsia="en-US" w:bidi="en-US"/>
        </w:rPr>
        <w:t xml:space="preserve">zku </w:t>
      </w:r>
      <w:r>
        <w:rPr>
          <w:rStyle w:val="Bodytext1"/>
          <w:i/>
          <w:iCs/>
        </w:rPr>
        <w:t>udostępnienia obiektu zbiorowej ochrony na cele ochrony ludności na polecenie organu ochrony ludności.</w:t>
      </w:r>
    </w:p>
    <w:p w:rsidR="00513C50" w:rsidRDefault="00D57B07">
      <w:pPr>
        <w:pStyle w:val="Bodytext10"/>
        <w:numPr>
          <w:ilvl w:val="0"/>
          <w:numId w:val="6"/>
        </w:numPr>
        <w:tabs>
          <w:tab w:val="left" w:pos="815"/>
        </w:tabs>
        <w:spacing w:after="0" w:line="360" w:lineRule="auto"/>
        <w:ind w:firstLine="500"/>
        <w:jc w:val="both"/>
      </w:pPr>
      <w:r>
        <w:rPr>
          <w:rStyle w:val="Bodytext1"/>
          <w:i/>
          <w:iCs/>
        </w:rPr>
        <w:t>Decyzja o uznaniu za obiekt zbiorowej ochrony może dotyczyć również planowanego obiektu budowlanego.</w:t>
      </w:r>
    </w:p>
    <w:p w:rsidR="00513C50" w:rsidRDefault="00D57B07">
      <w:pPr>
        <w:pStyle w:val="Bodytext10"/>
        <w:numPr>
          <w:ilvl w:val="0"/>
          <w:numId w:val="6"/>
        </w:numPr>
        <w:tabs>
          <w:tab w:val="left" w:pos="1242"/>
        </w:tabs>
        <w:spacing w:after="0" w:line="360" w:lineRule="auto"/>
        <w:ind w:firstLine="500"/>
        <w:jc w:val="both"/>
      </w:pPr>
      <w:r>
        <w:rPr>
          <w:rStyle w:val="Bodytext1"/>
          <w:i/>
          <w:iCs/>
        </w:rPr>
        <w:t>Odwołanie od decyzji o uznaniu za obiekt zbiorowej ochrony:</w:t>
      </w:r>
    </w:p>
    <w:p w:rsidR="00513C50" w:rsidRDefault="00D57B07">
      <w:pPr>
        <w:pStyle w:val="Bodytext10"/>
        <w:numPr>
          <w:ilvl w:val="0"/>
          <w:numId w:val="7"/>
        </w:numPr>
        <w:tabs>
          <w:tab w:val="left" w:pos="504"/>
        </w:tabs>
        <w:spacing w:after="0" w:line="360" w:lineRule="auto"/>
        <w:ind w:firstLine="0"/>
        <w:jc w:val="both"/>
      </w:pPr>
      <w:r>
        <w:rPr>
          <w:rStyle w:val="Bodytext1"/>
          <w:i/>
          <w:iCs/>
        </w:rPr>
        <w:t>wójta (burmistrza, prezydenta miasta) lub starosty - rozpatruje wojewoda;</w:t>
      </w:r>
    </w:p>
    <w:p w:rsidR="00513C50" w:rsidRDefault="00D57B07">
      <w:pPr>
        <w:pStyle w:val="Bodytext10"/>
        <w:numPr>
          <w:ilvl w:val="0"/>
          <w:numId w:val="7"/>
        </w:numPr>
        <w:tabs>
          <w:tab w:val="left" w:pos="504"/>
          <w:tab w:val="left" w:pos="518"/>
        </w:tabs>
        <w:spacing w:after="140" w:line="360" w:lineRule="auto"/>
        <w:ind w:firstLine="0"/>
        <w:jc w:val="both"/>
      </w:pPr>
      <w:r>
        <w:rPr>
          <w:rStyle w:val="Bodytext1"/>
          <w:i/>
          <w:iCs/>
        </w:rPr>
        <w:t>wojewody - rozpatruje minister właściwy do spraw wewnętrznych.</w:t>
      </w:r>
      <w:r>
        <w:br w:type="page"/>
      </w:r>
    </w:p>
    <w:p w:rsidR="00513C50" w:rsidRDefault="00D57B07">
      <w:pPr>
        <w:spacing w:line="1" w:lineRule="exact"/>
      </w:pPr>
      <w:r>
        <w:rPr>
          <w:noProof/>
          <w:lang w:bidi="ar-SA"/>
        </w:rPr>
        <w:lastRenderedPageBreak/>
        <mc:AlternateContent>
          <mc:Choice Requires="wps">
            <w:drawing>
              <wp:anchor distT="480060" distB="444500" distL="0" distR="0" simplePos="0" relativeHeight="125829382" behindDoc="0" locked="0" layoutInCell="1" allowOverlap="1">
                <wp:simplePos x="0" y="0"/>
                <wp:positionH relativeFrom="page">
                  <wp:posOffset>4159250</wp:posOffset>
                </wp:positionH>
                <wp:positionV relativeFrom="paragraph">
                  <wp:posOffset>480060</wp:posOffset>
                </wp:positionV>
                <wp:extent cx="978535" cy="25146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78535" cy="251460"/>
                        </a:xfrm>
                        <a:prstGeom prst="rect">
                          <a:avLst/>
                        </a:prstGeom>
                        <a:noFill/>
                      </wps:spPr>
                      <wps:txbx>
                        <w:txbxContent>
                          <w:p w:rsidR="00513C50" w:rsidRDefault="00513C50">
                            <w:pPr>
                              <w:pStyle w:val="Bodytext20"/>
                              <w:spacing w:after="0"/>
                              <w:ind w:left="0"/>
                            </w:pP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9" o:spid="_x0000_s1026" type="#_x0000_t202" style="position:absolute;margin-left:327.5pt;margin-top:37.8pt;width:77.05pt;height:19.8pt;z-index:125829382;visibility:visible;mso-wrap-style:square;mso-wrap-distance-left:0;mso-wrap-distance-top:37.8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" filled="f" stroked="f">
                <v:textbox inset="0,0,0,0">
                  <w:txbxContent>
                    <w:p w:rsidR="00513C50" w:rsidRDefault="00513C50">
                      <w:pPr>
                        <w:pStyle w:val="Bodytext20"/>
                        <w:spacing w:after="0"/>
                        <w:ind w:left="0"/>
                      </w:pPr>
                    </w:p>
                  </w:txbxContent>
                </v:textbox>
                <w10:wrap type="topAndBottom" anchorx="page"/>
              </v:shape>
            </w:pict>
          </mc:Fallback>
        </mc:AlternateContent>
      </w:r>
    </w:p>
    <w:p w:rsidR="00513C50" w:rsidRDefault="00D57B07">
      <w:pPr>
        <w:pStyle w:val="Bodytext10"/>
        <w:numPr>
          <w:ilvl w:val="0"/>
          <w:numId w:val="2"/>
        </w:numPr>
        <w:tabs>
          <w:tab w:val="left" w:pos="713"/>
        </w:tabs>
        <w:spacing w:after="500" w:line="240" w:lineRule="auto"/>
        <w:ind w:firstLine="360"/>
        <w:jc w:val="both"/>
      </w:pPr>
      <w:r>
        <w:rPr>
          <w:rStyle w:val="Bodytext1"/>
          <w:u w:val="single"/>
          <w:lang w:val="en-US" w:eastAsia="en-US" w:bidi="en-US"/>
        </w:rPr>
        <w:t xml:space="preserve">Art. 89 </w:t>
      </w:r>
      <w:r>
        <w:rPr>
          <w:rStyle w:val="Bodytext1"/>
          <w:u w:val="single"/>
        </w:rPr>
        <w:t>powinien otrzymać brzmienie:</w:t>
      </w:r>
    </w:p>
    <w:p w:rsidR="00513C50" w:rsidRDefault="00D57B07">
      <w:pPr>
        <w:pStyle w:val="Bodytext10"/>
        <w:spacing w:after="0" w:line="480" w:lineRule="auto"/>
        <w:ind w:left="500" w:hanging="500"/>
        <w:jc w:val="both"/>
      </w:pPr>
      <w:r>
        <w:rPr>
          <w:rStyle w:val="Bodytext1"/>
          <w:b/>
          <w:bCs/>
          <w:i/>
          <w:iCs/>
          <w:lang w:val="en-US" w:eastAsia="en-US" w:bidi="en-US"/>
        </w:rPr>
        <w:t>Art. 89.</w:t>
      </w:r>
      <w:r>
        <w:rPr>
          <w:rStyle w:val="Bodytext1"/>
          <w:i/>
          <w:iCs/>
          <w:lang w:val="en-US" w:eastAsia="en-US" w:bidi="en-US"/>
        </w:rPr>
        <w:t xml:space="preserve">1. </w:t>
      </w:r>
      <w:r>
        <w:rPr>
          <w:rStyle w:val="Bodytext1"/>
          <w:i/>
          <w:iCs/>
        </w:rPr>
        <w:t xml:space="preserve">Wójt (burmistrz, prezydent miasta) uznaje za obiekt zbiorowej ochrony </w:t>
      </w:r>
      <w:r w:rsidR="00D476EE">
        <w:rPr>
          <w:rStyle w:val="Bodytext1"/>
          <w:i/>
          <w:iCs/>
        </w:rPr>
        <w:t>wyłącznie</w:t>
      </w:r>
      <w:r>
        <w:rPr>
          <w:rStyle w:val="Bodytext1"/>
          <w:i/>
          <w:iCs/>
        </w:rPr>
        <w:t xml:space="preserve"> obiekty budowlane, które będ</w:t>
      </w:r>
      <w:r w:rsidR="00D476EE">
        <w:rPr>
          <w:rStyle w:val="Bodytext1"/>
          <w:i/>
          <w:iCs/>
        </w:rPr>
        <w:t>ą</w:t>
      </w:r>
      <w:r>
        <w:rPr>
          <w:rStyle w:val="Bodytext1"/>
          <w:i/>
          <w:iCs/>
        </w:rPr>
        <w:t xml:space="preserve"> obiektami zbiorowej ochrony istotnymi dla ochrony ludności gminy przed zagrożeniami.</w:t>
      </w:r>
    </w:p>
    <w:p w:rsidR="00513C50" w:rsidRDefault="00D57B07">
      <w:pPr>
        <w:pStyle w:val="Bodytext10"/>
        <w:numPr>
          <w:ilvl w:val="0"/>
          <w:numId w:val="8"/>
        </w:numPr>
        <w:tabs>
          <w:tab w:val="left" w:pos="838"/>
        </w:tabs>
        <w:spacing w:after="0" w:line="360" w:lineRule="auto"/>
        <w:ind w:firstLine="500"/>
        <w:jc w:val="both"/>
      </w:pPr>
      <w:r>
        <w:rPr>
          <w:rStyle w:val="Bodytext1"/>
          <w:i/>
          <w:iCs/>
        </w:rPr>
        <w:t xml:space="preserve">Starosta uznaje za obiekt zbiorowej ochrony </w:t>
      </w:r>
      <w:r>
        <w:rPr>
          <w:rStyle w:val="Bodytext1"/>
          <w:i/>
          <w:iCs/>
          <w:lang w:val="en-US" w:eastAsia="en-US" w:bidi="en-US"/>
        </w:rPr>
        <w:t>wy</w:t>
      </w:r>
      <w:r w:rsidR="00D476EE">
        <w:rPr>
          <w:rStyle w:val="Bodytext1"/>
          <w:i/>
          <w:iCs/>
          <w:lang w:val="en-US" w:eastAsia="en-US" w:bidi="en-US"/>
        </w:rPr>
        <w:t>łą</w:t>
      </w:r>
      <w:r>
        <w:rPr>
          <w:rStyle w:val="Bodytext1"/>
          <w:i/>
          <w:iCs/>
          <w:lang w:val="en-US" w:eastAsia="en-US" w:bidi="en-US"/>
        </w:rPr>
        <w:t xml:space="preserve">cznie </w:t>
      </w:r>
      <w:r>
        <w:rPr>
          <w:rStyle w:val="Bodytext1"/>
          <w:i/>
          <w:iCs/>
        </w:rPr>
        <w:t xml:space="preserve">obiekty budowlane, które </w:t>
      </w:r>
      <w:r w:rsidR="00D476EE">
        <w:rPr>
          <w:rStyle w:val="Bodytext1"/>
          <w:i/>
          <w:iCs/>
        </w:rPr>
        <w:t>będą</w:t>
      </w:r>
      <w:r>
        <w:rPr>
          <w:rStyle w:val="Bodytext1"/>
          <w:i/>
          <w:iCs/>
        </w:rPr>
        <w:t xml:space="preserve"> obiektami zbiorowej ochrony istotnymi dla ochrony ludności powiatu przed zagrożeniami.</w:t>
      </w:r>
    </w:p>
    <w:p w:rsidR="00513C50" w:rsidRDefault="00D57B07">
      <w:pPr>
        <w:pStyle w:val="Bodytext10"/>
        <w:numPr>
          <w:ilvl w:val="0"/>
          <w:numId w:val="8"/>
        </w:numPr>
        <w:tabs>
          <w:tab w:val="left" w:pos="838"/>
        </w:tabs>
        <w:spacing w:after="0" w:line="360" w:lineRule="auto"/>
        <w:ind w:firstLine="500"/>
        <w:jc w:val="both"/>
      </w:pPr>
      <w:r>
        <w:rPr>
          <w:rStyle w:val="Bodytext1"/>
          <w:i/>
          <w:iCs/>
        </w:rPr>
        <w:t xml:space="preserve">Wojewoda uznaje za obiekty zbiorowej ochrony </w:t>
      </w:r>
      <w:r>
        <w:rPr>
          <w:rStyle w:val="Bodytext1"/>
          <w:i/>
          <w:iCs/>
          <w:lang w:val="en-US" w:eastAsia="en-US" w:bidi="en-US"/>
        </w:rPr>
        <w:t>wy</w:t>
      </w:r>
      <w:r w:rsidR="00D476EE">
        <w:rPr>
          <w:rStyle w:val="Bodytext1"/>
          <w:i/>
          <w:iCs/>
          <w:lang w:val="en-US" w:eastAsia="en-US" w:bidi="en-US"/>
        </w:rPr>
        <w:t>łą</w:t>
      </w:r>
      <w:r>
        <w:rPr>
          <w:rStyle w:val="Bodytext1"/>
          <w:i/>
          <w:iCs/>
          <w:lang w:val="en-US" w:eastAsia="en-US" w:bidi="en-US"/>
        </w:rPr>
        <w:t xml:space="preserve">cznie </w:t>
      </w:r>
      <w:r>
        <w:rPr>
          <w:rStyle w:val="Bodytext1"/>
          <w:i/>
          <w:iCs/>
        </w:rPr>
        <w:t xml:space="preserve">obiekty budowlane, które </w:t>
      </w:r>
      <w:r w:rsidR="00D476EE">
        <w:rPr>
          <w:rStyle w:val="Bodytext1"/>
          <w:i/>
          <w:iCs/>
        </w:rPr>
        <w:t>będą</w:t>
      </w:r>
      <w:r>
        <w:rPr>
          <w:rStyle w:val="Bodytext1"/>
          <w:i/>
          <w:iCs/>
        </w:rPr>
        <w:t xml:space="preserve"> obiektami zbiorowej ochrony o znaczeniu ponadlok</w:t>
      </w:r>
      <w:r w:rsidR="00D476EE">
        <w:rPr>
          <w:rStyle w:val="Bodytext1"/>
          <w:i/>
          <w:iCs/>
        </w:rPr>
        <w:t>a</w:t>
      </w:r>
      <w:r>
        <w:rPr>
          <w:rStyle w:val="Bodytext1"/>
          <w:i/>
          <w:iCs/>
        </w:rPr>
        <w:t>lnym.</w:t>
      </w:r>
    </w:p>
    <w:p w:rsidR="00513C50" w:rsidRDefault="00D57B07">
      <w:pPr>
        <w:pStyle w:val="Bodytext10"/>
        <w:numPr>
          <w:ilvl w:val="0"/>
          <w:numId w:val="8"/>
        </w:numPr>
        <w:tabs>
          <w:tab w:val="left" w:pos="845"/>
        </w:tabs>
        <w:spacing w:after="440" w:line="360" w:lineRule="auto"/>
        <w:ind w:firstLine="500"/>
        <w:jc w:val="both"/>
      </w:pPr>
      <w:r>
        <w:rPr>
          <w:rStyle w:val="Bodytext1"/>
          <w:i/>
          <w:iCs/>
        </w:rPr>
        <w:t xml:space="preserve">W odniesieniu do jednego obiektu budowlanego można dokonać jednego wyznaczenia, zawrzeć jedno porozumienie albo wydać </w:t>
      </w:r>
      <w:r>
        <w:rPr>
          <w:rStyle w:val="Bodytext1"/>
          <w:i/>
          <w:iCs/>
          <w:lang w:val="en-US" w:eastAsia="en-US" w:bidi="en-US"/>
        </w:rPr>
        <w:t>jedn</w:t>
      </w:r>
      <w:r w:rsidR="00D476EE">
        <w:rPr>
          <w:rStyle w:val="Bodytext1"/>
          <w:i/>
          <w:iCs/>
          <w:lang w:val="en-US" w:eastAsia="en-US" w:bidi="en-US"/>
        </w:rPr>
        <w:t>ą</w:t>
      </w:r>
      <w:r>
        <w:rPr>
          <w:rStyle w:val="Bodytext1"/>
          <w:i/>
          <w:iCs/>
          <w:lang w:val="en-US" w:eastAsia="en-US" w:bidi="en-US"/>
        </w:rPr>
        <w:t xml:space="preserve"> </w:t>
      </w:r>
      <w:r>
        <w:rPr>
          <w:rStyle w:val="Bodytext1"/>
          <w:i/>
          <w:iCs/>
        </w:rPr>
        <w:t>decyzję o uznaniu za obiekt zbiorowej ochrony.</w:t>
      </w:r>
    </w:p>
    <w:p w:rsidR="00513C50" w:rsidRDefault="00D57B07">
      <w:pPr>
        <w:pStyle w:val="Bodytext10"/>
        <w:numPr>
          <w:ilvl w:val="0"/>
          <w:numId w:val="2"/>
        </w:numPr>
        <w:tabs>
          <w:tab w:val="left" w:pos="713"/>
        </w:tabs>
        <w:spacing w:after="240" w:line="360" w:lineRule="auto"/>
        <w:ind w:firstLine="360"/>
        <w:jc w:val="both"/>
      </w:pPr>
      <w:r>
        <w:rPr>
          <w:rStyle w:val="Bodytext1"/>
          <w:u w:val="single"/>
        </w:rPr>
        <w:t>Art. 90, ust. 3 powinien otrzymać brzmienie:</w:t>
      </w:r>
    </w:p>
    <w:p w:rsidR="00513C50" w:rsidRDefault="00D57B07">
      <w:pPr>
        <w:pStyle w:val="Bodytext10"/>
        <w:numPr>
          <w:ilvl w:val="0"/>
          <w:numId w:val="9"/>
        </w:numPr>
        <w:tabs>
          <w:tab w:val="left" w:pos="838"/>
        </w:tabs>
        <w:spacing w:after="300" w:line="360" w:lineRule="auto"/>
        <w:ind w:firstLine="500"/>
        <w:jc w:val="both"/>
      </w:pPr>
      <w:r>
        <w:rPr>
          <w:rStyle w:val="Bodytext1"/>
          <w:i/>
          <w:iCs/>
        </w:rPr>
        <w:t>Organ nadzoru budowlanego zawiadamia wójta (burmistrza, prezydenta miasta) o przekazaniu do użytkowania obiektu budowlanego, w którego projekcie budowlanym uwzględnione s</w:t>
      </w:r>
      <w:r w:rsidR="00D476EE">
        <w:rPr>
          <w:rStyle w:val="Bodytext1"/>
          <w:i/>
          <w:iCs/>
        </w:rPr>
        <w:t>ą</w:t>
      </w:r>
      <w:r>
        <w:rPr>
          <w:rStyle w:val="Bodytext1"/>
          <w:i/>
          <w:iCs/>
        </w:rPr>
        <w:t xml:space="preserve"> warunki techniczne dla budowli ochronnych.</w:t>
      </w:r>
    </w:p>
    <w:p w:rsidR="00513C50" w:rsidRDefault="00D57B07">
      <w:pPr>
        <w:pStyle w:val="Bodytext10"/>
        <w:numPr>
          <w:ilvl w:val="0"/>
          <w:numId w:val="2"/>
        </w:numPr>
        <w:tabs>
          <w:tab w:val="left" w:pos="713"/>
        </w:tabs>
        <w:spacing w:after="240" w:line="360" w:lineRule="auto"/>
        <w:ind w:firstLine="360"/>
        <w:jc w:val="both"/>
      </w:pPr>
      <w:r>
        <w:rPr>
          <w:rStyle w:val="Bodytext1"/>
          <w:u w:val="single"/>
        </w:rPr>
        <w:t>Art. 91. ust. 6 powinien otrzymać brzmienie:</w:t>
      </w:r>
    </w:p>
    <w:p w:rsidR="00513C50" w:rsidRDefault="00D57B07">
      <w:pPr>
        <w:pStyle w:val="Bodytext10"/>
        <w:numPr>
          <w:ilvl w:val="0"/>
          <w:numId w:val="10"/>
        </w:numPr>
        <w:tabs>
          <w:tab w:val="left" w:pos="853"/>
        </w:tabs>
        <w:spacing w:after="300" w:line="360" w:lineRule="auto"/>
        <w:ind w:firstLine="500"/>
        <w:jc w:val="both"/>
      </w:pPr>
      <w:r>
        <w:rPr>
          <w:rStyle w:val="Bodytext1"/>
          <w:i/>
          <w:iCs/>
        </w:rPr>
        <w:t>Sprawdzenia obiektu budowlanego, dokonuje się w szczególności przed zawarciem porozumienia albo przed wydaniem decyzji o uznaniu za obiekt zbiorowej ochrony.</w:t>
      </w:r>
    </w:p>
    <w:p w:rsidR="00513C50" w:rsidRDefault="00D57B07">
      <w:pPr>
        <w:pStyle w:val="Bodytext10"/>
        <w:numPr>
          <w:ilvl w:val="0"/>
          <w:numId w:val="2"/>
        </w:numPr>
        <w:tabs>
          <w:tab w:val="left" w:pos="713"/>
        </w:tabs>
        <w:spacing w:after="240" w:line="360" w:lineRule="auto"/>
        <w:ind w:firstLine="360"/>
        <w:jc w:val="both"/>
      </w:pPr>
      <w:r>
        <w:rPr>
          <w:rStyle w:val="Bodytext1"/>
          <w:u w:val="single"/>
        </w:rPr>
        <w:t>Art. 91. ust. 8-9 powinien otrzymać brzmienie:</w:t>
      </w:r>
    </w:p>
    <w:p w:rsidR="00513C50" w:rsidRDefault="00D57B07">
      <w:pPr>
        <w:pStyle w:val="Bodytext10"/>
        <w:numPr>
          <w:ilvl w:val="0"/>
          <w:numId w:val="11"/>
        </w:numPr>
        <w:tabs>
          <w:tab w:val="left" w:pos="845"/>
        </w:tabs>
        <w:spacing w:after="0" w:line="360" w:lineRule="auto"/>
        <w:ind w:firstLine="500"/>
        <w:jc w:val="both"/>
      </w:pPr>
      <w:r>
        <w:rPr>
          <w:rStyle w:val="Bodytext1"/>
          <w:i/>
          <w:iCs/>
        </w:rPr>
        <w:t xml:space="preserve">Ze sprawdzenia obiektu budowlanego </w:t>
      </w:r>
      <w:r>
        <w:rPr>
          <w:rStyle w:val="Bodytext1"/>
          <w:i/>
          <w:iCs/>
          <w:lang w:val="en-US" w:eastAsia="en-US" w:bidi="en-US"/>
        </w:rPr>
        <w:t>sporz</w:t>
      </w:r>
      <w:r w:rsidR="00D476EE">
        <w:rPr>
          <w:rStyle w:val="Bodytext1"/>
          <w:i/>
          <w:iCs/>
          <w:lang w:val="en-US" w:eastAsia="en-US" w:bidi="en-US"/>
        </w:rPr>
        <w:t>ą</w:t>
      </w:r>
      <w:r>
        <w:rPr>
          <w:rStyle w:val="Bodytext1"/>
          <w:i/>
          <w:iCs/>
          <w:lang w:val="en-US" w:eastAsia="en-US" w:bidi="en-US"/>
        </w:rPr>
        <w:t xml:space="preserve">dza </w:t>
      </w:r>
      <w:r>
        <w:rPr>
          <w:rStyle w:val="Bodytext1"/>
          <w:i/>
          <w:iCs/>
        </w:rPr>
        <w:t>się protokół, który zawiera ustalenia stanu faktycznego w zakresie:</w:t>
      </w:r>
    </w:p>
    <w:p w:rsidR="00513C50" w:rsidRDefault="00D57B07">
      <w:pPr>
        <w:pStyle w:val="Bodytext10"/>
        <w:numPr>
          <w:ilvl w:val="0"/>
          <w:numId w:val="12"/>
        </w:numPr>
        <w:tabs>
          <w:tab w:val="left" w:pos="504"/>
        </w:tabs>
        <w:spacing w:after="0" w:line="360" w:lineRule="auto"/>
        <w:ind w:firstLine="0"/>
        <w:jc w:val="both"/>
      </w:pPr>
      <w:r>
        <w:rPr>
          <w:rStyle w:val="Bodytext1"/>
          <w:i/>
          <w:iCs/>
        </w:rPr>
        <w:t>spełnienia warunków dla obiektu zbiorowej ochrony,</w:t>
      </w:r>
    </w:p>
    <w:p w:rsidR="00513C50" w:rsidRDefault="00D57B07">
      <w:pPr>
        <w:pStyle w:val="Bodytext10"/>
        <w:numPr>
          <w:ilvl w:val="0"/>
          <w:numId w:val="12"/>
        </w:numPr>
        <w:tabs>
          <w:tab w:val="left" w:pos="504"/>
        </w:tabs>
        <w:spacing w:after="0" w:line="331" w:lineRule="auto"/>
        <w:ind w:firstLine="0"/>
        <w:jc w:val="both"/>
      </w:pPr>
      <w:r>
        <w:rPr>
          <w:rStyle w:val="Bodytext1"/>
          <w:i/>
          <w:iCs/>
        </w:rPr>
        <w:t>danych, o których mowa w ort. 108 ust. 4.</w:t>
      </w:r>
    </w:p>
    <w:p w:rsidR="00513C50" w:rsidRDefault="00D57B07">
      <w:pPr>
        <w:pStyle w:val="Bodytext10"/>
        <w:numPr>
          <w:ilvl w:val="0"/>
          <w:numId w:val="11"/>
        </w:numPr>
        <w:tabs>
          <w:tab w:val="left" w:pos="737"/>
        </w:tabs>
        <w:spacing w:line="331" w:lineRule="auto"/>
        <w:ind w:firstLine="0"/>
        <w:jc w:val="both"/>
      </w:pPr>
      <w:r>
        <w:rPr>
          <w:rStyle w:val="Bodytext1"/>
          <w:i/>
          <w:iCs/>
        </w:rPr>
        <w:t xml:space="preserve">Podmiot </w:t>
      </w:r>
      <w:r>
        <w:rPr>
          <w:rStyle w:val="Bodytext1"/>
          <w:i/>
          <w:iCs/>
          <w:lang w:val="en-US" w:eastAsia="en-US" w:bidi="en-US"/>
        </w:rPr>
        <w:t>dokonuj</w:t>
      </w:r>
      <w:r w:rsidR="00D476EE">
        <w:rPr>
          <w:rStyle w:val="Bodytext1"/>
          <w:i/>
          <w:iCs/>
          <w:lang w:val="en-US" w:eastAsia="en-US" w:bidi="en-US"/>
        </w:rPr>
        <w:t>ą</w:t>
      </w:r>
      <w:r>
        <w:rPr>
          <w:rStyle w:val="Bodytext1"/>
          <w:i/>
          <w:iCs/>
          <w:lang w:val="en-US" w:eastAsia="en-US" w:bidi="en-US"/>
        </w:rPr>
        <w:t xml:space="preserve">cy </w:t>
      </w:r>
      <w:r>
        <w:rPr>
          <w:rStyle w:val="Bodytext1"/>
          <w:i/>
          <w:iCs/>
        </w:rPr>
        <w:t>sprawdzenia obiektu budowlanego informuje organ ochrony ludności, który zlecił to sprawdzenie, czy obiekt spełnia lub może spełniać warunki dla obiektu zbiorowej ochrony. Stanowisko wydaje się na podstawie dokumentacji technicznej obiektu budowlanego lub protokołu ze</w:t>
      </w:r>
      <w:r w:rsidR="00D476EE">
        <w:rPr>
          <w:rStyle w:val="Bodytext1"/>
          <w:i/>
          <w:iCs/>
        </w:rPr>
        <w:t> </w:t>
      </w:r>
      <w:r>
        <w:rPr>
          <w:rStyle w:val="Bodytext1"/>
          <w:i/>
          <w:iCs/>
        </w:rPr>
        <w:t>sprawdzenia</w:t>
      </w:r>
      <w:r>
        <w:br w:type="page"/>
      </w:r>
    </w:p>
    <w:p w:rsidR="00513C50" w:rsidRDefault="00513C50">
      <w:pPr>
        <w:pStyle w:val="Bodytext20"/>
      </w:pPr>
    </w:p>
    <w:p w:rsidR="00513C50" w:rsidRDefault="00D57B07">
      <w:pPr>
        <w:pStyle w:val="Bodytext10"/>
        <w:numPr>
          <w:ilvl w:val="0"/>
          <w:numId w:val="13"/>
        </w:numPr>
        <w:tabs>
          <w:tab w:val="left" w:pos="734"/>
        </w:tabs>
        <w:spacing w:line="324" w:lineRule="auto"/>
        <w:ind w:left="720" w:hanging="360"/>
        <w:jc w:val="both"/>
      </w:pPr>
      <w:r>
        <w:rPr>
          <w:rStyle w:val="Bodytext1"/>
        </w:rPr>
        <w:t xml:space="preserve">Ponadto, w związku z powyższymi zmianami, </w:t>
      </w:r>
      <w:r>
        <w:rPr>
          <w:rStyle w:val="Bodytext1"/>
          <w:lang w:val="en-US" w:eastAsia="en-US" w:bidi="en-US"/>
        </w:rPr>
        <w:t xml:space="preserve">art. </w:t>
      </w:r>
      <w:r>
        <w:rPr>
          <w:rStyle w:val="Bodytext1"/>
        </w:rPr>
        <w:t>10, ust. 1, p. 19-20 powinny otrzymać następujące brzmienie:</w:t>
      </w:r>
    </w:p>
    <w:p w:rsidR="00513C50" w:rsidRDefault="00D57B07">
      <w:pPr>
        <w:pStyle w:val="Bodytext10"/>
        <w:numPr>
          <w:ilvl w:val="0"/>
          <w:numId w:val="14"/>
        </w:numPr>
        <w:tabs>
          <w:tab w:val="left" w:pos="533"/>
        </w:tabs>
        <w:spacing w:after="0" w:line="360" w:lineRule="auto"/>
        <w:ind w:left="500" w:hanging="500"/>
        <w:jc w:val="both"/>
      </w:pPr>
      <w:r>
        <w:rPr>
          <w:rStyle w:val="Bodytext1"/>
          <w:i/>
          <w:iCs/>
        </w:rPr>
        <w:t>wyznaczanie, zawieranie porozumień i wydawanie decyzji o uznaniu obiektu budowlanego za</w:t>
      </w:r>
      <w:r w:rsidR="00D476EE">
        <w:rPr>
          <w:rStyle w:val="Bodytext1"/>
          <w:i/>
          <w:iCs/>
        </w:rPr>
        <w:t> </w:t>
      </w:r>
      <w:r>
        <w:rPr>
          <w:rStyle w:val="Bodytext1"/>
          <w:i/>
          <w:iCs/>
        </w:rPr>
        <w:t>obiekt zbiorowej ochrony oraz organizowanie miejsc doraźnego schronienia;</w:t>
      </w:r>
    </w:p>
    <w:p w:rsidR="00513C50" w:rsidRDefault="00D57B07">
      <w:pPr>
        <w:pStyle w:val="Bodytext10"/>
        <w:numPr>
          <w:ilvl w:val="0"/>
          <w:numId w:val="14"/>
        </w:numPr>
        <w:tabs>
          <w:tab w:val="left" w:pos="533"/>
        </w:tabs>
        <w:spacing w:after="580" w:line="360" w:lineRule="auto"/>
        <w:ind w:left="500" w:hanging="500"/>
        <w:jc w:val="both"/>
      </w:pPr>
      <w:r>
        <w:rPr>
          <w:rStyle w:val="Bodytext1"/>
          <w:i/>
          <w:iCs/>
        </w:rPr>
        <w:t>wydawanie i odwoływanie polecenia udostępnienia obiektu zbiorowej ochrony, udzielanie pomocy w przygotowaniu obiektów zbiorowej ochrony do użycia oraz informowanie ludności o</w:t>
      </w:r>
      <w:r w:rsidR="00D476EE">
        <w:rPr>
          <w:rStyle w:val="Bodytext1"/>
          <w:i/>
          <w:iCs/>
        </w:rPr>
        <w:t> </w:t>
      </w:r>
      <w:r>
        <w:rPr>
          <w:rStyle w:val="Bodytext1"/>
          <w:i/>
          <w:iCs/>
        </w:rPr>
        <w:t>umiejscowieniu obiektów zbiorowej ochrony;</w:t>
      </w:r>
    </w:p>
    <w:p w:rsidR="00513C50" w:rsidRDefault="00D57B07">
      <w:pPr>
        <w:pStyle w:val="Bodytext10"/>
        <w:spacing w:line="314" w:lineRule="auto"/>
        <w:ind w:firstLine="520"/>
        <w:jc w:val="both"/>
      </w:pPr>
      <w:r>
        <w:rPr>
          <w:rStyle w:val="Bodytext1"/>
          <w:i/>
          <w:iCs/>
        </w:rPr>
        <w:t>W</w:t>
      </w:r>
      <w:r>
        <w:rPr>
          <w:rStyle w:val="Bodytext1"/>
        </w:rPr>
        <w:t xml:space="preserve"> ocenie wnioskodawców, na etapie procesu legislacyjnego doszło do niezrozumienia istoty procesu inwestycyjnego. Początkowe brzmienie ustawy, opublikowane 13 czerwca 2024 zakładało, że</w:t>
      </w:r>
      <w:r w:rsidR="00D476EE">
        <w:rPr>
          <w:rStyle w:val="Bodytext1"/>
        </w:rPr>
        <w:t> </w:t>
      </w:r>
      <w:r>
        <w:rPr>
          <w:rStyle w:val="Bodytext1"/>
        </w:rPr>
        <w:t>uznanie obiektu budowlanego lub jego części za budowlę ochronną jest ściśle powiązane ze spełnieniem przez niego określonych wymagań technicznych. Z kolei uznanie budowli ochronnej (czyli obiektu budowlanego lub jego części o określonych cechach techniczno-użytkowych) za obiekt zbiorowej miałoby być przeprowadzane na potrzeby realizacji zadań ochrony ludności przez właściwy do tego organ.</w:t>
      </w:r>
    </w:p>
    <w:p w:rsidR="00513C50" w:rsidRDefault="00D57B07">
      <w:pPr>
        <w:pStyle w:val="Bodytext10"/>
        <w:spacing w:line="317" w:lineRule="auto"/>
        <w:ind w:firstLine="520"/>
        <w:jc w:val="both"/>
      </w:pPr>
      <w:r>
        <w:rPr>
          <w:rStyle w:val="Bodytext1"/>
        </w:rPr>
        <w:t>Brzmienie przepisów, przyjęte przez Radę Ministrów sprawia, że potwierdzanie cech obiektu budowlanego będzie obligatoryjne nie na etapie projektowania i uzyskiwania pozwolenia na budowę, a</w:t>
      </w:r>
      <w:r w:rsidR="00D476EE">
        <w:rPr>
          <w:rStyle w:val="Bodytext1"/>
        </w:rPr>
        <w:t> </w:t>
      </w:r>
      <w:r>
        <w:rPr>
          <w:rStyle w:val="Bodytext1"/>
        </w:rPr>
        <w:t xml:space="preserve">na etapie odbiorów albo nawet już po zakończeniu procesu inwestycyjnego. Rodzi to uzasadnione ryzyko, że weryfikacja spełnienia funkcji ochronnych będzie następowała na etapie kontroli obiektu przez właściwe organy. Przerzuci to ciężar odpowiedzialności na Powiatowych Inspektorów Nadzoru Budowlanego, jak również sprawi, że weryfikacja zgodności obiektu budowlanego z warunkami technicznymi będzie czasochłonna i skomplikowana. Dotychczasowe brzmienie przepisów rodzi również ryzyko, ponoszenia dodatkowych kosztów opinii i </w:t>
      </w:r>
      <w:r w:rsidR="00D476EE">
        <w:rPr>
          <w:rStyle w:val="Bodytext1"/>
        </w:rPr>
        <w:t>ekspertyz</w:t>
      </w:r>
      <w:r>
        <w:rPr>
          <w:rStyle w:val="Bodytext1"/>
        </w:rPr>
        <w:t xml:space="preserve"> technicznych oraz konieczności przebudowy nowo wzniesionych obiektów budowlanych w celu dostosowania do warunków technicznych.</w:t>
      </w:r>
    </w:p>
    <w:p w:rsidR="00513C50" w:rsidRDefault="00D57B07">
      <w:pPr>
        <w:pStyle w:val="Bodytext10"/>
        <w:spacing w:after="440" w:line="314" w:lineRule="auto"/>
        <w:ind w:firstLine="520"/>
        <w:jc w:val="both"/>
      </w:pPr>
      <w:r>
        <w:rPr>
          <w:rStyle w:val="Bodytext1"/>
        </w:rPr>
        <w:t>Proponowany powrót, do początkowego brzmienia przepisów, zakłada realizację obiektu budowlanego w standardowym dla budownictwa trybie. Czymś normalnym i oczywistym jest, że właściwości jakie powinien spełnić obiekt budowlany określa się na początku procesu inwestycyjnego, zaś obowiązek dochowania warunków technicznych spoczywa na projektancie obiektu budowlanego. Potwierdzeniem spełnienia przepisów jest zaś złożony zgodnie z Prawem Budowlanym Projekt Budowlany zatwierdzony właściwą Decyzją. Wnioskodawcy nie znajdują uzasadnienia dla którego, proces realizacji nowych budowli ochronnych miałby być realizowany w odwrotnej kolejności. Proponowane zmiany sprawią że zostanie zdjęty z Powiatowych Inspektorów Nadzoru Budowlanego ciężar powykonawczej weryfikacji nowo wznosz</w:t>
      </w:r>
      <w:r w:rsidR="00D476EE">
        <w:rPr>
          <w:rStyle w:val="Bodytext1"/>
        </w:rPr>
        <w:t>on</w:t>
      </w:r>
      <w:r>
        <w:rPr>
          <w:rStyle w:val="Bodytext1"/>
        </w:rPr>
        <w:t>ych obiektów budowlanych z warunkami</w:t>
      </w:r>
      <w:r>
        <w:br w:type="page"/>
      </w:r>
    </w:p>
    <w:p w:rsidR="00513C50" w:rsidRDefault="00513C50">
      <w:pPr>
        <w:pStyle w:val="Bodytext20"/>
      </w:pPr>
    </w:p>
    <w:p w:rsidR="00513C50" w:rsidRDefault="00D57B07">
      <w:pPr>
        <w:pStyle w:val="Bodytext10"/>
        <w:spacing w:after="300" w:line="317" w:lineRule="auto"/>
        <w:ind w:firstLine="0"/>
        <w:jc w:val="both"/>
      </w:pPr>
      <w:r>
        <w:rPr>
          <w:rStyle w:val="Bodytext1"/>
        </w:rPr>
        <w:t>technicznymi jak również ułatwi i znacząco skróci cały proces kontrolny prowadzony przez Organy wskazane w projekcie Ustawy.</w:t>
      </w:r>
    </w:p>
    <w:p w:rsidR="00513C50" w:rsidRDefault="00D57B07">
      <w:pPr>
        <w:pStyle w:val="Bodytext10"/>
        <w:spacing w:after="300" w:line="314" w:lineRule="auto"/>
        <w:ind w:firstLine="520"/>
        <w:jc w:val="both"/>
      </w:pPr>
      <w:r>
        <w:rPr>
          <w:rStyle w:val="Bodytext1"/>
        </w:rPr>
        <w:t xml:space="preserve">Problem ten, szczególnie widać w aktualnym brzmieniu </w:t>
      </w:r>
      <w:r>
        <w:rPr>
          <w:rStyle w:val="Bodytext1"/>
          <w:lang w:val="en-US" w:eastAsia="en-US" w:bidi="en-US"/>
        </w:rPr>
        <w:t xml:space="preserve">art. </w:t>
      </w:r>
      <w:r>
        <w:rPr>
          <w:rStyle w:val="Bodytext1"/>
        </w:rPr>
        <w:t>90 ust. 4. Dokumentacja budowy oraz dokumentacja powykonawcza są de facto potwierdzeniem zgodności wykonania obiektu budowlanego z zatwierdzonym projektem architektoniczno- budowlanym. Są to zatem dokumenty wtórne, nieobjęte decyzją o pozwolenie na budowę, a jedynie potwierdzeniem wykonania prac. Wyznacznikiem zatem spełnienia określonych warunków technicznych, nie może być dokumentacja powykonawcza, a projekt architektoniczno-budowlany który w przeciwieństwie do dokumentacji budowy musi być autoryzowany przez zespół projektantów i sprawdzających o odpowiednich specjalnościach. Zwraca się również uwagę, że dokumentacja powykonawcza nie może wprowadzać zmian do projektu architektoniczno-budowlanego i do projektu technicznego, gdyż ta pierwsza jest rodzajem inwentaryzacji sporządzanej przez kierownika budowy, zaś ta druga projektem uwzględniającym warunki techniczne. Wprowadzane zaś zmiany do zatwierdzonego projektu architektoniczno-budowlanego należą nie do kompetencji kierownika budowy, a są bezwarunkową domeną projektanta obiektu budowlanego.</w:t>
      </w:r>
    </w:p>
    <w:p w:rsidR="00513C50" w:rsidRDefault="00D57B07">
      <w:pPr>
        <w:pStyle w:val="Bodytext10"/>
        <w:spacing w:after="300" w:line="310" w:lineRule="auto"/>
        <w:ind w:firstLine="520"/>
        <w:jc w:val="both"/>
      </w:pPr>
      <w:r>
        <w:rPr>
          <w:rStyle w:val="Bodytext1"/>
          <w:b/>
          <w:bCs/>
        </w:rPr>
        <w:t>Mając na uwadze powyższe, z uwagi na stabilność i przejrzystość procesu budowlanego wnosimy jak na wstępie.</w:t>
      </w:r>
    </w:p>
    <w:p w:rsidR="00513C50" w:rsidRDefault="00D57B07">
      <w:pPr>
        <w:pStyle w:val="Bodytext10"/>
        <w:spacing w:after="680" w:line="240" w:lineRule="auto"/>
        <w:ind w:firstLine="0"/>
      </w:pPr>
      <w:r>
        <w:rPr>
          <w:rStyle w:val="Bodytext1"/>
        </w:rPr>
        <w:t>Z poważaniem,</w:t>
      </w:r>
    </w:p>
    <w:p w:rsidR="00513C50" w:rsidRDefault="00D57B07">
      <w:pPr>
        <w:pStyle w:val="Bodytext30"/>
      </w:pPr>
      <w:r>
        <w:rPr>
          <w:rStyle w:val="Bodytext3"/>
        </w:rPr>
        <w:t xml:space="preserve">Podpisano przez/ </w:t>
      </w:r>
      <w:r>
        <w:rPr>
          <w:rStyle w:val="Bodytext3"/>
          <w:lang w:val="en-US" w:eastAsia="en-US" w:bidi="en-US"/>
        </w:rPr>
        <w:t xml:space="preserve">Signed </w:t>
      </w:r>
      <w:r>
        <w:rPr>
          <w:rStyle w:val="Bodytext3"/>
        </w:rPr>
        <w:t>by:</w:t>
      </w:r>
    </w:p>
    <w:p w:rsidR="00513C50" w:rsidRDefault="00513C50">
      <w:pPr>
        <w:pStyle w:val="Bodytext30"/>
      </w:pPr>
    </w:p>
    <w:p w:rsidR="00513C50" w:rsidRDefault="00513C50">
      <w:pPr>
        <w:pStyle w:val="Bodytext30"/>
      </w:pPr>
    </w:p>
    <w:p w:rsidR="00513C50" w:rsidRDefault="00D57B07">
      <w:pPr>
        <w:pStyle w:val="Bodytext30"/>
      </w:pPr>
      <w:r>
        <w:rPr>
          <w:rStyle w:val="Bodytext3"/>
          <w:lang w:val="en-US" w:eastAsia="en-US" w:bidi="en-US"/>
        </w:rPr>
        <w:t xml:space="preserve">Data/ Date: </w:t>
      </w:r>
      <w:r>
        <w:rPr>
          <w:rStyle w:val="Bodytext3"/>
        </w:rPr>
        <w:t>24.09.2024 11:52</w:t>
      </w:r>
    </w:p>
    <w:p w:rsidR="00513C50" w:rsidRDefault="00D57B07">
      <w:pPr>
        <w:pStyle w:val="Bodytext40"/>
        <w:pBdr>
          <w:bottom w:val="single" w:sz="4" w:space="0" w:color="auto"/>
        </w:pBdr>
        <w:jc w:val="both"/>
        <w:sectPr w:rsidR="00513C50">
          <w:headerReference w:type="default" r:id="rId7"/>
          <w:footerReference w:type="default" r:id="rId8"/>
          <w:pgSz w:w="11900" w:h="16840"/>
          <w:pgMar w:top="1816" w:right="1361" w:bottom="1128" w:left="1380" w:header="0" w:footer="3" w:gutter="0"/>
          <w:pgNumType w:start="1"/>
          <w:cols w:space="720"/>
          <w:noEndnote/>
          <w:docGrid w:linePitch="360"/>
        </w:sectPr>
      </w:pPr>
      <w:r>
        <w:rPr>
          <w:noProof/>
          <w:lang w:bidi="ar-SA"/>
        </w:rPr>
        <w:drawing>
          <wp:anchor distT="114300" distB="0" distL="114300" distR="3063240" simplePos="0" relativeHeight="125829386" behindDoc="0" locked="0" layoutInCell="1" allowOverlap="1">
            <wp:simplePos x="0" y="0"/>
            <wp:positionH relativeFrom="page">
              <wp:posOffset>2901950</wp:posOffset>
            </wp:positionH>
            <wp:positionV relativeFrom="margin">
              <wp:posOffset>4727575</wp:posOffset>
            </wp:positionV>
            <wp:extent cx="567055" cy="707390"/>
            <wp:effectExtent l="0" t="0" r="0" b="0"/>
            <wp:wrapSquare wrapText="left"/>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9"/>
                    <a:stretch/>
                  </pic:blipFill>
                  <pic:spPr>
                    <a:xfrm>
                      <a:off x="0" y="0"/>
                      <a:ext cx="567055" cy="70739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3569335</wp:posOffset>
                </wp:positionH>
                <wp:positionV relativeFrom="margin">
                  <wp:posOffset>4787265</wp:posOffset>
                </wp:positionV>
                <wp:extent cx="635635" cy="95885"/>
                <wp:effectExtent l="0" t="0" r="0" b="0"/>
                <wp:wrapNone/>
                <wp:docPr id="27" name="Shape 27"/>
                <wp:cNvGraphicFramePr/>
                <a:graphic xmlns:a="http://schemas.openxmlformats.org/drawingml/2006/main">
                  <a:graphicData uri="http://schemas.microsoft.com/office/word/2010/wordprocessingShape">
                    <wps:wsp>
                      <wps:cNvSpPr txBox="1"/>
                      <wps:spPr>
                        <a:xfrm>
                          <a:off x="0" y="0"/>
                          <a:ext cx="635635" cy="95885"/>
                        </a:xfrm>
                        <a:prstGeom prst="rect">
                          <a:avLst/>
                        </a:prstGeom>
                        <a:noFill/>
                      </wps:spPr>
                      <wps:txbx>
                        <w:txbxContent>
                          <w:p w:rsidR="00513C50" w:rsidRDefault="00D57B07">
                            <w:pPr>
                              <w:pStyle w:val="Picturecaption10"/>
                              <w:pBdr>
                                <w:top w:val="single" w:sz="0" w:space="0" w:color="404040"/>
                                <w:left w:val="single" w:sz="0" w:space="0" w:color="404040"/>
                                <w:bottom w:val="single" w:sz="0" w:space="0" w:color="404040"/>
                                <w:right w:val="single" w:sz="0" w:space="0" w:color="404040"/>
                              </w:pBdr>
                              <w:shd w:val="clear" w:color="auto" w:fill="404040"/>
                              <w:spacing w:line="240" w:lineRule="auto"/>
                              <w:rPr>
                                <w:sz w:val="11"/>
                                <w:szCs w:val="11"/>
                              </w:rPr>
                            </w:pPr>
                            <w:r>
                              <w:rPr>
                                <w:rStyle w:val="Picturecaption1"/>
                                <w:b/>
                                <w:bCs/>
                                <w:color w:val="FFFFFF"/>
                                <w:sz w:val="11"/>
                                <w:szCs w:val="11"/>
                              </w:rPr>
                              <w:t>PODPIS ZAUFANY</w:t>
                            </w: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 id="_x0000_s1053" type="#_x0000_t202" style="position:absolute;margin-left:281.05000000000001pt;margin-top:376.94999999999999pt;width:50.050000000000004pt;height:7.5499999999999998pt;z-index:251657729;mso-wrap-distance-left:0;mso-wrap-distance-right:0;mso-position-horizontal-relative:page;mso-position-vertical-relative:margin" filled="f" stroked="f">
                <v:textbox inset="0,0,0,0">
                  <w:txbxContent>
                    <w:p>
                      <w:pPr>
                        <w:pStyle w:val="Style4"/>
                        <w:keepNext w:val="0"/>
                        <w:keepLines w:val="0"/>
                        <w:widowControl w:val="0"/>
                        <w:pBdr>
                          <w:top w:val="single" w:sz="0" w:space="0" w:color="404040"/>
                          <w:left w:val="single" w:sz="0" w:space="0" w:color="404040"/>
                          <w:bottom w:val="single" w:sz="0" w:space="0" w:color="404040"/>
                          <w:right w:val="single" w:sz="0" w:space="0" w:color="404040"/>
                        </w:pBdr>
                        <w:shd w:val="clear" w:color="auto" w:fill="404040"/>
                        <w:bidi w:val="0"/>
                        <w:spacing w:before="0" w:after="0" w:line="240" w:lineRule="auto"/>
                        <w:ind w:left="0" w:right="0" w:firstLine="0"/>
                        <w:jc w:val="left"/>
                        <w:rPr>
                          <w:sz w:val="11"/>
                          <w:szCs w:val="11"/>
                        </w:rPr>
                      </w:pPr>
                      <w:r>
                        <w:rPr>
                          <w:rStyle w:val="CharStyle5"/>
                          <w:b/>
                          <w:bCs/>
                          <w:color w:val="FFFFFF"/>
                          <w:sz w:val="11"/>
                          <w:szCs w:val="11"/>
                        </w:rPr>
                        <w:t>PODPIS ZAUFANY</w:t>
                      </w:r>
                    </w:p>
                  </w:txbxContent>
                </v:textbox>
                <w10:wrap anchorx="page" anchory="margin"/>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3510280</wp:posOffset>
                </wp:positionH>
                <wp:positionV relativeFrom="margin">
                  <wp:posOffset>4937760</wp:posOffset>
                </wp:positionV>
                <wp:extent cx="951230" cy="457200"/>
                <wp:effectExtent l="0" t="0" r="0" b="0"/>
                <wp:wrapNone/>
                <wp:docPr id="29" name="Shape 29"/>
                <wp:cNvGraphicFramePr/>
                <a:graphic xmlns:a="http://schemas.openxmlformats.org/drawingml/2006/main">
                  <a:graphicData uri="http://schemas.microsoft.com/office/word/2010/wordprocessingShape">
                    <wps:wsp>
                      <wps:cNvSpPr txBox="1"/>
                      <wps:spPr>
                        <a:xfrm>
                          <a:off x="0" y="0"/>
                          <a:ext cx="951230" cy="457200"/>
                        </a:xfrm>
                        <a:prstGeom prst="rect">
                          <a:avLst/>
                        </a:prstGeom>
                        <a:noFill/>
                      </wps:spPr>
                      <wps:txbx>
                        <w:txbxContent>
                          <w:p w:rsidR="00513C50" w:rsidRDefault="00513C50">
                            <w:pPr>
                              <w:pStyle w:val="Picturecaption10"/>
                              <w:spacing w:line="240" w:lineRule="auto"/>
                              <w:rPr>
                                <w:sz w:val="12"/>
                                <w:szCs w:val="12"/>
                              </w:rPr>
                            </w:pPr>
                          </w:p>
                          <w:p w:rsidR="00513C50" w:rsidRDefault="00513C50">
                            <w:pPr>
                              <w:pStyle w:val="Picturecaption10"/>
                              <w:spacing w:line="240" w:lineRule="auto"/>
                              <w:rPr>
                                <w:sz w:val="14"/>
                                <w:szCs w:val="14"/>
                              </w:rPr>
                            </w:pPr>
                          </w:p>
                          <w:p w:rsidR="00513C50" w:rsidRDefault="00D57B07">
                            <w:pPr>
                              <w:pStyle w:val="Picturecaption10"/>
                              <w:spacing w:after="60" w:line="218" w:lineRule="auto"/>
                            </w:pPr>
                            <w:r>
                              <w:rPr>
                                <w:rStyle w:val="Picturecaption1"/>
                              </w:rPr>
                              <w:t>24.09.2024 21:13:40 [GMT+2]</w:t>
                            </w:r>
                          </w:p>
                          <w:p w:rsidR="00513C50" w:rsidRDefault="00D57B07">
                            <w:pPr>
                              <w:pStyle w:val="Picturecaption10"/>
                              <w:spacing w:line="218" w:lineRule="auto"/>
                            </w:pPr>
                            <w:r>
                              <w:rPr>
                                <w:rStyle w:val="Picturecaption1"/>
                              </w:rPr>
                              <w:t>Dokument podpisany elektronicznie podpisem zaufanym</w:t>
                            </w: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 id="Shape 29" o:spid="_x0000_s1028" type="#_x0000_t202" style="position:absolute;left:0;text-align:left;margin-left:276.4pt;margin-top:388.8pt;width:74.9pt;height:36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" filled="f" stroked="f">
                <v:textbox inset="0,0,0,0">
                  <w:txbxContent>
                    <w:p w:rsidR="00513C50" w:rsidRDefault="00513C50">
                      <w:pPr>
                        <w:pStyle w:val="Picturecaption10"/>
                        <w:spacing w:line="240" w:lineRule="auto"/>
                        <w:rPr>
                          <w:sz w:val="12"/>
                          <w:szCs w:val="12"/>
                        </w:rPr>
                      </w:pPr>
                    </w:p>
                    <w:p w:rsidR="00513C50" w:rsidRDefault="00513C50">
                      <w:pPr>
                        <w:pStyle w:val="Picturecaption10"/>
                        <w:spacing w:line="240" w:lineRule="auto"/>
                        <w:rPr>
                          <w:sz w:val="14"/>
                          <w:szCs w:val="14"/>
                        </w:rPr>
                      </w:pPr>
                    </w:p>
                    <w:p w:rsidR="00513C50" w:rsidRDefault="00D57B07">
                      <w:pPr>
                        <w:pStyle w:val="Picturecaption10"/>
                        <w:spacing w:after="60" w:line="218" w:lineRule="auto"/>
                      </w:pPr>
                      <w:r>
                        <w:rPr>
                          <w:rStyle w:val="Picturecaption1"/>
                        </w:rPr>
                        <w:t>24.09.2024 21:13:40 [GMT+2]</w:t>
                      </w:r>
                    </w:p>
                    <w:p w:rsidR="00513C50" w:rsidRDefault="00D57B07">
                      <w:pPr>
                        <w:pStyle w:val="Picturecaption10"/>
                        <w:spacing w:line="218" w:lineRule="auto"/>
                      </w:pPr>
                      <w:r>
                        <w:rPr>
                          <w:rStyle w:val="Picturecaption1"/>
                        </w:rPr>
                        <w:t>Dokument podpisany elektronicznie podpisem zaufanym</w:t>
                      </w:r>
                    </w:p>
                  </w:txbxContent>
                </v:textbox>
                <w10:wrap anchorx="page" anchory="margin"/>
              </v:shape>
            </w:pict>
          </mc:Fallback>
        </mc:AlternateContent>
      </w:r>
      <w:r>
        <w:rPr>
          <w:noProof/>
          <w:lang w:bidi="ar-SA"/>
        </w:rPr>
        <w:drawing>
          <wp:anchor distT="0" distB="114300" distL="2071370" distR="1106170" simplePos="0" relativeHeight="125829387" behindDoc="0" locked="0" layoutInCell="1" allowOverlap="1">
            <wp:simplePos x="0" y="0"/>
            <wp:positionH relativeFrom="page">
              <wp:posOffset>4859020</wp:posOffset>
            </wp:positionH>
            <wp:positionV relativeFrom="margin">
              <wp:posOffset>4613275</wp:posOffset>
            </wp:positionV>
            <wp:extent cx="567055" cy="707390"/>
            <wp:effectExtent l="0" t="0" r="0" b="0"/>
            <wp:wrapSquare wrapText="left"/>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0"/>
                    <a:stretch/>
                  </pic:blipFill>
                  <pic:spPr>
                    <a:xfrm>
                      <a:off x="0" y="0"/>
                      <a:ext cx="567055" cy="707390"/>
                    </a:xfrm>
                    <a:prstGeom prst="rect">
                      <a:avLst/>
                    </a:prstGeom>
                  </pic:spPr>
                </pic:pic>
              </a:graphicData>
            </a:graphic>
          </wp:anchor>
        </w:drawing>
      </w:r>
      <w:r>
        <w:rPr>
          <w:noProof/>
          <w:lang w:bidi="ar-SA"/>
        </w:rPr>
        <mc:AlternateContent>
          <mc:Choice Requires="wps">
            <w:drawing>
              <wp:anchor distT="0" distB="0" distL="0" distR="0" simplePos="0" relativeHeight="251660288" behindDoc="0" locked="0" layoutInCell="1" allowOverlap="1">
                <wp:simplePos x="0" y="0"/>
                <wp:positionH relativeFrom="page">
                  <wp:posOffset>5526405</wp:posOffset>
                </wp:positionH>
                <wp:positionV relativeFrom="margin">
                  <wp:posOffset>4672965</wp:posOffset>
                </wp:positionV>
                <wp:extent cx="635635" cy="95885"/>
                <wp:effectExtent l="0" t="0" r="0" b="0"/>
                <wp:wrapNone/>
                <wp:docPr id="33" name="Shape 33"/>
                <wp:cNvGraphicFramePr/>
                <a:graphic xmlns:a="http://schemas.openxmlformats.org/drawingml/2006/main">
                  <a:graphicData uri="http://schemas.microsoft.com/office/word/2010/wordprocessingShape">
                    <wps:wsp>
                      <wps:cNvSpPr txBox="1"/>
                      <wps:spPr>
                        <a:xfrm>
                          <a:off x="0" y="0"/>
                          <a:ext cx="635635" cy="95885"/>
                        </a:xfrm>
                        <a:prstGeom prst="rect">
                          <a:avLst/>
                        </a:prstGeom>
                        <a:noFill/>
                      </wps:spPr>
                      <wps:txbx>
                        <w:txbxContent>
                          <w:p w:rsidR="00513C50" w:rsidRDefault="00D57B07">
                            <w:pPr>
                              <w:pStyle w:val="Picturecaption10"/>
                              <w:pBdr>
                                <w:top w:val="single" w:sz="0" w:space="0" w:color="404040"/>
                                <w:left w:val="single" w:sz="0" w:space="0" w:color="404040"/>
                                <w:bottom w:val="single" w:sz="0" w:space="0" w:color="404040"/>
                                <w:right w:val="single" w:sz="0" w:space="0" w:color="404040"/>
                              </w:pBdr>
                              <w:shd w:val="clear" w:color="auto" w:fill="404040"/>
                              <w:spacing w:line="240" w:lineRule="auto"/>
                              <w:rPr>
                                <w:sz w:val="11"/>
                                <w:szCs w:val="11"/>
                              </w:rPr>
                            </w:pPr>
                            <w:r>
                              <w:rPr>
                                <w:rStyle w:val="Picturecaption1"/>
                                <w:b/>
                                <w:bCs/>
                                <w:color w:val="FFFFFF"/>
                                <w:sz w:val="11"/>
                                <w:szCs w:val="11"/>
                              </w:rPr>
                              <w:t>PODPIS ZAUFANY</w:t>
                            </w: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 id="_x0000_s1059" type="#_x0000_t202" style="position:absolute;margin-left:435.15000000000003pt;margin-top:367.94999999999999pt;width:50.050000000000004pt;height:7.5499999999999998pt;z-index:251657733;mso-wrap-distance-left:0;mso-wrap-distance-right:0;mso-position-horizontal-relative:page;mso-position-vertical-relative:margin" filled="f" stroked="f">
                <v:textbox inset="0,0,0,0">
                  <w:txbxContent>
                    <w:p>
                      <w:pPr>
                        <w:pStyle w:val="Style4"/>
                        <w:keepNext w:val="0"/>
                        <w:keepLines w:val="0"/>
                        <w:widowControl w:val="0"/>
                        <w:pBdr>
                          <w:top w:val="single" w:sz="0" w:space="0" w:color="404040"/>
                          <w:left w:val="single" w:sz="0" w:space="0" w:color="404040"/>
                          <w:bottom w:val="single" w:sz="0" w:space="0" w:color="404040"/>
                          <w:right w:val="single" w:sz="0" w:space="0" w:color="404040"/>
                        </w:pBdr>
                        <w:shd w:val="clear" w:color="auto" w:fill="404040"/>
                        <w:bidi w:val="0"/>
                        <w:spacing w:before="0" w:after="0" w:line="240" w:lineRule="auto"/>
                        <w:ind w:left="0" w:right="0" w:firstLine="0"/>
                        <w:jc w:val="left"/>
                        <w:rPr>
                          <w:sz w:val="11"/>
                          <w:szCs w:val="11"/>
                        </w:rPr>
                      </w:pPr>
                      <w:r>
                        <w:rPr>
                          <w:rStyle w:val="CharStyle5"/>
                          <w:b/>
                          <w:bCs/>
                          <w:color w:val="FFFFFF"/>
                          <w:sz w:val="11"/>
                          <w:szCs w:val="11"/>
                        </w:rPr>
                        <w:t>PODPIS ZAUFANY</w:t>
                      </w:r>
                    </w:p>
                  </w:txbxContent>
                </v:textbox>
                <w10:wrap anchorx="page" anchory="margin"/>
              </v:shape>
            </w:pict>
          </mc:Fallback>
        </mc:AlternateContent>
      </w:r>
      <w:r>
        <w:rPr>
          <w:noProof/>
          <w:lang w:bidi="ar-SA"/>
        </w:rPr>
        <mc:AlternateContent>
          <mc:Choice Requires="wps">
            <w:drawing>
              <wp:anchor distT="0" distB="0" distL="0" distR="0" simplePos="0" relativeHeight="251661312" behindDoc="0" locked="0" layoutInCell="1" allowOverlap="1">
                <wp:simplePos x="0" y="0"/>
                <wp:positionH relativeFrom="page">
                  <wp:posOffset>5471795</wp:posOffset>
                </wp:positionH>
                <wp:positionV relativeFrom="margin">
                  <wp:posOffset>4823460</wp:posOffset>
                </wp:positionV>
                <wp:extent cx="946150" cy="457200"/>
                <wp:effectExtent l="0" t="0" r="0" b="0"/>
                <wp:wrapNone/>
                <wp:docPr id="35" name="Shape 35"/>
                <wp:cNvGraphicFramePr/>
                <a:graphic xmlns:a="http://schemas.openxmlformats.org/drawingml/2006/main">
                  <a:graphicData uri="http://schemas.microsoft.com/office/word/2010/wordprocessingShape">
                    <wps:wsp>
                      <wps:cNvSpPr txBox="1"/>
                      <wps:spPr>
                        <a:xfrm>
                          <a:off x="0" y="0"/>
                          <a:ext cx="946150" cy="457200"/>
                        </a:xfrm>
                        <a:prstGeom prst="rect">
                          <a:avLst/>
                        </a:prstGeom>
                        <a:noFill/>
                      </wps:spPr>
                      <wps:txbx>
                        <w:txbxContent>
                          <w:p w:rsidR="00513C50" w:rsidRDefault="00513C50">
                            <w:pPr>
                              <w:pStyle w:val="Picturecaption10"/>
                              <w:spacing w:line="240" w:lineRule="auto"/>
                              <w:rPr>
                                <w:sz w:val="12"/>
                                <w:szCs w:val="12"/>
                              </w:rPr>
                            </w:pPr>
                          </w:p>
                          <w:p w:rsidR="00513C50" w:rsidRDefault="00513C50">
                            <w:pPr>
                              <w:pStyle w:val="Picturecaption10"/>
                              <w:spacing w:line="240" w:lineRule="auto"/>
                              <w:rPr>
                                <w:sz w:val="14"/>
                                <w:szCs w:val="14"/>
                              </w:rPr>
                            </w:pPr>
                          </w:p>
                          <w:p w:rsidR="00513C50" w:rsidRDefault="00D57B07">
                            <w:pPr>
                              <w:pStyle w:val="Picturecaption10"/>
                              <w:spacing w:after="60" w:line="218" w:lineRule="auto"/>
                            </w:pPr>
                            <w:r>
                              <w:rPr>
                                <w:rStyle w:val="Picturecaption1"/>
                              </w:rPr>
                              <w:t>24.09.2024 18:27:42 [GMT+2]</w:t>
                            </w:r>
                          </w:p>
                          <w:p w:rsidR="00513C50" w:rsidRDefault="00D57B07">
                            <w:pPr>
                              <w:pStyle w:val="Picturecaption10"/>
                              <w:spacing w:line="218" w:lineRule="auto"/>
                            </w:pPr>
                            <w:r>
                              <w:rPr>
                                <w:rStyle w:val="Picturecaption1"/>
                              </w:rPr>
                              <w:t>Dokument podpisany elektronicznie podpisem zaufanym</w:t>
                            </w: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 id="Shape 35" o:spid="_x0000_s1030" type="#_x0000_t202" style="position:absolute;left:0;text-align:left;margin-left:430.85pt;margin-top:379.8pt;width:74.5pt;height:36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" filled="f" stroked="f">
                <v:textbox inset="0,0,0,0">
                  <w:txbxContent>
                    <w:p w:rsidR="00513C50" w:rsidRDefault="00513C50">
                      <w:pPr>
                        <w:pStyle w:val="Picturecaption10"/>
                        <w:spacing w:line="240" w:lineRule="auto"/>
                        <w:rPr>
                          <w:sz w:val="12"/>
                          <w:szCs w:val="12"/>
                        </w:rPr>
                      </w:pPr>
                    </w:p>
                    <w:p w:rsidR="00513C50" w:rsidRDefault="00513C50">
                      <w:pPr>
                        <w:pStyle w:val="Picturecaption10"/>
                        <w:spacing w:line="240" w:lineRule="auto"/>
                        <w:rPr>
                          <w:sz w:val="14"/>
                          <w:szCs w:val="14"/>
                        </w:rPr>
                      </w:pPr>
                    </w:p>
                    <w:p w:rsidR="00513C50" w:rsidRDefault="00D57B07">
                      <w:pPr>
                        <w:pStyle w:val="Picturecaption10"/>
                        <w:spacing w:after="60" w:line="218" w:lineRule="auto"/>
                      </w:pPr>
                      <w:r>
                        <w:rPr>
                          <w:rStyle w:val="Picturecaption1"/>
                        </w:rPr>
                        <w:t>24.09.2024 18:27:42 [GMT+2]</w:t>
                      </w:r>
                    </w:p>
                    <w:p w:rsidR="00513C50" w:rsidRDefault="00D57B07">
                      <w:pPr>
                        <w:pStyle w:val="Picturecaption10"/>
                        <w:spacing w:line="218" w:lineRule="auto"/>
                      </w:pPr>
                      <w:r>
                        <w:rPr>
                          <w:rStyle w:val="Picturecaption1"/>
                        </w:rPr>
                        <w:t>Dokument podpisany elektronicznie podpisem zaufanym</w:t>
                      </w:r>
                    </w:p>
                  </w:txbxContent>
                </v:textbox>
                <w10:wrap anchorx="page" anchory="margin"/>
              </v:shape>
            </w:pict>
          </mc:Fallback>
        </mc:AlternateContent>
      </w:r>
      <w:r>
        <w:rPr>
          <w:rStyle w:val="Bodytext4"/>
        </w:rPr>
        <w:t>mSzafir</w:t>
      </w:r>
    </w:p>
    <w:p w:rsidR="00513C50" w:rsidRDefault="00513C50">
      <w:pPr>
        <w:spacing w:line="2" w:lineRule="exact"/>
        <w:rPr>
          <w:sz w:val="2"/>
          <w:szCs w:val="2"/>
        </w:rPr>
      </w:pPr>
    </w:p>
    <w:p w:rsidR="00513C50" w:rsidRDefault="00513C50">
      <w:pPr>
        <w:spacing w:line="1" w:lineRule="exact"/>
        <w:sectPr w:rsidR="00513C50">
          <w:type w:val="continuous"/>
          <w:pgSz w:w="11900" w:h="16840"/>
          <w:pgMar w:top="1511" w:right="0" w:bottom="1511" w:left="0" w:header="0" w:footer="3" w:gutter="0"/>
          <w:cols w:space="720"/>
          <w:noEndnote/>
          <w:docGrid w:linePitch="360"/>
        </w:sectPr>
      </w:pPr>
    </w:p>
    <w:p w:rsidR="00513C50" w:rsidRDefault="00513C50">
      <w:pPr>
        <w:spacing w:line="1" w:lineRule="exact"/>
      </w:pPr>
    </w:p>
    <w:p w:rsidR="00513C50" w:rsidRDefault="00D57B07">
      <w:pPr>
        <w:pStyle w:val="Bodytext10"/>
        <w:spacing w:after="0" w:line="331" w:lineRule="auto"/>
        <w:ind w:firstLine="0"/>
        <w:jc w:val="center"/>
        <w:sectPr w:rsidR="00513C50">
          <w:type w:val="continuous"/>
          <w:pgSz w:w="11900" w:h="16840"/>
          <w:pgMar w:top="1511" w:right="1666" w:bottom="1511" w:left="4884" w:header="0" w:footer="3" w:gutter="0"/>
          <w:cols w:num="2" w:space="720" w:equalWidth="0">
            <w:col w:w="2110" w:space="850"/>
            <w:col w:w="2390"/>
          </w:cols>
          <w:noEndnote/>
          <w:docGrid w:linePitch="360"/>
        </w:sectPr>
      </w:pPr>
      <w:r>
        <w:rPr>
          <w:rStyle w:val="Bodytext1"/>
        </w:rPr>
        <w:br/>
      </w:r>
      <w:r>
        <w:rPr>
          <w:rStyle w:val="Bodytext1"/>
        </w:rPr>
        <w:br/>
      </w:r>
    </w:p>
    <w:p w:rsidR="00D57B07" w:rsidRDefault="00D57B07"/>
    <w:sectPr w:rsidR="00D57B07">
      <w:type w:val="continuous"/>
      <w:pgSz w:w="11900" w:h="16840"/>
      <w:pgMar w:top="1511" w:right="1666" w:bottom="1511" w:left="4884" w:header="0" w:footer="3" w:gutter="0"/>
      <w:cols w:num="2" w:space="720" w:equalWidth="0">
        <w:col w:w="2110" w:space="850"/>
        <w:col w:w="2390"/>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CA9" w:rsidRDefault="00F86CA9">
      <w:r>
        <w:separator/>
      </w:r>
    </w:p>
  </w:endnote>
  <w:endnote w:type="continuationSeparator" w:id="0">
    <w:p w:rsidR="00F86CA9" w:rsidRDefault="00F8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50" w:rsidRDefault="00D57B07">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3754755</wp:posOffset>
              </wp:positionH>
              <wp:positionV relativeFrom="page">
                <wp:posOffset>10589895</wp:posOffset>
              </wp:positionV>
              <wp:extent cx="50165" cy="86995"/>
              <wp:effectExtent l="0" t="0" r="0" b="0"/>
              <wp:wrapNone/>
              <wp:docPr id="23" name="Shape 23"/>
              <wp:cNvGraphicFramePr/>
              <a:graphic xmlns:a="http://schemas.openxmlformats.org/drawingml/2006/main">
                <a:graphicData uri="http://schemas.microsoft.com/office/word/2010/wordprocessingShape">
                  <wps:wsp>
                    <wps:cNvSpPr txBox="1"/>
                    <wps:spPr>
                      <a:xfrm>
                        <a:off x="0" y="0"/>
                        <a:ext cx="50165" cy="86995"/>
                      </a:xfrm>
                      <a:prstGeom prst="rect">
                        <a:avLst/>
                      </a:prstGeom>
                      <a:noFill/>
                    </wps:spPr>
                    <wps:txbx>
                      <w:txbxContent>
                        <w:p w:rsidR="00513C50" w:rsidRDefault="00D57B07">
                          <w:pPr>
                            <w:pStyle w:val="Headerorfooter20"/>
                          </w:pPr>
                          <w:r>
                            <w:fldChar w:fldCharType="begin"/>
                          </w:r>
                          <w:r>
                            <w:instrText xml:space="preserve"> PAGE \* MERGEFORMAT </w:instrText>
                          </w:r>
                          <w:r>
                            <w:fldChar w:fldCharType="separate"/>
                          </w:r>
                          <w:r w:rsidR="00F7562D" w:rsidRPr="00F7562D">
                            <w:rPr>
                              <w:rStyle w:val="Headerorfooter2"/>
                              <w:rFonts w:ascii="Arial" w:eastAsia="Arial" w:hAnsi="Arial" w:cs="Arial"/>
                              <w:noProof/>
                              <w:lang w:val="pl-PL" w:eastAsia="pl-PL" w:bidi="pl-PL"/>
                            </w:rPr>
                            <w:t>1</w:t>
                          </w:r>
                          <w:r>
                            <w:rPr>
                              <w:rStyle w:val="Headerorfooter2"/>
                              <w:rFonts w:ascii="Arial" w:eastAsia="Arial" w:hAnsi="Arial" w:cs="Arial"/>
                              <w:lang w:val="pl-PL" w:eastAsia="pl-PL" w:bidi="pl-P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3" type="#_x0000_t202" style="position:absolute;margin-left:295.65pt;margin-top:833.85pt;width:3.95pt;height:6.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" filled="f" stroked="f">
              <v:textbox style="mso-fit-shape-to-text:t" inset="0,0,0,0">
                <w:txbxContent>
                  <w:p w:rsidR="00513C50" w:rsidRDefault="00D57B07">
                    <w:pPr>
                      <w:pStyle w:val="Headerorfooter20"/>
                    </w:pPr>
                    <w:r>
                      <w:fldChar w:fldCharType="begin"/>
                    </w:r>
                    <w:r>
                      <w:instrText xml:space="preserve"> PAGE \* MERGEFORMAT </w:instrText>
                    </w:r>
                    <w:r>
                      <w:fldChar w:fldCharType="separate"/>
                    </w:r>
                    <w:r w:rsidR="00F7562D" w:rsidRPr="00F7562D">
                      <w:rPr>
                        <w:rStyle w:val="Headerorfooter2"/>
                        <w:rFonts w:ascii="Arial" w:eastAsia="Arial" w:hAnsi="Arial" w:cs="Arial"/>
                        <w:noProof/>
                        <w:lang w:val="pl-PL" w:eastAsia="pl-PL" w:bidi="pl-PL"/>
                      </w:rPr>
                      <w:t>1</w:t>
                    </w:r>
                    <w:r>
                      <w:rPr>
                        <w:rStyle w:val="Headerorfooter2"/>
                        <w:rFonts w:ascii="Arial" w:eastAsia="Arial" w:hAnsi="Arial" w:cs="Arial"/>
                        <w:lang w:val="pl-PL" w:eastAsia="pl-PL" w:bidi="pl-P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CA9" w:rsidRDefault="00F86CA9"/>
  </w:footnote>
  <w:footnote w:type="continuationSeparator" w:id="0">
    <w:p w:rsidR="00F86CA9" w:rsidRDefault="00F86C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50" w:rsidRDefault="00D57B0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3430270</wp:posOffset>
              </wp:positionH>
              <wp:positionV relativeFrom="page">
                <wp:posOffset>202565</wp:posOffset>
              </wp:positionV>
              <wp:extent cx="648970" cy="635635"/>
              <wp:effectExtent l="0" t="0" r="0" b="0"/>
              <wp:wrapNone/>
              <wp:docPr id="15" name="Shape 15"/>
              <wp:cNvGraphicFramePr/>
              <a:graphic xmlns:a="http://schemas.openxmlformats.org/drawingml/2006/main">
                <a:graphicData uri="http://schemas.microsoft.com/office/word/2010/wordprocessingShape">
                  <wps:wsp>
                    <wps:cNvSpPr txBox="1"/>
                    <wps:spPr>
                      <a:xfrm>
                        <a:off x="0" y="0"/>
                        <a:ext cx="648970" cy="635635"/>
                      </a:xfrm>
                      <a:prstGeom prst="rect">
                        <a:avLst/>
                      </a:prstGeom>
                      <a:noFill/>
                    </wps:spPr>
                    <wps:txbx>
                      <w:txbxContent>
                        <w:p w:rsidR="00513C50" w:rsidRDefault="00513C50">
                          <w:pPr>
                            <w:rPr>
                              <w:sz w:val="2"/>
                              <w:szCs w:val="2"/>
                            </w:rPr>
                          </w:pP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5" o:spid="_x0000_s1031" type="#_x0000_t202" style="position:absolute;margin-left:270.1pt;margin-top:15.95pt;width:51.1pt;height:50.0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" filled="f" stroked="f">
              <v:textbox inset="0,0,0,0">
                <w:txbxContent>
                  <w:p w:rsidR="00513C50" w:rsidRDefault="00513C50">
                    <w:pPr>
                      <w:rPr>
                        <w:sz w:val="2"/>
                        <w:szCs w:val="2"/>
                      </w:rPr>
                    </w:pP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5619750</wp:posOffset>
              </wp:positionH>
              <wp:positionV relativeFrom="page">
                <wp:posOffset>1038860</wp:posOffset>
              </wp:positionV>
              <wp:extent cx="1037590" cy="95885"/>
              <wp:effectExtent l="0" t="0" r="0" b="0"/>
              <wp:wrapNone/>
              <wp:docPr id="21" name="Shape 21"/>
              <wp:cNvGraphicFramePr/>
              <a:graphic xmlns:a="http://schemas.openxmlformats.org/drawingml/2006/main">
                <a:graphicData uri="http://schemas.microsoft.com/office/word/2010/wordprocessingShape">
                  <wps:wsp>
                    <wps:cNvSpPr txBox="1"/>
                    <wps:spPr>
                      <a:xfrm>
                        <a:off x="0" y="0"/>
                        <a:ext cx="1037590" cy="95885"/>
                      </a:xfrm>
                      <a:prstGeom prst="rect">
                        <a:avLst/>
                      </a:prstGeom>
                      <a:noFill/>
                    </wps:spPr>
                    <wps:txbx>
                      <w:txbxContent>
                        <w:p w:rsidR="00513C50" w:rsidRDefault="00D57B07" w:rsidP="00D62CBB">
                          <w:pPr>
                            <w:pStyle w:val="Headerorfooter20"/>
                            <w:ind w:firstLine="708"/>
                            <w:rPr>
                              <w:sz w:val="15"/>
                              <w:szCs w:val="15"/>
                            </w:rPr>
                          </w:pPr>
                          <w:r>
                            <w:rPr>
                              <w:rStyle w:val="Headerorfooter2"/>
                              <w:rFonts w:ascii="Arial" w:eastAsia="Arial" w:hAnsi="Arial" w:cs="Arial"/>
                              <w:sz w:val="15"/>
                              <w:szCs w:val="15"/>
                            </w:rPr>
                            <w:t>, 24.09.2024</w:t>
                          </w:r>
                        </w:p>
                      </w:txbxContent>
                    </wps:txbx>
                    <wps:bodyPr wrap="none" lIns="0" tIns="0" rIns="0" bIns="0">
                      <a:spAutoFit/>
                    </wps:bodyPr>
                  </wps:wsp>
                </a:graphicData>
              </a:graphic>
            </wp:anchor>
          </w:drawing>
        </mc:Choice>
        <mc:Fallback xmlns:w16se="http://schemas.microsoft.com/office/word/2015/wordml/symex" xmlns:cx1="http://schemas.microsoft.com/office/drawing/2015/9/8/chartex" xmlns:cx="http://schemas.microsoft.com/office/drawing/2014/chartex">
          <w:pict>
            <v:shape id="Shape 21" o:spid="_x0000_s1032" type="#_x0000_t202" style="position:absolute;margin-left:442.5pt;margin-top:81.8pt;width:81.7pt;height:7.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" filled="f" stroked="f">
              <v:textbox style="mso-fit-shape-to-text:t" inset="0,0,0,0">
                <w:txbxContent>
                  <w:p w:rsidR="00513C50" w:rsidRDefault="00D57B07" w:rsidP="00D62CBB">
                    <w:pPr>
                      <w:pStyle w:val="Headerorfooter20"/>
                      <w:ind w:firstLine="708"/>
                      <w:rPr>
                        <w:sz w:val="15"/>
                        <w:szCs w:val="15"/>
                      </w:rPr>
                    </w:pPr>
                    <w:r>
                      <w:rPr>
                        <w:rStyle w:val="Headerorfooter2"/>
                        <w:rFonts w:ascii="Arial" w:eastAsia="Arial" w:hAnsi="Arial" w:cs="Arial"/>
                        <w:sz w:val="15"/>
                        <w:szCs w:val="15"/>
                      </w:rPr>
                      <w:t>, 24.09.2024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3E2B"/>
    <w:multiLevelType w:val="multilevel"/>
    <w:tmpl w:val="6ACC7D98"/>
    <w:lvl w:ilvl="0">
      <w:start w:val="6"/>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693FFA"/>
    <w:multiLevelType w:val="multilevel"/>
    <w:tmpl w:val="263E962E"/>
    <w:lvl w:ilvl="0">
      <w:start w:val="1"/>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CF14DD"/>
    <w:multiLevelType w:val="multilevel"/>
    <w:tmpl w:val="47F6192E"/>
    <w:lvl w:ilvl="0">
      <w:start w:val="1"/>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7C5622"/>
    <w:multiLevelType w:val="multilevel"/>
    <w:tmpl w:val="52D2B370"/>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7A4367"/>
    <w:multiLevelType w:val="multilevel"/>
    <w:tmpl w:val="319EFF30"/>
    <w:lvl w:ilvl="0">
      <w:start w:val="2"/>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F51F12"/>
    <w:multiLevelType w:val="multilevel"/>
    <w:tmpl w:val="6A8A96CA"/>
    <w:lvl w:ilvl="0">
      <w:start w:val="2"/>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D57E78"/>
    <w:multiLevelType w:val="multilevel"/>
    <w:tmpl w:val="2D76541E"/>
    <w:lvl w:ilvl="0">
      <w:start w:val="2"/>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8B4410"/>
    <w:multiLevelType w:val="multilevel"/>
    <w:tmpl w:val="C90AFDB8"/>
    <w:lvl w:ilvl="0">
      <w:start w:val="1"/>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015EB2"/>
    <w:multiLevelType w:val="multilevel"/>
    <w:tmpl w:val="38080048"/>
    <w:lvl w:ilvl="0">
      <w:start w:val="3"/>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D02CC9"/>
    <w:multiLevelType w:val="multilevel"/>
    <w:tmpl w:val="CB061A5E"/>
    <w:lvl w:ilvl="0">
      <w:start w:val="1"/>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7F6E84"/>
    <w:multiLevelType w:val="multilevel"/>
    <w:tmpl w:val="FC52773C"/>
    <w:lvl w:ilvl="0">
      <w:start w:val="8"/>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5C3260"/>
    <w:multiLevelType w:val="multilevel"/>
    <w:tmpl w:val="9E7C76B2"/>
    <w:lvl w:ilvl="0">
      <w:start w:val="19"/>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F51947"/>
    <w:multiLevelType w:val="multilevel"/>
    <w:tmpl w:val="D1621DE0"/>
    <w:lvl w:ilvl="0">
      <w:start w:val="2"/>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2507EF"/>
    <w:multiLevelType w:val="multilevel"/>
    <w:tmpl w:val="03287068"/>
    <w:lvl w:ilvl="0">
      <w:start w:val="9"/>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6"/>
  </w:num>
  <w:num w:numId="4">
    <w:abstractNumId w:val="5"/>
  </w:num>
  <w:num w:numId="5">
    <w:abstractNumId w:val="1"/>
  </w:num>
  <w:num w:numId="6">
    <w:abstractNumId w:val="12"/>
  </w:num>
  <w:num w:numId="7">
    <w:abstractNumId w:val="7"/>
  </w:num>
  <w:num w:numId="8">
    <w:abstractNumId w:val="4"/>
  </w:num>
  <w:num w:numId="9">
    <w:abstractNumId w:val="8"/>
  </w:num>
  <w:num w:numId="10">
    <w:abstractNumId w:val="0"/>
  </w:num>
  <w:num w:numId="11">
    <w:abstractNumId w:val="10"/>
  </w:num>
  <w:num w:numId="12">
    <w:abstractNumId w:val="9"/>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C50"/>
    <w:rsid w:val="00172A7C"/>
    <w:rsid w:val="002859BE"/>
    <w:rsid w:val="00513C50"/>
    <w:rsid w:val="00AF6CE2"/>
    <w:rsid w:val="00D476EE"/>
    <w:rsid w:val="00D57B07"/>
    <w:rsid w:val="00D62CBB"/>
    <w:rsid w:val="00F7562D"/>
    <w:rsid w:val="00F86C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2D86F8-23E9-44E8-87AD-B925FC52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6"/>
      <w:szCs w:val="16"/>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9"/>
      <w:szCs w:val="9"/>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lang w:val="en-US" w:eastAsia="en-US" w:bidi="en-US"/>
    </w:rPr>
  </w:style>
  <w:style w:type="character" w:customStyle="1" w:styleId="Bodytext1">
    <w:name w:val="Body text|1_"/>
    <w:basedOn w:val="Domylnaczcionkaakapitu"/>
    <w:link w:val="Bodytext10"/>
    <w:rPr>
      <w:rFonts w:ascii="Arial" w:eastAsia="Arial" w:hAnsi="Arial" w:cs="Arial"/>
      <w:b w:val="0"/>
      <w:bCs w:val="0"/>
      <w:i/>
      <w:iCs/>
      <w:smallCaps w:val="0"/>
      <w:strike w:val="0"/>
      <w:sz w:val="20"/>
      <w:szCs w:val="20"/>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color w:val="545A92"/>
      <w:sz w:val="12"/>
      <w:szCs w:val="12"/>
      <w:u w:val="none"/>
    </w:rPr>
  </w:style>
  <w:style w:type="character" w:customStyle="1" w:styleId="Bodytext4">
    <w:name w:val="Body text|4_"/>
    <w:basedOn w:val="Domylnaczcionkaakapitu"/>
    <w:link w:val="Bodytext40"/>
    <w:rPr>
      <w:b w:val="0"/>
      <w:bCs w:val="0"/>
      <w:i w:val="0"/>
      <w:iCs w:val="0"/>
      <w:smallCaps w:val="0"/>
      <w:strike w:val="0"/>
      <w:color w:val="2B418A"/>
      <w:sz w:val="18"/>
      <w:szCs w:val="18"/>
      <w:u w:val="none"/>
    </w:rPr>
  </w:style>
  <w:style w:type="paragraph" w:customStyle="1" w:styleId="Bodytext20">
    <w:name w:val="Body text|2"/>
    <w:basedOn w:val="Normalny"/>
    <w:link w:val="Bodytext2"/>
    <w:pPr>
      <w:spacing w:after="840" w:line="264" w:lineRule="auto"/>
      <w:ind w:left="3660"/>
    </w:pPr>
    <w:rPr>
      <w:rFonts w:ascii="Arial" w:eastAsia="Arial" w:hAnsi="Arial" w:cs="Arial"/>
      <w:sz w:val="16"/>
      <w:szCs w:val="16"/>
    </w:rPr>
  </w:style>
  <w:style w:type="paragraph" w:customStyle="1" w:styleId="Picturecaption10">
    <w:name w:val="Picture caption|1"/>
    <w:basedOn w:val="Normalny"/>
    <w:link w:val="Picturecaption1"/>
    <w:pPr>
      <w:spacing w:line="228" w:lineRule="auto"/>
    </w:pPr>
    <w:rPr>
      <w:rFonts w:ascii="Arial" w:eastAsia="Arial" w:hAnsi="Arial" w:cs="Arial"/>
      <w:sz w:val="9"/>
      <w:szCs w:val="9"/>
    </w:rPr>
  </w:style>
  <w:style w:type="paragraph" w:customStyle="1" w:styleId="Headerorfooter20">
    <w:name w:val="Header or footer|2"/>
    <w:basedOn w:val="Normalny"/>
    <w:link w:val="Headerorfooter2"/>
    <w:rPr>
      <w:sz w:val="20"/>
      <w:szCs w:val="20"/>
      <w:lang w:val="en-US" w:eastAsia="en-US" w:bidi="en-US"/>
    </w:rPr>
  </w:style>
  <w:style w:type="paragraph" w:customStyle="1" w:styleId="Bodytext10">
    <w:name w:val="Body text|1"/>
    <w:basedOn w:val="Normalny"/>
    <w:link w:val="Bodytext1"/>
    <w:pPr>
      <w:spacing w:after="280" w:line="346" w:lineRule="auto"/>
      <w:ind w:firstLine="400"/>
    </w:pPr>
    <w:rPr>
      <w:rFonts w:ascii="Arial" w:eastAsia="Arial" w:hAnsi="Arial" w:cs="Arial"/>
      <w:i/>
      <w:iCs/>
      <w:sz w:val="20"/>
      <w:szCs w:val="20"/>
    </w:rPr>
  </w:style>
  <w:style w:type="paragraph" w:customStyle="1" w:styleId="Bodytext30">
    <w:name w:val="Body text|3"/>
    <w:basedOn w:val="Normalny"/>
    <w:link w:val="Bodytext3"/>
    <w:pPr>
      <w:ind w:firstLine="520"/>
    </w:pPr>
    <w:rPr>
      <w:rFonts w:ascii="Arial" w:eastAsia="Arial" w:hAnsi="Arial" w:cs="Arial"/>
      <w:color w:val="545A92"/>
      <w:sz w:val="12"/>
      <w:szCs w:val="12"/>
    </w:rPr>
  </w:style>
  <w:style w:type="paragraph" w:customStyle="1" w:styleId="Bodytext40">
    <w:name w:val="Body text|4"/>
    <w:basedOn w:val="Normalny"/>
    <w:link w:val="Bodytext4"/>
    <w:pPr>
      <w:ind w:firstLine="520"/>
    </w:pPr>
    <w:rPr>
      <w:color w:val="2B418A"/>
      <w:sz w:val="18"/>
      <w:szCs w:val="18"/>
    </w:rPr>
  </w:style>
  <w:style w:type="paragraph" w:styleId="Nagwek">
    <w:name w:val="header"/>
    <w:basedOn w:val="Normalny"/>
    <w:link w:val="NagwekZnak"/>
    <w:uiPriority w:val="99"/>
    <w:unhideWhenUsed/>
    <w:rsid w:val="00D62CBB"/>
    <w:pPr>
      <w:tabs>
        <w:tab w:val="center" w:pos="4536"/>
        <w:tab w:val="right" w:pos="9072"/>
      </w:tabs>
    </w:pPr>
  </w:style>
  <w:style w:type="character" w:customStyle="1" w:styleId="NagwekZnak">
    <w:name w:val="Nagłówek Znak"/>
    <w:basedOn w:val="Domylnaczcionkaakapitu"/>
    <w:link w:val="Nagwek"/>
    <w:uiPriority w:val="99"/>
    <w:rsid w:val="00D62CBB"/>
    <w:rPr>
      <w:color w:val="000000"/>
    </w:rPr>
  </w:style>
  <w:style w:type="paragraph" w:styleId="Stopka">
    <w:name w:val="footer"/>
    <w:basedOn w:val="Normalny"/>
    <w:link w:val="StopkaZnak"/>
    <w:uiPriority w:val="99"/>
    <w:unhideWhenUsed/>
    <w:rsid w:val="00D62CBB"/>
    <w:pPr>
      <w:tabs>
        <w:tab w:val="center" w:pos="4536"/>
        <w:tab w:val="right" w:pos="9072"/>
      </w:tabs>
    </w:pPr>
  </w:style>
  <w:style w:type="character" w:customStyle="1" w:styleId="StopkaZnak">
    <w:name w:val="Stopka Znak"/>
    <w:basedOn w:val="Domylnaczcionkaakapitu"/>
    <w:link w:val="Stopka"/>
    <w:uiPriority w:val="99"/>
    <w:rsid w:val="00D62CB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9725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Rysak Malwina</cp:lastModifiedBy>
  <cp:revision>2</cp:revision>
  <dcterms:created xsi:type="dcterms:W3CDTF">2024-11-12T14:07:00Z</dcterms:created>
  <dcterms:modified xsi:type="dcterms:W3CDTF">2024-11-12T14:07:00Z</dcterms:modified>
</cp:coreProperties>
</file>