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9D66" w14:textId="77777777" w:rsidR="007F306E" w:rsidRPr="00546143" w:rsidRDefault="007F306E" w:rsidP="00546143">
      <w:pPr>
        <w:tabs>
          <w:tab w:val="left" w:pos="930"/>
          <w:tab w:val="right" w:pos="9072"/>
        </w:tabs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546143">
        <w:rPr>
          <w:rFonts w:ascii="Arial" w:hAnsi="Arial" w:cs="Arial"/>
          <w:noProof/>
          <w:lang w:eastAsia="pl-PL"/>
        </w:rPr>
        <w:drawing>
          <wp:inline distT="0" distB="0" distL="0" distR="0" wp14:anchorId="1E7CE5AC" wp14:editId="0E6BFC40">
            <wp:extent cx="2591435" cy="623570"/>
            <wp:effectExtent l="0" t="0" r="0" b="5080"/>
            <wp:docPr id="1" name="Obraz 1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4677912F" w14:textId="77777777" w:rsidR="00546143" w:rsidRDefault="00546143" w:rsidP="00546143">
      <w:pPr>
        <w:rPr>
          <w:rFonts w:ascii="Arial" w:hAnsi="Arial" w:cs="Arial"/>
          <w:sz w:val="24"/>
          <w:szCs w:val="24"/>
        </w:rPr>
      </w:pPr>
    </w:p>
    <w:p w14:paraId="2E354F6C" w14:textId="68ED5D83" w:rsidR="00546143" w:rsidRDefault="00546143" w:rsidP="00546143">
      <w:pPr>
        <w:rPr>
          <w:rFonts w:ascii="Arial" w:hAnsi="Arial" w:cs="Arial"/>
          <w:sz w:val="24"/>
          <w:szCs w:val="24"/>
        </w:rPr>
      </w:pPr>
    </w:p>
    <w:p w14:paraId="3AB61164" w14:textId="7409920F" w:rsidR="00546143" w:rsidRPr="00546143" w:rsidRDefault="00546143" w:rsidP="00491D57">
      <w:pPr>
        <w:rPr>
          <w:rFonts w:ascii="Arial" w:eastAsiaTheme="minorHAnsi" w:hAnsi="Arial" w:cs="Arial"/>
          <w:sz w:val="28"/>
          <w:szCs w:val="28"/>
        </w:rPr>
      </w:pPr>
      <w:r w:rsidRPr="00546143"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753D2C" w14:textId="77777777" w:rsidR="0068421E" w:rsidRPr="00546143" w:rsidRDefault="0068421E" w:rsidP="0054614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</w:p>
    <w:p w14:paraId="26AC2C4D" w14:textId="77777777" w:rsidR="0068421E" w:rsidRPr="00546143" w:rsidRDefault="0068421E" w:rsidP="0054614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</w:p>
    <w:p w14:paraId="49106964" w14:textId="77777777" w:rsidR="004D0306" w:rsidRPr="00546143" w:rsidRDefault="0068421E" w:rsidP="0054614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461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14:paraId="31C2CA33" w14:textId="655B4379" w:rsidR="007F306E" w:rsidRPr="00546143" w:rsidRDefault="0068421E" w:rsidP="0054614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46143">
        <w:rPr>
          <w:rFonts w:ascii="Arial" w:hAnsi="Arial" w:cs="Arial"/>
          <w:sz w:val="24"/>
          <w:szCs w:val="24"/>
        </w:rPr>
        <w:t xml:space="preserve"> </w:t>
      </w:r>
      <w:r w:rsidR="003D1D84" w:rsidRPr="00546143">
        <w:rPr>
          <w:rFonts w:ascii="Arial" w:hAnsi="Arial" w:cs="Arial"/>
          <w:sz w:val="24"/>
          <w:szCs w:val="24"/>
        </w:rPr>
        <w:t>Warszawa,</w:t>
      </w:r>
      <w:r w:rsidR="007E5DC2" w:rsidRPr="00546143">
        <w:rPr>
          <w:rFonts w:ascii="Arial" w:hAnsi="Arial" w:cs="Arial"/>
          <w:sz w:val="24"/>
          <w:szCs w:val="24"/>
        </w:rPr>
        <w:t xml:space="preserve"> </w:t>
      </w:r>
      <w:r w:rsidR="006362C0" w:rsidRPr="0054614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46143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="006362C0" w:rsidRPr="00546143">
        <w:rPr>
          <w:rFonts w:ascii="Arial" w:hAnsi="Arial" w:cs="Arial"/>
          <w:color w:val="000000"/>
          <w:sz w:val="24"/>
          <w:szCs w:val="24"/>
          <w:lang w:eastAsia="pl-PL"/>
        </w:rPr>
        <w:t xml:space="preserve">    </w:t>
      </w:r>
      <w:r w:rsidR="004D0306" w:rsidRPr="00546143">
        <w:rPr>
          <w:rFonts w:ascii="Arial" w:hAnsi="Arial" w:cs="Arial"/>
          <w:color w:val="000000"/>
          <w:sz w:val="24"/>
          <w:szCs w:val="24"/>
          <w:lang w:eastAsia="pl-PL"/>
        </w:rPr>
        <w:t xml:space="preserve"> października </w:t>
      </w:r>
      <w:r w:rsidRPr="0054614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D1D84" w:rsidRPr="00546143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194DBB" w:rsidRPr="00546143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B533B" w:rsidRPr="00546143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3D1D84" w:rsidRPr="00546143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</w:p>
    <w:p w14:paraId="3607F653" w14:textId="77777777" w:rsidR="0068421E" w:rsidRPr="00546143" w:rsidRDefault="0068421E" w:rsidP="00546143">
      <w:pPr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F73C75" w14:textId="29BD649B" w:rsidR="004D0306" w:rsidRPr="00546143" w:rsidRDefault="00155D90" w:rsidP="00546143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461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Sygn. akt KR VI </w:t>
      </w:r>
      <w:r w:rsidRPr="005461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6362C0" w:rsidRPr="005461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26</w:t>
      </w:r>
      <w:r w:rsidR="005461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ukośnik</w:t>
      </w:r>
      <w:r w:rsidR="006362C0" w:rsidRPr="005461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Pr="005461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A6454" w:rsidRPr="005461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4DD3BDE0" w14:textId="1214D240" w:rsidR="007F306E" w:rsidRDefault="006362C0" w:rsidP="00546143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461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DPA-VI.9130.12.2021</w:t>
      </w:r>
    </w:p>
    <w:p w14:paraId="43D2A00A" w14:textId="57310B60" w:rsidR="00274FD6" w:rsidRPr="00546143" w:rsidRDefault="00274FD6" w:rsidP="00546143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IK:2627355</w:t>
      </w:r>
    </w:p>
    <w:p w14:paraId="4F280F1E" w14:textId="0ACDE7B5" w:rsidR="007F306E" w:rsidRPr="00260EA6" w:rsidRDefault="007F306E" w:rsidP="00260EA6">
      <w:pPr>
        <w:pStyle w:val="Nagwek1"/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260EA6">
        <w:rPr>
          <w:rFonts w:ascii="Arial" w:eastAsia="Times New Roman" w:hAnsi="Arial" w:cs="Arial"/>
          <w:color w:val="auto"/>
          <w:sz w:val="28"/>
          <w:szCs w:val="28"/>
          <w:lang w:eastAsia="pl-PL"/>
        </w:rPr>
        <w:t>Z</w:t>
      </w:r>
      <w:r w:rsidR="00546143" w:rsidRPr="00260EA6">
        <w:rPr>
          <w:rFonts w:ascii="Arial" w:eastAsia="Times New Roman" w:hAnsi="Arial" w:cs="Arial"/>
          <w:color w:val="auto"/>
          <w:sz w:val="28"/>
          <w:szCs w:val="28"/>
          <w:lang w:eastAsia="pl-PL"/>
        </w:rPr>
        <w:t>awiadomienie</w:t>
      </w:r>
      <w:r w:rsidR="00546143" w:rsidRPr="00260EA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4ED8DC72" w14:textId="77777777" w:rsidR="007F306E" w:rsidRPr="00546143" w:rsidRDefault="007F306E" w:rsidP="00260EA6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614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708DE67D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ED04AE4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7D5BB82" w14:textId="7F5B6B6A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46143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roku o szczególnych zasadach usuwania skutków prawnych decyzji reprywatyzacyjnych dotyczących nieruchomości warszawskich, wydanych z naruszeniem prawa </w:t>
      </w:r>
      <w:r w:rsidR="00194DBB" w:rsidRPr="00546143">
        <w:rPr>
          <w:rFonts w:ascii="Arial" w:eastAsia="Times New Roman" w:hAnsi="Arial" w:cs="Arial"/>
          <w:sz w:val="24"/>
          <w:szCs w:val="24"/>
          <w:lang w:eastAsia="zh-CN"/>
        </w:rPr>
        <w:t>(</w:t>
      </w:r>
      <w:bookmarkStart w:id="0" w:name="_Hlk57289058"/>
      <w:r w:rsidR="00194DBB" w:rsidRPr="00546143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FB533B" w:rsidRPr="00546143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194DBB" w:rsidRPr="00546143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FB533B" w:rsidRPr="00546143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="00194DBB" w:rsidRPr="00546143">
        <w:rPr>
          <w:rFonts w:ascii="Arial" w:eastAsia="Times New Roman" w:hAnsi="Arial" w:cs="Arial"/>
          <w:sz w:val="24"/>
          <w:szCs w:val="24"/>
          <w:lang w:eastAsia="zh-CN"/>
        </w:rPr>
        <w:t>)</w:t>
      </w:r>
      <w:bookmarkEnd w:id="0"/>
      <w:r w:rsidR="00194DBB" w:rsidRPr="00546143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0D874A4A" w14:textId="77777777" w:rsidR="007F306E" w:rsidRPr="00546143" w:rsidRDefault="007F306E" w:rsidP="00546143">
      <w:pPr>
        <w:suppressAutoHyphens/>
        <w:spacing w:after="48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A39A71E" w14:textId="1E9CA797" w:rsidR="007F306E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46143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026733D8" w14:textId="77777777" w:rsidR="00546143" w:rsidRDefault="00546143" w:rsidP="00546143">
      <w:pPr>
        <w:suppressAutoHyphens/>
        <w:spacing w:after="480" w:line="360" w:lineRule="auto"/>
        <w:ind w:left="72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0CCE026" w14:textId="26255CD6" w:rsidR="007F306E" w:rsidRPr="00546143" w:rsidRDefault="007F306E" w:rsidP="00546143">
      <w:pPr>
        <w:suppressAutoHyphens/>
        <w:spacing w:after="480" w:line="360" w:lineRule="auto"/>
        <w:ind w:left="720"/>
        <w:rPr>
          <w:rFonts w:ascii="Arial" w:hAnsi="Arial" w:cs="Arial"/>
          <w:bCs/>
          <w:sz w:val="24"/>
          <w:szCs w:val="24"/>
        </w:rPr>
      </w:pPr>
      <w:r w:rsidRPr="00546143">
        <w:rPr>
          <w:rFonts w:ascii="Arial" w:hAnsi="Arial" w:cs="Arial"/>
          <w:bCs/>
          <w:sz w:val="24"/>
          <w:szCs w:val="24"/>
        </w:rPr>
        <w:t>-</w:t>
      </w:r>
      <w:r w:rsidR="00E56F5D" w:rsidRPr="00546143">
        <w:rPr>
          <w:rFonts w:ascii="Arial" w:hAnsi="Arial" w:cs="Arial"/>
          <w:bCs/>
          <w:sz w:val="24"/>
          <w:szCs w:val="24"/>
        </w:rPr>
        <w:t xml:space="preserve"> </w:t>
      </w:r>
      <w:r w:rsidRPr="00546143">
        <w:rPr>
          <w:rFonts w:ascii="Arial" w:hAnsi="Arial" w:cs="Arial"/>
          <w:bCs/>
          <w:sz w:val="24"/>
          <w:szCs w:val="24"/>
        </w:rPr>
        <w:t xml:space="preserve">Miasto Stołeczne Warszawa, </w:t>
      </w:r>
    </w:p>
    <w:p w14:paraId="36B802CB" w14:textId="71172F1E" w:rsidR="004D0306" w:rsidRPr="00546143" w:rsidRDefault="00194DBB" w:rsidP="00546143">
      <w:pPr>
        <w:suppressAutoHyphens/>
        <w:spacing w:after="480" w:line="360" w:lineRule="auto"/>
        <w:ind w:left="720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6143">
        <w:rPr>
          <w:rFonts w:ascii="Arial" w:eastAsia="Times New Roman" w:hAnsi="Arial" w:cs="Arial"/>
          <w:bCs/>
          <w:sz w:val="24"/>
          <w:szCs w:val="24"/>
          <w:lang w:eastAsia="zh-CN"/>
        </w:rPr>
        <w:t>-</w:t>
      </w:r>
      <w:r w:rsidR="00D65B8B" w:rsidRPr="0054614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Prokuratora Prokuratury Okręgowej delegowanego do Prokuratury Regionalnej we     Wrocławiu,  </w:t>
      </w:r>
    </w:p>
    <w:p w14:paraId="131165C7" w14:textId="4C4FFB2A" w:rsidR="00527097" w:rsidRPr="00546143" w:rsidRDefault="004D0306" w:rsidP="00546143">
      <w:pPr>
        <w:suppressAutoHyphens/>
        <w:spacing w:after="480"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546143">
        <w:rPr>
          <w:rFonts w:ascii="Arial" w:hAnsi="Arial" w:cs="Arial"/>
          <w:bCs/>
          <w:sz w:val="24"/>
          <w:szCs w:val="24"/>
        </w:rPr>
        <w:t>- Magdę Janeczek (poprzednio Magdalena Janeczek-Kosińska)</w:t>
      </w:r>
    </w:p>
    <w:p w14:paraId="0848EE7D" w14:textId="34129853" w:rsidR="004D0306" w:rsidRPr="00546143" w:rsidRDefault="004D0306" w:rsidP="00546143">
      <w:pPr>
        <w:suppressAutoHyphens/>
        <w:spacing w:after="480"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6143">
        <w:rPr>
          <w:rFonts w:ascii="Arial" w:hAnsi="Arial" w:cs="Arial"/>
          <w:bCs/>
          <w:sz w:val="24"/>
          <w:szCs w:val="24"/>
        </w:rPr>
        <w:t xml:space="preserve">- Marcina Kosińskiego </w:t>
      </w:r>
    </w:p>
    <w:p w14:paraId="6A4F0919" w14:textId="09C796E0" w:rsidR="00E56F5D" w:rsidRPr="00546143" w:rsidRDefault="007F306E" w:rsidP="0054614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46143">
        <w:rPr>
          <w:rFonts w:ascii="Arial" w:eastAsia="Times New Roman" w:hAnsi="Arial" w:cs="Arial"/>
          <w:sz w:val="24"/>
          <w:szCs w:val="24"/>
          <w:lang w:eastAsia="zh-CN"/>
        </w:rPr>
        <w:t>o wszczęciu z urzędu postępowania rozpoznawczego w sprawie</w:t>
      </w:r>
      <w:r w:rsidRPr="00546143">
        <w:rPr>
          <w:rFonts w:ascii="Arial" w:hAnsi="Arial" w:cs="Arial"/>
          <w:bCs/>
          <w:sz w:val="24"/>
          <w:szCs w:val="24"/>
        </w:rPr>
        <w:t xml:space="preserve"> </w:t>
      </w:r>
      <w:r w:rsidR="00194DBB" w:rsidRPr="00546143">
        <w:rPr>
          <w:rFonts w:ascii="Arial" w:hAnsi="Arial" w:cs="Arial"/>
          <w:bCs/>
          <w:sz w:val="24"/>
          <w:szCs w:val="24"/>
        </w:rPr>
        <w:t xml:space="preserve">decyzji </w:t>
      </w:r>
      <w:r w:rsidR="00920B49" w:rsidRPr="00546143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="004D0306" w:rsidRPr="00546143">
        <w:rPr>
          <w:rFonts w:ascii="Arial" w:hAnsi="Arial" w:cs="Arial"/>
          <w:bCs/>
          <w:sz w:val="24"/>
          <w:szCs w:val="24"/>
        </w:rPr>
        <w:t>z  dnia 28 lutego 2012 r., nr 121/GK/DW/2012 zmieniającej decyzję  Prezydenta m.st. Warszawy z dnia 28 maja 2008 r. nr 277/GK/DW/2008 ustanawiającej prawo użytkowania wieczystego do gruntu o powierzchni 277 m</w:t>
      </w:r>
      <w:r w:rsidR="004D0306" w:rsidRPr="0054614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4D0306" w:rsidRPr="00546143">
        <w:rPr>
          <w:rFonts w:ascii="Arial" w:hAnsi="Arial" w:cs="Arial"/>
          <w:bCs/>
          <w:sz w:val="24"/>
          <w:szCs w:val="24"/>
        </w:rPr>
        <w:t xml:space="preserve"> oznaczonego jako działka ewidencyjna 17/26 z obrębu 5-06-16 położonego w Warszawie przy ul. Suligowskiego 7, dla którego Sąd Rejonowy dla Warszawy</w:t>
      </w:r>
      <w:r w:rsidR="00083EB3" w:rsidRPr="00546143">
        <w:rPr>
          <w:rFonts w:ascii="Arial" w:hAnsi="Arial" w:cs="Arial"/>
          <w:bCs/>
          <w:sz w:val="24"/>
          <w:szCs w:val="24"/>
        </w:rPr>
        <w:t>-</w:t>
      </w:r>
      <w:r w:rsidR="004D0306" w:rsidRPr="00546143">
        <w:rPr>
          <w:rFonts w:ascii="Arial" w:hAnsi="Arial" w:cs="Arial"/>
          <w:bCs/>
          <w:sz w:val="24"/>
          <w:szCs w:val="24"/>
        </w:rPr>
        <w:t>Mokotowa w Warszawie prowadzi księgę wieczystą WA4M/00431196/5 dawne oznaczenie numerem hipotecznym 11939.</w:t>
      </w:r>
      <w:r w:rsidR="00920B49" w:rsidRPr="00546143">
        <w:rPr>
          <w:rFonts w:ascii="Arial" w:hAnsi="Arial" w:cs="Arial"/>
          <w:bCs/>
          <w:sz w:val="24"/>
          <w:szCs w:val="24"/>
        </w:rPr>
        <w:t> </w:t>
      </w:r>
    </w:p>
    <w:p w14:paraId="0ECCA2D9" w14:textId="77777777" w:rsidR="00E56F5D" w:rsidRPr="00546143" w:rsidRDefault="00E56F5D" w:rsidP="00546143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9E0D19A" w14:textId="77777777" w:rsidR="00E56F5D" w:rsidRPr="00260EA6" w:rsidRDefault="00E56F5D" w:rsidP="0054614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3F7BFA24" w14:textId="77777777" w:rsidR="007F306E" w:rsidRPr="00546143" w:rsidRDefault="007F306E" w:rsidP="0054614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46143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0F30E1B9" w14:textId="1D1000D8" w:rsidR="007F306E" w:rsidRPr="00546143" w:rsidRDefault="007F306E" w:rsidP="0054614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46143">
        <w:rPr>
          <w:rFonts w:ascii="Arial" w:hAnsi="Arial" w:cs="Arial"/>
          <w:b/>
          <w:bCs/>
          <w:sz w:val="24"/>
          <w:szCs w:val="24"/>
        </w:rPr>
        <w:t>Sebastian Kalet</w:t>
      </w:r>
      <w:r w:rsidR="00CE0BDE" w:rsidRPr="00546143">
        <w:rPr>
          <w:rFonts w:ascii="Arial" w:hAnsi="Arial" w:cs="Arial"/>
          <w:b/>
          <w:bCs/>
          <w:sz w:val="24"/>
          <w:szCs w:val="24"/>
        </w:rPr>
        <w:t>a</w:t>
      </w:r>
    </w:p>
    <w:p w14:paraId="166F4B17" w14:textId="77777777" w:rsidR="00E56F5D" w:rsidRPr="00546143" w:rsidRDefault="00E56F5D" w:rsidP="0054614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7A43486" w14:textId="77777777" w:rsidR="00FB533B" w:rsidRPr="00546143" w:rsidRDefault="00FB533B" w:rsidP="0054614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3839E0A" w14:textId="5AFF4DDA" w:rsidR="005A6454" w:rsidRPr="00260EA6" w:rsidRDefault="005A6454" w:rsidP="00260EA6">
      <w:pPr>
        <w:pStyle w:val="Nagwek1"/>
        <w:rPr>
          <w:rFonts w:ascii="Arial" w:eastAsiaTheme="minorHAnsi" w:hAnsi="Arial" w:cs="Arial"/>
          <w:color w:val="auto"/>
          <w:sz w:val="28"/>
          <w:szCs w:val="28"/>
        </w:rPr>
      </w:pPr>
      <w:r w:rsidRPr="00260EA6">
        <w:rPr>
          <w:rFonts w:ascii="Arial" w:eastAsiaTheme="minorHAnsi" w:hAnsi="Arial" w:cs="Arial"/>
          <w:color w:val="auto"/>
          <w:sz w:val="28"/>
          <w:szCs w:val="28"/>
        </w:rPr>
        <w:t>P</w:t>
      </w:r>
      <w:r w:rsidR="00920B49" w:rsidRPr="00260EA6">
        <w:rPr>
          <w:rFonts w:ascii="Arial" w:eastAsiaTheme="minorHAnsi" w:hAnsi="Arial" w:cs="Arial"/>
          <w:color w:val="auto"/>
          <w:sz w:val="28"/>
          <w:szCs w:val="28"/>
        </w:rPr>
        <w:t>OUCZENIE</w:t>
      </w:r>
      <w:r w:rsidRPr="00260EA6">
        <w:rPr>
          <w:rFonts w:ascii="Arial" w:eastAsiaTheme="minorHAnsi" w:hAnsi="Arial" w:cs="Arial"/>
          <w:color w:val="auto"/>
          <w:sz w:val="28"/>
          <w:szCs w:val="28"/>
        </w:rPr>
        <w:t>:</w:t>
      </w:r>
    </w:p>
    <w:p w14:paraId="4539E092" w14:textId="06D2E71B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1</w:t>
      </w:r>
      <w:r w:rsidR="00920B49" w:rsidRPr="00546143">
        <w:rPr>
          <w:rFonts w:ascii="Arial" w:hAnsi="Arial" w:cs="Arial"/>
          <w:sz w:val="18"/>
          <w:szCs w:val="18"/>
        </w:rPr>
        <w:t xml:space="preserve">/. </w:t>
      </w:r>
      <w:r w:rsidRPr="00546143">
        <w:rPr>
          <w:rFonts w:ascii="Arial" w:hAnsi="Arial" w:cs="Arial"/>
          <w:sz w:val="18"/>
          <w:szCs w:val="18"/>
        </w:rPr>
        <w:t>Zgodnie z art. 16 ust. 2 ustawy z dnia 9 marca 2017 r. o szczególnych zasadach usuwania skutków prawnych decyzji reprywatyzacyjnych dotyczących nieruchomości warszawskich, wydanych z naruszeniem prawa (tj. Dz. U. z 20</w:t>
      </w:r>
      <w:r w:rsidR="00FB533B" w:rsidRPr="00546143">
        <w:rPr>
          <w:rFonts w:ascii="Arial" w:hAnsi="Arial" w:cs="Arial"/>
          <w:sz w:val="18"/>
          <w:szCs w:val="18"/>
        </w:rPr>
        <w:t>21</w:t>
      </w:r>
      <w:r w:rsidRPr="00546143">
        <w:rPr>
          <w:rFonts w:ascii="Arial" w:hAnsi="Arial" w:cs="Arial"/>
          <w:sz w:val="18"/>
          <w:szCs w:val="18"/>
        </w:rPr>
        <w:t xml:space="preserve"> r. poz. </w:t>
      </w:r>
      <w:r w:rsidR="00FB533B" w:rsidRPr="00546143">
        <w:rPr>
          <w:rFonts w:ascii="Arial" w:hAnsi="Arial" w:cs="Arial"/>
          <w:sz w:val="18"/>
          <w:szCs w:val="18"/>
        </w:rPr>
        <w:t>795</w:t>
      </w:r>
      <w:r w:rsidRPr="00546143">
        <w:rPr>
          <w:rFonts w:ascii="Arial" w:hAnsi="Arial" w:cs="Arial"/>
          <w:sz w:val="18"/>
          <w:szCs w:val="18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8691E2C" w14:textId="630C2296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2</w:t>
      </w:r>
      <w:r w:rsidR="00920B49" w:rsidRPr="00546143">
        <w:rPr>
          <w:rFonts w:ascii="Arial" w:hAnsi="Arial" w:cs="Arial"/>
          <w:sz w:val="18"/>
          <w:szCs w:val="18"/>
        </w:rPr>
        <w:t xml:space="preserve">/. </w:t>
      </w:r>
      <w:r w:rsidRPr="00546143">
        <w:rPr>
          <w:rFonts w:ascii="Arial" w:hAnsi="Arial" w:cs="Arial"/>
          <w:sz w:val="18"/>
          <w:szCs w:val="18"/>
        </w:rPr>
        <w:t>Zgodnie z art. 33 ustawy z dnia 14 czerwca 1960 r. – Kodeks postępowania administracyjnego (Dz. U. z 202</w:t>
      </w:r>
      <w:r w:rsidR="00FB533B" w:rsidRPr="00546143">
        <w:rPr>
          <w:rFonts w:ascii="Arial" w:hAnsi="Arial" w:cs="Arial"/>
          <w:sz w:val="18"/>
          <w:szCs w:val="18"/>
        </w:rPr>
        <w:t>1</w:t>
      </w:r>
      <w:r w:rsidRPr="00546143">
        <w:rPr>
          <w:rFonts w:ascii="Arial" w:hAnsi="Arial" w:cs="Arial"/>
          <w:sz w:val="18"/>
          <w:szCs w:val="18"/>
        </w:rPr>
        <w:t xml:space="preserve"> r. poz. </w:t>
      </w:r>
      <w:r w:rsidR="00FB533B" w:rsidRPr="00546143">
        <w:rPr>
          <w:rFonts w:ascii="Arial" w:hAnsi="Arial" w:cs="Arial"/>
          <w:sz w:val="18"/>
          <w:szCs w:val="18"/>
        </w:rPr>
        <w:t>735</w:t>
      </w:r>
      <w:r w:rsidRPr="00546143">
        <w:rPr>
          <w:rFonts w:ascii="Arial" w:hAnsi="Arial" w:cs="Arial"/>
          <w:sz w:val="18"/>
          <w:szCs w:val="18"/>
        </w:rPr>
        <w:t>):</w:t>
      </w:r>
    </w:p>
    <w:p w14:paraId="53B775B8" w14:textId="77777777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§ 1. Pełnomocnikiem strony może być osoba fizyczna posiadająca zdolność do czynności prawnych.</w:t>
      </w:r>
    </w:p>
    <w:p w14:paraId="402BF7B9" w14:textId="77777777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§ 2. Pełnomocnictwo powinno być udzielone na piśmie, w formie dokumentu elektronicznego lub zgłoszone do protokołu.</w:t>
      </w:r>
    </w:p>
    <w:p w14:paraId="71CB52EA" w14:textId="185B76D0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§</w:t>
      </w:r>
      <w:r w:rsidR="00FB533B" w:rsidRPr="00546143">
        <w:rPr>
          <w:rFonts w:ascii="Arial" w:hAnsi="Arial" w:cs="Arial"/>
          <w:sz w:val="18"/>
          <w:szCs w:val="18"/>
        </w:rPr>
        <w:t xml:space="preserve"> </w:t>
      </w:r>
      <w:r w:rsidRPr="00546143">
        <w:rPr>
          <w:rFonts w:ascii="Arial" w:hAnsi="Arial" w:cs="Arial"/>
          <w:sz w:val="18"/>
          <w:szCs w:val="18"/>
        </w:rPr>
        <w:t>2a. Pełnomocnictwo w formie dokumentu elektronicznego powinno być opatrzone kwalifikowanym podpisem elektronicznym, podpisem zaufanym albo podpisem osobistym.</w:t>
      </w:r>
    </w:p>
    <w:p w14:paraId="2038CBA1" w14:textId="77777777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DE89344" w14:textId="77777777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 xml:space="preserve">§ 3a. Jeżeli odpis pełnomocnictwa lub odpisy innych dokumentów wykazujących umocowanie zostały sporządzone w formie dokumentu elektronicznego, ich uwierzytelnienia, o którym mowa w § 3, dokonuje się, </w:t>
      </w:r>
      <w:r w:rsidRPr="00546143">
        <w:rPr>
          <w:rFonts w:ascii="Arial" w:hAnsi="Arial" w:cs="Arial"/>
          <w:sz w:val="18"/>
          <w:szCs w:val="18"/>
        </w:rPr>
        <w:lastRenderedPageBreak/>
        <w:t>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852F35E" w14:textId="6397D25F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14F533D" w14:textId="0FBB5B91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3</w:t>
      </w:r>
      <w:r w:rsidR="00FB533B" w:rsidRPr="00546143">
        <w:rPr>
          <w:rFonts w:ascii="Arial" w:hAnsi="Arial" w:cs="Arial"/>
          <w:sz w:val="18"/>
          <w:szCs w:val="18"/>
        </w:rPr>
        <w:t>/</w:t>
      </w:r>
      <w:r w:rsidRPr="00546143">
        <w:rPr>
          <w:rFonts w:ascii="Arial" w:hAnsi="Arial" w:cs="Arial"/>
          <w:sz w:val="18"/>
          <w:szCs w:val="18"/>
        </w:rPr>
        <w:t>.Zgodnie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3614734D" w14:textId="2E53B526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4</w:t>
      </w:r>
      <w:r w:rsidR="00FB533B" w:rsidRPr="00546143">
        <w:rPr>
          <w:rFonts w:ascii="Arial" w:hAnsi="Arial" w:cs="Arial"/>
          <w:sz w:val="18"/>
          <w:szCs w:val="18"/>
        </w:rPr>
        <w:t>/</w:t>
      </w:r>
      <w:r w:rsidRPr="00546143">
        <w:rPr>
          <w:rFonts w:ascii="Arial" w:hAnsi="Arial" w:cs="Arial"/>
          <w:sz w:val="18"/>
          <w:szCs w:val="18"/>
        </w:rPr>
        <w:t>.Zgodnie z art. 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9981E73" w14:textId="276DED99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5</w:t>
      </w:r>
      <w:r w:rsidR="00FB533B" w:rsidRPr="00546143">
        <w:rPr>
          <w:rFonts w:ascii="Arial" w:hAnsi="Arial" w:cs="Arial"/>
          <w:sz w:val="18"/>
          <w:szCs w:val="18"/>
        </w:rPr>
        <w:t>/</w:t>
      </w:r>
      <w:r w:rsidRPr="00546143">
        <w:rPr>
          <w:rFonts w:ascii="Arial" w:hAnsi="Arial" w:cs="Arial"/>
          <w:sz w:val="18"/>
          <w:szCs w:val="18"/>
        </w:rPr>
        <w:t>.Zgodnie z art. 25 ust. 3 ustawy z dnia 26 maja 1982 r. – Prawo o adwokaturze (Dz. U. z 2019 r. poz. 1513 z późn. zm.) w wypadku gdy adwokat prowadzący sprawę nie może wziąć osobiście udziału w rozprawie lub wykonać osobiście poszczególnych czynności w sprawie, może on udzielić substytucji.</w:t>
      </w:r>
    </w:p>
    <w:p w14:paraId="6BD4F492" w14:textId="3F40BC02" w:rsidR="005A6454" w:rsidRPr="00546143" w:rsidRDefault="005A6454" w:rsidP="00546143">
      <w:pPr>
        <w:spacing w:after="480" w:line="360" w:lineRule="auto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6</w:t>
      </w:r>
      <w:r w:rsidR="00FB533B" w:rsidRPr="00546143">
        <w:rPr>
          <w:rFonts w:ascii="Arial" w:hAnsi="Arial" w:cs="Arial"/>
          <w:sz w:val="18"/>
          <w:szCs w:val="18"/>
        </w:rPr>
        <w:t>/</w:t>
      </w:r>
      <w:r w:rsidRPr="00546143">
        <w:rPr>
          <w:rFonts w:ascii="Arial" w:hAnsi="Arial" w:cs="Arial"/>
          <w:sz w:val="18"/>
          <w:szCs w:val="18"/>
        </w:rPr>
        <w:t>.Zgodnie z art. 77 ust. 5 ustawy z dnia 26 maja 1982 r. – Prawo o adwokaturze (Dz. U. z 2019 r. poz. 1513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16385059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96F2547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7F5B817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78A3ECAB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43BB63AB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6EB613B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EFDBA33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6DCFEFC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72ED5D3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ACDD60C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5994E66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5614FD5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14081BB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2BDDD98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EAEABE4" w14:textId="5E0513B5" w:rsidR="005A6454" w:rsidRPr="00546143" w:rsidRDefault="005A6454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3D1E458" w14:textId="2631B26D" w:rsidR="005A6454" w:rsidRPr="00546143" w:rsidRDefault="005A6454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B96CAC0" w14:textId="42ED08B5" w:rsidR="005A6454" w:rsidRPr="00546143" w:rsidRDefault="005A6454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1A73E33E" w14:textId="77777777" w:rsidR="005A6454" w:rsidRPr="00546143" w:rsidRDefault="005A6454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1CC23687" w14:textId="77777777" w:rsidR="007F306E" w:rsidRPr="00546143" w:rsidRDefault="007F306E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1B2ABFD" w14:textId="3B23D69F" w:rsidR="00995EC5" w:rsidRPr="00546143" w:rsidRDefault="00995EC5" w:rsidP="0054614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sectPr w:rsidR="00995EC5" w:rsidRPr="0054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6E"/>
    <w:rsid w:val="0006380E"/>
    <w:rsid w:val="00083EB3"/>
    <w:rsid w:val="00155D90"/>
    <w:rsid w:val="001849AB"/>
    <w:rsid w:val="00194DBB"/>
    <w:rsid w:val="0022321F"/>
    <w:rsid w:val="00260EA6"/>
    <w:rsid w:val="00274FD6"/>
    <w:rsid w:val="003D1D84"/>
    <w:rsid w:val="00430F81"/>
    <w:rsid w:val="00464C90"/>
    <w:rsid w:val="00471845"/>
    <w:rsid w:val="00491D57"/>
    <w:rsid w:val="004D0306"/>
    <w:rsid w:val="00527097"/>
    <w:rsid w:val="00546143"/>
    <w:rsid w:val="00594EE1"/>
    <w:rsid w:val="005A6454"/>
    <w:rsid w:val="006329E7"/>
    <w:rsid w:val="006362C0"/>
    <w:rsid w:val="0068421E"/>
    <w:rsid w:val="007372FF"/>
    <w:rsid w:val="00751A65"/>
    <w:rsid w:val="007E5DC2"/>
    <w:rsid w:val="007F306E"/>
    <w:rsid w:val="008B0BA1"/>
    <w:rsid w:val="00920B49"/>
    <w:rsid w:val="00995EC5"/>
    <w:rsid w:val="009D01E4"/>
    <w:rsid w:val="00B54A29"/>
    <w:rsid w:val="00CE0BDE"/>
    <w:rsid w:val="00D12D24"/>
    <w:rsid w:val="00D65B8B"/>
    <w:rsid w:val="00DC24B7"/>
    <w:rsid w:val="00E56F5D"/>
    <w:rsid w:val="00F51AA1"/>
    <w:rsid w:val="00F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121B"/>
  <w15:docId w15:val="{5B13DB05-C784-44D6-926C-13BE7FAE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06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6E"/>
    <w:pPr>
      <w:spacing w:line="360" w:lineRule="auto"/>
      <w:ind w:left="720"/>
      <w:contextualSpacing/>
      <w:jc w:val="both"/>
    </w:pPr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06E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0E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Warchoł Marcin  (DPA)</dc:creator>
  <dc:description>Zawiadomienie stron o wszczęciu postępowania rozpoznawczego -wersja cyfrowa</dc:description>
  <cp:lastModifiedBy>Bagnowska Aleksandra  (DPA)</cp:lastModifiedBy>
  <cp:revision>16</cp:revision>
  <cp:lastPrinted>2020-11-26T13:24:00Z</cp:lastPrinted>
  <dcterms:created xsi:type="dcterms:W3CDTF">2021-10-11T13:45:00Z</dcterms:created>
  <dcterms:modified xsi:type="dcterms:W3CDTF">2021-10-19T12:07:00Z</dcterms:modified>
</cp:coreProperties>
</file>