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07B80056" w14:textId="77777777" w:rsidR="00F04C71" w:rsidRDefault="00F04C71" w:rsidP="00F04C71">
      <w:pPr>
        <w:rPr>
          <w:rFonts w:eastAsia="Times New Roman"/>
        </w:rPr>
      </w:pPr>
      <w:r>
        <w:rPr>
          <w:rFonts w:eastAsia="Times New Roman"/>
        </w:rPr>
        <w:t>°°°°°°°°°°°°°°°°°°°°°°°°°°°°°°°°°°°°°°°°°°°°° </w:t>
      </w:r>
    </w:p>
    <w:p w14:paraId="023E0C42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Szanowni Państwo </w:t>
      </w:r>
    </w:p>
    <w:p w14:paraId="2168DFAC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- Ministerstwo Zdrowia </w:t>
      </w:r>
    </w:p>
    <w:p w14:paraId="4F599CF5" w14:textId="77777777" w:rsidR="00102346" w:rsidRDefault="00102346" w:rsidP="00102346">
      <w:pPr>
        <w:rPr>
          <w:rFonts w:eastAsia="Times New Roman"/>
        </w:rPr>
      </w:pPr>
    </w:p>
    <w:p w14:paraId="3BE73AD2" w14:textId="77777777" w:rsidR="00102346" w:rsidRDefault="00102346" w:rsidP="00102346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PETYCJA W INTERESIE PUBLICZNYM </w:t>
      </w:r>
    </w:p>
    <w:p w14:paraId="30C85FA2" w14:textId="77777777" w:rsidR="00102346" w:rsidRDefault="00102346" w:rsidP="00102346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  W CELU WYKORZYSTANIA TREŚCI W TERAŹNIEJSZOŚCI LUB PRZYSZŁOŚCI</w:t>
      </w:r>
    </w:p>
    <w:p w14:paraId="12099F6C" w14:textId="77777777" w:rsidR="00102346" w:rsidRDefault="00102346" w:rsidP="00102346">
      <w:pPr>
        <w:rPr>
          <w:rFonts w:eastAsia="Times New Roman"/>
        </w:rPr>
      </w:pPr>
    </w:p>
    <w:p w14:paraId="1635B659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Dzień dobry, działając w trybie Ustawy o petycjach z dnia 11 lipca 2014 roku (tj. Dz. U. 2018 poz. 870) w związku z art. 54 w związku z art. 63 Konstytucji z dnia 2 kwietnia 1997 roku (Dz. U. 1997 nr 78 poz. 483) przekładam petycję w przedmiocie : </w:t>
      </w:r>
      <w:r>
        <w:rPr>
          <w:rFonts w:ascii="Fira Sans" w:eastAsia="Times New Roman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25A12C15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¤ w temacie i celu : usprawnienia opieki zdrowotnej </w:t>
      </w:r>
    </w:p>
    <w:p w14:paraId="3324DA80" w14:textId="77777777" w:rsidR="00102346" w:rsidRDefault="00102346" w:rsidP="00102346">
      <w:pPr>
        <w:rPr>
          <w:rFonts w:eastAsia="Times New Roman"/>
        </w:rPr>
      </w:pPr>
    </w:p>
    <w:p w14:paraId="27DF352C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1. ZRM, SOR - wyposażony jest w przykładowe urządzenia: </w:t>
      </w:r>
    </w:p>
    <w:p w14:paraId="39079634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a) w detektor krwawień śródczaszkowych </w:t>
      </w:r>
    </w:p>
    <w:p w14:paraId="731A0BB9" w14:textId="77777777" w:rsidR="00102346" w:rsidRDefault="00102346" w:rsidP="00102346">
      <w:pPr>
        <w:rPr>
          <w:rFonts w:eastAsia="Times New Roman"/>
        </w:rPr>
      </w:pPr>
      <w:hyperlink r:id="rId6" w:tgtFrame="_blank" w:history="1">
        <w:r>
          <w:rPr>
            <w:rStyle w:val="Hipercze"/>
            <w:rFonts w:eastAsia="Times New Roman"/>
          </w:rPr>
          <w:t>https://www.medipment.pl/produkt/infrascan-infrascanner-2000-78141</w:t>
        </w:r>
      </w:hyperlink>
    </w:p>
    <w:p w14:paraId="4940B94F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b) monitor CO w wydychanym powietrzu (</w:t>
      </w:r>
      <w:proofErr w:type="spellStart"/>
      <w:r>
        <w:rPr>
          <w:rFonts w:eastAsia="Times New Roman"/>
        </w:rPr>
        <w:t>smokerlyzer</w:t>
      </w:r>
      <w:proofErr w:type="spellEnd"/>
      <w:r>
        <w:rPr>
          <w:rFonts w:eastAsia="Times New Roman"/>
        </w:rPr>
        <w:t>) celem pomiaru u palaczy biernych, palaczy czynnych, w przypadku zanieczyszczenia powietrza, w przypadku posiadania w domu choćby piecyka gazowego </w:t>
      </w:r>
    </w:p>
    <w:p w14:paraId="5311E457" w14:textId="77777777" w:rsidR="00102346" w:rsidRDefault="00102346" w:rsidP="00102346">
      <w:pPr>
        <w:rPr>
          <w:rFonts w:eastAsia="Times New Roman"/>
        </w:rPr>
      </w:pPr>
      <w:hyperlink r:id="rId7" w:tgtFrame="_blank" w:history="1">
        <w:r>
          <w:rPr>
            <w:rStyle w:val="Hipercze"/>
            <w:rFonts w:eastAsia="Times New Roman"/>
          </w:rPr>
          <w:t>https://www.medipment.pl/produkty/monitory-co-w-wydychanym-powietrzu-smokerlyzery-2207</w:t>
        </w:r>
      </w:hyperlink>
    </w:p>
    <w:p w14:paraId="7071B2DF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 xml:space="preserve">c) monitor do pomiaru hemodynamicznego serca i krwi - celem ustalenia </w:t>
      </w:r>
      <w:proofErr w:type="spellStart"/>
      <w:r>
        <w:rPr>
          <w:rFonts w:eastAsia="Times New Roman"/>
        </w:rPr>
        <w:t>triażu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retriażu</w:t>
      </w:r>
      <w:proofErr w:type="spellEnd"/>
    </w:p>
    <w:p w14:paraId="54E809F9" w14:textId="77777777" w:rsidR="00102346" w:rsidRDefault="00102346" w:rsidP="00102346">
      <w:pPr>
        <w:rPr>
          <w:rFonts w:eastAsia="Times New Roman"/>
        </w:rPr>
      </w:pPr>
      <w:hyperlink r:id="rId8" w:tgtFrame="_blank" w:history="1">
        <w:r>
          <w:rPr>
            <w:rStyle w:val="Hipercze"/>
            <w:rFonts w:eastAsia="Times New Roman"/>
          </w:rPr>
          <w:t>https://www.medipment.pl/produkty/monitory-do-pomiarow-hemodynamicznych-serca-i-krwi-2630</w:t>
        </w:r>
      </w:hyperlink>
    </w:p>
    <w:p w14:paraId="64D38420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d) ZRM (S) i SOR - wyposażony jest w monitor do pomiaru ciśnienia wewnątrzczaszkowego ICP</w:t>
      </w:r>
    </w:p>
    <w:p w14:paraId="2180A455" w14:textId="77777777" w:rsidR="00102346" w:rsidRDefault="00102346" w:rsidP="00102346">
      <w:pPr>
        <w:rPr>
          <w:rFonts w:eastAsia="Times New Roman"/>
        </w:rPr>
      </w:pPr>
      <w:hyperlink r:id="rId9" w:tgtFrame="_blank" w:history="1">
        <w:r>
          <w:rPr>
            <w:rStyle w:val="Hipercze"/>
            <w:rFonts w:eastAsia="Times New Roman"/>
          </w:rPr>
          <w:t>https://www.medipment.pl/produkty/monitory-do-pomiaru-cisnienia-wewnatrzczaszkowego-monitory-icp-1386</w:t>
        </w:r>
      </w:hyperlink>
    </w:p>
    <w:p w14:paraId="5F2D0926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e) ZRM, SOR - wyposażony jest w monitor do pomiaru kalorymetrii pośredniej gdzie stosowany jest u diabetyków, pacjentów zakwalifikowanych OIOM</w:t>
      </w:r>
    </w:p>
    <w:p w14:paraId="5DC4E074" w14:textId="77777777" w:rsidR="00102346" w:rsidRDefault="00102346" w:rsidP="00102346">
      <w:pPr>
        <w:rPr>
          <w:rFonts w:eastAsia="Times New Roman"/>
        </w:rPr>
      </w:pPr>
      <w:hyperlink r:id="rId10" w:history="1">
        <w:r>
          <w:rPr>
            <w:rStyle w:val="Hipercze"/>
            <w:rFonts w:eastAsia="Times New Roman"/>
          </w:rPr>
          <w:t>https://www.medipment.pl/produkty/monitory-do-pomiaru-kalorymetrii-posredniej-9693</w:t>
        </w:r>
      </w:hyperlink>
    </w:p>
    <w:p w14:paraId="64E3A053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lastRenderedPageBreak/>
        <w:t>f) ZRM, SOR - wyposażony jest w monitor głębokości uśpienia, zwiotczenia mięśni NMT, monitor tlenu (analizator stężenia), monitor jakości powietrza </w:t>
      </w:r>
    </w:p>
    <w:p w14:paraId="0B8A765C" w14:textId="77777777" w:rsidR="00102346" w:rsidRDefault="00102346" w:rsidP="00102346">
      <w:pPr>
        <w:rPr>
          <w:rFonts w:eastAsia="Times New Roman"/>
        </w:rPr>
      </w:pPr>
      <w:hyperlink r:id="rId11" w:tgtFrame="_blank" w:history="1">
        <w:r>
          <w:rPr>
            <w:rStyle w:val="Hipercze"/>
            <w:rFonts w:eastAsia="Times New Roman"/>
          </w:rPr>
          <w:t>https://www.medipment.pl/produkty/monitory-glebokosci-uspienia-1499</w:t>
        </w:r>
      </w:hyperlink>
    </w:p>
    <w:p w14:paraId="59EB519B" w14:textId="77777777" w:rsidR="00102346" w:rsidRDefault="00102346" w:rsidP="00102346">
      <w:pPr>
        <w:rPr>
          <w:rFonts w:eastAsia="Times New Roman"/>
        </w:rPr>
      </w:pPr>
      <w:hyperlink r:id="rId12" w:tgtFrame="_blank" w:history="1">
        <w:r>
          <w:rPr>
            <w:rStyle w:val="Hipercze"/>
            <w:rFonts w:eastAsia="Times New Roman"/>
          </w:rPr>
          <w:t>https://www.medipment.pl/produkty/monitory-tlenu-analizatory-9415</w:t>
        </w:r>
      </w:hyperlink>
    </w:p>
    <w:p w14:paraId="33A68B44" w14:textId="77777777" w:rsidR="00102346" w:rsidRDefault="00102346" w:rsidP="00102346">
      <w:pPr>
        <w:rPr>
          <w:rFonts w:eastAsia="Times New Roman"/>
        </w:rPr>
      </w:pPr>
      <w:hyperlink r:id="rId13" w:tgtFrame="_blank" w:history="1">
        <w:r>
          <w:rPr>
            <w:rStyle w:val="Hipercze"/>
            <w:rFonts w:eastAsia="Times New Roman"/>
          </w:rPr>
          <w:t>https://www.medipment.pl/produkty/monitory-glebokosci-uspienia-1499</w:t>
        </w:r>
      </w:hyperlink>
    </w:p>
    <w:p w14:paraId="17396F05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g) monitor monitorowania oddechów noworodków (mierniki) </w:t>
      </w:r>
      <w:hyperlink r:id="rId14" w:tgtFrame="_blank" w:history="1">
        <w:r>
          <w:rPr>
            <w:rStyle w:val="Hipercze"/>
            <w:rFonts w:eastAsia="Times New Roman"/>
          </w:rPr>
          <w:t>https://www.medipment.pl/produkty/monitory-mierniki-oddechu-noworodkow-niemowlat-6325</w:t>
        </w:r>
      </w:hyperlink>
    </w:p>
    <w:p w14:paraId="1164D8F4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h) monitor napadów toniczno-klonicznych celem monitorowania osób z padaczką lub jej objawami: nietrzymaniem moczu, wymioty, niekontrolowane ruchy, niekontrolowane dźwięki </w:t>
      </w:r>
    </w:p>
    <w:p w14:paraId="64E3BCB7" w14:textId="77777777" w:rsidR="00102346" w:rsidRDefault="00102346" w:rsidP="00102346">
      <w:pPr>
        <w:rPr>
          <w:rFonts w:eastAsia="Times New Roman"/>
        </w:rPr>
      </w:pPr>
      <w:hyperlink r:id="rId15" w:tgtFrame="_blank" w:history="1">
        <w:r>
          <w:rPr>
            <w:rStyle w:val="Hipercze"/>
            <w:rFonts w:eastAsia="Times New Roman"/>
          </w:rPr>
          <w:t>https://www.medipment.pl/produkty/monitory-napadow-toniczno-klonicznych-lozkowe-6110</w:t>
        </w:r>
      </w:hyperlink>
    </w:p>
    <w:p w14:paraId="0FCB9B8A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i) monitor poziomu bólu (AMI, NIPE, PHYSIO) podłączony jest każdemu pacjentowi nieprzytomnemu, z dusznicą bolesną gdzie EKG może być prawidłowe między bólem, podczas testu wysiłkowego, podczas spirometrii, pacjentów urazowych, z bólem urazowym, z bólem nieurazowym </w:t>
      </w:r>
    </w:p>
    <w:p w14:paraId="111AB58F" w14:textId="77777777" w:rsidR="00102346" w:rsidRDefault="00102346" w:rsidP="00102346">
      <w:pPr>
        <w:rPr>
          <w:rFonts w:eastAsia="Times New Roman"/>
        </w:rPr>
      </w:pPr>
      <w:hyperlink r:id="rId16" w:tgtFrame="_blank" w:history="1">
        <w:r>
          <w:rPr>
            <w:rStyle w:val="Hipercze"/>
            <w:rFonts w:eastAsia="Times New Roman"/>
          </w:rPr>
          <w:t>https://www.medipment.pl/produkty/monitory-poziomu-bolu-3040</w:t>
        </w:r>
      </w:hyperlink>
    </w:p>
    <w:p w14:paraId="48B3D9CF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j) monitor przezskórnej gazometrii krwi - podłączony jest do każdego pacjenta celem wykluczenia patologii saturacji </w:t>
      </w:r>
    </w:p>
    <w:p w14:paraId="36B7B025" w14:textId="77777777" w:rsidR="00102346" w:rsidRDefault="00102346" w:rsidP="00102346">
      <w:pPr>
        <w:rPr>
          <w:rFonts w:eastAsia="Times New Roman"/>
        </w:rPr>
      </w:pPr>
      <w:hyperlink r:id="rId17" w:tgtFrame="_blank" w:history="1">
        <w:r>
          <w:rPr>
            <w:rStyle w:val="Hipercze"/>
            <w:rFonts w:eastAsia="Times New Roman"/>
          </w:rPr>
          <w:t>https://www.medipment.pl/produkty/monitory-przezskornej-gazometrii-krwi-4752</w:t>
        </w:r>
      </w:hyperlink>
    </w:p>
    <w:p w14:paraId="3FED3C08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 xml:space="preserve">k) monitor ryzyka sercowo-naczyniowego i </w:t>
      </w:r>
      <w:proofErr w:type="spellStart"/>
      <w:r>
        <w:rPr>
          <w:rFonts w:eastAsia="Times New Roman"/>
        </w:rPr>
        <w:t>arteriografy</w:t>
      </w:r>
      <w:proofErr w:type="spellEnd"/>
      <w:r>
        <w:rPr>
          <w:rFonts w:eastAsia="Times New Roman"/>
        </w:rPr>
        <w:t xml:space="preserve"> (sztywności naczyń) w przypadku : arytmii, niedociśnienia, nadciśnienia, osób z nadwagą, osób z podwyższoną glukozą</w:t>
      </w:r>
    </w:p>
    <w:p w14:paraId="0B24C86A" w14:textId="77777777" w:rsidR="00102346" w:rsidRDefault="00102346" w:rsidP="00102346">
      <w:pPr>
        <w:rPr>
          <w:rFonts w:eastAsia="Times New Roman"/>
        </w:rPr>
      </w:pPr>
      <w:hyperlink r:id="rId18" w:tgtFrame="_blank" w:history="1">
        <w:r>
          <w:rPr>
            <w:rStyle w:val="Hipercze"/>
            <w:rFonts w:eastAsia="Times New Roman"/>
          </w:rPr>
          <w:t>https://www.medipment.pl/produkty/monitory-sztywnosci-naczyn-krwionosnych-arteriografy-5962</w:t>
        </w:r>
      </w:hyperlink>
    </w:p>
    <w:p w14:paraId="1D294541" w14:textId="77777777" w:rsidR="00102346" w:rsidRDefault="00102346" w:rsidP="00102346">
      <w:pPr>
        <w:rPr>
          <w:rFonts w:eastAsia="Times New Roman"/>
        </w:rPr>
      </w:pPr>
      <w:hyperlink r:id="rId19" w:tgtFrame="_blank" w:history="1">
        <w:r>
          <w:rPr>
            <w:rStyle w:val="Hipercze"/>
            <w:rFonts w:eastAsia="Times New Roman"/>
          </w:rPr>
          <w:t>https://www.medipment.pl/produkty/monitory-ryzyka-sercowo-naczyniowego-4606</w:t>
        </w:r>
      </w:hyperlink>
    </w:p>
    <w:p w14:paraId="535291AC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l) każdy pacjent na oddziale Szpitalnym wyposażony jest w monitor temperatury </w:t>
      </w:r>
    </w:p>
    <w:p w14:paraId="21AB6321" w14:textId="77777777" w:rsidR="00102346" w:rsidRDefault="00102346" w:rsidP="00102346">
      <w:pPr>
        <w:rPr>
          <w:rFonts w:eastAsia="Times New Roman"/>
        </w:rPr>
      </w:pPr>
      <w:hyperlink r:id="rId20" w:tgtFrame="_blank" w:history="1">
        <w:r>
          <w:rPr>
            <w:rStyle w:val="Hipercze"/>
            <w:rFonts w:eastAsia="Times New Roman"/>
          </w:rPr>
          <w:t>https://www.medipment.pl/produkty/monitory-temperatury-ciala-pacjenta-9743</w:t>
        </w:r>
      </w:hyperlink>
    </w:p>
    <w:p w14:paraId="4706B531" w14:textId="77777777" w:rsidR="00102346" w:rsidRDefault="00102346" w:rsidP="00102346">
      <w:pPr>
        <w:rPr>
          <w:rFonts w:eastAsia="Times New Roman"/>
        </w:rPr>
      </w:pPr>
    </w:p>
    <w:p w14:paraId="6761E839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2. Każdy oddział szpitalny wyposażony jest : </w:t>
      </w:r>
    </w:p>
    <w:p w14:paraId="3216C13A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1) system centralnego monitorowania gdzie wyposażone są pielęgniarki i lekarze </w:t>
      </w:r>
    </w:p>
    <w:p w14:paraId="2DFFA4D7" w14:textId="77777777" w:rsidR="00102346" w:rsidRDefault="00102346" w:rsidP="00102346">
      <w:pPr>
        <w:rPr>
          <w:rFonts w:eastAsia="Times New Roman"/>
        </w:rPr>
      </w:pPr>
      <w:hyperlink r:id="rId21" w:tgtFrame="_blank" w:history="1">
        <w:r>
          <w:rPr>
            <w:rStyle w:val="Hipercze"/>
            <w:rFonts w:eastAsia="Times New Roman"/>
          </w:rPr>
          <w:t>https://www.medipment.pl/produkty/systemy-centralnego-monitorowania-centrale-pielegniarskie-852</w:t>
        </w:r>
      </w:hyperlink>
    </w:p>
    <w:p w14:paraId="43638C9E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2) system monitorowania parametrów życiowych i ruchu gdzie wyposażone są pielęgniarki i lekarze </w:t>
      </w:r>
    </w:p>
    <w:p w14:paraId="5D16724C" w14:textId="77777777" w:rsidR="00102346" w:rsidRDefault="00102346" w:rsidP="00102346">
      <w:pPr>
        <w:rPr>
          <w:rFonts w:eastAsia="Times New Roman"/>
        </w:rPr>
      </w:pPr>
      <w:hyperlink r:id="rId22" w:tgtFrame="_blank" w:history="1">
        <w:r>
          <w:rPr>
            <w:rStyle w:val="Hipercze"/>
            <w:rFonts w:eastAsia="Times New Roman"/>
          </w:rPr>
          <w:t>https://www.medipment.pl/produkty/systemy-monitorowania-parametrow-zyciowych-i-ruchu-7030</w:t>
        </w:r>
      </w:hyperlink>
    </w:p>
    <w:p w14:paraId="412BB2D6" w14:textId="77777777" w:rsidR="00102346" w:rsidRDefault="00102346" w:rsidP="00102346">
      <w:pPr>
        <w:rPr>
          <w:rFonts w:eastAsia="Times New Roman"/>
        </w:rPr>
      </w:pPr>
    </w:p>
    <w:p w14:paraId="4478A4CB" w14:textId="77777777" w:rsidR="00102346" w:rsidRDefault="00102346" w:rsidP="00102346">
      <w:pPr>
        <w:rPr>
          <w:rFonts w:eastAsia="Times New Roman"/>
        </w:rPr>
      </w:pPr>
    </w:p>
    <w:p w14:paraId="6356CC8C" w14:textId="77777777" w:rsidR="00102346" w:rsidRDefault="00102346" w:rsidP="00102346">
      <w:pPr>
        <w:rPr>
          <w:rFonts w:eastAsia="Times New Roman"/>
        </w:rPr>
      </w:pPr>
    </w:p>
    <w:p w14:paraId="13F1F7AB" w14:textId="77777777" w:rsidR="00102346" w:rsidRDefault="00102346" w:rsidP="00102346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lastRenderedPageBreak/>
        <w:t>Adnotacje: </w:t>
      </w:r>
    </w:p>
    <w:p w14:paraId="44B728AC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(1) - Za ewentualne błędy przepraszam oraz z uwagi na stan epidemii - proszę o odpowiedź tylko i wyłącznie na adres e-mailowy. </w:t>
      </w:r>
    </w:p>
    <w:p w14:paraId="41A02840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3834E9F4" w14:textId="77777777" w:rsidR="00102346" w:rsidRDefault="00102346" w:rsidP="00102346">
      <w:pPr>
        <w:rPr>
          <w:rFonts w:eastAsia="Times New Roman"/>
        </w:rPr>
      </w:pPr>
      <w:r>
        <w:rPr>
          <w:rFonts w:eastAsia="Times New Roman"/>
        </w:rPr>
        <w:t>(3) - Na podstawie przepisów prawa, wnoszę o przekazanie petycji zgodnie z właściwością. </w:t>
      </w:r>
    </w:p>
    <w:p w14:paraId="02008A52" w14:textId="77777777" w:rsidR="003D479B" w:rsidRDefault="003D479B" w:rsidP="00B178F0">
      <w:pPr>
        <w:rPr>
          <w:rFonts w:eastAsia="Times New Roman"/>
        </w:rPr>
      </w:pPr>
    </w:p>
    <w:p w14:paraId="786AF871" w14:textId="003EBDB5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211380">
    <w:abstractNumId w:val="0"/>
  </w:num>
  <w:num w:numId="2" w16cid:durableId="718241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D08EF"/>
    <w:rsid w:val="000E322B"/>
    <w:rsid w:val="000F21D6"/>
    <w:rsid w:val="0010234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3D479B"/>
    <w:rsid w:val="00413FF8"/>
    <w:rsid w:val="00420E79"/>
    <w:rsid w:val="004914D8"/>
    <w:rsid w:val="00500F5E"/>
    <w:rsid w:val="0050785D"/>
    <w:rsid w:val="005F4DF2"/>
    <w:rsid w:val="00732B7E"/>
    <w:rsid w:val="00790862"/>
    <w:rsid w:val="00796BE2"/>
    <w:rsid w:val="007D7FA7"/>
    <w:rsid w:val="0085556A"/>
    <w:rsid w:val="009063F4"/>
    <w:rsid w:val="009560CB"/>
    <w:rsid w:val="009D1015"/>
    <w:rsid w:val="00A072CD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25770"/>
    <w:rsid w:val="00E468B6"/>
    <w:rsid w:val="00E96560"/>
    <w:rsid w:val="00F04C71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pment.pl/produkty/monitory-do-pomiarow-hemodynamicznych-serca-i-krwi-2630" TargetMode="External"/><Relationship Id="rId13" Type="http://schemas.openxmlformats.org/officeDocument/2006/relationships/hyperlink" Target="https://www.medipment.pl/produkty/monitory-glebokosci-uspienia-1499" TargetMode="External"/><Relationship Id="rId18" Type="http://schemas.openxmlformats.org/officeDocument/2006/relationships/hyperlink" Target="https://www.medipment.pl/produkty/monitory-sztywnosci-naczyn-krwionosnych-arteriografy-59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dipment.pl/produkty/systemy-centralnego-monitorowania-centrale-pielegniarskie-852" TargetMode="External"/><Relationship Id="rId7" Type="http://schemas.openxmlformats.org/officeDocument/2006/relationships/hyperlink" Target="https://www.medipment.pl/produkty/monitory-co-w-wydychanym-powietrzu-smokerlyzery-2207" TargetMode="External"/><Relationship Id="rId12" Type="http://schemas.openxmlformats.org/officeDocument/2006/relationships/hyperlink" Target="https://www.medipment.pl/produkty/monitory-tlenu-analizatory-9415" TargetMode="External"/><Relationship Id="rId17" Type="http://schemas.openxmlformats.org/officeDocument/2006/relationships/hyperlink" Target="https://www.medipment.pl/produkty/monitory-przezskornej-gazometrii-krwi-47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dipment.pl/produkty/monitory-poziomu-bolu-3040" TargetMode="External"/><Relationship Id="rId20" Type="http://schemas.openxmlformats.org/officeDocument/2006/relationships/hyperlink" Target="https://www.medipment.pl/produkty/monitory-temperatury-ciala-pacjenta-97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edipment.pl/produkt/infrascan-infrascanner-2000-78141" TargetMode="External"/><Relationship Id="rId11" Type="http://schemas.openxmlformats.org/officeDocument/2006/relationships/hyperlink" Target="https://www.medipment.pl/produkty/monitory-glebokosci-uspienia-149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edipment.pl/produkty/monitory-napadow-toniczno-klonicznych-lozkowe-61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dipment.pl/produkty/monitory-do-pomiaru-kalorymetrii-posredniej-9693" TargetMode="External"/><Relationship Id="rId19" Type="http://schemas.openxmlformats.org/officeDocument/2006/relationships/hyperlink" Target="https://www.medipment.pl/produkty/monitory-ryzyka-sercowo-naczyniowego-46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ipment.pl/produkty/monitory-do-pomiaru-cisnienia-wewnatrzczaszkowego-monitory-icp-1386" TargetMode="External"/><Relationship Id="rId14" Type="http://schemas.openxmlformats.org/officeDocument/2006/relationships/hyperlink" Target="https://www.medipment.pl/produkty/monitory-mierniki-oddechu-noworodkow-niemowlat-6325" TargetMode="External"/><Relationship Id="rId22" Type="http://schemas.openxmlformats.org/officeDocument/2006/relationships/hyperlink" Target="https://www.medipment.pl/produkty/systemy-monitorowania-parametrow-zyciowych-i-ruchu-70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2022-05-20T06:43:00Z</dcterms:created>
  <dcterms:modified xsi:type="dcterms:W3CDTF">2022-05-20T06:43:00Z</dcterms:modified>
</cp:coreProperties>
</file>