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Pr="002C2FC7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Pr="002C2FC7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2A3092FD" w:rsidR="00AE0C05" w:rsidRPr="002C2FC7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2865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006B03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0A38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>marca</w:t>
      </w:r>
      <w:r w:rsidR="00162865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34FA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758BBA36" w:rsidR="00EC6F09" w:rsidRPr="002C2FC7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C2FC7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2C2FC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DA0A38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17 </w:t>
      </w:r>
      <w:r w:rsidR="00034864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ukośnik </w:t>
      </w:r>
      <w:r w:rsidR="00006B03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6F96407F" w:rsidR="0040440F" w:rsidRPr="002C2FC7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DA0A38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7.</w:t>
      </w:r>
      <w:r w:rsidR="00006B03" w:rsidRPr="002C2FC7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2022 </w:t>
      </w:r>
    </w:p>
    <w:p w14:paraId="726AC8A4" w14:textId="1D451FC5" w:rsidR="00DA0A38" w:rsidRPr="002C2FC7" w:rsidRDefault="00DA0A38" w:rsidP="00DA0A38">
      <w:pPr>
        <w:suppressAutoHyphens w:val="0"/>
        <w:autoSpaceDE w:val="0"/>
        <w:autoSpaceDN w:val="0"/>
        <w:adjustRightInd w:val="0"/>
        <w:spacing w:before="216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bookmarkStart w:id="0" w:name="_Hlk98497947"/>
    </w:p>
    <w:p w14:paraId="14B75836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235" w:after="0" w:line="274" w:lineRule="exact"/>
        <w:ind w:right="2309"/>
        <w:rPr>
          <w:rFonts w:ascii="Arial" w:hAnsi="Arial" w:cs="Arial"/>
          <w:b/>
          <w:bCs/>
          <w:sz w:val="24"/>
          <w:szCs w:val="24"/>
          <w:lang w:eastAsia="pl-PL"/>
        </w:rPr>
      </w:pPr>
      <w:r w:rsidRPr="002C2FC7">
        <w:rPr>
          <w:rFonts w:ascii="Arial" w:hAnsi="Arial" w:cs="Arial"/>
          <w:b/>
          <w:bCs/>
          <w:sz w:val="24"/>
          <w:szCs w:val="24"/>
          <w:lang w:eastAsia="pl-PL"/>
        </w:rPr>
        <w:t>ZAWIADOMIENIE o wszczęciu postępowania rozpoznawczego</w:t>
      </w:r>
    </w:p>
    <w:p w14:paraId="58BFD8F9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40" w:lineRule="exact"/>
        <w:ind w:firstLine="686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2F39BA0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178" w:after="0" w:line="398" w:lineRule="exact"/>
        <w:ind w:firstLine="686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Na podstawie art. 16 ust. 2, ust. 3 i ust. 4 ustawy z dnia 9 marca 2017 roku o szczególnych zasadach usuwania skutków prawnych decyzji reprywatyzacyjnych dotyczących nieruchomości warszawskich, wydanych z naruszeniem prawa (Dz. U. z 2021 r. poz. 795),</w:t>
      </w:r>
    </w:p>
    <w:p w14:paraId="66A63ACA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22A4648" w14:textId="74776E84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154" w:after="0" w:line="398" w:lineRule="exact"/>
        <w:ind w:right="5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C2FC7">
        <w:rPr>
          <w:rFonts w:ascii="Arial" w:hAnsi="Arial" w:cs="Arial"/>
          <w:b/>
          <w:bCs/>
          <w:sz w:val="24"/>
          <w:szCs w:val="24"/>
          <w:lang w:eastAsia="pl-PL"/>
        </w:rPr>
        <w:t>zawiadamiani następujące strony:</w:t>
      </w:r>
    </w:p>
    <w:p w14:paraId="24D7B564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154" w:after="0" w:line="398" w:lineRule="exact"/>
        <w:ind w:right="5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AD6E509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before="5"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Miasto Stołeczne Warszawa,</w:t>
      </w:r>
    </w:p>
    <w:p w14:paraId="211D82E8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Wojciecha Knapa,</w:t>
      </w:r>
    </w:p>
    <w:p w14:paraId="0433C2D8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Arkadiusza Marcina Swiderskiego,</w:t>
      </w:r>
    </w:p>
    <w:p w14:paraId="50C693A9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Anetę Byczkowską,</w:t>
      </w:r>
    </w:p>
    <w:p w14:paraId="6D1BA743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Jacka Aleksandra Krzysiaka</w:t>
      </w:r>
    </w:p>
    <w:p w14:paraId="58ECB29E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Marzenę Krzysiak,</w:t>
      </w:r>
    </w:p>
    <w:p w14:paraId="0B8D4C37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Dorotę Julię Kralkowską-Król,</w:t>
      </w:r>
    </w:p>
    <w:p w14:paraId="46B19446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Piotra Andrzeja Króla,</w:t>
      </w:r>
    </w:p>
    <w:p w14:paraId="25922769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Mateusza Sobańskiego,</w:t>
      </w:r>
    </w:p>
    <w:p w14:paraId="72FEA2C9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Iwonę Małgorzatę Sobańską,</w:t>
      </w:r>
    </w:p>
    <w:p w14:paraId="2DB7E957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Stanisława Józefa Chomentowskiego,</w:t>
      </w:r>
    </w:p>
    <w:p w14:paraId="037F6CE0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Tadeusza Zygmunta Szumowskiego,</w:t>
      </w:r>
    </w:p>
    <w:p w14:paraId="4A807EAD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Hannę Ewę Piersę,</w:t>
      </w:r>
    </w:p>
    <w:p w14:paraId="3E88A09E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lastRenderedPageBreak/>
        <w:t>Agnieszkę Grzelak,</w:t>
      </w:r>
    </w:p>
    <w:p w14:paraId="1A86AB36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Wiktora Tadeusza Szumowskiego,</w:t>
      </w:r>
    </w:p>
    <w:p w14:paraId="3B62F9FA" w14:textId="77777777" w:rsidR="002C2FC7" w:rsidRPr="002C2FC7" w:rsidRDefault="002C2FC7" w:rsidP="002C2FC7">
      <w:pPr>
        <w:widowControl w:val="0"/>
        <w:numPr>
          <w:ilvl w:val="0"/>
          <w:numId w:val="24"/>
        </w:numPr>
        <w:tabs>
          <w:tab w:val="left" w:pos="134"/>
        </w:tabs>
        <w:suppressAutoHyphens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Krzysztofa Ernesta Pietrasika,</w:t>
      </w:r>
    </w:p>
    <w:p w14:paraId="5F1CD0F9" w14:textId="04992DDB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53" w:after="0" w:line="394" w:lineRule="exact"/>
        <w:ind w:right="5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o wszczęciu z urzędu postępowania rozpoznawczego w sprawie decyzji Prezydenta m.st. Warszawy z dnia 5 lutego 2008 r. nr 56/GK/DW/2008, zmieniającej decyzję Prezydenta m.st. Warszawy z dnia 12 stycznia 2005 r. nr 8</w:t>
      </w:r>
      <w:r>
        <w:rPr>
          <w:rFonts w:ascii="Arial" w:hAnsi="Arial" w:cs="Arial"/>
          <w:sz w:val="24"/>
          <w:szCs w:val="24"/>
          <w:lang w:eastAsia="pl-PL"/>
        </w:rPr>
        <w:t>ukośnik</w:t>
      </w:r>
      <w:r w:rsidRPr="002C2FC7">
        <w:rPr>
          <w:rFonts w:ascii="Arial" w:hAnsi="Arial" w:cs="Arial"/>
          <w:sz w:val="24"/>
          <w:szCs w:val="24"/>
          <w:lang w:eastAsia="pl-PL"/>
        </w:rPr>
        <w:t>GN</w:t>
      </w:r>
      <w:r>
        <w:rPr>
          <w:rFonts w:ascii="Arial" w:hAnsi="Arial" w:cs="Arial"/>
          <w:sz w:val="24"/>
          <w:szCs w:val="24"/>
          <w:lang w:eastAsia="pl-PL"/>
        </w:rPr>
        <w:t>ukośnik</w:t>
      </w:r>
      <w:r w:rsidRPr="002C2FC7">
        <w:rPr>
          <w:rFonts w:ascii="Arial" w:hAnsi="Arial" w:cs="Arial"/>
          <w:sz w:val="24"/>
          <w:szCs w:val="24"/>
          <w:lang w:eastAsia="pl-PL"/>
        </w:rPr>
        <w:t>DW</w:t>
      </w:r>
      <w:r>
        <w:rPr>
          <w:rFonts w:ascii="Arial" w:hAnsi="Arial" w:cs="Arial"/>
          <w:sz w:val="24"/>
          <w:szCs w:val="24"/>
          <w:lang w:eastAsia="pl-PL"/>
        </w:rPr>
        <w:t xml:space="preserve">ukośnik </w:t>
      </w:r>
      <w:r w:rsidRPr="002C2FC7">
        <w:rPr>
          <w:rFonts w:ascii="Arial" w:hAnsi="Arial" w:cs="Arial"/>
          <w:sz w:val="24"/>
          <w:szCs w:val="24"/>
          <w:lang w:eastAsia="pl-PL"/>
        </w:rPr>
        <w:t>2005 ustanawiającą prawo użytkowania wieczystego do udziału wynoszącego 0,7754 ułamkowej części zabudowanego gruntu o powierzchni 234 m</w:t>
      </w:r>
      <w:r w:rsidRPr="002C2FC7">
        <w:rPr>
          <w:rFonts w:ascii="Arial" w:hAnsi="Arial" w:cs="Arial"/>
          <w:sz w:val="24"/>
          <w:szCs w:val="24"/>
          <w:vertAlign w:val="superscript"/>
          <w:lang w:eastAsia="pl-PL"/>
        </w:rPr>
        <w:t>2</w:t>
      </w:r>
      <w:r w:rsidRPr="002C2FC7">
        <w:rPr>
          <w:rFonts w:ascii="Arial" w:hAnsi="Arial" w:cs="Arial"/>
          <w:sz w:val="24"/>
          <w:szCs w:val="24"/>
          <w:lang w:eastAsia="pl-PL"/>
        </w:rPr>
        <w:t xml:space="preserve"> oznaczonego jako działka ewidencyjna nr 10 w obrębie 3-05-31, oraz odmawiającą ustanowienia prawa użytkowania wieczystego do udziału wynoszącego 0,2246 ułamkowej części zabudowanego gruntu o pow. 234 m2 położonego w Warszawie przy ulicy Grochowskiej 325, dla której Sąd Rejonowy dla Warszawy-Mokotowa w Warszawie prowadzi księgę wieczystą nr WA6M/00043954/4, dawne oznaczenie wykazem hipotecznym nr „1181 - Praga".</w:t>
      </w:r>
    </w:p>
    <w:p w14:paraId="7FE09CDB" w14:textId="66EE8B05" w:rsidR="002C2FC7" w:rsidRPr="002C2FC7" w:rsidRDefault="002C2FC7" w:rsidP="00DA0A38">
      <w:pPr>
        <w:suppressAutoHyphens w:val="0"/>
        <w:autoSpaceDE w:val="0"/>
        <w:autoSpaceDN w:val="0"/>
        <w:adjustRightInd w:val="0"/>
        <w:spacing w:before="216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8583C9E" w14:textId="1C1A78A1" w:rsidR="002C2FC7" w:rsidRPr="002C2FC7" w:rsidRDefault="002C2FC7" w:rsidP="00DA0A38">
      <w:pPr>
        <w:suppressAutoHyphens w:val="0"/>
        <w:autoSpaceDE w:val="0"/>
        <w:autoSpaceDN w:val="0"/>
        <w:adjustRightInd w:val="0"/>
        <w:spacing w:before="216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bookmarkEnd w:id="0"/>
    <w:p w14:paraId="7FA0B195" w14:textId="77777777" w:rsidR="00162865" w:rsidRPr="002C2FC7" w:rsidRDefault="00162865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</w:p>
    <w:p w14:paraId="3D2E388D" w14:textId="77777777" w:rsidR="00034864" w:rsidRPr="002C2FC7" w:rsidRDefault="0017491B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2C2FC7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</w:t>
      </w:r>
    </w:p>
    <w:p w14:paraId="44CA5F9E" w14:textId="313C5B74" w:rsidR="006319ED" w:rsidRPr="002C2FC7" w:rsidRDefault="00172A78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C2FC7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2C2FC7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738D4FFF" w:rsidR="002E7AB0" w:rsidRPr="002C2FC7" w:rsidRDefault="00CD5098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FC7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2C2FC7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3462A254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98" w:lineRule="exact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46FA4AA7" w14:textId="77777777" w:rsidR="002C2FC7" w:rsidRPr="002C2FC7" w:rsidRDefault="002C2FC7" w:rsidP="002C2FC7">
      <w:pPr>
        <w:widowControl w:val="0"/>
        <w:numPr>
          <w:ilvl w:val="0"/>
          <w:numId w:val="25"/>
        </w:numPr>
        <w:tabs>
          <w:tab w:val="left" w:pos="187"/>
        </w:tabs>
        <w:suppressAutoHyphens w:val="0"/>
        <w:autoSpaceDE w:val="0"/>
        <w:autoSpaceDN w:val="0"/>
        <w:adjustRightInd w:val="0"/>
        <w:spacing w:after="0" w:line="298" w:lineRule="exact"/>
        <w:ind w:right="19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Zgodnie z art. 33 ustawy z dnia 14 czerwca 1960 r. - Kodeks postępowania administracyjnego (Dz. U. z 2021 r. poz. 735): § 1. Pełnomocnikiem strony może być osoba fizyczna posiadająca zdolność do czynności prawnych.</w:t>
      </w:r>
    </w:p>
    <w:p w14:paraId="0B0ED637" w14:textId="45C8AAC9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98" w:lineRule="exac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paragraf</w:t>
      </w:r>
      <w:r w:rsidRPr="002C2FC7">
        <w:rPr>
          <w:rFonts w:ascii="Arial" w:hAnsi="Arial" w:cs="Arial"/>
          <w:sz w:val="24"/>
          <w:szCs w:val="24"/>
          <w:lang w:eastAsia="pl-PL"/>
        </w:rPr>
        <w:t xml:space="preserve"> 2. Pełnomocnictwo powinno być udzielone na piśmie, w formie dokumentu elektronicznego lub zgłoszone do protokołu. </w:t>
      </w:r>
      <w:r>
        <w:rPr>
          <w:rFonts w:ascii="Arial" w:hAnsi="Arial" w:cs="Arial"/>
          <w:sz w:val="24"/>
          <w:szCs w:val="24"/>
          <w:lang w:eastAsia="pl-PL"/>
        </w:rPr>
        <w:t>paragraf</w:t>
      </w:r>
      <w:r w:rsidRPr="002C2FC7">
        <w:rPr>
          <w:rFonts w:ascii="Arial" w:hAnsi="Arial" w:cs="Arial"/>
          <w:sz w:val="24"/>
          <w:szCs w:val="24"/>
          <w:lang w:eastAsia="pl-PL"/>
        </w:rPr>
        <w:t xml:space="preserve"> 2a. Pełnomocnictwo w formie dokumentu elektronicznego powinno być opatrzone kwalifikowanym podpisem elektronicznym, podpisem zaufanym albo podpisem osobistym.</w:t>
      </w:r>
    </w:p>
    <w:p w14:paraId="533CC4E3" w14:textId="39AE8835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5" w:after="0" w:line="298" w:lineRule="exact"/>
        <w:ind w:right="1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paragraf</w:t>
      </w:r>
      <w:r w:rsidRPr="002C2FC7">
        <w:rPr>
          <w:rFonts w:ascii="Arial" w:hAnsi="Arial" w:cs="Arial"/>
          <w:sz w:val="24"/>
          <w:szCs w:val="24"/>
          <w:lang w:eastAsia="pl-PL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D5A0830" w14:textId="76531A86" w:rsidR="002C2FC7" w:rsidRPr="002C2FC7" w:rsidRDefault="002C2FC7" w:rsidP="002C2FC7">
      <w:pPr>
        <w:suppressAutoHyphens w:val="0"/>
        <w:autoSpaceDE w:val="0"/>
        <w:autoSpaceDN w:val="0"/>
        <w:adjustRightInd w:val="0"/>
        <w:spacing w:before="5" w:after="0" w:line="298" w:lineRule="exact"/>
        <w:ind w:right="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paragraf</w:t>
      </w:r>
      <w:r w:rsidRPr="002C2FC7">
        <w:rPr>
          <w:rFonts w:ascii="Arial" w:hAnsi="Arial" w:cs="Arial"/>
          <w:sz w:val="24"/>
          <w:szCs w:val="24"/>
          <w:lang w:eastAsia="pl-PL"/>
        </w:rPr>
        <w:t xml:space="preserve">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1F8FD77" w14:textId="5D9A0701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98" w:lineRule="exact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paragraf</w:t>
      </w:r>
      <w:r w:rsidRPr="002C2FC7">
        <w:rPr>
          <w:rFonts w:ascii="Arial" w:hAnsi="Arial" w:cs="Arial"/>
          <w:sz w:val="24"/>
          <w:szCs w:val="24"/>
          <w:lang w:eastAsia="pl-PL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820AAE1" w14:textId="77777777" w:rsidR="002C2FC7" w:rsidRPr="002C2FC7" w:rsidRDefault="002C2FC7" w:rsidP="002C2FC7">
      <w:pPr>
        <w:widowControl w:val="0"/>
        <w:numPr>
          <w:ilvl w:val="0"/>
          <w:numId w:val="26"/>
        </w:numPr>
        <w:tabs>
          <w:tab w:val="left" w:pos="187"/>
        </w:tabs>
        <w:suppressAutoHyphens w:val="0"/>
        <w:autoSpaceDE w:val="0"/>
        <w:autoSpaceDN w:val="0"/>
        <w:adjustRightInd w:val="0"/>
        <w:spacing w:after="0" w:line="298" w:lineRule="exact"/>
        <w:ind w:right="5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Zgodnie z art.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8483BC1" w14:textId="77777777" w:rsidR="002C2FC7" w:rsidRPr="002C2FC7" w:rsidRDefault="002C2FC7" w:rsidP="002C2FC7">
      <w:pPr>
        <w:widowControl w:val="0"/>
        <w:numPr>
          <w:ilvl w:val="0"/>
          <w:numId w:val="26"/>
        </w:numPr>
        <w:tabs>
          <w:tab w:val="left" w:pos="187"/>
        </w:tabs>
        <w:suppressAutoHyphens w:val="0"/>
        <w:autoSpaceDE w:val="0"/>
        <w:autoSpaceDN w:val="0"/>
        <w:adjustRightInd w:val="0"/>
        <w:spacing w:after="0" w:line="298" w:lineRule="exact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Zgodnie z art.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6290F90" w14:textId="77777777" w:rsidR="002C2FC7" w:rsidRPr="002C2FC7" w:rsidRDefault="002C2FC7" w:rsidP="002C2FC7">
      <w:pPr>
        <w:widowControl w:val="0"/>
        <w:numPr>
          <w:ilvl w:val="0"/>
          <w:numId w:val="26"/>
        </w:numPr>
        <w:tabs>
          <w:tab w:val="left" w:pos="187"/>
        </w:tabs>
        <w:suppressAutoHyphens w:val="0"/>
        <w:autoSpaceDE w:val="0"/>
        <w:autoSpaceDN w:val="0"/>
        <w:adjustRightInd w:val="0"/>
        <w:spacing w:before="293" w:after="0" w:line="298" w:lineRule="exact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Zgodnie z art. 25 ust. 3 ustawy z dnia 26 maja 1982 r. - Prawo o adwokaturze (Dz. U. z 2019 r. poz. 1513 z późn. zm.) w wypadku gdy adwokat prowadzący sprawę nie może wziąć osobiście udziału w rozprawie lub wykonać osobiście poszczególnych czynności w sprawie, może on udzielić substytucji.</w:t>
      </w:r>
    </w:p>
    <w:p w14:paraId="0046E6DA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98" w:lineRule="exact"/>
        <w:jc w:val="both"/>
        <w:rPr>
          <w:rFonts w:ascii="Arial" w:hAnsi="Arial" w:cs="Arial"/>
          <w:sz w:val="24"/>
          <w:szCs w:val="24"/>
          <w:lang w:eastAsia="pl-PL"/>
        </w:rPr>
      </w:pPr>
      <w:r w:rsidRPr="002C2FC7">
        <w:rPr>
          <w:rFonts w:ascii="Arial" w:hAnsi="Arial" w:cs="Arial"/>
          <w:sz w:val="24"/>
          <w:szCs w:val="24"/>
          <w:lang w:eastAsia="pl-PL"/>
        </w:rPr>
        <w:t>6/.Zgodnie z art. 77 ust. 5 ustawy z dnia 26 maja 1982 r. - Prawo o adwokaturze (Dz. U. z 2019 r. poz. 1513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3B12DD03" w14:textId="77777777" w:rsidR="002C2FC7" w:rsidRPr="002C2FC7" w:rsidRDefault="002C2FC7" w:rsidP="002C2FC7">
      <w:pPr>
        <w:suppressAutoHyphens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783073E" w14:textId="6C63312E" w:rsidR="00FA775B" w:rsidRPr="002C2FC7" w:rsidRDefault="00FA775B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FA775B" w:rsidRPr="002C2FC7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5266" w14:textId="77777777" w:rsidR="006323A1" w:rsidRDefault="006323A1">
      <w:pPr>
        <w:spacing w:after="0" w:line="240" w:lineRule="auto"/>
      </w:pPr>
      <w:r>
        <w:separator/>
      </w:r>
    </w:p>
  </w:endnote>
  <w:endnote w:type="continuationSeparator" w:id="0">
    <w:p w14:paraId="0F387940" w14:textId="77777777" w:rsidR="006323A1" w:rsidRDefault="0063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3718" w14:textId="77777777" w:rsidR="006323A1" w:rsidRDefault="006323A1">
      <w:pPr>
        <w:spacing w:after="0" w:line="240" w:lineRule="auto"/>
      </w:pPr>
      <w:r>
        <w:separator/>
      </w:r>
    </w:p>
  </w:footnote>
  <w:footnote w:type="continuationSeparator" w:id="0">
    <w:p w14:paraId="1627433F" w14:textId="77777777" w:rsidR="006323A1" w:rsidRDefault="0063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C2867E"/>
    <w:lvl w:ilvl="0">
      <w:numFmt w:val="bullet"/>
      <w:lvlText w:val="*"/>
      <w:lvlJc w:val="left"/>
    </w:lvl>
  </w:abstractNum>
  <w:abstractNum w:abstractNumId="1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455E95"/>
    <w:multiLevelType w:val="singleLevel"/>
    <w:tmpl w:val="AAD8C23A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155CF"/>
    <w:multiLevelType w:val="singleLevel"/>
    <w:tmpl w:val="80D25D60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1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3"/>
  </w:num>
  <w:num w:numId="6">
    <w:abstractNumId w:val="1"/>
  </w:num>
  <w:num w:numId="7">
    <w:abstractNumId w:val="19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9"/>
  </w:num>
  <w:num w:numId="13">
    <w:abstractNumId w:val="8"/>
  </w:num>
  <w:num w:numId="14">
    <w:abstractNumId w:val="15"/>
  </w:num>
  <w:num w:numId="15">
    <w:abstractNumId w:val="20"/>
  </w:num>
  <w:num w:numId="16">
    <w:abstractNumId w:val="6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9"/>
  </w:num>
  <w:num w:numId="20">
    <w:abstractNumId w:val="2"/>
  </w:num>
  <w:num w:numId="21">
    <w:abstractNumId w:val="7"/>
  </w:num>
  <w:num w:numId="22">
    <w:abstractNumId w:val="2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3B83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23F2"/>
    <w:rsid w:val="002B41BB"/>
    <w:rsid w:val="002B4354"/>
    <w:rsid w:val="002B7AA0"/>
    <w:rsid w:val="002B7B59"/>
    <w:rsid w:val="002C2FC7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1465A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23A1"/>
    <w:rsid w:val="00637AD3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B587D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26D13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30B1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0A38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75B59"/>
    <w:rsid w:val="00E8786C"/>
    <w:rsid w:val="00E967E8"/>
    <w:rsid w:val="00E97027"/>
    <w:rsid w:val="00E97C03"/>
    <w:rsid w:val="00E97D8A"/>
    <w:rsid w:val="00EA2621"/>
    <w:rsid w:val="00EA3E30"/>
    <w:rsid w:val="00EA527C"/>
    <w:rsid w:val="00EA5BDF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Warchoł Marcin  (DPA)</cp:lastModifiedBy>
  <cp:revision>2</cp:revision>
  <cp:lastPrinted>2019-08-06T10:26:00Z</cp:lastPrinted>
  <dcterms:created xsi:type="dcterms:W3CDTF">2022-03-18T12:41:00Z</dcterms:created>
  <dcterms:modified xsi:type="dcterms:W3CDTF">2022-03-18T12:41:00Z</dcterms:modified>
</cp:coreProperties>
</file>