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0F58" w14:textId="231C153E" w:rsidR="00A36015" w:rsidRPr="008A4AE8" w:rsidRDefault="00A36015" w:rsidP="00F925BE">
      <w:pPr>
        <w:spacing w:before="60" w:after="60" w:line="259" w:lineRule="auto"/>
        <w:jc w:val="right"/>
        <w:rPr>
          <w:rFonts w:ascii="Arial" w:hAnsi="Arial" w:cs="Arial"/>
          <w:sz w:val="22"/>
          <w:szCs w:val="22"/>
        </w:rPr>
      </w:pPr>
      <w:r w:rsidRPr="008A4AE8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 xml:space="preserve">Załącznik nr </w:t>
      </w:r>
      <w:r w:rsidR="00E337BC" w:rsidRPr="008A4AE8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1</w:t>
      </w:r>
      <w:r w:rsidRPr="008A4AE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 Umowy nr </w:t>
      </w:r>
      <w:r w:rsidR="0035689C" w:rsidRPr="008A4AE8">
        <w:rPr>
          <w:rFonts w:ascii="Arial" w:hAnsi="Arial" w:cs="Arial"/>
          <w:sz w:val="22"/>
          <w:szCs w:val="22"/>
        </w:rPr>
        <w:t>[●]</w:t>
      </w:r>
    </w:p>
    <w:p w14:paraId="0767B6D5" w14:textId="77777777" w:rsidR="002079E3" w:rsidRPr="008A4AE8" w:rsidRDefault="002079E3" w:rsidP="00F925BE">
      <w:pPr>
        <w:spacing w:before="60" w:after="60" w:line="259" w:lineRule="auto"/>
        <w:jc w:val="right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7EBD3A17" w14:textId="77777777" w:rsidR="00610BDE" w:rsidRPr="008A4AE8" w:rsidRDefault="00610BDE" w:rsidP="00610BDE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8A4AE8">
        <w:rPr>
          <w:rFonts w:ascii="Arial" w:hAnsi="Arial" w:cs="Arial"/>
          <w:b/>
          <w:bCs/>
          <w:smallCaps/>
          <w:sz w:val="28"/>
          <w:szCs w:val="28"/>
        </w:rPr>
        <w:t>Opis przedmiotu zamówienia (OPZ)</w:t>
      </w:r>
    </w:p>
    <w:p w14:paraId="102DAE90" w14:textId="77777777" w:rsidR="00A45C6B" w:rsidRPr="008A4AE8" w:rsidRDefault="00A45C6B" w:rsidP="00A45C6B">
      <w:pPr>
        <w:pStyle w:val="Default"/>
        <w:spacing w:before="60" w:after="60" w:line="259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1F9ACD3" w14:textId="1286E920" w:rsidR="00E337BC" w:rsidRPr="008A4AE8" w:rsidRDefault="00A45C6B" w:rsidP="00A45C6B">
      <w:pPr>
        <w:pStyle w:val="Default"/>
        <w:spacing w:before="60" w:after="60" w:line="259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A4AE8">
        <w:rPr>
          <w:rFonts w:ascii="Arial" w:hAnsi="Arial" w:cs="Arial"/>
          <w:color w:val="auto"/>
          <w:sz w:val="22"/>
          <w:szCs w:val="22"/>
        </w:rPr>
        <w:t xml:space="preserve">Zamawiający posiada </w:t>
      </w:r>
      <w:r w:rsidR="00970E89" w:rsidRPr="008A4AE8">
        <w:rPr>
          <w:rFonts w:ascii="Arial" w:hAnsi="Arial" w:cs="Arial"/>
          <w:color w:val="auto"/>
          <w:sz w:val="22"/>
          <w:szCs w:val="22"/>
        </w:rPr>
        <w:t xml:space="preserve">dwa ośrodki </w:t>
      </w:r>
      <w:r w:rsidRPr="008A4AE8">
        <w:rPr>
          <w:rFonts w:ascii="Arial" w:hAnsi="Arial" w:cs="Arial"/>
          <w:color w:val="auto"/>
          <w:sz w:val="22"/>
          <w:szCs w:val="22"/>
        </w:rPr>
        <w:t xml:space="preserve">przetwarzania danych </w:t>
      </w:r>
      <w:r w:rsidR="00A01119" w:rsidRPr="008A4AE8">
        <w:rPr>
          <w:rFonts w:ascii="Arial" w:hAnsi="Arial" w:cs="Arial"/>
          <w:color w:val="auto"/>
          <w:sz w:val="22"/>
          <w:szCs w:val="22"/>
        </w:rPr>
        <w:t xml:space="preserve">w Warszawie </w:t>
      </w:r>
      <w:r w:rsidR="00970E89" w:rsidRPr="008A4AE8">
        <w:rPr>
          <w:rFonts w:ascii="Arial" w:hAnsi="Arial" w:cs="Arial"/>
          <w:color w:val="auto"/>
          <w:sz w:val="22"/>
          <w:szCs w:val="22"/>
        </w:rPr>
        <w:t xml:space="preserve">oddalone od siebie </w:t>
      </w:r>
      <w:r w:rsidR="00BF57C0" w:rsidRPr="008A4AE8">
        <w:rPr>
          <w:rFonts w:ascii="Arial" w:hAnsi="Arial" w:cs="Arial"/>
          <w:color w:val="auto"/>
          <w:sz w:val="22"/>
          <w:szCs w:val="22"/>
        </w:rPr>
        <w:t xml:space="preserve">na odległość </w:t>
      </w:r>
      <w:r w:rsidR="00970E89" w:rsidRPr="008A4AE8">
        <w:rPr>
          <w:rFonts w:ascii="Arial" w:hAnsi="Arial" w:cs="Arial"/>
          <w:color w:val="auto"/>
          <w:sz w:val="22"/>
          <w:szCs w:val="22"/>
        </w:rPr>
        <w:t>nie wię</w:t>
      </w:r>
      <w:r w:rsidR="00BF57C0" w:rsidRPr="008A4AE8">
        <w:rPr>
          <w:rFonts w:ascii="Arial" w:hAnsi="Arial" w:cs="Arial"/>
          <w:color w:val="auto"/>
          <w:sz w:val="22"/>
          <w:szCs w:val="22"/>
        </w:rPr>
        <w:t>kszą</w:t>
      </w:r>
      <w:r w:rsidR="00970E89" w:rsidRPr="008A4AE8">
        <w:rPr>
          <w:rFonts w:ascii="Arial" w:hAnsi="Arial" w:cs="Arial"/>
          <w:color w:val="auto"/>
          <w:sz w:val="22"/>
          <w:szCs w:val="22"/>
        </w:rPr>
        <w:t xml:space="preserve"> niż 15km</w:t>
      </w:r>
      <w:r w:rsidRPr="008A4AE8">
        <w:rPr>
          <w:rFonts w:ascii="Arial" w:hAnsi="Arial" w:cs="Arial"/>
          <w:color w:val="auto"/>
          <w:sz w:val="22"/>
          <w:szCs w:val="22"/>
        </w:rPr>
        <w:t>, dla których przepływność realizowana jest przez sieci transportowe wysokiej przepustowości w</w:t>
      </w:r>
      <w:r w:rsidR="00C0479A" w:rsidRPr="008A4AE8">
        <w:rPr>
          <w:rFonts w:ascii="Arial" w:hAnsi="Arial" w:cs="Arial"/>
          <w:color w:val="auto"/>
          <w:sz w:val="22"/>
          <w:szCs w:val="22"/>
        </w:rPr>
        <w:t>ykonane w</w:t>
      </w:r>
      <w:r w:rsidRPr="008A4AE8">
        <w:rPr>
          <w:rFonts w:ascii="Arial" w:hAnsi="Arial" w:cs="Arial"/>
          <w:color w:val="auto"/>
          <w:sz w:val="22"/>
          <w:szCs w:val="22"/>
        </w:rPr>
        <w:t xml:space="preserve"> technologii </w:t>
      </w:r>
      <w:proofErr w:type="spellStart"/>
      <w:r w:rsidRPr="008A4AE8">
        <w:rPr>
          <w:rFonts w:ascii="Arial" w:hAnsi="Arial" w:cs="Arial"/>
          <w:color w:val="auto"/>
          <w:sz w:val="22"/>
          <w:szCs w:val="22"/>
        </w:rPr>
        <w:t>Dense</w:t>
      </w:r>
      <w:proofErr w:type="spellEnd"/>
      <w:r w:rsidRPr="008A4AE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A4AE8">
        <w:rPr>
          <w:rFonts w:ascii="Arial" w:hAnsi="Arial" w:cs="Arial"/>
          <w:color w:val="auto"/>
          <w:sz w:val="22"/>
          <w:szCs w:val="22"/>
        </w:rPr>
        <w:t>Wavelength</w:t>
      </w:r>
      <w:proofErr w:type="spellEnd"/>
      <w:r w:rsidRPr="008A4AE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A4AE8">
        <w:rPr>
          <w:rFonts w:ascii="Arial" w:hAnsi="Arial" w:cs="Arial"/>
          <w:color w:val="auto"/>
          <w:sz w:val="22"/>
          <w:szCs w:val="22"/>
        </w:rPr>
        <w:t>Division</w:t>
      </w:r>
      <w:proofErr w:type="spellEnd"/>
      <w:r w:rsidRPr="008A4AE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A4AE8">
        <w:rPr>
          <w:rFonts w:ascii="Arial" w:hAnsi="Arial" w:cs="Arial"/>
          <w:color w:val="auto"/>
          <w:sz w:val="22"/>
          <w:szCs w:val="22"/>
        </w:rPr>
        <w:t>Multiplexing</w:t>
      </w:r>
      <w:proofErr w:type="spellEnd"/>
      <w:r w:rsidRPr="008A4AE8">
        <w:rPr>
          <w:rFonts w:ascii="Arial" w:hAnsi="Arial" w:cs="Arial"/>
          <w:color w:val="auto"/>
          <w:sz w:val="22"/>
          <w:szCs w:val="22"/>
        </w:rPr>
        <w:t xml:space="preserve"> (DWDM) marki ADVA typ</w:t>
      </w:r>
      <w:r w:rsidR="00A61A93" w:rsidRPr="008A4AE8">
        <w:rPr>
          <w:rFonts w:ascii="Arial" w:hAnsi="Arial" w:cs="Arial"/>
          <w:color w:val="auto"/>
          <w:sz w:val="22"/>
          <w:szCs w:val="22"/>
        </w:rPr>
        <w:t>u</w:t>
      </w:r>
      <w:r w:rsidRPr="008A4AE8">
        <w:rPr>
          <w:rFonts w:ascii="Arial" w:hAnsi="Arial" w:cs="Arial"/>
          <w:color w:val="auto"/>
          <w:sz w:val="22"/>
          <w:szCs w:val="22"/>
        </w:rPr>
        <w:t xml:space="preserve"> FSP3000-R7</w:t>
      </w:r>
      <w:r w:rsidR="002D79E8" w:rsidRPr="008A4AE8">
        <w:rPr>
          <w:rFonts w:ascii="Arial" w:hAnsi="Arial" w:cs="Arial"/>
          <w:color w:val="auto"/>
          <w:sz w:val="22"/>
          <w:szCs w:val="22"/>
        </w:rPr>
        <w:t xml:space="preserve"> (tzw. </w:t>
      </w:r>
      <w:r w:rsidR="00A01119" w:rsidRPr="008A4AE8">
        <w:rPr>
          <w:rFonts w:ascii="Arial" w:hAnsi="Arial" w:cs="Arial"/>
          <w:color w:val="auto"/>
          <w:sz w:val="22"/>
          <w:szCs w:val="22"/>
        </w:rPr>
        <w:t xml:space="preserve">obecna </w:t>
      </w:r>
      <w:r w:rsidR="008A16CF" w:rsidRPr="008A4AE8">
        <w:rPr>
          <w:rFonts w:ascii="Arial" w:hAnsi="Arial" w:cs="Arial"/>
          <w:color w:val="auto"/>
          <w:sz w:val="22"/>
          <w:szCs w:val="22"/>
        </w:rPr>
        <w:t xml:space="preserve">infrastruktura </w:t>
      </w:r>
      <w:r w:rsidR="002D79E8" w:rsidRPr="008A4AE8">
        <w:rPr>
          <w:rFonts w:ascii="Arial" w:hAnsi="Arial" w:cs="Arial"/>
          <w:color w:val="auto"/>
          <w:sz w:val="22"/>
          <w:szCs w:val="22"/>
        </w:rPr>
        <w:t>DWDM)</w:t>
      </w:r>
      <w:r w:rsidR="00993A31" w:rsidRPr="008A4AE8">
        <w:rPr>
          <w:rFonts w:ascii="Arial" w:hAnsi="Arial" w:cs="Arial"/>
          <w:color w:val="auto"/>
          <w:sz w:val="22"/>
          <w:szCs w:val="22"/>
        </w:rPr>
        <w:t xml:space="preserve"> opisane w Tabeli</w:t>
      </w:r>
      <w:r w:rsidR="00825835" w:rsidRPr="008A4AE8">
        <w:rPr>
          <w:color w:val="auto"/>
        </w:rPr>
        <w:t> </w:t>
      </w:r>
      <w:r w:rsidR="00993A31" w:rsidRPr="008A4AE8">
        <w:rPr>
          <w:rFonts w:ascii="Arial" w:hAnsi="Arial" w:cs="Arial"/>
          <w:color w:val="auto"/>
          <w:sz w:val="22"/>
          <w:szCs w:val="22"/>
        </w:rPr>
        <w:t xml:space="preserve">1 </w:t>
      </w:r>
      <w:r w:rsidR="00A01119" w:rsidRPr="008A4AE8">
        <w:rPr>
          <w:rFonts w:ascii="Arial" w:hAnsi="Arial" w:cs="Arial"/>
          <w:color w:val="auto"/>
          <w:sz w:val="22"/>
          <w:szCs w:val="22"/>
        </w:rPr>
        <w:t xml:space="preserve">w dalszej części </w:t>
      </w:r>
      <w:r w:rsidR="00BF57C0" w:rsidRPr="008A4AE8">
        <w:rPr>
          <w:rFonts w:ascii="Arial" w:hAnsi="Arial" w:cs="Arial"/>
          <w:color w:val="auto"/>
          <w:sz w:val="22"/>
          <w:szCs w:val="22"/>
        </w:rPr>
        <w:t>OPZ</w:t>
      </w:r>
      <w:r w:rsidRPr="008A4AE8">
        <w:rPr>
          <w:rFonts w:ascii="Arial" w:hAnsi="Arial" w:cs="Arial"/>
          <w:color w:val="auto"/>
          <w:sz w:val="22"/>
          <w:szCs w:val="22"/>
        </w:rPr>
        <w:t>.</w:t>
      </w:r>
    </w:p>
    <w:p w14:paraId="324FCF17" w14:textId="77777777" w:rsidR="00A45C6B" w:rsidRPr="008A4AE8" w:rsidRDefault="00A45C6B" w:rsidP="00A45C6B">
      <w:pPr>
        <w:pStyle w:val="Default"/>
        <w:spacing w:before="60" w:after="60" w:line="259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18284EC" w14:textId="41D79677" w:rsidR="00A2760C" w:rsidRPr="008A4AE8" w:rsidRDefault="00A2760C" w:rsidP="00F925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</w:rPr>
      </w:pPr>
      <w:r w:rsidRPr="008A4AE8">
        <w:rPr>
          <w:rFonts w:eastAsiaTheme="minorHAnsi"/>
          <w:b/>
          <w:bCs/>
        </w:rPr>
        <w:t>Przedmiot zamówienia</w:t>
      </w:r>
    </w:p>
    <w:p w14:paraId="252936CF" w14:textId="097CFBE8" w:rsidR="00205951" w:rsidRPr="008A4AE8" w:rsidRDefault="00A2760C" w:rsidP="0067020A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Przedmiotem </w:t>
      </w:r>
      <w:r w:rsidR="000505ED" w:rsidRPr="008A4AE8">
        <w:rPr>
          <w:rFonts w:eastAsiaTheme="minorHAnsi"/>
        </w:rPr>
        <w:t>zamówienia jest</w:t>
      </w:r>
      <w:r w:rsidR="00205951" w:rsidRPr="008A4AE8">
        <w:rPr>
          <w:rFonts w:eastAsiaTheme="minorHAnsi"/>
        </w:rPr>
        <w:t>:</w:t>
      </w:r>
    </w:p>
    <w:p w14:paraId="176FB007" w14:textId="21369071" w:rsidR="008671FC" w:rsidRPr="008A4AE8" w:rsidRDefault="000E4701" w:rsidP="00C2224B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d</w:t>
      </w:r>
      <w:r w:rsidR="002353B9" w:rsidRPr="008A4AE8">
        <w:rPr>
          <w:rFonts w:eastAsiaTheme="minorHAnsi"/>
        </w:rPr>
        <w:t>ostawa</w:t>
      </w:r>
      <w:r w:rsidRPr="008A4AE8">
        <w:rPr>
          <w:rFonts w:eastAsiaTheme="minorHAnsi"/>
        </w:rPr>
        <w:t xml:space="preserve"> </w:t>
      </w:r>
      <w:r w:rsidR="00001789" w:rsidRPr="008A4AE8">
        <w:rPr>
          <w:rFonts w:eastAsiaTheme="minorHAnsi"/>
        </w:rPr>
        <w:t xml:space="preserve">dedykowanych do </w:t>
      </w:r>
      <w:r w:rsidR="00001789" w:rsidRPr="008A4AE8">
        <w:t xml:space="preserve">infrastruktury DWDM </w:t>
      </w:r>
      <w:r w:rsidR="00BF57C0" w:rsidRPr="008A4AE8">
        <w:rPr>
          <w:rFonts w:eastAsiaTheme="minorHAnsi"/>
        </w:rPr>
        <w:t xml:space="preserve">komponentów </w:t>
      </w:r>
      <w:r w:rsidR="00A9318D" w:rsidRPr="008A4AE8">
        <w:rPr>
          <w:rFonts w:eastAsiaTheme="minorHAnsi"/>
        </w:rPr>
        <w:t>wyspecyfikowan</w:t>
      </w:r>
      <w:r w:rsidR="00BF57C0" w:rsidRPr="008A4AE8">
        <w:rPr>
          <w:rFonts w:eastAsiaTheme="minorHAnsi"/>
        </w:rPr>
        <w:t>ych</w:t>
      </w:r>
      <w:r w:rsidR="00A9318D" w:rsidRPr="008A4AE8">
        <w:rPr>
          <w:rFonts w:eastAsiaTheme="minorHAnsi"/>
        </w:rPr>
        <w:t xml:space="preserve"> w Tabeli 2 oraz Tabeli 3 poniżej </w:t>
      </w:r>
      <w:r w:rsidR="00BF57C0" w:rsidRPr="008A4AE8">
        <w:t>(dalej „Urządzenia”)</w:t>
      </w:r>
      <w:r w:rsidR="00BF57C0" w:rsidRPr="008A4AE8">
        <w:rPr>
          <w:rFonts w:eastAsiaTheme="minorHAnsi"/>
        </w:rPr>
        <w:t xml:space="preserve"> </w:t>
      </w:r>
      <w:r w:rsidR="00A9318D" w:rsidRPr="008A4AE8">
        <w:rPr>
          <w:rFonts w:eastAsiaTheme="minorHAnsi"/>
        </w:rPr>
        <w:t>oraz dostawa</w:t>
      </w:r>
      <w:r w:rsidR="002F2B23" w:rsidRPr="008A4AE8">
        <w:rPr>
          <w:rFonts w:eastAsiaTheme="minorHAnsi"/>
        </w:rPr>
        <w:t xml:space="preserve"> </w:t>
      </w:r>
      <w:bookmarkStart w:id="0" w:name="_Hlk129958115"/>
      <w:r w:rsidR="00001789" w:rsidRPr="008A4AE8">
        <w:rPr>
          <w:rFonts w:eastAsiaTheme="minorHAnsi"/>
        </w:rPr>
        <w:t xml:space="preserve">dedykowanego do </w:t>
      </w:r>
      <w:r w:rsidR="00001789" w:rsidRPr="008A4AE8">
        <w:t xml:space="preserve">infrastruktury DWDM </w:t>
      </w:r>
      <w:r w:rsidR="00BF57C0" w:rsidRPr="008A4AE8">
        <w:rPr>
          <w:rFonts w:eastAsiaTheme="minorHAnsi"/>
        </w:rPr>
        <w:t xml:space="preserve">oprogramowania </w:t>
      </w:r>
      <w:r w:rsidR="00001789" w:rsidRPr="008A4AE8">
        <w:rPr>
          <w:rFonts w:eastAsiaTheme="minorHAnsi"/>
        </w:rPr>
        <w:t xml:space="preserve">wymienionego w </w:t>
      </w:r>
      <w:r w:rsidR="001D384D" w:rsidRPr="008A4AE8">
        <w:rPr>
          <w:rFonts w:eastAsiaTheme="minorHAnsi"/>
        </w:rPr>
        <w:t>specyfikacj</w:t>
      </w:r>
      <w:r w:rsidR="00001789" w:rsidRPr="008A4AE8">
        <w:rPr>
          <w:rFonts w:eastAsiaTheme="minorHAnsi"/>
        </w:rPr>
        <w:t>i</w:t>
      </w:r>
      <w:r w:rsidR="001D384D" w:rsidRPr="008A4AE8">
        <w:rPr>
          <w:rFonts w:eastAsiaTheme="minorHAnsi"/>
        </w:rPr>
        <w:t xml:space="preserve"> zawart</w:t>
      </w:r>
      <w:r w:rsidR="00001789" w:rsidRPr="008A4AE8">
        <w:rPr>
          <w:rFonts w:eastAsiaTheme="minorHAnsi"/>
        </w:rPr>
        <w:t>ej</w:t>
      </w:r>
      <w:r w:rsidR="001D384D" w:rsidRPr="008A4AE8">
        <w:rPr>
          <w:rFonts w:eastAsiaTheme="minorHAnsi"/>
        </w:rPr>
        <w:t xml:space="preserve"> w Tabeli</w:t>
      </w:r>
      <w:r w:rsidR="00001789" w:rsidRPr="008A4AE8">
        <w:rPr>
          <w:rFonts w:eastAsiaTheme="minorHAnsi"/>
        </w:rPr>
        <w:t> </w:t>
      </w:r>
      <w:r w:rsidR="0098457D" w:rsidRPr="008A4AE8">
        <w:rPr>
          <w:rFonts w:eastAsiaTheme="minorHAnsi"/>
        </w:rPr>
        <w:t>2</w:t>
      </w:r>
      <w:r w:rsidR="00A45C6B" w:rsidRPr="008A4AE8">
        <w:rPr>
          <w:rFonts w:eastAsiaTheme="minorHAnsi"/>
        </w:rPr>
        <w:t xml:space="preserve"> </w:t>
      </w:r>
      <w:r w:rsidR="00A9318D" w:rsidRPr="008A4AE8">
        <w:rPr>
          <w:rFonts w:eastAsiaTheme="minorHAnsi"/>
        </w:rPr>
        <w:t xml:space="preserve">oraz Tabeli 3 </w:t>
      </w:r>
      <w:r w:rsidR="00B166B8" w:rsidRPr="008A4AE8">
        <w:rPr>
          <w:rFonts w:eastAsiaTheme="minorHAnsi"/>
        </w:rPr>
        <w:t xml:space="preserve">poniżej </w:t>
      </w:r>
      <w:r w:rsidR="00001789" w:rsidRPr="008A4AE8">
        <w:rPr>
          <w:rFonts w:eastAsiaTheme="minorHAnsi"/>
        </w:rPr>
        <w:t xml:space="preserve">(dalej „Oprogramowanie”), w ramach rozbudowy </w:t>
      </w:r>
      <w:r w:rsidR="00791C39" w:rsidRPr="008A4AE8">
        <w:rPr>
          <w:rFonts w:eastAsiaTheme="minorHAnsi"/>
        </w:rPr>
        <w:t>(w tym</w:t>
      </w:r>
      <w:r w:rsidR="00001789" w:rsidRPr="008A4AE8">
        <w:rPr>
          <w:rFonts w:eastAsiaTheme="minorHAnsi"/>
        </w:rPr>
        <w:t xml:space="preserve"> modernizacji</w:t>
      </w:r>
      <w:r w:rsidR="00791C39" w:rsidRPr="008A4AE8">
        <w:rPr>
          <w:rFonts w:eastAsiaTheme="minorHAnsi"/>
        </w:rPr>
        <w:t>)</w:t>
      </w:r>
      <w:r w:rsidR="00001789" w:rsidRPr="008A4AE8">
        <w:rPr>
          <w:rFonts w:eastAsiaTheme="minorHAnsi"/>
        </w:rPr>
        <w:t xml:space="preserve"> obecnej </w:t>
      </w:r>
      <w:r w:rsidR="00001789" w:rsidRPr="008A4AE8">
        <w:t>infrastruktury DWDM,</w:t>
      </w:r>
      <w:r w:rsidR="00001789" w:rsidRPr="008A4AE8">
        <w:rPr>
          <w:rFonts w:eastAsiaTheme="minorHAnsi"/>
        </w:rPr>
        <w:t xml:space="preserve"> zgodnie</w:t>
      </w:r>
      <w:r w:rsidR="002F2B23" w:rsidRPr="008A4AE8">
        <w:rPr>
          <w:rFonts w:eastAsiaTheme="minorHAnsi"/>
        </w:rPr>
        <w:t xml:space="preserve"> </w:t>
      </w:r>
      <w:r w:rsidR="00001789" w:rsidRPr="008A4AE8">
        <w:rPr>
          <w:rFonts w:eastAsiaTheme="minorHAnsi"/>
        </w:rPr>
        <w:t xml:space="preserve">ze </w:t>
      </w:r>
      <w:r w:rsidR="00B260C7" w:rsidRPr="008A4AE8">
        <w:rPr>
          <w:rFonts w:eastAsiaTheme="minorHAnsi"/>
        </w:rPr>
        <w:t>s</w:t>
      </w:r>
      <w:r w:rsidR="00A45C6B" w:rsidRPr="008A4AE8">
        <w:rPr>
          <w:rFonts w:eastAsiaTheme="minorHAnsi"/>
        </w:rPr>
        <w:t xml:space="preserve">chematem </w:t>
      </w:r>
      <w:r w:rsidR="00A01119" w:rsidRPr="008A4AE8">
        <w:rPr>
          <w:rFonts w:eastAsiaTheme="minorHAnsi"/>
        </w:rPr>
        <w:t>za</w:t>
      </w:r>
      <w:r w:rsidR="00B260C7" w:rsidRPr="008A4AE8">
        <w:rPr>
          <w:rFonts w:eastAsiaTheme="minorHAnsi"/>
        </w:rPr>
        <w:t>łączonym</w:t>
      </w:r>
      <w:bookmarkEnd w:id="0"/>
      <w:r w:rsidR="008A4AE8">
        <w:rPr>
          <w:rFonts w:eastAsiaTheme="minorHAnsi"/>
        </w:rPr>
        <w:t xml:space="preserve"> jako Rysunek 1</w:t>
      </w:r>
      <w:r w:rsidR="00001789" w:rsidRPr="008A4AE8">
        <w:rPr>
          <w:rFonts w:eastAsiaTheme="minorHAnsi"/>
        </w:rPr>
        <w:t xml:space="preserve"> </w:t>
      </w:r>
      <w:r w:rsidR="00BF57C0" w:rsidRPr="008A4AE8">
        <w:t>w dalszej części OPZ</w:t>
      </w:r>
      <w:r w:rsidR="00536033" w:rsidRPr="008A4AE8">
        <w:rPr>
          <w:rFonts w:eastAsiaTheme="minorHAnsi"/>
        </w:rPr>
        <w:t>,</w:t>
      </w:r>
      <w:r w:rsidR="008671FC" w:rsidRPr="008A4AE8">
        <w:rPr>
          <w:rFonts w:eastAsiaTheme="minorHAnsi"/>
        </w:rPr>
        <w:t xml:space="preserve"> </w:t>
      </w:r>
      <w:r w:rsidR="00536033" w:rsidRPr="008A4AE8">
        <w:rPr>
          <w:rFonts w:eastAsiaTheme="minorHAnsi"/>
        </w:rPr>
        <w:t>co obejmuje również zadania, o których mowa w pkt 1.8 poniżej</w:t>
      </w:r>
      <w:r w:rsidR="009B60F6" w:rsidRPr="008A4AE8">
        <w:rPr>
          <w:rFonts w:eastAsiaTheme="minorHAnsi"/>
        </w:rPr>
        <w:t>;</w:t>
      </w:r>
    </w:p>
    <w:p w14:paraId="0165505D" w14:textId="1F7E1B19" w:rsidR="00A05AE3" w:rsidRPr="008A4AE8" w:rsidRDefault="008671FC" w:rsidP="008671FC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świadczenie </w:t>
      </w:r>
      <w:r w:rsidR="004015B7" w:rsidRPr="008A4AE8">
        <w:rPr>
          <w:rFonts w:eastAsiaTheme="minorHAnsi"/>
        </w:rPr>
        <w:t>usług asysty technicznej opisan</w:t>
      </w:r>
      <w:r w:rsidRPr="008A4AE8">
        <w:rPr>
          <w:rFonts w:eastAsiaTheme="minorHAnsi"/>
        </w:rPr>
        <w:t>ych</w:t>
      </w:r>
      <w:r w:rsidR="004015B7" w:rsidRPr="008A4AE8">
        <w:rPr>
          <w:rFonts w:eastAsiaTheme="minorHAnsi"/>
        </w:rPr>
        <w:t xml:space="preserve"> w pkt. 6</w:t>
      </w:r>
      <w:r w:rsidR="00B22FEA" w:rsidRPr="008A4AE8">
        <w:rPr>
          <w:rFonts w:eastAsiaTheme="minorHAnsi"/>
        </w:rPr>
        <w:t>.</w:t>
      </w:r>
    </w:p>
    <w:p w14:paraId="6788337A" w14:textId="0EE84549" w:rsidR="00A30111" w:rsidRPr="008A4AE8" w:rsidRDefault="00536033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U</w:t>
      </w:r>
      <w:r w:rsidR="00902F5E" w:rsidRPr="008A4AE8">
        <w:rPr>
          <w:rFonts w:eastAsiaTheme="minorHAnsi"/>
        </w:rPr>
        <w:t>rządzenia</w:t>
      </w:r>
      <w:r w:rsidR="00A30111" w:rsidRPr="008A4AE8">
        <w:rPr>
          <w:rFonts w:eastAsiaTheme="minorHAnsi"/>
        </w:rPr>
        <w:t xml:space="preserve"> mus</w:t>
      </w:r>
      <w:r w:rsidR="00902F5E" w:rsidRPr="008A4AE8">
        <w:rPr>
          <w:rFonts w:eastAsiaTheme="minorHAnsi"/>
        </w:rPr>
        <w:t>zą</w:t>
      </w:r>
      <w:r w:rsidR="00A30111" w:rsidRPr="008A4AE8">
        <w:rPr>
          <w:rFonts w:eastAsiaTheme="minorHAnsi"/>
        </w:rPr>
        <w:t xml:space="preserve"> pochodzić z oficjalnego kanału sprzedaży </w:t>
      </w:r>
      <w:r w:rsidRPr="008A4AE8">
        <w:rPr>
          <w:rFonts w:eastAsiaTheme="minorHAnsi"/>
        </w:rPr>
        <w:t xml:space="preserve">ich </w:t>
      </w:r>
      <w:r w:rsidR="00A30111" w:rsidRPr="008A4AE8">
        <w:rPr>
          <w:rFonts w:eastAsiaTheme="minorHAnsi"/>
        </w:rPr>
        <w:t>producenta.</w:t>
      </w:r>
    </w:p>
    <w:p w14:paraId="04B0CA5C" w14:textId="7DFE8008" w:rsidR="0053019D" w:rsidRPr="008A4AE8" w:rsidRDefault="0053019D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Urządzenia muszą być fabrycznie nowe tj. </w:t>
      </w:r>
      <w:r w:rsidR="00A30111" w:rsidRPr="008A4AE8">
        <w:rPr>
          <w:rFonts w:eastAsiaTheme="minorHAnsi"/>
        </w:rPr>
        <w:t xml:space="preserve">nieużywane i </w:t>
      </w:r>
      <w:r w:rsidRPr="008A4AE8">
        <w:rPr>
          <w:rFonts w:eastAsiaTheme="minorHAnsi"/>
        </w:rPr>
        <w:t xml:space="preserve">wyprodukowane nie wcześniej niż 6 miesięcy przed </w:t>
      </w:r>
      <w:r w:rsidR="003E1FC2" w:rsidRPr="008A4AE8">
        <w:rPr>
          <w:rFonts w:eastAsiaTheme="minorHAnsi"/>
        </w:rPr>
        <w:t xml:space="preserve">terminem </w:t>
      </w:r>
      <w:r w:rsidRPr="008A4AE8">
        <w:rPr>
          <w:rFonts w:eastAsiaTheme="minorHAnsi"/>
        </w:rPr>
        <w:t>dostaw</w:t>
      </w:r>
      <w:r w:rsidR="003E1FC2" w:rsidRPr="008A4AE8">
        <w:rPr>
          <w:rFonts w:eastAsiaTheme="minorHAnsi"/>
        </w:rPr>
        <w:t>y</w:t>
      </w:r>
      <w:r w:rsidRPr="008A4AE8">
        <w:rPr>
          <w:rFonts w:eastAsiaTheme="minorHAnsi"/>
        </w:rPr>
        <w:t xml:space="preserve">, </w:t>
      </w:r>
      <w:r w:rsidR="00A30111" w:rsidRPr="008A4AE8">
        <w:rPr>
          <w:rFonts w:eastAsiaTheme="minorHAnsi"/>
        </w:rPr>
        <w:t xml:space="preserve">kompletne, </w:t>
      </w:r>
      <w:r w:rsidRPr="008A4AE8">
        <w:rPr>
          <w:rFonts w:eastAsiaTheme="minorHAnsi"/>
        </w:rPr>
        <w:t>wolne od wad,</w:t>
      </w:r>
      <w:r w:rsidR="00FC5509" w:rsidRPr="008A4AE8">
        <w:rPr>
          <w:rFonts w:eastAsiaTheme="minorHAnsi"/>
        </w:rPr>
        <w:t xml:space="preserve"> </w:t>
      </w:r>
      <w:r w:rsidRPr="008A4AE8">
        <w:rPr>
          <w:rFonts w:eastAsiaTheme="minorHAnsi"/>
        </w:rPr>
        <w:t>bez śladów używania i bez uszkodzeń</w:t>
      </w:r>
      <w:r w:rsidR="00A30111" w:rsidRPr="008A4AE8">
        <w:rPr>
          <w:rFonts w:eastAsiaTheme="minorHAnsi"/>
        </w:rPr>
        <w:t>.</w:t>
      </w:r>
    </w:p>
    <w:p w14:paraId="7C10BF35" w14:textId="6505DDE5" w:rsidR="00A30111" w:rsidRPr="008A4AE8" w:rsidRDefault="00FC5509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8A4AE8">
        <w:t xml:space="preserve">Urządzenia </w:t>
      </w:r>
      <w:r w:rsidR="00A30111" w:rsidRPr="008A4AE8">
        <w:t>muszą być</w:t>
      </w:r>
      <w:r w:rsidRPr="008A4AE8">
        <w:t xml:space="preserve"> oryginalne</w:t>
      </w:r>
      <w:r w:rsidR="00D1285A" w:rsidRPr="008A4AE8">
        <w:t xml:space="preserve">, </w:t>
      </w:r>
      <w:r w:rsidR="00536033" w:rsidRPr="008A4AE8">
        <w:t xml:space="preserve">przy czym pod pojęciem oryginalny należy rozumieć sprzęt dopuszczony do obrotu na terenie Rzeczpospolitej Polskiej, </w:t>
      </w:r>
      <w:r w:rsidR="00536033" w:rsidRPr="008A4AE8">
        <w:rPr>
          <w:rFonts w:eastAsiaTheme="minorHAnsi"/>
        </w:rPr>
        <w:t>wprowadzony na rynek zgodnie z przepisami Ustawy o zużytym sprzęcie elektrycznym i elektronicznym z dnia 11</w:t>
      </w:r>
      <w:r w:rsidR="001C09A4" w:rsidRPr="008A4AE8">
        <w:rPr>
          <w:rFonts w:eastAsiaTheme="minorHAnsi"/>
        </w:rPr>
        <w:t> </w:t>
      </w:r>
      <w:r w:rsidR="00536033" w:rsidRPr="008A4AE8">
        <w:rPr>
          <w:rFonts w:eastAsiaTheme="minorHAnsi"/>
        </w:rPr>
        <w:t xml:space="preserve">września 2015 r., </w:t>
      </w:r>
      <w:r w:rsidR="00536033" w:rsidRPr="008A4AE8">
        <w:t>posiadający wymagane prawem deklaracje zgodności, jak również instrukcje obsługi w języku polskim</w:t>
      </w:r>
      <w:r w:rsidRPr="008A4AE8">
        <w:t>.</w:t>
      </w:r>
    </w:p>
    <w:p w14:paraId="2F87B53E" w14:textId="131A8905" w:rsidR="00FC5509" w:rsidRPr="008A4AE8" w:rsidRDefault="00A0013C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8A4AE8">
        <w:t>W chwili dostarczenia (do czasu rozpakowania na potrzeby montażu), Urządzenia muszą znajdować się w opakowaniach fabrycznych zabezpieczających przed uszkodzeniem w</w:t>
      </w:r>
      <w:r w:rsidR="001C09A4" w:rsidRPr="008A4AE8">
        <w:t> </w:t>
      </w:r>
      <w:r w:rsidRPr="008A4AE8">
        <w:t>trakcie transportu i składowania, posiadać zabezpieczenia (o ile zostały zastosowane przez producenta), oznaczenie CE oraz znaki identyfikujące U</w:t>
      </w:r>
      <w:r w:rsidRPr="008A4AE8">
        <w:rPr>
          <w:rFonts w:eastAsiaTheme="minorHAnsi"/>
        </w:rPr>
        <w:t>rządzenia</w:t>
      </w:r>
      <w:r w:rsidR="001C09A4" w:rsidRPr="008A4AE8">
        <w:rPr>
          <w:rFonts w:eastAsiaTheme="minorHAnsi"/>
        </w:rPr>
        <w:t>/moduły</w:t>
      </w:r>
      <w:r w:rsidRPr="008A4AE8">
        <w:t>, a w szczególności znak towarowy lub markę producenta Urządzeń</w:t>
      </w:r>
      <w:r w:rsidR="001C09A4" w:rsidRPr="008A4AE8">
        <w:t>/Modułów</w:t>
      </w:r>
      <w:r w:rsidR="00FC5509" w:rsidRPr="008A4AE8">
        <w:t>.</w:t>
      </w:r>
    </w:p>
    <w:p w14:paraId="64F2192E" w14:textId="04BE1074" w:rsidR="00A33812" w:rsidRPr="008A4AE8" w:rsidRDefault="00D7626F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Realizacja zamówienia nie może spowodować utraty gwarancji udzielonych na posiadan</w:t>
      </w:r>
      <w:r w:rsidR="008A16CF" w:rsidRPr="008A4AE8">
        <w:rPr>
          <w:rFonts w:eastAsiaTheme="minorHAnsi"/>
        </w:rPr>
        <w:t>ą</w:t>
      </w:r>
      <w:r w:rsidRPr="008A4AE8">
        <w:rPr>
          <w:rFonts w:eastAsiaTheme="minorHAnsi"/>
        </w:rPr>
        <w:t xml:space="preserve"> przez Zamawiającego </w:t>
      </w:r>
      <w:r w:rsidR="008A16CF" w:rsidRPr="008A4AE8">
        <w:t xml:space="preserve">infrastrukturę </w:t>
      </w:r>
      <w:r w:rsidR="002D79E8" w:rsidRPr="008A4AE8">
        <w:t>DWDM</w:t>
      </w:r>
      <w:r w:rsidR="002D79E8" w:rsidRPr="008A4AE8">
        <w:rPr>
          <w:lang w:eastAsia="pl-PL"/>
        </w:rPr>
        <w:t xml:space="preserve"> </w:t>
      </w:r>
      <w:r w:rsidR="00A33812" w:rsidRPr="008A4AE8">
        <w:rPr>
          <w:lang w:eastAsia="pl-PL"/>
        </w:rPr>
        <w:t>(</w:t>
      </w:r>
      <w:r w:rsidR="00BB64C2" w:rsidRPr="008A4AE8">
        <w:rPr>
          <w:lang w:eastAsia="pl-PL"/>
        </w:rPr>
        <w:t>sprzęt</w:t>
      </w:r>
      <w:r w:rsidR="00A33812" w:rsidRPr="008A4AE8">
        <w:rPr>
          <w:lang w:eastAsia="pl-PL"/>
        </w:rPr>
        <w:t xml:space="preserve"> oraz oprogramowanie sprzętowe)</w:t>
      </w:r>
      <w:r w:rsidRPr="008A4AE8">
        <w:rPr>
          <w:rFonts w:eastAsiaTheme="minorHAnsi"/>
        </w:rPr>
        <w:t>. Konsekwentnie, Wykonawca zobowiązany jest przy realizacji zamówienia przestrzegać zasad i ograniczeń, wynikających z</w:t>
      </w:r>
      <w:r w:rsidR="00A3129F" w:rsidRPr="008A4AE8">
        <w:rPr>
          <w:rFonts w:eastAsiaTheme="minorHAnsi"/>
        </w:rPr>
        <w:t xml:space="preserve"> dołączonej do dokumentacji niniejszego zamówienia</w:t>
      </w:r>
      <w:r w:rsidR="00A33812" w:rsidRPr="008A4AE8">
        <w:rPr>
          <w:rFonts w:eastAsiaTheme="minorHAnsi"/>
        </w:rPr>
        <w:t>:</w:t>
      </w:r>
    </w:p>
    <w:p w14:paraId="5EE3E354" w14:textId="5051AE16" w:rsidR="000C10F2" w:rsidRPr="008A4AE8" w:rsidRDefault="000C10F2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Umowy nr </w:t>
      </w:r>
      <w:r w:rsidR="00F47536" w:rsidRPr="008A4AE8">
        <w:rPr>
          <w:rFonts w:eastAsiaTheme="minorHAnsi"/>
        </w:rPr>
        <w:t xml:space="preserve">57 </w:t>
      </w:r>
      <w:r w:rsidRPr="008A4AE8">
        <w:rPr>
          <w:rFonts w:eastAsiaTheme="minorHAnsi"/>
        </w:rPr>
        <w:t xml:space="preserve">z dnia </w:t>
      </w:r>
      <w:r w:rsidR="00F47536" w:rsidRPr="008A4AE8">
        <w:rPr>
          <w:rFonts w:eastAsiaTheme="minorHAnsi"/>
        </w:rPr>
        <w:t>11</w:t>
      </w:r>
      <w:r w:rsidR="007A6F4B" w:rsidRPr="008A4AE8">
        <w:rPr>
          <w:rFonts w:eastAsiaTheme="minorHAnsi"/>
        </w:rPr>
        <w:t xml:space="preserve"> września </w:t>
      </w:r>
      <w:r w:rsidR="00F47536" w:rsidRPr="008A4AE8">
        <w:rPr>
          <w:rFonts w:eastAsiaTheme="minorHAnsi"/>
        </w:rPr>
        <w:t xml:space="preserve">2019 </w:t>
      </w:r>
      <w:r w:rsidRPr="008A4AE8">
        <w:rPr>
          <w:rFonts w:eastAsiaTheme="minorHAnsi"/>
        </w:rPr>
        <w:t>r., a zwłaszcza jej postanowień gwarancyjnych</w:t>
      </w:r>
      <w:r w:rsidR="007A6F4B" w:rsidRPr="008A4AE8">
        <w:rPr>
          <w:rFonts w:eastAsiaTheme="minorHAnsi"/>
        </w:rPr>
        <w:t>.</w:t>
      </w:r>
    </w:p>
    <w:p w14:paraId="21D02756" w14:textId="504A14F5" w:rsidR="00445586" w:rsidRPr="008A4AE8" w:rsidRDefault="00E26B37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Wykonawca zapewni, aby Urządzenia</w:t>
      </w:r>
      <w:r w:rsidR="001C09A4" w:rsidRPr="008A4AE8">
        <w:rPr>
          <w:rFonts w:eastAsiaTheme="minorHAnsi"/>
        </w:rPr>
        <w:t>/moduły</w:t>
      </w:r>
      <w:r w:rsidRPr="008A4AE8">
        <w:rPr>
          <w:rFonts w:eastAsiaTheme="minorHAnsi"/>
        </w:rPr>
        <w:t xml:space="preserve"> oraz sposób ich montażu, spełniały wymogi bezpieczeństwa określone przez przepisy Unii Europejskiej dotyczące bezpieczeństwa określonego produktu (</w:t>
      </w:r>
      <w:proofErr w:type="spellStart"/>
      <w:r w:rsidRPr="008A4AE8">
        <w:rPr>
          <w:rFonts w:eastAsiaTheme="minorHAnsi"/>
        </w:rPr>
        <w:t>Conformité</w:t>
      </w:r>
      <w:proofErr w:type="spellEnd"/>
      <w:r w:rsidRPr="008A4AE8">
        <w:rPr>
          <w:rFonts w:eastAsiaTheme="minorHAnsi"/>
        </w:rPr>
        <w:t xml:space="preserve"> </w:t>
      </w:r>
      <w:proofErr w:type="spellStart"/>
      <w:r w:rsidRPr="008A4AE8">
        <w:rPr>
          <w:rFonts w:eastAsiaTheme="minorHAnsi"/>
        </w:rPr>
        <w:t>Européenne</w:t>
      </w:r>
      <w:proofErr w:type="spellEnd"/>
      <w:r w:rsidRPr="008A4AE8">
        <w:rPr>
          <w:rFonts w:eastAsiaTheme="minorHAnsi"/>
        </w:rPr>
        <w:t xml:space="preserve">) oraz szczegółowe wymagania dotyczące bezpieczeństwa produktu określone przepisami polskimi, a w </w:t>
      </w:r>
      <w:r w:rsidR="001C09A4" w:rsidRPr="008A4AE8">
        <w:rPr>
          <w:rFonts w:eastAsiaTheme="minorHAnsi"/>
        </w:rPr>
        <w:t xml:space="preserve">przypadku </w:t>
      </w:r>
      <w:r w:rsidRPr="008A4AE8">
        <w:rPr>
          <w:rFonts w:eastAsiaTheme="minorHAnsi"/>
        </w:rPr>
        <w:t xml:space="preserve">ich braku, wymogi dobrowolnych norm krajowych państw UE innych niż normy uznane przez KE, Polskich Norm, zaleceń KE, zasad dobrej praktyki w zakresie bezpieczeństwa produktu </w:t>
      </w:r>
      <w:r w:rsidRPr="008A4AE8">
        <w:rPr>
          <w:rFonts w:eastAsiaTheme="minorHAnsi"/>
        </w:rPr>
        <w:lastRenderedPageBreak/>
        <w:t>obowiązujących w danym sektorze, aktualnego stanu wiedzy i techniki lub uzasadnionych oczekiwań użytkowników w zakresie bezpieczeństwa</w:t>
      </w:r>
      <w:r w:rsidR="00445586" w:rsidRPr="008A4AE8">
        <w:rPr>
          <w:rFonts w:eastAsiaTheme="minorHAnsi"/>
        </w:rPr>
        <w:t>.</w:t>
      </w:r>
    </w:p>
    <w:p w14:paraId="2B5833DE" w14:textId="22BF3F79" w:rsidR="00B97686" w:rsidRPr="008A4AE8" w:rsidRDefault="00312C8F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 ramach </w:t>
      </w:r>
      <w:r w:rsidR="00E26B37" w:rsidRPr="008A4AE8">
        <w:rPr>
          <w:rFonts w:eastAsiaTheme="minorHAnsi"/>
        </w:rPr>
        <w:t>dostawy Urządzeń</w:t>
      </w:r>
      <w:r w:rsidR="00615F4A" w:rsidRPr="008A4AE8">
        <w:rPr>
          <w:rFonts w:eastAsiaTheme="minorHAnsi"/>
        </w:rPr>
        <w:t xml:space="preserve"> i Oprogramowania</w:t>
      </w:r>
      <w:r w:rsidRPr="008A4AE8">
        <w:rPr>
          <w:rFonts w:eastAsiaTheme="minorHAnsi"/>
        </w:rPr>
        <w:t>, Wykonawca</w:t>
      </w:r>
      <w:r w:rsidR="00B97686" w:rsidRPr="008A4AE8">
        <w:rPr>
          <w:rFonts w:eastAsiaTheme="minorHAnsi"/>
        </w:rPr>
        <w:t>:</w:t>
      </w:r>
    </w:p>
    <w:p w14:paraId="23DEFD27" w14:textId="24C3D7AE" w:rsidR="003C64CB" w:rsidRPr="008A4AE8" w:rsidRDefault="002D79E8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</w:rPr>
      </w:pPr>
      <w:bookmarkStart w:id="1" w:name="_Hlk113287944"/>
      <w:r w:rsidRPr="008A4AE8">
        <w:rPr>
          <w:rFonts w:eastAsiaTheme="minorHAnsi"/>
        </w:rPr>
        <w:t xml:space="preserve">opracuje </w:t>
      </w:r>
      <w:r w:rsidR="003E0E48" w:rsidRPr="008A4AE8">
        <w:rPr>
          <w:rFonts w:eastAsiaTheme="minorHAnsi"/>
        </w:rPr>
        <w:t>projekt</w:t>
      </w:r>
      <w:r w:rsidR="00FF5927" w:rsidRPr="008A4AE8">
        <w:rPr>
          <w:rFonts w:eastAsiaTheme="minorHAnsi"/>
        </w:rPr>
        <w:t xml:space="preserve"> wdrożeni</w:t>
      </w:r>
      <w:r w:rsidR="003E0E48" w:rsidRPr="008A4AE8">
        <w:rPr>
          <w:rFonts w:eastAsiaTheme="minorHAnsi"/>
        </w:rPr>
        <w:t>a</w:t>
      </w:r>
      <w:r w:rsidR="00FF5927" w:rsidRPr="008A4AE8">
        <w:rPr>
          <w:rFonts w:eastAsiaTheme="minorHAnsi"/>
        </w:rPr>
        <w:t>, zawierającą co najmniej:</w:t>
      </w:r>
    </w:p>
    <w:p w14:paraId="5D0B9C9A" w14:textId="7147ADEB" w:rsidR="00FF5927" w:rsidRPr="008A4AE8" w:rsidRDefault="00FF5927" w:rsidP="00FF592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diagramy połączeniowe </w:t>
      </w:r>
      <w:r w:rsidR="00BC468A" w:rsidRPr="008A4AE8">
        <w:rPr>
          <w:rFonts w:eastAsiaTheme="minorHAnsi"/>
        </w:rPr>
        <w:t xml:space="preserve">Urządzeń z </w:t>
      </w:r>
      <w:r w:rsidR="00BB64C2" w:rsidRPr="008A4AE8">
        <w:rPr>
          <w:rFonts w:eastAsiaTheme="minorHAnsi"/>
        </w:rPr>
        <w:t>poszczególnymi komponentami</w:t>
      </w:r>
      <w:r w:rsidR="00BC468A" w:rsidRPr="008A4AE8">
        <w:rPr>
          <w:rFonts w:eastAsiaTheme="minorHAnsi"/>
        </w:rPr>
        <w:t xml:space="preserve"> istniejące</w:t>
      </w:r>
      <w:r w:rsidR="008A16CF" w:rsidRPr="008A4AE8">
        <w:rPr>
          <w:rFonts w:eastAsiaTheme="minorHAnsi"/>
        </w:rPr>
        <w:t>j in</w:t>
      </w:r>
      <w:r w:rsidR="00BB64C2" w:rsidRPr="008A4AE8">
        <w:rPr>
          <w:rFonts w:eastAsiaTheme="minorHAnsi"/>
        </w:rPr>
        <w:t>frastruktury</w:t>
      </w:r>
      <w:r w:rsidR="008A16CF" w:rsidRPr="008A4AE8">
        <w:rPr>
          <w:rFonts w:eastAsiaTheme="minorHAnsi"/>
        </w:rPr>
        <w:t xml:space="preserve"> </w:t>
      </w:r>
      <w:r w:rsidR="008A16CF" w:rsidRPr="008A4AE8">
        <w:t>DWDM</w:t>
      </w:r>
      <w:r w:rsidRPr="008A4AE8">
        <w:rPr>
          <w:rFonts w:eastAsiaTheme="minorHAnsi"/>
        </w:rPr>
        <w:t>;</w:t>
      </w:r>
    </w:p>
    <w:p w14:paraId="5A846DB7" w14:textId="0D580975" w:rsidR="00B166B8" w:rsidRPr="008A4AE8" w:rsidRDefault="00B166B8" w:rsidP="00FF592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opis </w:t>
      </w:r>
      <w:r w:rsidR="00FF5927" w:rsidRPr="008A4AE8">
        <w:rPr>
          <w:rFonts w:eastAsiaTheme="minorHAnsi"/>
        </w:rPr>
        <w:t>konfiguracj</w:t>
      </w:r>
      <w:r w:rsidRPr="008A4AE8">
        <w:rPr>
          <w:rFonts w:eastAsiaTheme="minorHAnsi"/>
        </w:rPr>
        <w:t>i</w:t>
      </w:r>
      <w:r w:rsidR="00FF5927" w:rsidRPr="008A4AE8">
        <w:rPr>
          <w:rFonts w:eastAsiaTheme="minorHAnsi"/>
        </w:rPr>
        <w:t xml:space="preserve"> </w:t>
      </w:r>
      <w:r w:rsidRPr="008A4AE8">
        <w:rPr>
          <w:rFonts w:eastAsiaTheme="minorHAnsi"/>
        </w:rPr>
        <w:t xml:space="preserve">dla </w:t>
      </w:r>
      <w:r w:rsidR="00BC468A" w:rsidRPr="008A4AE8">
        <w:rPr>
          <w:rFonts w:eastAsiaTheme="minorHAnsi"/>
        </w:rPr>
        <w:t>każdego z U</w:t>
      </w:r>
      <w:r w:rsidR="00FF5927" w:rsidRPr="008A4AE8">
        <w:rPr>
          <w:rFonts w:eastAsiaTheme="minorHAnsi"/>
        </w:rPr>
        <w:t>rządzeń</w:t>
      </w:r>
      <w:r w:rsidRPr="008A4AE8">
        <w:rPr>
          <w:rFonts w:eastAsiaTheme="minorHAnsi"/>
        </w:rPr>
        <w:t>;</w:t>
      </w:r>
    </w:p>
    <w:p w14:paraId="2183BA61" w14:textId="1095095E" w:rsidR="00FF5927" w:rsidRPr="008A4AE8" w:rsidRDefault="00BB64C2" w:rsidP="00FF592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opis zmian w konfiguracji komponentów </w:t>
      </w:r>
      <w:r w:rsidR="00BC468A" w:rsidRPr="008A4AE8">
        <w:rPr>
          <w:rFonts w:eastAsiaTheme="minorHAnsi"/>
        </w:rPr>
        <w:t>istniejącej infrastruktury</w:t>
      </w:r>
      <w:r w:rsidR="00FF5927" w:rsidRPr="008A4AE8">
        <w:rPr>
          <w:rFonts w:eastAsiaTheme="minorHAnsi"/>
        </w:rPr>
        <w:t>;</w:t>
      </w:r>
    </w:p>
    <w:p w14:paraId="5591ED6F" w14:textId="20D5AAC7" w:rsidR="00FF5927" w:rsidRPr="008A4AE8" w:rsidRDefault="005C2AA7" w:rsidP="00FF592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szczegółowy </w:t>
      </w:r>
      <w:r w:rsidR="00FF5927" w:rsidRPr="008A4AE8">
        <w:rPr>
          <w:rFonts w:eastAsiaTheme="minorHAnsi"/>
        </w:rPr>
        <w:t xml:space="preserve">harmonogram </w:t>
      </w:r>
      <w:r w:rsidRPr="008A4AE8">
        <w:rPr>
          <w:rFonts w:eastAsiaTheme="minorHAnsi"/>
        </w:rPr>
        <w:t xml:space="preserve">prac (montażu i </w:t>
      </w:r>
      <w:r w:rsidR="00FF5927" w:rsidRPr="008A4AE8">
        <w:rPr>
          <w:rFonts w:eastAsiaTheme="minorHAnsi"/>
        </w:rPr>
        <w:t>wdrożenia</w:t>
      </w:r>
      <w:r w:rsidRPr="008A4AE8">
        <w:rPr>
          <w:rFonts w:eastAsiaTheme="minorHAnsi"/>
        </w:rPr>
        <w:t>)</w:t>
      </w:r>
      <w:r w:rsidR="00FF5927" w:rsidRPr="008A4AE8">
        <w:rPr>
          <w:rFonts w:eastAsiaTheme="minorHAnsi"/>
        </w:rPr>
        <w:t>;</w:t>
      </w:r>
    </w:p>
    <w:p w14:paraId="5A4E9F21" w14:textId="65E7FEBD" w:rsidR="00FF5927" w:rsidRPr="008A4AE8" w:rsidRDefault="00FF5927" w:rsidP="00FF592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koncepcję testów </w:t>
      </w:r>
      <w:r w:rsidR="00BC468A" w:rsidRPr="008A4AE8">
        <w:rPr>
          <w:rFonts w:eastAsiaTheme="minorHAnsi"/>
        </w:rPr>
        <w:t>w ramach poszczególnych</w:t>
      </w:r>
      <w:r w:rsidRPr="008A4AE8">
        <w:rPr>
          <w:rFonts w:eastAsiaTheme="minorHAnsi"/>
        </w:rPr>
        <w:t xml:space="preserve"> </w:t>
      </w:r>
      <w:r w:rsidR="00BC468A" w:rsidRPr="008A4AE8">
        <w:rPr>
          <w:rFonts w:eastAsiaTheme="minorHAnsi"/>
        </w:rPr>
        <w:t>kroków</w:t>
      </w:r>
      <w:r w:rsidRPr="008A4AE8">
        <w:rPr>
          <w:rFonts w:eastAsiaTheme="minorHAnsi"/>
        </w:rPr>
        <w:t xml:space="preserve"> </w:t>
      </w:r>
      <w:r w:rsidR="008A06D1" w:rsidRPr="008A4AE8">
        <w:rPr>
          <w:rFonts w:eastAsiaTheme="minorHAnsi"/>
        </w:rPr>
        <w:t>po</w:t>
      </w:r>
      <w:r w:rsidRPr="008A4AE8">
        <w:rPr>
          <w:rFonts w:eastAsiaTheme="minorHAnsi"/>
        </w:rPr>
        <w:t>wdrożeni</w:t>
      </w:r>
      <w:r w:rsidR="008A06D1" w:rsidRPr="008A4AE8">
        <w:rPr>
          <w:rFonts w:eastAsiaTheme="minorHAnsi"/>
        </w:rPr>
        <w:t>owych</w:t>
      </w:r>
      <w:r w:rsidRPr="008A4AE8">
        <w:rPr>
          <w:rFonts w:eastAsiaTheme="minorHAnsi"/>
        </w:rPr>
        <w:t>;</w:t>
      </w:r>
    </w:p>
    <w:p w14:paraId="153B8CBB" w14:textId="4B0B74EF" w:rsidR="00FF5927" w:rsidRPr="008A4AE8" w:rsidRDefault="00FF5927" w:rsidP="00FF592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plan awaryjny </w:t>
      </w:r>
      <w:r w:rsidR="00BB64C2" w:rsidRPr="008A4AE8">
        <w:rPr>
          <w:rFonts w:eastAsiaTheme="minorHAnsi"/>
        </w:rPr>
        <w:t xml:space="preserve">tj. </w:t>
      </w:r>
      <w:r w:rsidR="00BC468A" w:rsidRPr="008A4AE8">
        <w:rPr>
          <w:rFonts w:eastAsiaTheme="minorHAnsi"/>
        </w:rPr>
        <w:t xml:space="preserve">na wypadek niepowodzenia (ang. </w:t>
      </w:r>
      <w:proofErr w:type="spellStart"/>
      <w:r w:rsidR="001C09A4" w:rsidRPr="008A4AE8">
        <w:rPr>
          <w:rFonts w:eastAsiaTheme="minorHAnsi"/>
        </w:rPr>
        <w:t>roll</w:t>
      </w:r>
      <w:r w:rsidR="00BA179D" w:rsidRPr="008A4AE8">
        <w:rPr>
          <w:rFonts w:eastAsiaTheme="minorHAnsi"/>
        </w:rPr>
        <w:t>-</w:t>
      </w:r>
      <w:r w:rsidRPr="008A4AE8">
        <w:rPr>
          <w:rFonts w:eastAsiaTheme="minorHAnsi"/>
        </w:rPr>
        <w:t>back</w:t>
      </w:r>
      <w:proofErr w:type="spellEnd"/>
      <w:r w:rsidR="00BC468A" w:rsidRPr="008A4AE8">
        <w:rPr>
          <w:rFonts w:eastAsiaTheme="minorHAnsi"/>
        </w:rPr>
        <w:t>)</w:t>
      </w:r>
      <w:r w:rsidRPr="008A4AE8">
        <w:rPr>
          <w:rFonts w:eastAsiaTheme="minorHAnsi"/>
        </w:rPr>
        <w:t xml:space="preserve"> dla </w:t>
      </w:r>
      <w:r w:rsidR="00BC468A" w:rsidRPr="008A4AE8">
        <w:rPr>
          <w:rFonts w:eastAsiaTheme="minorHAnsi"/>
        </w:rPr>
        <w:t>każdego z kroków wdrożenia</w:t>
      </w:r>
      <w:r w:rsidRPr="008A4AE8">
        <w:rPr>
          <w:rFonts w:eastAsiaTheme="minorHAnsi"/>
        </w:rPr>
        <w:t>;</w:t>
      </w:r>
    </w:p>
    <w:p w14:paraId="4DC19E5D" w14:textId="34ABFBC7" w:rsidR="00FF5927" w:rsidRPr="008A4AE8" w:rsidRDefault="00FF5927" w:rsidP="00FF5927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koncepcję testów redundancji </w:t>
      </w:r>
      <w:r w:rsidR="00BC468A" w:rsidRPr="008A4AE8">
        <w:rPr>
          <w:rFonts w:eastAsiaTheme="minorHAnsi"/>
        </w:rPr>
        <w:t xml:space="preserve">na zakończenie </w:t>
      </w:r>
      <w:r w:rsidRPr="008A4AE8">
        <w:rPr>
          <w:rFonts w:eastAsiaTheme="minorHAnsi"/>
        </w:rPr>
        <w:t>wdrożeni</w:t>
      </w:r>
      <w:r w:rsidR="00BC468A" w:rsidRPr="008A4AE8">
        <w:rPr>
          <w:rFonts w:eastAsiaTheme="minorHAnsi"/>
        </w:rPr>
        <w:t>a;</w:t>
      </w:r>
    </w:p>
    <w:p w14:paraId="3F04BBA5" w14:textId="7DB7B43B" w:rsidR="001C09A4" w:rsidRPr="008A4AE8" w:rsidRDefault="00001789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</w:rPr>
      </w:pPr>
      <w:r w:rsidRPr="008A4AE8">
        <w:rPr>
          <w:rFonts w:eastAsiaTheme="minorHAnsi"/>
        </w:rPr>
        <w:t>dostarcz</w:t>
      </w:r>
      <w:r w:rsidR="007A6F4B" w:rsidRPr="008A4AE8">
        <w:rPr>
          <w:rFonts w:eastAsiaTheme="minorHAnsi"/>
        </w:rPr>
        <w:t>y</w:t>
      </w:r>
      <w:r w:rsidRPr="008A4AE8">
        <w:rPr>
          <w:rFonts w:eastAsiaTheme="minorHAnsi"/>
        </w:rPr>
        <w:t xml:space="preserve"> </w:t>
      </w:r>
      <w:r w:rsidR="007A6F4B" w:rsidRPr="008A4AE8">
        <w:rPr>
          <w:rFonts w:eastAsiaTheme="minorHAnsi"/>
        </w:rPr>
        <w:t xml:space="preserve">Urządzenia </w:t>
      </w:r>
      <w:r w:rsidR="00FF4C9E" w:rsidRPr="008A4AE8">
        <w:rPr>
          <w:rFonts w:eastAsiaTheme="minorHAnsi"/>
        </w:rPr>
        <w:t xml:space="preserve">oraz uruchomi </w:t>
      </w:r>
      <w:r w:rsidR="007A6F4B" w:rsidRPr="008A4AE8">
        <w:rPr>
          <w:rFonts w:eastAsiaTheme="minorHAnsi"/>
        </w:rPr>
        <w:t xml:space="preserve">je </w:t>
      </w:r>
      <w:r w:rsidR="00FF4C9E" w:rsidRPr="008A4AE8">
        <w:rPr>
          <w:rFonts w:eastAsiaTheme="minorHAnsi"/>
        </w:rPr>
        <w:t xml:space="preserve">w dwóch etapach – oddzielnie dla każdej pary </w:t>
      </w:r>
      <w:r w:rsidR="007A6F4B" w:rsidRPr="008A4AE8">
        <w:rPr>
          <w:rFonts w:eastAsiaTheme="minorHAnsi"/>
        </w:rPr>
        <w:t>U</w:t>
      </w:r>
      <w:r w:rsidR="00FF4C9E" w:rsidRPr="008A4AE8">
        <w:rPr>
          <w:rFonts w:eastAsiaTheme="minorHAnsi"/>
        </w:rPr>
        <w:t>rządzeń pracujących docelowo na dwóch trasach optycznych</w:t>
      </w:r>
      <w:r w:rsidR="00BA179D" w:rsidRPr="008A4AE8">
        <w:rPr>
          <w:rFonts w:eastAsiaTheme="minorHAnsi"/>
        </w:rPr>
        <w:t>, przy czym przerwa w działaniu infrastruktury DWDM nie może przekroczyć 30 minut</w:t>
      </w:r>
      <w:r w:rsidR="00FF4C9E" w:rsidRPr="008A4AE8">
        <w:rPr>
          <w:rFonts w:eastAsiaTheme="minorHAnsi"/>
        </w:rPr>
        <w:t>. Należy zweryfikować poprawność transmisji szyfrowanych kanałów optycznych na nowo zainstalowanych elementach przez wykonanie pomiarów stopy błędów dedykowanym urządzeniem pomiarowym</w:t>
      </w:r>
      <w:r w:rsidR="00791C39" w:rsidRPr="008A4AE8">
        <w:rPr>
          <w:rFonts w:eastAsiaTheme="minorHAnsi"/>
        </w:rPr>
        <w:t>;</w:t>
      </w:r>
    </w:p>
    <w:p w14:paraId="3E129AFD" w14:textId="0EF4AD26" w:rsidR="00AD5536" w:rsidRPr="008A4AE8" w:rsidRDefault="00BB64C2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</w:rPr>
      </w:pPr>
      <w:r w:rsidRPr="008A4AE8">
        <w:rPr>
          <w:rFonts w:eastAsiaTheme="minorHAnsi"/>
        </w:rPr>
        <w:t>wykona</w:t>
      </w:r>
      <w:r w:rsidR="002D79E8" w:rsidRPr="008A4AE8">
        <w:rPr>
          <w:rFonts w:eastAsiaTheme="minorHAnsi"/>
        </w:rPr>
        <w:t xml:space="preserve"> </w:t>
      </w:r>
      <w:r w:rsidR="00012721" w:rsidRPr="008A4AE8">
        <w:rPr>
          <w:rFonts w:eastAsiaTheme="minorHAnsi"/>
        </w:rPr>
        <w:t>montaż (</w:t>
      </w:r>
      <w:r w:rsidR="00B97686" w:rsidRPr="008A4AE8">
        <w:rPr>
          <w:rFonts w:eastAsiaTheme="minorHAnsi"/>
        </w:rPr>
        <w:t>instalację fizyczną</w:t>
      </w:r>
      <w:r w:rsidR="00012721" w:rsidRPr="008A4AE8">
        <w:rPr>
          <w:rFonts w:eastAsiaTheme="minorHAnsi"/>
        </w:rPr>
        <w:t>)</w:t>
      </w:r>
      <w:r w:rsidR="00B97686" w:rsidRPr="008A4AE8">
        <w:rPr>
          <w:rFonts w:eastAsiaTheme="minorHAnsi"/>
        </w:rPr>
        <w:t xml:space="preserve"> </w:t>
      </w:r>
      <w:r w:rsidR="008A16CF" w:rsidRPr="008A4AE8">
        <w:rPr>
          <w:rFonts w:eastAsiaTheme="minorHAnsi"/>
        </w:rPr>
        <w:t>Urządzeń</w:t>
      </w:r>
      <w:r w:rsidR="001A2AED" w:rsidRPr="008A4AE8">
        <w:rPr>
          <w:rFonts w:eastAsiaTheme="minorHAnsi"/>
        </w:rPr>
        <w:t xml:space="preserve"> </w:t>
      </w:r>
      <w:r w:rsidR="00ED1F1F" w:rsidRPr="008A4AE8">
        <w:rPr>
          <w:rFonts w:eastAsiaTheme="minorHAnsi"/>
        </w:rPr>
        <w:t xml:space="preserve">w szafach RACK (szerokości 800) </w:t>
      </w:r>
      <w:r w:rsidR="00367EA5" w:rsidRPr="008A4AE8">
        <w:rPr>
          <w:rFonts w:eastAsiaTheme="minorHAnsi"/>
        </w:rPr>
        <w:t>zgodnie z ustaleniami w</w:t>
      </w:r>
      <w:r w:rsidR="00BA179D" w:rsidRPr="008A4AE8">
        <w:rPr>
          <w:rFonts w:eastAsiaTheme="minorHAnsi"/>
        </w:rPr>
        <w:t xml:space="preserve"> </w:t>
      </w:r>
      <w:r w:rsidR="00367EA5" w:rsidRPr="008A4AE8">
        <w:rPr>
          <w:rFonts w:eastAsiaTheme="minorHAnsi"/>
        </w:rPr>
        <w:t>trybie roboczym</w:t>
      </w:r>
      <w:r w:rsidR="009E33A3" w:rsidRPr="008A4AE8">
        <w:rPr>
          <w:rFonts w:eastAsiaTheme="minorHAnsi"/>
        </w:rPr>
        <w:t xml:space="preserve"> z Zamawiającym po podpisaniu </w:t>
      </w:r>
      <w:r w:rsidR="00BA179D" w:rsidRPr="008A4AE8">
        <w:rPr>
          <w:rFonts w:eastAsiaTheme="minorHAnsi"/>
        </w:rPr>
        <w:t>U</w:t>
      </w:r>
      <w:r w:rsidR="009E33A3" w:rsidRPr="008A4AE8">
        <w:rPr>
          <w:rFonts w:eastAsiaTheme="minorHAnsi"/>
        </w:rPr>
        <w:t>mowy</w:t>
      </w:r>
      <w:r w:rsidR="00012721" w:rsidRPr="008A4AE8">
        <w:rPr>
          <w:rFonts w:eastAsiaTheme="minorHAnsi"/>
        </w:rPr>
        <w:t>;</w:t>
      </w:r>
    </w:p>
    <w:p w14:paraId="3A2CDD4F" w14:textId="51306580" w:rsidR="00C85A22" w:rsidRPr="008A4AE8" w:rsidRDefault="00E60B46" w:rsidP="00F47536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uruchomi infrastrukturę </w:t>
      </w:r>
      <w:r w:rsidRPr="008A4AE8">
        <w:t>DWDM</w:t>
      </w:r>
      <w:r w:rsidRPr="008A4AE8">
        <w:rPr>
          <w:rFonts w:eastAsiaTheme="minorHAnsi"/>
        </w:rPr>
        <w:t xml:space="preserve"> po rozbudowie i </w:t>
      </w:r>
      <w:r w:rsidR="00B166B8" w:rsidRPr="008A4AE8">
        <w:rPr>
          <w:rFonts w:eastAsiaTheme="minorHAnsi"/>
        </w:rPr>
        <w:t>dokona wdrożenia</w:t>
      </w:r>
      <w:r w:rsidR="003331D8" w:rsidRPr="008A4AE8">
        <w:rPr>
          <w:rFonts w:eastAsiaTheme="minorHAnsi"/>
        </w:rPr>
        <w:t xml:space="preserve"> nowych funkcjonalności</w:t>
      </w:r>
      <w:r w:rsidR="00B166B8" w:rsidRPr="008A4AE8">
        <w:rPr>
          <w:rFonts w:eastAsiaTheme="minorHAnsi"/>
        </w:rPr>
        <w:t>, w tym</w:t>
      </w:r>
      <w:r w:rsidRPr="008A4AE8">
        <w:rPr>
          <w:rFonts w:eastAsiaTheme="minorHAnsi"/>
        </w:rPr>
        <w:t xml:space="preserve"> </w:t>
      </w:r>
      <w:r w:rsidR="00646E63" w:rsidRPr="008A4AE8">
        <w:rPr>
          <w:rFonts w:eastAsiaTheme="minorHAnsi"/>
        </w:rPr>
        <w:t>aktyw</w:t>
      </w:r>
      <w:r w:rsidR="00B166B8" w:rsidRPr="008A4AE8">
        <w:rPr>
          <w:rFonts w:eastAsiaTheme="minorHAnsi"/>
        </w:rPr>
        <w:t>uje</w:t>
      </w:r>
      <w:r w:rsidR="00646E63" w:rsidRPr="008A4AE8">
        <w:rPr>
          <w:rFonts w:eastAsiaTheme="minorHAnsi"/>
        </w:rPr>
        <w:t xml:space="preserve"> Oprogramowani</w:t>
      </w:r>
      <w:r w:rsidR="00B166B8" w:rsidRPr="008A4AE8">
        <w:rPr>
          <w:rFonts w:eastAsiaTheme="minorHAnsi"/>
        </w:rPr>
        <w:t>e</w:t>
      </w:r>
      <w:r w:rsidRPr="008A4AE8">
        <w:rPr>
          <w:rFonts w:eastAsiaTheme="minorHAnsi"/>
        </w:rPr>
        <w:t xml:space="preserve"> i</w:t>
      </w:r>
      <w:r w:rsidR="00BB64C2" w:rsidRPr="008A4AE8">
        <w:rPr>
          <w:rFonts w:eastAsiaTheme="minorHAnsi"/>
        </w:rPr>
        <w:t xml:space="preserve"> </w:t>
      </w:r>
      <w:r w:rsidR="00B166B8" w:rsidRPr="008A4AE8">
        <w:rPr>
          <w:rFonts w:eastAsiaTheme="minorHAnsi"/>
        </w:rPr>
        <w:t>przeprowadzi</w:t>
      </w:r>
      <w:r w:rsidR="003331D8" w:rsidRPr="008A4AE8">
        <w:rPr>
          <w:rFonts w:eastAsiaTheme="minorHAnsi"/>
        </w:rPr>
        <w:t xml:space="preserve"> </w:t>
      </w:r>
      <w:r w:rsidR="00B166B8" w:rsidRPr="008A4AE8">
        <w:rPr>
          <w:rFonts w:eastAsiaTheme="minorHAnsi"/>
        </w:rPr>
        <w:t>testy</w:t>
      </w:r>
      <w:r w:rsidR="003331D8" w:rsidRPr="008A4AE8">
        <w:rPr>
          <w:rFonts w:eastAsiaTheme="minorHAnsi"/>
        </w:rPr>
        <w:t xml:space="preserve"> wymagane projektem wdrożenia</w:t>
      </w:r>
      <w:r w:rsidR="00B166B8" w:rsidRPr="008A4AE8">
        <w:rPr>
          <w:rFonts w:eastAsiaTheme="minorHAnsi"/>
        </w:rPr>
        <w:t>, aż do ich pozytywnego zakończenia;</w:t>
      </w:r>
    </w:p>
    <w:bookmarkEnd w:id="1"/>
    <w:p w14:paraId="5BEF42FC" w14:textId="2B8C155D" w:rsidR="00012721" w:rsidRPr="008A4AE8" w:rsidRDefault="00B166B8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opracuje </w:t>
      </w:r>
      <w:r w:rsidR="00012721" w:rsidRPr="008A4AE8">
        <w:rPr>
          <w:rFonts w:eastAsiaTheme="minorHAnsi"/>
        </w:rPr>
        <w:t>dokumentację powdrożeniową</w:t>
      </w:r>
      <w:r w:rsidR="00AD5536" w:rsidRPr="008A4AE8">
        <w:rPr>
          <w:rFonts w:eastAsiaTheme="minorHAnsi"/>
        </w:rPr>
        <w:t>, zawierającą co najmniej:</w:t>
      </w:r>
    </w:p>
    <w:p w14:paraId="66A315C4" w14:textId="19E68F52" w:rsidR="00E60B46" w:rsidRPr="008A4AE8" w:rsidRDefault="00E60B46" w:rsidP="00E60B46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eastAsiaTheme="minorHAnsi"/>
        </w:rPr>
      </w:pPr>
      <w:r w:rsidRPr="008A4AE8">
        <w:rPr>
          <w:rFonts w:eastAsiaTheme="minorHAnsi"/>
        </w:rPr>
        <w:t>diagramy połączeń;</w:t>
      </w:r>
    </w:p>
    <w:p w14:paraId="1B1D836D" w14:textId="5C86D5AE" w:rsidR="00E60B46" w:rsidRPr="008A4AE8" w:rsidRDefault="00E60B46" w:rsidP="00E60B46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eastAsiaTheme="minorHAnsi"/>
        </w:rPr>
      </w:pPr>
      <w:r w:rsidRPr="008A4AE8">
        <w:rPr>
          <w:rFonts w:eastAsiaTheme="minorHAnsi"/>
        </w:rPr>
        <w:t>opis funkcjonalności wdrożonych podczas uruchamiania infrastruktury DWDM po rozbudowie;</w:t>
      </w:r>
    </w:p>
    <w:p w14:paraId="71E25A66" w14:textId="79117A48" w:rsidR="0008522F" w:rsidRPr="008A4AE8" w:rsidRDefault="00E60B46" w:rsidP="00F925BE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opis </w:t>
      </w:r>
      <w:r w:rsidR="008E1D4F" w:rsidRPr="008A4AE8">
        <w:rPr>
          <w:rFonts w:eastAsiaTheme="minorHAnsi"/>
        </w:rPr>
        <w:t>k</w:t>
      </w:r>
      <w:r w:rsidR="0008522F" w:rsidRPr="008A4AE8">
        <w:rPr>
          <w:rFonts w:eastAsiaTheme="minorHAnsi"/>
        </w:rPr>
        <w:t>onfiguracj</w:t>
      </w:r>
      <w:r w:rsidRPr="008A4AE8">
        <w:rPr>
          <w:rFonts w:eastAsiaTheme="minorHAnsi"/>
        </w:rPr>
        <w:t>i</w:t>
      </w:r>
      <w:r w:rsidR="0008522F" w:rsidRPr="008A4AE8">
        <w:rPr>
          <w:rFonts w:eastAsiaTheme="minorHAnsi"/>
        </w:rPr>
        <w:t xml:space="preserve"> </w:t>
      </w:r>
      <w:r w:rsidRPr="008A4AE8">
        <w:rPr>
          <w:rFonts w:eastAsiaTheme="minorHAnsi"/>
        </w:rPr>
        <w:t xml:space="preserve">i pozostałych </w:t>
      </w:r>
      <w:r w:rsidR="008A16CF" w:rsidRPr="008A4AE8">
        <w:rPr>
          <w:rFonts w:eastAsiaTheme="minorHAnsi"/>
        </w:rPr>
        <w:t xml:space="preserve">komponentów infrastruktury </w:t>
      </w:r>
      <w:r w:rsidR="008A16CF" w:rsidRPr="008A4AE8">
        <w:t>DWDM</w:t>
      </w:r>
      <w:r w:rsidR="008A16CF" w:rsidRPr="008A4AE8">
        <w:rPr>
          <w:rFonts w:eastAsiaTheme="minorHAnsi"/>
        </w:rPr>
        <w:t xml:space="preserve"> </w:t>
      </w:r>
      <w:r w:rsidR="00E642E3" w:rsidRPr="008A4AE8">
        <w:rPr>
          <w:rFonts w:eastAsiaTheme="minorHAnsi"/>
        </w:rPr>
        <w:t xml:space="preserve">przed </w:t>
      </w:r>
      <w:r w:rsidR="000B3807" w:rsidRPr="008A4AE8">
        <w:rPr>
          <w:rFonts w:eastAsiaTheme="minorHAnsi"/>
        </w:rPr>
        <w:t xml:space="preserve">i po </w:t>
      </w:r>
      <w:r w:rsidR="00E642E3" w:rsidRPr="008A4AE8">
        <w:rPr>
          <w:rFonts w:eastAsiaTheme="minorHAnsi"/>
        </w:rPr>
        <w:t>rozbudow</w:t>
      </w:r>
      <w:r w:rsidR="000B3807" w:rsidRPr="008A4AE8">
        <w:rPr>
          <w:rFonts w:eastAsiaTheme="minorHAnsi"/>
        </w:rPr>
        <w:t>ie</w:t>
      </w:r>
      <w:r w:rsidR="0008522F" w:rsidRPr="008A4AE8">
        <w:rPr>
          <w:rFonts w:eastAsiaTheme="minorHAnsi"/>
        </w:rPr>
        <w:t>;</w:t>
      </w:r>
    </w:p>
    <w:p w14:paraId="7DF34DE2" w14:textId="3D150E89" w:rsidR="00E60B46" w:rsidRPr="008A4AE8" w:rsidRDefault="00E60B46" w:rsidP="00E60B46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eastAsiaTheme="minorHAnsi"/>
        </w:rPr>
      </w:pPr>
      <w:r w:rsidRPr="008A4AE8">
        <w:rPr>
          <w:rFonts w:eastAsiaTheme="minorHAnsi"/>
        </w:rPr>
        <w:t>wynik</w:t>
      </w:r>
      <w:r w:rsidR="009E33A3" w:rsidRPr="008A4AE8">
        <w:rPr>
          <w:rFonts w:eastAsiaTheme="minorHAnsi"/>
        </w:rPr>
        <w:t>ów</w:t>
      </w:r>
      <w:r w:rsidRPr="008A4AE8">
        <w:rPr>
          <w:rFonts w:eastAsiaTheme="minorHAnsi"/>
        </w:rPr>
        <w:t xml:space="preserve"> testów redundancji</w:t>
      </w:r>
      <w:r w:rsidR="007A6F4B" w:rsidRPr="008A4AE8">
        <w:rPr>
          <w:rFonts w:eastAsiaTheme="minorHAnsi"/>
        </w:rPr>
        <w:t>;</w:t>
      </w:r>
    </w:p>
    <w:p w14:paraId="28079A96" w14:textId="69754D90" w:rsidR="00FF4C9E" w:rsidRPr="008A4AE8" w:rsidRDefault="00FF4C9E" w:rsidP="005C419C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doposaży </w:t>
      </w:r>
      <w:r w:rsidR="00ED1F1F" w:rsidRPr="008A4AE8">
        <w:rPr>
          <w:rFonts w:eastAsiaTheme="minorHAnsi"/>
        </w:rPr>
        <w:t xml:space="preserve">infrastruktury </w:t>
      </w:r>
      <w:r w:rsidRPr="008A4AE8">
        <w:rPr>
          <w:rFonts w:eastAsiaTheme="minorHAnsi"/>
        </w:rPr>
        <w:t>DWDM w urządzenie monitorujące w technologii OTDR stan światłowodów służących do transmisji DWDM. Urządzenia muszą również umożliwiać po doposażeniu w odpowiednie czujniki na monitoring infrastruktury, w której są zabudowane światłowody. Wraz z</w:t>
      </w:r>
      <w:r w:rsidR="007A6F4B" w:rsidRPr="008A4AE8">
        <w:rPr>
          <w:rFonts w:eastAsiaTheme="minorHAnsi"/>
        </w:rPr>
        <w:t xml:space="preserve"> U</w:t>
      </w:r>
      <w:r w:rsidRPr="008A4AE8">
        <w:rPr>
          <w:rFonts w:eastAsiaTheme="minorHAnsi"/>
        </w:rPr>
        <w:t xml:space="preserve">rządzeniem należy dostarczyć wszelkie okablowanie zapewniające monitoring zarówno włókien </w:t>
      </w:r>
      <w:r w:rsidR="007A6F4B" w:rsidRPr="008A4AE8">
        <w:rPr>
          <w:rFonts w:eastAsiaTheme="minorHAnsi"/>
        </w:rPr>
        <w:t xml:space="preserve">obecnie wykorzystywanych jak i </w:t>
      </w:r>
      <w:r w:rsidRPr="008A4AE8">
        <w:rPr>
          <w:rFonts w:eastAsiaTheme="minorHAnsi"/>
        </w:rPr>
        <w:t>niewykorzystywanych do transmisji DWDM</w:t>
      </w:r>
      <w:r w:rsidR="007A6F4B" w:rsidRPr="008A4AE8">
        <w:rPr>
          <w:rFonts w:eastAsiaTheme="minorHAnsi"/>
        </w:rPr>
        <w:t>;</w:t>
      </w:r>
    </w:p>
    <w:p w14:paraId="71E1DB05" w14:textId="2E8D1937" w:rsidR="00FF4C9E" w:rsidRPr="008A4AE8" w:rsidRDefault="00FF4C9E" w:rsidP="005C419C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doposaży system transmisyjny DWDM w dedykowane oprogramowanie zarządzające pozwalające na graficzną wizualizację systemu, zbieranie alarmów z </w:t>
      </w:r>
      <w:r w:rsidR="00F8786F" w:rsidRPr="008A4AE8">
        <w:rPr>
          <w:rFonts w:eastAsiaTheme="minorHAnsi"/>
        </w:rPr>
        <w:t xml:space="preserve">infrastruktury </w:t>
      </w:r>
      <w:r w:rsidRPr="008A4AE8">
        <w:rPr>
          <w:rFonts w:eastAsiaTheme="minorHAnsi"/>
        </w:rPr>
        <w:t>DWDM oraz z systemu monitorowania włókien światłowodowych. Oprogramowanie należy zainstalować na istniejących serwerach Zamawiającego</w:t>
      </w:r>
      <w:r w:rsidR="007A6F4B" w:rsidRPr="008A4AE8">
        <w:rPr>
          <w:rFonts w:eastAsiaTheme="minorHAnsi"/>
        </w:rPr>
        <w:t>;</w:t>
      </w:r>
    </w:p>
    <w:p w14:paraId="34C15339" w14:textId="294EE022" w:rsidR="00FF4C9E" w:rsidRPr="008A4AE8" w:rsidRDefault="005443B9" w:rsidP="005C419C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zrealizuje jednodniowe warsztaty </w:t>
      </w:r>
      <w:r w:rsidR="002C1CA3" w:rsidRPr="008A4AE8">
        <w:rPr>
          <w:rFonts w:eastAsiaTheme="minorHAnsi"/>
        </w:rPr>
        <w:t>dotyczące</w:t>
      </w:r>
      <w:r w:rsidRPr="008A4AE8">
        <w:rPr>
          <w:rFonts w:eastAsiaTheme="minorHAnsi"/>
        </w:rPr>
        <w:t xml:space="preserve"> rozwiązania DWDM</w:t>
      </w:r>
      <w:r w:rsidR="000367E3" w:rsidRPr="008A4AE8">
        <w:rPr>
          <w:rFonts w:eastAsiaTheme="minorHAnsi"/>
        </w:rPr>
        <w:t xml:space="preserve"> </w:t>
      </w:r>
      <w:r w:rsidR="002C1CA3" w:rsidRPr="008A4AE8">
        <w:rPr>
          <w:rFonts w:eastAsiaTheme="minorHAnsi"/>
        </w:rPr>
        <w:t>wdrożonego w ramach niniejszego zamówienia dla nie więcej niż 6 osób wskazanych przez Zamawiającego (8 godzin, w tym nie więcej niż 2 przerwy po 15 minut każda</w:t>
      </w:r>
      <w:r w:rsidR="00ED1F1F" w:rsidRPr="008A4AE8">
        <w:rPr>
          <w:rFonts w:eastAsiaTheme="minorHAnsi"/>
        </w:rPr>
        <w:t>)</w:t>
      </w:r>
      <w:r w:rsidR="007A6F4B" w:rsidRPr="008A4AE8">
        <w:rPr>
          <w:rFonts w:eastAsiaTheme="minorHAnsi"/>
        </w:rPr>
        <w:t>;</w:t>
      </w:r>
    </w:p>
    <w:p w14:paraId="26F81596" w14:textId="2C1437F9" w:rsidR="005443B9" w:rsidRPr="008A4AE8" w:rsidRDefault="002C1CA3" w:rsidP="005C419C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</w:rPr>
      </w:pPr>
      <w:r w:rsidRPr="008A4AE8">
        <w:rPr>
          <w:rFonts w:eastAsiaTheme="minorHAnsi"/>
        </w:rPr>
        <w:t>o</w:t>
      </w:r>
      <w:r w:rsidR="003E5E61" w:rsidRPr="008A4AE8">
        <w:rPr>
          <w:rFonts w:eastAsiaTheme="minorHAnsi"/>
        </w:rPr>
        <w:t xml:space="preserve">bsadzi wszystkie porty strony klienckiej </w:t>
      </w:r>
      <w:r w:rsidR="00E74CFF" w:rsidRPr="008A4AE8">
        <w:rPr>
          <w:rFonts w:eastAsiaTheme="minorHAnsi"/>
        </w:rPr>
        <w:t xml:space="preserve">wkładkami zgodnymi z wymaganiami producenta umożliwiającymi podłączenie z wykorzystaniem kabli światłowodowych </w:t>
      </w:r>
      <w:r w:rsidR="00E74CFF" w:rsidRPr="008A4AE8">
        <w:rPr>
          <w:rFonts w:eastAsiaTheme="minorHAnsi"/>
        </w:rPr>
        <w:lastRenderedPageBreak/>
        <w:t xml:space="preserve">ze złączem LC </w:t>
      </w:r>
      <w:r w:rsidR="00615F4A" w:rsidRPr="008A4AE8">
        <w:rPr>
          <w:rFonts w:eastAsiaTheme="minorHAnsi"/>
        </w:rPr>
        <w:t xml:space="preserve">oraz </w:t>
      </w:r>
      <w:r w:rsidR="00E74CFF" w:rsidRPr="008A4AE8">
        <w:rPr>
          <w:rFonts w:eastAsiaTheme="minorHAnsi"/>
        </w:rPr>
        <w:t>umożliwiających podłączenie infrastruktury si</w:t>
      </w:r>
      <w:r w:rsidR="007A6F4B" w:rsidRPr="008A4AE8">
        <w:rPr>
          <w:rFonts w:eastAsiaTheme="minorHAnsi"/>
        </w:rPr>
        <w:t>e</w:t>
      </w:r>
      <w:r w:rsidR="00E74CFF" w:rsidRPr="008A4AE8">
        <w:rPr>
          <w:rFonts w:eastAsiaTheme="minorHAnsi"/>
        </w:rPr>
        <w:t>ciowej zlokalizowanej w odległości nie większej niż 100</w:t>
      </w:r>
      <w:r w:rsidR="007A6F4B" w:rsidRPr="008A4AE8">
        <w:rPr>
          <w:rFonts w:eastAsiaTheme="minorHAnsi"/>
        </w:rPr>
        <w:t xml:space="preserve"> </w:t>
      </w:r>
      <w:r w:rsidR="00E74CFF" w:rsidRPr="008A4AE8">
        <w:rPr>
          <w:rFonts w:eastAsiaTheme="minorHAnsi"/>
        </w:rPr>
        <w:t>m</w:t>
      </w:r>
      <w:r w:rsidR="00615F4A" w:rsidRPr="008A4AE8">
        <w:rPr>
          <w:rFonts w:eastAsiaTheme="minorHAnsi"/>
        </w:rPr>
        <w:t>, bez konieczności rozszerzania licencji na Oprogramowanie ani innych licencji posiadanych przez Zamawiającego</w:t>
      </w:r>
      <w:r w:rsidR="007A6F4B" w:rsidRPr="008A4AE8">
        <w:rPr>
          <w:rFonts w:eastAsiaTheme="minorHAnsi"/>
        </w:rPr>
        <w:t>.</w:t>
      </w:r>
    </w:p>
    <w:p w14:paraId="3BAEDB82" w14:textId="7FA452ED" w:rsidR="00B97686" w:rsidRPr="008A4AE8" w:rsidRDefault="00B97686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Prace</w:t>
      </w:r>
      <w:r w:rsidR="00312C8F" w:rsidRPr="008A4AE8">
        <w:rPr>
          <w:rFonts w:eastAsiaTheme="minorHAnsi"/>
        </w:rPr>
        <w:t>, o których mowa w pkt 1.</w:t>
      </w:r>
      <w:r w:rsidR="00E8786E" w:rsidRPr="008A4AE8">
        <w:rPr>
          <w:rFonts w:eastAsiaTheme="minorHAnsi"/>
        </w:rPr>
        <w:t>8</w:t>
      </w:r>
      <w:r w:rsidR="00FB30EB" w:rsidRPr="008A4AE8">
        <w:rPr>
          <w:rFonts w:eastAsiaTheme="minorHAnsi"/>
        </w:rPr>
        <w:t>,</w:t>
      </w:r>
      <w:r w:rsidR="00312C8F" w:rsidRPr="008A4AE8">
        <w:rPr>
          <w:rFonts w:eastAsiaTheme="minorHAnsi"/>
        </w:rPr>
        <w:t xml:space="preserve"> </w:t>
      </w:r>
      <w:r w:rsidRPr="008A4AE8">
        <w:rPr>
          <w:rFonts w:eastAsiaTheme="minorHAnsi"/>
        </w:rPr>
        <w:t xml:space="preserve">muszą </w:t>
      </w:r>
      <w:r w:rsidR="00012721" w:rsidRPr="008A4AE8">
        <w:rPr>
          <w:rFonts w:eastAsiaTheme="minorHAnsi"/>
        </w:rPr>
        <w:t xml:space="preserve">zostać przeprowadzone </w:t>
      </w:r>
      <w:r w:rsidR="00312C8F" w:rsidRPr="008A4AE8">
        <w:rPr>
          <w:rFonts w:eastAsiaTheme="minorHAnsi"/>
        </w:rPr>
        <w:t xml:space="preserve">zgodnie z zasadami sztuki, </w:t>
      </w:r>
      <w:r w:rsidR="00CC201D" w:rsidRPr="008A4AE8">
        <w:rPr>
          <w:rFonts w:eastAsiaTheme="minorHAnsi"/>
        </w:rPr>
        <w:t xml:space="preserve">zgodnie z wytycznymi wynikającymi z zawartych przez Zamawiającego umów serwisowych dotyczących </w:t>
      </w:r>
      <w:r w:rsidR="00E07251" w:rsidRPr="008A4AE8">
        <w:rPr>
          <w:rFonts w:eastAsiaTheme="minorHAnsi"/>
        </w:rPr>
        <w:t xml:space="preserve">eksploatowanego </w:t>
      </w:r>
      <w:r w:rsidR="00CC201D" w:rsidRPr="008A4AE8">
        <w:rPr>
          <w:rFonts w:eastAsiaTheme="minorHAnsi"/>
        </w:rPr>
        <w:t xml:space="preserve">sprzętu, a przy tym </w:t>
      </w:r>
      <w:r w:rsidRPr="008A4AE8">
        <w:rPr>
          <w:rFonts w:eastAsiaTheme="minorHAnsi"/>
        </w:rPr>
        <w:t xml:space="preserve">w sposób bezpieczny, niezagrażający utracie danych i gwarantujący </w:t>
      </w:r>
      <w:r w:rsidR="00FD30E2" w:rsidRPr="008A4AE8">
        <w:rPr>
          <w:rFonts w:eastAsiaTheme="minorHAnsi"/>
        </w:rPr>
        <w:t>nieprzerwane</w:t>
      </w:r>
      <w:r w:rsidRPr="008A4AE8">
        <w:rPr>
          <w:rFonts w:eastAsiaTheme="minorHAnsi"/>
        </w:rPr>
        <w:t xml:space="preserve"> funkcjonowani</w:t>
      </w:r>
      <w:r w:rsidR="00FD30E2" w:rsidRPr="008A4AE8">
        <w:rPr>
          <w:rFonts w:eastAsiaTheme="minorHAnsi"/>
        </w:rPr>
        <w:t>e</w:t>
      </w:r>
      <w:r w:rsidRPr="008A4AE8">
        <w:rPr>
          <w:rFonts w:eastAsiaTheme="minorHAnsi"/>
        </w:rPr>
        <w:t xml:space="preserve"> </w:t>
      </w:r>
      <w:r w:rsidR="008A16CF" w:rsidRPr="008A4AE8">
        <w:rPr>
          <w:rFonts w:eastAsiaTheme="minorHAnsi"/>
        </w:rPr>
        <w:t>infrastruktury</w:t>
      </w:r>
      <w:r w:rsidRPr="008A4AE8">
        <w:rPr>
          <w:rFonts w:eastAsiaTheme="minorHAnsi"/>
        </w:rPr>
        <w:t xml:space="preserve"> </w:t>
      </w:r>
      <w:r w:rsidR="00FD30E2" w:rsidRPr="008A4AE8">
        <w:rPr>
          <w:rFonts w:eastAsiaTheme="minorHAnsi"/>
        </w:rPr>
        <w:t xml:space="preserve">(nieustanna </w:t>
      </w:r>
      <w:r w:rsidRPr="008A4AE8">
        <w:rPr>
          <w:rFonts w:eastAsiaTheme="minorHAnsi"/>
        </w:rPr>
        <w:t>prac</w:t>
      </w:r>
      <w:r w:rsidR="00FD30E2" w:rsidRPr="008A4AE8">
        <w:rPr>
          <w:rFonts w:eastAsiaTheme="minorHAnsi"/>
        </w:rPr>
        <w:t>a</w:t>
      </w:r>
      <w:r w:rsidRPr="008A4AE8">
        <w:rPr>
          <w:rFonts w:eastAsiaTheme="minorHAnsi"/>
        </w:rPr>
        <w:t xml:space="preserve"> w trybie biznesowym</w:t>
      </w:r>
      <w:r w:rsidR="009E33A3" w:rsidRPr="008A4AE8">
        <w:rPr>
          <w:rFonts w:eastAsiaTheme="minorHAnsi"/>
        </w:rPr>
        <w:t xml:space="preserve"> – etapowość prowadzonych prac</w:t>
      </w:r>
      <w:r w:rsidR="00FD30E2" w:rsidRPr="008A4AE8">
        <w:rPr>
          <w:rFonts w:eastAsiaTheme="minorHAnsi"/>
        </w:rPr>
        <w:t>)</w:t>
      </w:r>
      <w:r w:rsidRPr="008A4AE8">
        <w:rPr>
          <w:rFonts w:eastAsiaTheme="minorHAnsi"/>
        </w:rPr>
        <w:t xml:space="preserve">. </w:t>
      </w:r>
      <w:r w:rsidR="00871F91" w:rsidRPr="008A4AE8">
        <w:rPr>
          <w:rFonts w:eastAsiaTheme="minorHAnsi"/>
        </w:rPr>
        <w:t>Dokładny przebieg realizacji tych zadań wymaga uzgodnienia z Zamawiającym.</w:t>
      </w:r>
      <w:r w:rsidR="003E0E48" w:rsidRPr="008A4AE8">
        <w:rPr>
          <w:rFonts w:eastAsiaTheme="minorHAnsi"/>
        </w:rPr>
        <w:t xml:space="preserve"> </w:t>
      </w:r>
    </w:p>
    <w:p w14:paraId="58879FA1" w14:textId="1EB41DA8" w:rsidR="00F1368A" w:rsidRPr="008A4AE8" w:rsidRDefault="00692EB8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Montaż (i</w:t>
      </w:r>
      <w:r w:rsidR="00F1368A" w:rsidRPr="008A4AE8">
        <w:rPr>
          <w:rFonts w:eastAsiaTheme="minorHAnsi"/>
        </w:rPr>
        <w:t xml:space="preserve">nstalacja </w:t>
      </w:r>
      <w:r w:rsidRPr="008A4AE8">
        <w:rPr>
          <w:rFonts w:eastAsiaTheme="minorHAnsi"/>
        </w:rPr>
        <w:t xml:space="preserve">fizyczna), uruchomienie </w:t>
      </w:r>
      <w:r w:rsidR="00312C8F" w:rsidRPr="008A4AE8">
        <w:rPr>
          <w:rFonts w:eastAsiaTheme="minorHAnsi"/>
        </w:rPr>
        <w:t xml:space="preserve">i konfiguracja </w:t>
      </w:r>
      <w:r w:rsidR="00871F91" w:rsidRPr="008A4AE8">
        <w:rPr>
          <w:rFonts w:eastAsiaTheme="minorHAnsi"/>
        </w:rPr>
        <w:t xml:space="preserve">muszą zostać wykonane </w:t>
      </w:r>
      <w:r w:rsidR="00F1368A" w:rsidRPr="008A4AE8">
        <w:rPr>
          <w:rFonts w:eastAsiaTheme="minorHAnsi"/>
        </w:rPr>
        <w:t xml:space="preserve">zgodnie z rekomendacjami producenta </w:t>
      </w:r>
      <w:r w:rsidR="00615F4A" w:rsidRPr="008A4AE8">
        <w:rPr>
          <w:rFonts w:eastAsiaTheme="minorHAnsi"/>
        </w:rPr>
        <w:t xml:space="preserve">obecnej </w:t>
      </w:r>
      <w:r w:rsidR="003E0E48" w:rsidRPr="008A4AE8">
        <w:rPr>
          <w:rFonts w:eastAsiaTheme="minorHAnsi"/>
        </w:rPr>
        <w:t>infrastruktury</w:t>
      </w:r>
      <w:r w:rsidR="00EB702C" w:rsidRPr="008A4AE8">
        <w:rPr>
          <w:rFonts w:eastAsiaTheme="minorHAnsi"/>
        </w:rPr>
        <w:t xml:space="preserve"> </w:t>
      </w:r>
      <w:r w:rsidR="003E0E48" w:rsidRPr="008A4AE8">
        <w:rPr>
          <w:rFonts w:eastAsiaTheme="minorHAnsi"/>
        </w:rPr>
        <w:t>DWDM</w:t>
      </w:r>
      <w:r w:rsidR="00747E1C" w:rsidRPr="008A4AE8">
        <w:rPr>
          <w:rFonts w:eastAsiaTheme="minorHAnsi"/>
        </w:rPr>
        <w:t xml:space="preserve">, a przy tym bez wpływu na działające środowiska i bez powodowania jakichkolwiek przerw czy opóźnień w dostępie do </w:t>
      </w:r>
      <w:r w:rsidR="009D2BBF" w:rsidRPr="008A4AE8">
        <w:rPr>
          <w:rFonts w:eastAsiaTheme="minorHAnsi"/>
        </w:rPr>
        <w:t>danych</w:t>
      </w:r>
      <w:r w:rsidR="00747E1C" w:rsidRPr="008A4AE8">
        <w:rPr>
          <w:rFonts w:eastAsiaTheme="minorHAnsi"/>
        </w:rPr>
        <w:t>.</w:t>
      </w:r>
    </w:p>
    <w:p w14:paraId="5B174B6F" w14:textId="2A11617B" w:rsidR="000D6141" w:rsidRPr="008A4AE8" w:rsidRDefault="00F1368A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Wszystkie elementy dodatkowe wymagane do </w:t>
      </w:r>
      <w:r w:rsidR="00692EB8" w:rsidRPr="008A4AE8">
        <w:rPr>
          <w:rFonts w:eastAsiaTheme="minorHAnsi"/>
        </w:rPr>
        <w:t>montażu (</w:t>
      </w:r>
      <w:r w:rsidRPr="008A4AE8">
        <w:rPr>
          <w:rFonts w:eastAsiaTheme="minorHAnsi"/>
        </w:rPr>
        <w:t>instalacji fizycznej</w:t>
      </w:r>
      <w:r w:rsidR="00692EB8" w:rsidRPr="008A4AE8">
        <w:rPr>
          <w:rFonts w:eastAsiaTheme="minorHAnsi"/>
        </w:rPr>
        <w:t>)</w:t>
      </w:r>
      <w:r w:rsidRPr="008A4AE8">
        <w:rPr>
          <w:rFonts w:eastAsiaTheme="minorHAnsi"/>
        </w:rPr>
        <w:t xml:space="preserve"> </w:t>
      </w:r>
      <w:r w:rsidR="009E65D0" w:rsidRPr="008A4AE8">
        <w:rPr>
          <w:rFonts w:eastAsiaTheme="minorHAnsi"/>
        </w:rPr>
        <w:t>Urządzeń</w:t>
      </w:r>
      <w:r w:rsidR="00300F6A" w:rsidRPr="008A4AE8">
        <w:rPr>
          <w:rFonts w:eastAsiaTheme="minorHAnsi"/>
        </w:rPr>
        <w:t xml:space="preserve"> </w:t>
      </w:r>
      <w:r w:rsidRPr="008A4AE8">
        <w:rPr>
          <w:rFonts w:eastAsiaTheme="minorHAnsi"/>
        </w:rPr>
        <w:t>(śrubki, kable</w:t>
      </w:r>
      <w:r w:rsidR="00E150CF" w:rsidRPr="008A4AE8">
        <w:rPr>
          <w:rFonts w:eastAsiaTheme="minorHAnsi"/>
        </w:rPr>
        <w:t xml:space="preserve">, elementy wewnętrzne </w:t>
      </w:r>
      <w:r w:rsidR="00615F4A" w:rsidRPr="008A4AE8">
        <w:rPr>
          <w:rFonts w:eastAsiaTheme="minorHAnsi"/>
        </w:rPr>
        <w:t xml:space="preserve">infrastruktury </w:t>
      </w:r>
      <w:r w:rsidR="00E150CF" w:rsidRPr="008A4AE8">
        <w:rPr>
          <w:rFonts w:eastAsiaTheme="minorHAnsi"/>
        </w:rPr>
        <w:t>DWDM</w:t>
      </w:r>
      <w:r w:rsidRPr="008A4AE8">
        <w:rPr>
          <w:rFonts w:eastAsiaTheme="minorHAnsi"/>
        </w:rPr>
        <w:t xml:space="preserve"> itp.)</w:t>
      </w:r>
      <w:r w:rsidR="00E150CF" w:rsidRPr="008A4AE8">
        <w:rPr>
          <w:rFonts w:eastAsiaTheme="minorHAnsi"/>
        </w:rPr>
        <w:t xml:space="preserve"> oraz</w:t>
      </w:r>
      <w:r w:rsidR="00300F6A" w:rsidRPr="008A4AE8">
        <w:rPr>
          <w:rFonts w:eastAsiaTheme="minorHAnsi"/>
        </w:rPr>
        <w:t xml:space="preserve"> do ich uruchomienia</w:t>
      </w:r>
      <w:r w:rsidR="00E150CF" w:rsidRPr="008A4AE8">
        <w:rPr>
          <w:rFonts w:eastAsiaTheme="minorHAnsi"/>
        </w:rPr>
        <w:t xml:space="preserve">, </w:t>
      </w:r>
      <w:r w:rsidR="0027294E" w:rsidRPr="008A4AE8">
        <w:rPr>
          <w:rFonts w:eastAsiaTheme="minorHAnsi"/>
        </w:rPr>
        <w:t>konfiguracji</w:t>
      </w:r>
      <w:r w:rsidR="003E0E48" w:rsidRPr="008A4AE8">
        <w:rPr>
          <w:rFonts w:eastAsiaTheme="minorHAnsi"/>
        </w:rPr>
        <w:t xml:space="preserve"> poszczególnych komponentów</w:t>
      </w:r>
      <w:r w:rsidR="0027294E" w:rsidRPr="008A4AE8">
        <w:rPr>
          <w:rFonts w:eastAsiaTheme="minorHAnsi"/>
        </w:rPr>
        <w:t xml:space="preserve"> </w:t>
      </w:r>
      <w:r w:rsidR="003E0E48" w:rsidRPr="008A4AE8">
        <w:rPr>
          <w:rFonts w:eastAsiaTheme="minorHAnsi"/>
        </w:rPr>
        <w:t xml:space="preserve">infrastruktury DWDM </w:t>
      </w:r>
      <w:r w:rsidR="009E65D0" w:rsidRPr="008A4AE8">
        <w:rPr>
          <w:rFonts w:eastAsiaTheme="minorHAnsi"/>
        </w:rPr>
        <w:t xml:space="preserve">muszą zostać dostarczone przez Wykonawcę w ramach </w:t>
      </w:r>
      <w:r w:rsidR="00E150CF" w:rsidRPr="008A4AE8">
        <w:rPr>
          <w:rFonts w:eastAsiaTheme="minorHAnsi"/>
        </w:rPr>
        <w:t xml:space="preserve">przedmiotowego </w:t>
      </w:r>
      <w:r w:rsidR="009E65D0" w:rsidRPr="008A4AE8">
        <w:rPr>
          <w:rFonts w:eastAsiaTheme="minorHAnsi"/>
        </w:rPr>
        <w:t>zamówienia</w:t>
      </w:r>
      <w:r w:rsidRPr="008A4AE8">
        <w:rPr>
          <w:rFonts w:eastAsiaTheme="minorHAnsi"/>
        </w:rPr>
        <w:t>.</w:t>
      </w:r>
    </w:p>
    <w:p w14:paraId="5980EADD" w14:textId="6AB890AC" w:rsidR="00D1285A" w:rsidRPr="008A4AE8" w:rsidRDefault="00E150CF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Wszelkie </w:t>
      </w:r>
      <w:r w:rsidR="00DD47E2" w:rsidRPr="008A4AE8">
        <w:rPr>
          <w:rFonts w:eastAsiaTheme="minorHAnsi"/>
        </w:rPr>
        <w:t xml:space="preserve">(np. trwale uszkodzone) </w:t>
      </w:r>
      <w:r w:rsidR="003E0E48" w:rsidRPr="008A4AE8">
        <w:rPr>
          <w:rFonts w:eastAsiaTheme="minorHAnsi"/>
        </w:rPr>
        <w:t>nośniki danych</w:t>
      </w:r>
      <w:r w:rsidR="00312C8F" w:rsidRPr="008A4AE8">
        <w:rPr>
          <w:rFonts w:eastAsiaTheme="minorHAnsi"/>
        </w:rPr>
        <w:t xml:space="preserve"> pozostaną </w:t>
      </w:r>
      <w:r w:rsidR="009E65D0" w:rsidRPr="008A4AE8">
        <w:rPr>
          <w:rFonts w:eastAsiaTheme="minorHAnsi"/>
        </w:rPr>
        <w:t>w miejscu realizacji zamówienia</w:t>
      </w:r>
      <w:r w:rsidRPr="008A4AE8">
        <w:rPr>
          <w:rFonts w:eastAsiaTheme="minorHAnsi"/>
        </w:rPr>
        <w:t xml:space="preserve"> we właściwości Zamawiającego</w:t>
      </w:r>
      <w:r w:rsidR="00312C8F" w:rsidRPr="008A4AE8">
        <w:rPr>
          <w:rFonts w:eastAsiaTheme="minorHAnsi"/>
        </w:rPr>
        <w:t>.</w:t>
      </w:r>
    </w:p>
    <w:p w14:paraId="5EEAFB00" w14:textId="05F3FB67" w:rsidR="00312C8F" w:rsidRPr="008A4AE8" w:rsidRDefault="00D1285A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Wykonawca traktowany jest jako wytwórca odpadów powstałych w toku realizacji </w:t>
      </w:r>
      <w:r w:rsidR="00B97C13" w:rsidRPr="008A4AE8">
        <w:rPr>
          <w:rFonts w:eastAsiaTheme="minorHAnsi"/>
        </w:rPr>
        <w:t>zamówienia</w:t>
      </w:r>
      <w:r w:rsidRPr="008A4AE8">
        <w:rPr>
          <w:rFonts w:eastAsiaTheme="minorHAnsi"/>
        </w:rPr>
        <w:t xml:space="preserve"> i utylizuje je na własny koszt i ryzyko, zgodnie z właściwymi przepisami.</w:t>
      </w:r>
    </w:p>
    <w:p w14:paraId="7C0046CD" w14:textId="16502E58" w:rsidR="009E65D0" w:rsidRPr="008A4AE8" w:rsidRDefault="009E65D0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Wytyczne i rekomendacje, o których mowa w pkt 1.9 i 1.10 zostaną przekazane Wykonawcy w trybie roboczym (w toku realizacji zamówienia).</w:t>
      </w:r>
    </w:p>
    <w:p w14:paraId="7A296CB3" w14:textId="635A45D7" w:rsidR="00AC3A78" w:rsidRPr="008A4AE8" w:rsidRDefault="00AC3A78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Licencje na Oprogramowanie</w:t>
      </w:r>
      <w:r w:rsidR="00013DBE" w:rsidRPr="008A4AE8">
        <w:rPr>
          <w:rFonts w:eastAsiaTheme="minorHAnsi"/>
        </w:rPr>
        <w:t xml:space="preserve"> </w:t>
      </w:r>
      <w:r w:rsidRPr="008A4AE8">
        <w:rPr>
          <w:rFonts w:eastAsiaTheme="minorHAnsi"/>
        </w:rPr>
        <w:t xml:space="preserve">zostaną udzielone na okres rozpoczynający się nie później niż </w:t>
      </w:r>
      <w:r w:rsidR="00E150CF" w:rsidRPr="008A4AE8">
        <w:rPr>
          <w:rFonts w:eastAsiaTheme="minorHAnsi"/>
        </w:rPr>
        <w:t>od</w:t>
      </w:r>
      <w:r w:rsidRPr="008A4AE8">
        <w:rPr>
          <w:rFonts w:eastAsiaTheme="minorHAnsi"/>
        </w:rPr>
        <w:t xml:space="preserve"> da</w:t>
      </w:r>
      <w:r w:rsidR="00E150CF" w:rsidRPr="008A4AE8">
        <w:rPr>
          <w:rFonts w:eastAsiaTheme="minorHAnsi"/>
        </w:rPr>
        <w:t>ty</w:t>
      </w:r>
      <w:r w:rsidRPr="008A4AE8">
        <w:rPr>
          <w:rFonts w:eastAsiaTheme="minorHAnsi"/>
        </w:rPr>
        <w:t xml:space="preserve"> aktywacji Oprogramowania, przypadającej </w:t>
      </w:r>
      <w:r w:rsidR="00013DBE" w:rsidRPr="008A4AE8">
        <w:rPr>
          <w:rFonts w:eastAsiaTheme="minorHAnsi"/>
        </w:rPr>
        <w:t xml:space="preserve">nie później niż w dniu </w:t>
      </w:r>
      <w:r w:rsidRPr="008A4AE8">
        <w:rPr>
          <w:rFonts w:eastAsiaTheme="minorHAnsi"/>
        </w:rPr>
        <w:t>uruchomieni</w:t>
      </w:r>
      <w:r w:rsidR="00013DBE" w:rsidRPr="008A4AE8">
        <w:rPr>
          <w:rFonts w:eastAsiaTheme="minorHAnsi"/>
        </w:rPr>
        <w:t>a</w:t>
      </w:r>
      <w:r w:rsidRPr="008A4AE8">
        <w:rPr>
          <w:rFonts w:eastAsiaTheme="minorHAnsi"/>
        </w:rPr>
        <w:t xml:space="preserve"> </w:t>
      </w:r>
      <w:r w:rsidR="003E0E48" w:rsidRPr="008A4AE8">
        <w:rPr>
          <w:rFonts w:eastAsiaTheme="minorHAnsi"/>
        </w:rPr>
        <w:t xml:space="preserve">infrastruktury DWDM </w:t>
      </w:r>
      <w:r w:rsidRPr="008A4AE8">
        <w:rPr>
          <w:rFonts w:eastAsiaTheme="minorHAnsi"/>
        </w:rPr>
        <w:t>po rozbudowie (pkt 1.8.</w:t>
      </w:r>
      <w:r w:rsidR="003E0E48" w:rsidRPr="008A4AE8">
        <w:rPr>
          <w:rFonts w:eastAsiaTheme="minorHAnsi"/>
        </w:rPr>
        <w:t>3</w:t>
      </w:r>
      <w:r w:rsidRPr="008A4AE8">
        <w:rPr>
          <w:rFonts w:eastAsiaTheme="minorHAnsi"/>
        </w:rPr>
        <w:t>).</w:t>
      </w:r>
    </w:p>
    <w:p w14:paraId="1E17CA01" w14:textId="564B42A6" w:rsidR="0032545F" w:rsidRPr="008A4AE8" w:rsidRDefault="0032545F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Licencje na Oprogramowanie będą </w:t>
      </w:r>
      <w:r w:rsidR="00C75F69" w:rsidRPr="008A4AE8">
        <w:rPr>
          <w:rFonts w:eastAsiaTheme="minorHAnsi"/>
        </w:rPr>
        <w:t>wieczyste (</w:t>
      </w:r>
      <w:r w:rsidR="00CF2330" w:rsidRPr="008A4AE8">
        <w:rPr>
          <w:rFonts w:eastAsiaTheme="minorHAnsi"/>
        </w:rPr>
        <w:t>bezterminowe),</w:t>
      </w:r>
      <w:r w:rsidR="00C75F69" w:rsidRPr="008A4AE8">
        <w:rPr>
          <w:rFonts w:eastAsiaTheme="minorHAnsi"/>
        </w:rPr>
        <w:t xml:space="preserve"> </w:t>
      </w:r>
      <w:r w:rsidRPr="008A4AE8">
        <w:rPr>
          <w:rFonts w:eastAsiaTheme="minorHAnsi"/>
        </w:rPr>
        <w:t xml:space="preserve">niewyłączne, nieograniczone terytorialnie i zostaną udzielone zgodnie z warunkami licencyjnymi opublikowanymi przez producenta </w:t>
      </w:r>
      <w:r w:rsidR="004C7F47" w:rsidRPr="008A4AE8">
        <w:rPr>
          <w:rFonts w:eastAsiaTheme="minorHAnsi"/>
        </w:rPr>
        <w:t>O</w:t>
      </w:r>
      <w:r w:rsidRPr="008A4AE8">
        <w:rPr>
          <w:rFonts w:eastAsiaTheme="minorHAnsi"/>
        </w:rPr>
        <w:t>programowania, których aktualna treść dostępna jest na stronie internetowej</w:t>
      </w:r>
      <w:r w:rsidR="0009229C" w:rsidRPr="008A4AE8">
        <w:rPr>
          <w:rFonts w:eastAsiaTheme="minorHAnsi"/>
        </w:rPr>
        <w:t>, której</w:t>
      </w:r>
      <w:r w:rsidRPr="008A4AE8">
        <w:rPr>
          <w:rFonts w:eastAsiaTheme="minorHAnsi"/>
        </w:rPr>
        <w:t xml:space="preserve"> adres</w:t>
      </w:r>
      <w:r w:rsidR="0009229C" w:rsidRPr="008A4AE8">
        <w:rPr>
          <w:rFonts w:eastAsiaTheme="minorHAnsi"/>
        </w:rPr>
        <w:t xml:space="preserve"> Wykonawca wskaże Zamawiającemu nie później niż w dniu zawarcia Umowy</w:t>
      </w:r>
      <w:r w:rsidRPr="008A4AE8">
        <w:rPr>
          <w:rFonts w:eastAsiaTheme="minorHAnsi"/>
        </w:rPr>
        <w:t>, z tym zastrzeżeniem, że obejmą co najmniej następujące pola eksploatacji:</w:t>
      </w:r>
    </w:p>
    <w:p w14:paraId="11AD4AE7" w14:textId="2FE8032E" w:rsidR="0032545F" w:rsidRPr="008A4AE8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prawo do instalowania </w:t>
      </w:r>
      <w:r w:rsidR="00B340B2" w:rsidRPr="008A4AE8">
        <w:rPr>
          <w:rFonts w:eastAsiaTheme="minorHAnsi"/>
        </w:rPr>
        <w:t>O</w:t>
      </w:r>
      <w:r w:rsidRPr="008A4AE8">
        <w:rPr>
          <w:rFonts w:eastAsiaTheme="minorHAnsi"/>
        </w:rPr>
        <w:t>programowania, na które udzielana jest licencja w liczbie kopii / stanowisk / serwerów / użytkowników charakterystycznej dla danego oprogramowania;</w:t>
      </w:r>
    </w:p>
    <w:p w14:paraId="401F3EC8" w14:textId="0073BB79" w:rsidR="0032545F" w:rsidRPr="008A4AE8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prawo do korzystania ze wszystkich funkcjonalności </w:t>
      </w:r>
      <w:r w:rsidR="00B340B2" w:rsidRPr="008A4AE8">
        <w:rPr>
          <w:rFonts w:eastAsiaTheme="minorHAnsi"/>
        </w:rPr>
        <w:t>O</w:t>
      </w:r>
      <w:r w:rsidRPr="008A4AE8">
        <w:rPr>
          <w:rFonts w:eastAsiaTheme="minorHAnsi"/>
        </w:rPr>
        <w:t>programowania, na które udzielana jest licencja w dowolny sposób;</w:t>
      </w:r>
    </w:p>
    <w:p w14:paraId="09B867B6" w14:textId="5606AEC8" w:rsidR="0032545F" w:rsidRPr="008A4AE8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prawo do aktualizowania </w:t>
      </w:r>
      <w:r w:rsidR="00B340B2" w:rsidRPr="008A4AE8">
        <w:rPr>
          <w:rFonts w:eastAsiaTheme="minorHAnsi"/>
        </w:rPr>
        <w:t>O</w:t>
      </w:r>
      <w:r w:rsidRPr="008A4AE8">
        <w:rPr>
          <w:rFonts w:eastAsiaTheme="minorHAnsi"/>
        </w:rPr>
        <w:t>programowania, na które udzielana jest licencja poprzez zamówienie i zainstalowanie nowszych wersji oprogramowania z zachowaniem wszystkich pól eksploatacji wymienionych w pkt 1.1</w:t>
      </w:r>
      <w:r w:rsidR="001E0981" w:rsidRPr="008A4AE8">
        <w:rPr>
          <w:rFonts w:eastAsiaTheme="minorHAnsi"/>
        </w:rPr>
        <w:t>6</w:t>
      </w:r>
      <w:r w:rsidRPr="008A4AE8">
        <w:rPr>
          <w:rFonts w:eastAsiaTheme="minorHAnsi"/>
        </w:rPr>
        <w:t>.1 i 1.1</w:t>
      </w:r>
      <w:r w:rsidR="001E0981" w:rsidRPr="008A4AE8">
        <w:rPr>
          <w:rFonts w:eastAsiaTheme="minorHAnsi"/>
        </w:rPr>
        <w:t>6</w:t>
      </w:r>
      <w:r w:rsidRPr="008A4AE8">
        <w:rPr>
          <w:rFonts w:eastAsiaTheme="minorHAnsi"/>
        </w:rPr>
        <w:t>.2</w:t>
      </w:r>
      <w:r w:rsidR="00276830" w:rsidRPr="008A4AE8">
        <w:rPr>
          <w:rFonts w:eastAsiaTheme="minorHAnsi"/>
        </w:rPr>
        <w:t xml:space="preserve"> powyżej</w:t>
      </w:r>
      <w:r w:rsidRPr="008A4AE8">
        <w:rPr>
          <w:rFonts w:eastAsiaTheme="minorHAnsi"/>
        </w:rPr>
        <w:t>;</w:t>
      </w:r>
    </w:p>
    <w:p w14:paraId="026F578F" w14:textId="3A6B4F4D" w:rsidR="0032545F" w:rsidRPr="008A4AE8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prawo do instalowania wszelkich poprawek opublikowanych na stronach producenta </w:t>
      </w:r>
      <w:r w:rsidR="00B340B2" w:rsidRPr="008A4AE8">
        <w:rPr>
          <w:rFonts w:eastAsiaTheme="minorHAnsi"/>
        </w:rPr>
        <w:t>O</w:t>
      </w:r>
      <w:r w:rsidRPr="008A4AE8">
        <w:rPr>
          <w:rFonts w:eastAsiaTheme="minorHAnsi"/>
        </w:rPr>
        <w:t>programowania oraz na polach eksploatacji określonych w</w:t>
      </w:r>
      <w:r w:rsidR="00045AB0" w:rsidRPr="008A4AE8">
        <w:rPr>
          <w:rFonts w:eastAsiaTheme="minorHAnsi"/>
        </w:rPr>
        <w:t> </w:t>
      </w:r>
      <w:r w:rsidRPr="008A4AE8">
        <w:rPr>
          <w:rFonts w:eastAsiaTheme="minorHAnsi"/>
        </w:rPr>
        <w:t xml:space="preserve">opublikowanych przez producenta </w:t>
      </w:r>
      <w:r w:rsidR="00B340B2" w:rsidRPr="008A4AE8">
        <w:rPr>
          <w:rFonts w:eastAsiaTheme="minorHAnsi"/>
        </w:rPr>
        <w:t>O</w:t>
      </w:r>
      <w:r w:rsidRPr="008A4AE8">
        <w:rPr>
          <w:rFonts w:eastAsiaTheme="minorHAnsi"/>
        </w:rPr>
        <w:t>programowania warunkach licencyjnych.</w:t>
      </w:r>
    </w:p>
    <w:p w14:paraId="0E1AC73F" w14:textId="2A6A676A" w:rsidR="0032545F" w:rsidRPr="008A4AE8" w:rsidRDefault="0032545F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Wsparcie producenta </w:t>
      </w:r>
      <w:r w:rsidR="0022659A" w:rsidRPr="008A4AE8">
        <w:rPr>
          <w:rFonts w:eastAsiaTheme="minorHAnsi"/>
        </w:rPr>
        <w:t>O</w:t>
      </w:r>
      <w:r w:rsidRPr="008A4AE8">
        <w:rPr>
          <w:rFonts w:eastAsiaTheme="minorHAnsi"/>
        </w:rPr>
        <w:t xml:space="preserve">programowania </w:t>
      </w:r>
      <w:r w:rsidR="009A1DDE" w:rsidRPr="008A4AE8">
        <w:rPr>
          <w:rFonts w:eastAsiaTheme="minorHAnsi"/>
        </w:rPr>
        <w:t xml:space="preserve">będzie obowiązywać przez okres </w:t>
      </w:r>
      <w:r w:rsidR="00C435C0" w:rsidRPr="008A4AE8">
        <w:rPr>
          <w:rFonts w:eastAsiaTheme="minorHAnsi"/>
        </w:rPr>
        <w:t>44</w:t>
      </w:r>
      <w:r w:rsidR="006D0CB8" w:rsidRPr="008A4AE8">
        <w:rPr>
          <w:rFonts w:eastAsiaTheme="minorHAnsi"/>
        </w:rPr>
        <w:t xml:space="preserve"> miesięcy </w:t>
      </w:r>
      <w:r w:rsidR="009A1DDE" w:rsidRPr="008A4AE8">
        <w:rPr>
          <w:rFonts w:eastAsiaTheme="minorHAnsi"/>
        </w:rPr>
        <w:t xml:space="preserve">od dnia </w:t>
      </w:r>
      <w:r w:rsidR="00AC3A78" w:rsidRPr="008A4AE8">
        <w:rPr>
          <w:rFonts w:eastAsiaTheme="minorHAnsi"/>
        </w:rPr>
        <w:t>rozpoczęcia terminu obowiązywania</w:t>
      </w:r>
      <w:r w:rsidR="009A1DDE" w:rsidRPr="008A4AE8">
        <w:rPr>
          <w:rFonts w:eastAsiaTheme="minorHAnsi"/>
        </w:rPr>
        <w:t xml:space="preserve"> licencji na Oprogramowanie</w:t>
      </w:r>
      <w:r w:rsidR="009D61E8" w:rsidRPr="008A4AE8">
        <w:rPr>
          <w:rFonts w:eastAsiaTheme="minorHAnsi"/>
        </w:rPr>
        <w:t xml:space="preserve"> (patrz pkt 1.15)</w:t>
      </w:r>
      <w:r w:rsidR="009A1DDE" w:rsidRPr="008A4AE8">
        <w:rPr>
          <w:rFonts w:eastAsiaTheme="minorHAnsi"/>
        </w:rPr>
        <w:t xml:space="preserve"> </w:t>
      </w:r>
      <w:r w:rsidR="00395C86" w:rsidRPr="008A4AE8">
        <w:rPr>
          <w:rFonts w:eastAsiaTheme="minorHAnsi"/>
        </w:rPr>
        <w:t>i</w:t>
      </w:r>
      <w:r w:rsidR="009A1DDE" w:rsidRPr="008A4AE8">
        <w:rPr>
          <w:rFonts w:eastAsiaTheme="minorHAnsi"/>
        </w:rPr>
        <w:t xml:space="preserve"> </w:t>
      </w:r>
      <w:r w:rsidRPr="008A4AE8">
        <w:rPr>
          <w:rFonts w:eastAsiaTheme="minorHAnsi"/>
        </w:rPr>
        <w:t>obejmie co najmniej:</w:t>
      </w:r>
    </w:p>
    <w:p w14:paraId="345A8648" w14:textId="66C86738" w:rsidR="0032545F" w:rsidRPr="008A4AE8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diagnostykę zdarzeń dotyczących </w:t>
      </w:r>
      <w:r w:rsidR="0022659A" w:rsidRPr="008A4AE8">
        <w:rPr>
          <w:rFonts w:eastAsiaTheme="minorHAnsi"/>
        </w:rPr>
        <w:t>O</w:t>
      </w:r>
      <w:r w:rsidRPr="008A4AE8">
        <w:rPr>
          <w:rFonts w:eastAsiaTheme="minorHAnsi"/>
        </w:rPr>
        <w:t>programowania;</w:t>
      </w:r>
    </w:p>
    <w:p w14:paraId="0FDE50E9" w14:textId="1D5FB3D6" w:rsidR="0032545F" w:rsidRPr="008A4AE8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</w:rPr>
      </w:pPr>
      <w:r w:rsidRPr="008A4AE8">
        <w:rPr>
          <w:rFonts w:eastAsiaTheme="minorHAnsi"/>
        </w:rPr>
        <w:lastRenderedPageBreak/>
        <w:t xml:space="preserve">dostarczanie rozwiązań błędów </w:t>
      </w:r>
      <w:r w:rsidR="0022659A" w:rsidRPr="008A4AE8">
        <w:rPr>
          <w:rFonts w:eastAsiaTheme="minorHAnsi"/>
        </w:rPr>
        <w:t>O</w:t>
      </w:r>
      <w:r w:rsidRPr="008A4AE8">
        <w:rPr>
          <w:rFonts w:eastAsiaTheme="minorHAnsi"/>
        </w:rPr>
        <w:t>programowania;</w:t>
      </w:r>
    </w:p>
    <w:p w14:paraId="5ED2C72F" w14:textId="68C9797F" w:rsidR="0032545F" w:rsidRPr="008A4AE8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zapewnienie łat (ang. </w:t>
      </w:r>
      <w:proofErr w:type="spellStart"/>
      <w:r w:rsidRPr="008A4AE8">
        <w:rPr>
          <w:rFonts w:eastAsiaTheme="minorHAnsi"/>
        </w:rPr>
        <w:t>patches</w:t>
      </w:r>
      <w:proofErr w:type="spellEnd"/>
      <w:r w:rsidRPr="008A4AE8">
        <w:rPr>
          <w:rFonts w:eastAsiaTheme="minorHAnsi"/>
        </w:rPr>
        <w:t xml:space="preserve">), tj. poprawek lub aktualizacji mających na celu usunięcie problemów, błędów, rozszerzenie funkcjonalności lub zwiększenie wydajności wcześniejszej wersji </w:t>
      </w:r>
      <w:r w:rsidR="0022659A" w:rsidRPr="008A4AE8">
        <w:rPr>
          <w:rFonts w:eastAsiaTheme="minorHAnsi"/>
        </w:rPr>
        <w:t>O</w:t>
      </w:r>
      <w:r w:rsidRPr="008A4AE8">
        <w:rPr>
          <w:rFonts w:eastAsiaTheme="minorHAnsi"/>
        </w:rPr>
        <w:t>programowania;</w:t>
      </w:r>
    </w:p>
    <w:p w14:paraId="573031AC" w14:textId="65726990" w:rsidR="0032545F" w:rsidRPr="008A4AE8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zapewnienie aktualizacji do nowych, wyższych wersji </w:t>
      </w:r>
      <w:r w:rsidR="00B340B2" w:rsidRPr="008A4AE8">
        <w:rPr>
          <w:rFonts w:eastAsiaTheme="minorHAnsi"/>
        </w:rPr>
        <w:t>O</w:t>
      </w:r>
      <w:r w:rsidRPr="008A4AE8">
        <w:rPr>
          <w:rFonts w:eastAsiaTheme="minorHAnsi"/>
        </w:rPr>
        <w:t xml:space="preserve">programowania (ang. </w:t>
      </w:r>
      <w:proofErr w:type="spellStart"/>
      <w:r w:rsidRPr="008A4AE8">
        <w:rPr>
          <w:rFonts w:eastAsiaTheme="minorHAnsi"/>
        </w:rPr>
        <w:t>upgrades</w:t>
      </w:r>
      <w:proofErr w:type="spellEnd"/>
      <w:r w:rsidRPr="008A4AE8">
        <w:rPr>
          <w:rFonts w:eastAsiaTheme="minorHAnsi"/>
        </w:rPr>
        <w:t>);</w:t>
      </w:r>
    </w:p>
    <w:p w14:paraId="6EEE82AD" w14:textId="0D16193C" w:rsidR="0032545F" w:rsidRPr="008A4AE8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udzielanie odpowiedzi na zapytania związane z instalacją i eksploatacją dostarczonego </w:t>
      </w:r>
      <w:r w:rsidR="00B340B2" w:rsidRPr="008A4AE8">
        <w:rPr>
          <w:rFonts w:eastAsiaTheme="minorHAnsi"/>
        </w:rPr>
        <w:t>O</w:t>
      </w:r>
      <w:r w:rsidRPr="008A4AE8">
        <w:rPr>
          <w:rFonts w:eastAsiaTheme="minorHAnsi"/>
        </w:rPr>
        <w:t>programowania;</w:t>
      </w:r>
    </w:p>
    <w:p w14:paraId="2BFDD6E7" w14:textId="2048C8AD" w:rsidR="0050677D" w:rsidRPr="008A4AE8" w:rsidRDefault="0032545F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dostęp do konta (profilu) utworzonego dla licencjobiorcy na stronie internetowej prowadzonej przez producenta </w:t>
      </w:r>
      <w:r w:rsidR="00B340B2" w:rsidRPr="008A4AE8">
        <w:rPr>
          <w:rFonts w:eastAsiaTheme="minorHAnsi"/>
        </w:rPr>
        <w:t>O</w:t>
      </w:r>
      <w:r w:rsidRPr="008A4AE8">
        <w:rPr>
          <w:rFonts w:eastAsiaTheme="minorHAnsi"/>
        </w:rPr>
        <w:t xml:space="preserve">programowania, zawierającego informacje dotyczące infrastruktury i </w:t>
      </w:r>
      <w:r w:rsidR="004A0F2E" w:rsidRPr="008A4AE8">
        <w:rPr>
          <w:rFonts w:eastAsiaTheme="minorHAnsi"/>
        </w:rPr>
        <w:t>o</w:t>
      </w:r>
      <w:r w:rsidRPr="008A4AE8">
        <w:rPr>
          <w:rFonts w:eastAsiaTheme="minorHAnsi"/>
        </w:rPr>
        <w:t xml:space="preserve">programowania </w:t>
      </w:r>
      <w:r w:rsidR="00081E2A" w:rsidRPr="008A4AE8">
        <w:rPr>
          <w:rFonts w:eastAsiaTheme="minorHAnsi"/>
        </w:rPr>
        <w:t xml:space="preserve">sprzętowego </w:t>
      </w:r>
      <w:r w:rsidRPr="008A4AE8">
        <w:rPr>
          <w:rFonts w:eastAsiaTheme="minorHAnsi"/>
        </w:rPr>
        <w:t xml:space="preserve">i umożliwiającego dokonywanie zgłoszeń i zapytań w ramach wsparcia producenta </w:t>
      </w:r>
      <w:r w:rsidR="0022659A" w:rsidRPr="008A4AE8">
        <w:rPr>
          <w:rFonts w:eastAsiaTheme="minorHAnsi"/>
        </w:rPr>
        <w:t>O</w:t>
      </w:r>
      <w:r w:rsidRPr="008A4AE8">
        <w:rPr>
          <w:rFonts w:eastAsiaTheme="minorHAnsi"/>
        </w:rPr>
        <w:t>programowania</w:t>
      </w:r>
      <w:r w:rsidR="00045AB0" w:rsidRPr="008A4AE8">
        <w:rPr>
          <w:rFonts w:eastAsiaTheme="minorHAnsi"/>
        </w:rPr>
        <w:t xml:space="preserve"> – o ile producent rozwiązania prowadzi taką stronę w powyżej przytoczonej formie</w:t>
      </w:r>
      <w:r w:rsidRPr="008A4AE8">
        <w:rPr>
          <w:rFonts w:eastAsiaTheme="minorHAnsi"/>
        </w:rPr>
        <w:t>.</w:t>
      </w:r>
    </w:p>
    <w:p w14:paraId="6D01676C" w14:textId="77777777" w:rsidR="00000036" w:rsidRPr="008A4AE8" w:rsidRDefault="00000036" w:rsidP="00F925B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37F58B14" w14:textId="39DF93A4" w:rsidR="00A2760C" w:rsidRPr="008A4AE8" w:rsidRDefault="00621881" w:rsidP="00F925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</w:rPr>
      </w:pPr>
      <w:r w:rsidRPr="008A4AE8">
        <w:rPr>
          <w:rFonts w:eastAsiaTheme="minorHAnsi"/>
          <w:b/>
          <w:bCs/>
        </w:rPr>
        <w:t xml:space="preserve">Termin </w:t>
      </w:r>
      <w:r w:rsidR="00A2760C" w:rsidRPr="008A4AE8">
        <w:rPr>
          <w:rFonts w:eastAsiaTheme="minorHAnsi"/>
          <w:b/>
          <w:bCs/>
        </w:rPr>
        <w:t xml:space="preserve">realizacji </w:t>
      </w:r>
      <w:r w:rsidR="00AF7E6D" w:rsidRPr="008A4AE8">
        <w:rPr>
          <w:rFonts w:eastAsiaTheme="minorHAnsi"/>
          <w:b/>
          <w:bCs/>
        </w:rPr>
        <w:t xml:space="preserve">dostawy </w:t>
      </w:r>
    </w:p>
    <w:p w14:paraId="0CCDE196" w14:textId="29CDAE36" w:rsidR="005C2AA7" w:rsidRPr="008A4AE8" w:rsidRDefault="005C2AA7" w:rsidP="005C2AA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Wykonawca dostarczy Urządzenia jednorazowo, nie później niż </w:t>
      </w:r>
      <w:r w:rsidR="00045AB0" w:rsidRPr="008A4AE8">
        <w:rPr>
          <w:rFonts w:eastAsiaTheme="minorHAnsi"/>
        </w:rPr>
        <w:t>120</w:t>
      </w:r>
      <w:r w:rsidRPr="008A4AE8">
        <w:rPr>
          <w:rFonts w:eastAsiaTheme="minorHAnsi"/>
        </w:rPr>
        <w:t xml:space="preserve"> dni od </w:t>
      </w:r>
      <w:r w:rsidR="00045AB0" w:rsidRPr="008A4AE8">
        <w:rPr>
          <w:rFonts w:eastAsiaTheme="minorHAnsi"/>
        </w:rPr>
        <w:t xml:space="preserve">dnia </w:t>
      </w:r>
      <w:r w:rsidRPr="008A4AE8">
        <w:rPr>
          <w:rFonts w:eastAsiaTheme="minorHAnsi"/>
        </w:rPr>
        <w:t xml:space="preserve">zawarcia Umowy. </w:t>
      </w:r>
    </w:p>
    <w:p w14:paraId="5153F741" w14:textId="23475DAE" w:rsidR="005C2AA7" w:rsidRPr="008A4AE8" w:rsidRDefault="005C2AA7" w:rsidP="005C2AA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O planowanym terminie dostarczenia Urządzeń, Wykonawca poinformuje Zamawiającego z wyprzedzeniem co najmniej </w:t>
      </w:r>
      <w:r w:rsidR="002477F9" w:rsidRPr="008A4AE8">
        <w:rPr>
          <w:rFonts w:eastAsiaTheme="minorHAnsi"/>
        </w:rPr>
        <w:t xml:space="preserve">7 </w:t>
      </w:r>
      <w:r w:rsidRPr="008A4AE8">
        <w:rPr>
          <w:rFonts w:eastAsiaTheme="minorHAnsi"/>
        </w:rPr>
        <w:t>dni.</w:t>
      </w:r>
    </w:p>
    <w:p w14:paraId="1D41688F" w14:textId="78801514" w:rsidR="005C2AA7" w:rsidRPr="008A4AE8" w:rsidRDefault="005C2AA7" w:rsidP="005C2AA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Projekt wdrożenia (pkt 1.8.1) musi zostać przedłożone Zamawiającemu do zatwierdzenia w ciągu 30 dni od </w:t>
      </w:r>
      <w:r w:rsidR="00045AB0" w:rsidRPr="008A4AE8">
        <w:rPr>
          <w:rFonts w:eastAsiaTheme="minorHAnsi"/>
        </w:rPr>
        <w:t xml:space="preserve">dnia </w:t>
      </w:r>
      <w:r w:rsidRPr="008A4AE8">
        <w:rPr>
          <w:rFonts w:eastAsiaTheme="minorHAnsi"/>
        </w:rPr>
        <w:t>zawarcia Umowy. Wykonawca uwzględni ewentualne uwagi do projektu wdrożenia w ciągu 5 dni od ich zgłoszenia przez Zamawiającego.</w:t>
      </w:r>
    </w:p>
    <w:p w14:paraId="7154F7A9" w14:textId="7E8A6F2D" w:rsidR="005C2AA7" w:rsidRPr="008A4AE8" w:rsidRDefault="005C2AA7" w:rsidP="005C2AA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Czynności, o których mowa w pkt 1.8.3</w:t>
      </w:r>
      <w:r w:rsidR="00045AB0" w:rsidRPr="008A4AE8">
        <w:rPr>
          <w:rFonts w:eastAsiaTheme="minorHAnsi"/>
        </w:rPr>
        <w:t xml:space="preserve"> </w:t>
      </w:r>
      <w:r w:rsidR="00EF6545" w:rsidRPr="008A4AE8">
        <w:rPr>
          <w:rFonts w:eastAsiaTheme="minorHAnsi"/>
        </w:rPr>
        <w:t>–</w:t>
      </w:r>
      <w:r w:rsidR="00045AB0" w:rsidRPr="008A4AE8">
        <w:rPr>
          <w:rFonts w:eastAsiaTheme="minorHAnsi"/>
        </w:rPr>
        <w:t xml:space="preserve"> </w:t>
      </w:r>
      <w:r w:rsidRPr="008A4AE8">
        <w:rPr>
          <w:rFonts w:eastAsiaTheme="minorHAnsi"/>
        </w:rPr>
        <w:t>1.8.</w:t>
      </w:r>
      <w:r w:rsidR="00045AB0" w:rsidRPr="008A4AE8">
        <w:rPr>
          <w:rFonts w:eastAsiaTheme="minorHAnsi"/>
        </w:rPr>
        <w:t>5</w:t>
      </w:r>
      <w:r w:rsidRPr="008A4AE8">
        <w:rPr>
          <w:rFonts w:eastAsiaTheme="minorHAnsi"/>
        </w:rPr>
        <w:t xml:space="preserve">, muszą zostać wykonane zgodnie z projektem wdrożenia w ciągu 30 dni od dnia dostarczenia Urządzeń, w godzinach </w:t>
      </w:r>
      <w:r w:rsidR="004619EC" w:rsidRPr="008A4AE8">
        <w:rPr>
          <w:rFonts w:eastAsiaTheme="minorHAnsi"/>
        </w:rPr>
        <w:t>8</w:t>
      </w:r>
      <w:r w:rsidR="00045AB0" w:rsidRPr="008A4AE8">
        <w:rPr>
          <w:rFonts w:eastAsiaTheme="minorHAnsi"/>
        </w:rPr>
        <w:t xml:space="preserve"> – </w:t>
      </w:r>
      <w:r w:rsidR="004619EC" w:rsidRPr="008A4AE8">
        <w:rPr>
          <w:rFonts w:eastAsiaTheme="minorHAnsi"/>
        </w:rPr>
        <w:t>16</w:t>
      </w:r>
      <w:r w:rsidR="004355B0" w:rsidRPr="008A4AE8">
        <w:rPr>
          <w:rFonts w:eastAsiaTheme="minorHAnsi"/>
        </w:rPr>
        <w:t>,</w:t>
      </w:r>
      <w:r w:rsidR="00045AB0" w:rsidRPr="008A4AE8">
        <w:rPr>
          <w:rFonts w:eastAsiaTheme="minorHAnsi"/>
        </w:rPr>
        <w:t xml:space="preserve"> </w:t>
      </w:r>
      <w:r w:rsidR="004355B0" w:rsidRPr="008A4AE8">
        <w:rPr>
          <w:rFonts w:eastAsiaTheme="minorHAnsi"/>
        </w:rPr>
        <w:t>natomiast uruchomienie powinno odbywać się po godzinach pracy urzędu lub w czasie wyznaczonych okien serwisowych</w:t>
      </w:r>
      <w:r w:rsidRPr="008A4AE8">
        <w:rPr>
          <w:rFonts w:eastAsiaTheme="minorHAnsi"/>
        </w:rPr>
        <w:t>.</w:t>
      </w:r>
    </w:p>
    <w:p w14:paraId="63ADF3B2" w14:textId="702FAA0D" w:rsidR="005C2AA7" w:rsidRPr="008A4AE8" w:rsidRDefault="005C2AA7" w:rsidP="005C2AA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Dokumentacja powdrożeniowa (pkt 1.8.</w:t>
      </w:r>
      <w:r w:rsidR="004355B0" w:rsidRPr="008A4AE8">
        <w:rPr>
          <w:rFonts w:eastAsiaTheme="minorHAnsi"/>
        </w:rPr>
        <w:t>5</w:t>
      </w:r>
      <w:r w:rsidRPr="008A4AE8">
        <w:rPr>
          <w:rFonts w:eastAsiaTheme="minorHAnsi"/>
        </w:rPr>
        <w:t>) zostan</w:t>
      </w:r>
      <w:r w:rsidR="004619EC" w:rsidRPr="008A4AE8">
        <w:rPr>
          <w:rFonts w:eastAsiaTheme="minorHAnsi"/>
        </w:rPr>
        <w:t>ie</w:t>
      </w:r>
      <w:r w:rsidRPr="008A4AE8">
        <w:rPr>
          <w:rFonts w:eastAsiaTheme="minorHAnsi"/>
        </w:rPr>
        <w:t xml:space="preserve"> opracowan</w:t>
      </w:r>
      <w:r w:rsidR="004355B0" w:rsidRPr="008A4AE8">
        <w:rPr>
          <w:rFonts w:eastAsiaTheme="minorHAnsi"/>
        </w:rPr>
        <w:t>a</w:t>
      </w:r>
      <w:r w:rsidRPr="008A4AE8">
        <w:rPr>
          <w:rFonts w:eastAsiaTheme="minorHAnsi"/>
        </w:rPr>
        <w:t xml:space="preserve"> i dostarczon</w:t>
      </w:r>
      <w:r w:rsidR="004619EC" w:rsidRPr="008A4AE8">
        <w:rPr>
          <w:rFonts w:eastAsiaTheme="minorHAnsi"/>
        </w:rPr>
        <w:t>a</w:t>
      </w:r>
      <w:r w:rsidRPr="008A4AE8">
        <w:rPr>
          <w:rFonts w:eastAsiaTheme="minorHAnsi"/>
        </w:rPr>
        <w:t xml:space="preserve"> Zamawiającemu nie później niż w ciągu 14 dni od daty zakończenia montażu Urządzeń, </w:t>
      </w:r>
      <w:r w:rsidR="004619EC" w:rsidRPr="008A4AE8">
        <w:rPr>
          <w:rFonts w:eastAsiaTheme="minorHAnsi"/>
        </w:rPr>
        <w:t>uruchomienia infrastruktury DWDM po rozbudowie i dokonani</w:t>
      </w:r>
      <w:r w:rsidR="004355B0" w:rsidRPr="008A4AE8">
        <w:rPr>
          <w:rFonts w:eastAsiaTheme="minorHAnsi"/>
        </w:rPr>
        <w:t>u</w:t>
      </w:r>
      <w:r w:rsidR="004619EC" w:rsidRPr="008A4AE8">
        <w:rPr>
          <w:rFonts w:eastAsiaTheme="minorHAnsi"/>
        </w:rPr>
        <w:t xml:space="preserve"> wdrożenia nowych funkcjonalności</w:t>
      </w:r>
      <w:r w:rsidR="004355B0" w:rsidRPr="008A4AE8">
        <w:rPr>
          <w:rFonts w:eastAsiaTheme="minorHAnsi"/>
        </w:rPr>
        <w:t xml:space="preserve"> </w:t>
      </w:r>
      <w:r w:rsidR="004619EC" w:rsidRPr="008A4AE8">
        <w:rPr>
          <w:rFonts w:eastAsiaTheme="minorHAnsi"/>
        </w:rPr>
        <w:t>oraz zakończeniu testów wymaganych projektem wdrożenia</w:t>
      </w:r>
      <w:r w:rsidRPr="008A4AE8">
        <w:rPr>
          <w:rFonts w:eastAsiaTheme="minorHAnsi"/>
        </w:rPr>
        <w:t>, potwierdzonych pozytywną weryfikacją przez Zamawiającego, w oryginale (2 egz.) oraz w postaci elektronicznej (plik .</w:t>
      </w:r>
      <w:proofErr w:type="spellStart"/>
      <w:r w:rsidRPr="008A4AE8">
        <w:rPr>
          <w:rFonts w:eastAsiaTheme="minorHAnsi"/>
        </w:rPr>
        <w:t>doc</w:t>
      </w:r>
      <w:proofErr w:type="spellEnd"/>
      <w:r w:rsidRPr="008A4AE8">
        <w:rPr>
          <w:rFonts w:eastAsiaTheme="minorHAnsi"/>
        </w:rPr>
        <w:t xml:space="preserve"> lub .</w:t>
      </w:r>
      <w:proofErr w:type="spellStart"/>
      <w:r w:rsidRPr="008A4AE8">
        <w:rPr>
          <w:rFonts w:eastAsiaTheme="minorHAnsi"/>
        </w:rPr>
        <w:t>docx</w:t>
      </w:r>
      <w:proofErr w:type="spellEnd"/>
      <w:r w:rsidRPr="008A4AE8">
        <w:rPr>
          <w:rFonts w:eastAsiaTheme="minorHAnsi"/>
        </w:rPr>
        <w:t>), wraz z wygenerowanymi w postaci elektronicznej wynikami testów przełączania i ich wydrukami.</w:t>
      </w:r>
    </w:p>
    <w:p w14:paraId="3B017F22" w14:textId="03E1A4F8" w:rsidR="007C6716" w:rsidRPr="008A4AE8" w:rsidRDefault="007C6716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bookmarkStart w:id="2" w:name="_Hlk114067155"/>
      <w:r w:rsidRPr="008A4AE8">
        <w:rPr>
          <w:rFonts w:eastAsiaTheme="minorHAnsi"/>
        </w:rPr>
        <w:t xml:space="preserve">W terminie do 5 dni od </w:t>
      </w:r>
      <w:r w:rsidR="00DD581D" w:rsidRPr="008A4AE8">
        <w:rPr>
          <w:rFonts w:eastAsiaTheme="minorHAnsi"/>
        </w:rPr>
        <w:t>rozpoczęcia terminu obowiązywania licencji na Oprogramowanie</w:t>
      </w:r>
      <w:r w:rsidR="00AC3A78" w:rsidRPr="008A4AE8">
        <w:rPr>
          <w:rFonts w:eastAsiaTheme="minorHAnsi"/>
        </w:rPr>
        <w:t xml:space="preserve"> wraz ze wsparciem producenta Oprogramowania</w:t>
      </w:r>
      <w:r w:rsidR="00DD581D" w:rsidRPr="008A4AE8">
        <w:rPr>
          <w:rFonts w:eastAsiaTheme="minorHAnsi"/>
        </w:rPr>
        <w:t xml:space="preserve">, o którym mowa w pkt </w:t>
      </w:r>
      <w:r w:rsidR="00AC3A78" w:rsidRPr="008A4AE8">
        <w:rPr>
          <w:rFonts w:eastAsiaTheme="minorHAnsi"/>
        </w:rPr>
        <w:t>1</w:t>
      </w:r>
      <w:r w:rsidR="00DD581D" w:rsidRPr="008A4AE8">
        <w:rPr>
          <w:rFonts w:eastAsiaTheme="minorHAnsi"/>
        </w:rPr>
        <w:t>.</w:t>
      </w:r>
      <w:r w:rsidR="00AC3A78" w:rsidRPr="008A4AE8">
        <w:rPr>
          <w:rFonts w:eastAsiaTheme="minorHAnsi"/>
        </w:rPr>
        <w:t>1</w:t>
      </w:r>
      <w:r w:rsidR="00DD581D" w:rsidRPr="008A4AE8">
        <w:rPr>
          <w:rFonts w:eastAsiaTheme="minorHAnsi"/>
        </w:rPr>
        <w:t>5</w:t>
      </w:r>
      <w:r w:rsidRPr="008A4AE8">
        <w:rPr>
          <w:rFonts w:eastAsiaTheme="minorHAnsi"/>
        </w:rPr>
        <w:t xml:space="preserve">, Wykonawca dostarczy Zamawiającemu wystawione przez producenta </w:t>
      </w:r>
      <w:r w:rsidR="00AF07E1" w:rsidRPr="008A4AE8">
        <w:rPr>
          <w:rFonts w:eastAsiaTheme="minorHAnsi"/>
        </w:rPr>
        <w:t>O</w:t>
      </w:r>
      <w:r w:rsidRPr="008A4AE8">
        <w:rPr>
          <w:rFonts w:eastAsiaTheme="minorHAnsi"/>
        </w:rPr>
        <w:t xml:space="preserve">programowania dokumenty w postaci elektronicznej, potwierdzające udzielenie licencjobiorcy licencji </w:t>
      </w:r>
      <w:r w:rsidR="00AC3A78" w:rsidRPr="008A4AE8">
        <w:rPr>
          <w:rFonts w:eastAsiaTheme="minorHAnsi"/>
        </w:rPr>
        <w:t xml:space="preserve">na Oprogramowanie </w:t>
      </w:r>
      <w:r w:rsidRPr="008A4AE8">
        <w:rPr>
          <w:rFonts w:eastAsiaTheme="minorHAnsi"/>
        </w:rPr>
        <w:t xml:space="preserve">wraz ze wsparciem producenta </w:t>
      </w:r>
      <w:r w:rsidR="00AF07E1" w:rsidRPr="008A4AE8">
        <w:rPr>
          <w:rFonts w:eastAsiaTheme="minorHAnsi"/>
        </w:rPr>
        <w:t>O</w:t>
      </w:r>
      <w:r w:rsidRPr="008A4AE8">
        <w:rPr>
          <w:rFonts w:eastAsiaTheme="minorHAnsi"/>
        </w:rPr>
        <w:t xml:space="preserve">programowania, pocztą elektroniczną na adres </w:t>
      </w:r>
      <w:hyperlink r:id="rId8" w:history="1">
        <w:r w:rsidR="003E0E48" w:rsidRPr="008A4AE8">
          <w:rPr>
            <w:rStyle w:val="Hipercze"/>
            <w:rFonts w:eastAsiaTheme="minorHAnsi"/>
            <w:color w:val="auto"/>
          </w:rPr>
          <w:t>licencje@ms.gov.pl</w:t>
        </w:r>
      </w:hyperlink>
      <w:r w:rsidR="00B308F8" w:rsidRPr="008A4AE8">
        <w:rPr>
          <w:rFonts w:eastAsiaTheme="minorHAnsi"/>
        </w:rPr>
        <w:t xml:space="preserve"> oraz </w:t>
      </w:r>
      <w:hyperlink r:id="rId9" w:history="1">
        <w:r w:rsidR="003F277C" w:rsidRPr="008A4AE8">
          <w:rPr>
            <w:rStyle w:val="Hipercze"/>
            <w:rFonts w:eastAsiaTheme="minorHAnsi"/>
            <w:color w:val="auto"/>
          </w:rPr>
          <w:t>zs@ms.gov.pl</w:t>
        </w:r>
      </w:hyperlink>
      <w:r w:rsidR="004355B0" w:rsidRPr="008A4AE8">
        <w:rPr>
          <w:rStyle w:val="Hipercze"/>
          <w:rFonts w:eastAsiaTheme="minorHAnsi"/>
          <w:color w:val="auto"/>
        </w:rPr>
        <w:t>.</w:t>
      </w:r>
      <w:r w:rsidRPr="008A4AE8">
        <w:rPr>
          <w:rFonts w:eastAsiaTheme="minorHAnsi"/>
        </w:rPr>
        <w:t xml:space="preserve"> Wykonanie zobowiązania, o którym mowa w zdaniu poprzedzającym, może polegać na udostępnieniu stosownych informacji lub dokumentów (plików) na koncie (profilu) utworzonym dla licencjobiorcy na stronie internetowej prowadzonej przez producenta </w:t>
      </w:r>
      <w:r w:rsidR="00AF07E1" w:rsidRPr="008A4AE8">
        <w:rPr>
          <w:rFonts w:eastAsiaTheme="minorHAnsi"/>
        </w:rPr>
        <w:t>O</w:t>
      </w:r>
      <w:r w:rsidRPr="008A4AE8">
        <w:rPr>
          <w:rFonts w:eastAsiaTheme="minorHAnsi"/>
        </w:rPr>
        <w:t>programowania.</w:t>
      </w:r>
    </w:p>
    <w:p w14:paraId="6465D89B" w14:textId="6B4A5A6B" w:rsidR="00AC3A78" w:rsidRPr="008A4AE8" w:rsidRDefault="00AC3A78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 </w:t>
      </w:r>
      <w:r w:rsidR="004355B0" w:rsidRPr="008A4AE8">
        <w:rPr>
          <w:rFonts w:eastAsiaTheme="minorHAnsi"/>
        </w:rPr>
        <w:t xml:space="preserve">przypadku </w:t>
      </w:r>
      <w:r w:rsidRPr="008A4AE8">
        <w:rPr>
          <w:rFonts w:eastAsiaTheme="minorHAnsi"/>
        </w:rPr>
        <w:t>braku odmiennego uzgodnienia Stron, przyjmuje się, że termin realizacji czynności w ramach wsparcia producenta Oprogramowania wynosi 5 (pięć) dni roboczych (przez „dzień roboczy” rozumie się dzień niebędący dniem wolnym od pracy ani sobotą) od zgłoszenia przez Zamawiającego. Identyczny termin obowiązuje dla obsługi zgłoszeń w ramach gwarancji, o której mowa w § 3 ust. 15 pkt 6 Umowy.</w:t>
      </w:r>
    </w:p>
    <w:bookmarkEnd w:id="2"/>
    <w:p w14:paraId="45CF7458" w14:textId="77777777" w:rsidR="004F53F9" w:rsidRPr="008A4AE8" w:rsidRDefault="004F53F9" w:rsidP="00F925B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1BE73F87" w14:textId="03631FF1" w:rsidR="00A2760C" w:rsidRPr="008A4AE8" w:rsidRDefault="00621881" w:rsidP="00F925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</w:rPr>
      </w:pPr>
      <w:bookmarkStart w:id="3" w:name="_Hlk92969681"/>
      <w:r w:rsidRPr="008A4AE8">
        <w:rPr>
          <w:rFonts w:eastAsiaTheme="minorHAnsi"/>
          <w:b/>
          <w:bCs/>
        </w:rPr>
        <w:t xml:space="preserve">Miejsce realizacji </w:t>
      </w:r>
      <w:r w:rsidR="00AF7E6D" w:rsidRPr="008A4AE8">
        <w:rPr>
          <w:rFonts w:eastAsiaTheme="minorHAnsi"/>
          <w:b/>
          <w:bCs/>
        </w:rPr>
        <w:t xml:space="preserve">dostawy </w:t>
      </w:r>
    </w:p>
    <w:bookmarkEnd w:id="3"/>
    <w:p w14:paraId="5C24B96B" w14:textId="7AE4CA2B" w:rsidR="00A37996" w:rsidRPr="008A4AE8" w:rsidRDefault="00A37996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8A4AE8">
        <w:t xml:space="preserve">Miejscem realizacji </w:t>
      </w:r>
      <w:r w:rsidR="00695D47" w:rsidRPr="008A4AE8">
        <w:t xml:space="preserve">dostawy </w:t>
      </w:r>
      <w:r w:rsidR="004619EC" w:rsidRPr="008A4AE8">
        <w:t>są</w:t>
      </w:r>
      <w:r w:rsidR="002F43A4" w:rsidRPr="008A4AE8">
        <w:t xml:space="preserve"> obiekty, w których zlokalizowane są poszczególne komponenty infrastruktury DWDM </w:t>
      </w:r>
      <w:r w:rsidR="004355B0" w:rsidRPr="008A4AE8">
        <w:t>–</w:t>
      </w:r>
      <w:r w:rsidR="002F43A4" w:rsidRPr="008A4AE8">
        <w:t xml:space="preserve"> jak wskazano w Tabeli 1</w:t>
      </w:r>
      <w:r w:rsidR="004355B0" w:rsidRPr="008A4AE8">
        <w:t xml:space="preserve"> w dalszej części </w:t>
      </w:r>
      <w:r w:rsidR="00BF57C0" w:rsidRPr="008A4AE8">
        <w:t>OPZ</w:t>
      </w:r>
      <w:r w:rsidR="00C41074" w:rsidRPr="008A4AE8">
        <w:t>.</w:t>
      </w:r>
    </w:p>
    <w:p w14:paraId="2C839817" w14:textId="4937ECD1" w:rsidR="003C1B15" w:rsidRPr="008A4AE8" w:rsidRDefault="00CA72EA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8A4AE8">
        <w:t xml:space="preserve">Zamawiający zastrzega sobie możliwość zmiany miejsca realizacji </w:t>
      </w:r>
      <w:r w:rsidR="002C1CA3" w:rsidRPr="008A4AE8">
        <w:t xml:space="preserve">zamówienia </w:t>
      </w:r>
      <w:r w:rsidRPr="008A4AE8">
        <w:t>na inną lokalizację w granicach województwa</w:t>
      </w:r>
      <w:r w:rsidR="002F43A4" w:rsidRPr="008A4AE8">
        <w:t xml:space="preserve"> mazowieckiego</w:t>
      </w:r>
      <w:r w:rsidRPr="008A4AE8">
        <w:t xml:space="preserve">, za zawiadomieniem Wykonawcy w formie pisemnej lub w formie elektronicznej z wyprzedzeniem co najmniej </w:t>
      </w:r>
      <w:r w:rsidR="004355B0" w:rsidRPr="008A4AE8">
        <w:t>10</w:t>
      </w:r>
      <w:r w:rsidRPr="008A4AE8">
        <w:t xml:space="preserve"> dni.</w:t>
      </w:r>
    </w:p>
    <w:p w14:paraId="7DBC7317" w14:textId="05157F4B" w:rsidR="002C1CA3" w:rsidRPr="008A4AE8" w:rsidRDefault="002C1CA3" w:rsidP="002C1CA3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8A4AE8">
        <w:t>Miejscem realizacji usług.</w:t>
      </w:r>
    </w:p>
    <w:p w14:paraId="173D28BB" w14:textId="5D758079" w:rsidR="002C3060" w:rsidRPr="008A4AE8" w:rsidRDefault="002C3060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8A4AE8">
        <w:t>Zamawiający zastrzega sobie prawo do przeniesienia Urządzeń do innej lokalizacji, bez utraty uprawnień wynikających z gwarancji i rękojmi.</w:t>
      </w:r>
    </w:p>
    <w:p w14:paraId="4178BDC9" w14:textId="0184F87A" w:rsidR="00A37996" w:rsidRPr="008A4AE8" w:rsidRDefault="002C3060" w:rsidP="0067020A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8A4AE8">
        <w:t>Naprawy Urządzeń w ramach gwarancji i rękojmi, będą dokonywane w miejscu ich eksploatacji, wynikającym z pkt 3.1</w:t>
      </w:r>
      <w:r w:rsidR="00825835" w:rsidRPr="008A4AE8">
        <w:t>-</w:t>
      </w:r>
      <w:r w:rsidRPr="008A4AE8">
        <w:t>3.3. W przypadku niemożności dokonania naprawy w miejscu eksploatacji Urządzeń, Wykonawca na swój koszt i ryzyko zapewnia dostarczenie i odbiór Urządzenia do/z autoryzowanego punktu serwisowego</w:t>
      </w:r>
      <w:r w:rsidR="00A8601A" w:rsidRPr="008A4AE8">
        <w:t>.</w:t>
      </w:r>
    </w:p>
    <w:p w14:paraId="1616F5C4" w14:textId="4906BD62" w:rsidR="00445586" w:rsidRPr="008A4AE8" w:rsidRDefault="00445586" w:rsidP="00F925B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05307755" w14:textId="49DBAB51" w:rsidR="00445586" w:rsidRPr="008A4AE8" w:rsidRDefault="00445586" w:rsidP="00F925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</w:rPr>
      </w:pPr>
      <w:r w:rsidRPr="008A4AE8">
        <w:rPr>
          <w:rFonts w:eastAsiaTheme="minorHAnsi"/>
          <w:b/>
          <w:bCs/>
        </w:rPr>
        <w:t xml:space="preserve">Sposób realizacji </w:t>
      </w:r>
      <w:r w:rsidR="00AF7E6D" w:rsidRPr="008A4AE8">
        <w:rPr>
          <w:rFonts w:eastAsiaTheme="minorHAnsi"/>
          <w:b/>
          <w:bCs/>
        </w:rPr>
        <w:t xml:space="preserve">dostawy </w:t>
      </w:r>
    </w:p>
    <w:p w14:paraId="5115B984" w14:textId="1EEAE3B1" w:rsidR="00A37996" w:rsidRPr="008A4AE8" w:rsidRDefault="00A37996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8A4AE8">
        <w:rPr>
          <w:rFonts w:eastAsiaTheme="minorHAnsi"/>
        </w:rPr>
        <w:t>Dostawa</w:t>
      </w:r>
      <w:r w:rsidRPr="008A4AE8">
        <w:t xml:space="preserve"> </w:t>
      </w:r>
      <w:r w:rsidR="008A4AE8">
        <w:t>U</w:t>
      </w:r>
      <w:r w:rsidRPr="008A4AE8">
        <w:t>rządzeń</w:t>
      </w:r>
      <w:r w:rsidR="008A4AE8">
        <w:t xml:space="preserve"> lub ich </w:t>
      </w:r>
      <w:r w:rsidR="00202237" w:rsidRPr="008A4AE8">
        <w:t>wymian</w:t>
      </w:r>
      <w:r w:rsidR="008A4AE8">
        <w:t>a</w:t>
      </w:r>
      <w:r w:rsidR="00202237" w:rsidRPr="008A4AE8">
        <w:t xml:space="preserve"> serwisow</w:t>
      </w:r>
      <w:r w:rsidR="008A4AE8">
        <w:t>a</w:t>
      </w:r>
      <w:r w:rsidR="00202237" w:rsidRPr="008A4AE8">
        <w:t xml:space="preserve">, </w:t>
      </w:r>
      <w:r w:rsidRPr="008A4AE8">
        <w:t xml:space="preserve">obejmuje każdorazowo również transport z wniesieniem oraz </w:t>
      </w:r>
      <w:r w:rsidR="00692EB8" w:rsidRPr="008A4AE8">
        <w:t xml:space="preserve">montaż (instalację fizyczną), </w:t>
      </w:r>
      <w:r w:rsidRPr="008A4AE8">
        <w:t xml:space="preserve">uruchomienie </w:t>
      </w:r>
      <w:r w:rsidR="00202237" w:rsidRPr="008A4AE8">
        <w:t>i konfigurację</w:t>
      </w:r>
      <w:r w:rsidR="00692EB8" w:rsidRPr="008A4AE8">
        <w:t xml:space="preserve"> </w:t>
      </w:r>
      <w:r w:rsidRPr="008A4AE8">
        <w:t>w lokalizacji</w:t>
      </w:r>
      <w:r w:rsidR="00EF6545" w:rsidRPr="008A4AE8">
        <w:t xml:space="preserve"> w ramach </w:t>
      </w:r>
      <w:r w:rsidR="008A4AE8" w:rsidRPr="008A4AE8">
        <w:t xml:space="preserve">infrastruktury </w:t>
      </w:r>
      <w:r w:rsidR="00EF6545" w:rsidRPr="008A4AE8">
        <w:t>DWDM</w:t>
      </w:r>
      <w:r w:rsidRPr="008A4AE8">
        <w:t>.</w:t>
      </w:r>
    </w:p>
    <w:p w14:paraId="7EA4A59A" w14:textId="600117D9" w:rsidR="004706B9" w:rsidRPr="008A4AE8" w:rsidRDefault="004706B9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8A4AE8">
        <w:t xml:space="preserve">Dokumentacja zostanie sporządzona w języku </w:t>
      </w:r>
      <w:r w:rsidRPr="008A4AE8">
        <w:rPr>
          <w:rFonts w:eastAsiaTheme="minorHAnsi"/>
        </w:rPr>
        <w:t>polskim</w:t>
      </w:r>
      <w:r w:rsidRPr="008A4AE8">
        <w:t>.</w:t>
      </w:r>
    </w:p>
    <w:p w14:paraId="681195B7" w14:textId="49C465DC" w:rsidR="00A37996" w:rsidRPr="008A4AE8" w:rsidRDefault="00A37996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Komunikacja</w:t>
      </w:r>
      <w:r w:rsidR="002C1CA3" w:rsidRPr="008A4AE8">
        <w:rPr>
          <w:rFonts w:eastAsiaTheme="minorHAnsi"/>
        </w:rPr>
        <w:t>, warsztaty</w:t>
      </w:r>
      <w:r w:rsidRPr="008A4AE8">
        <w:rPr>
          <w:rFonts w:eastAsiaTheme="minorHAnsi"/>
        </w:rPr>
        <w:t xml:space="preserve"> oraz wszelka korespondencja pomiędzy Stronami będzie odbywała się w języku polskim.</w:t>
      </w:r>
    </w:p>
    <w:p w14:paraId="6B79A603" w14:textId="680867C9" w:rsidR="00046352" w:rsidRPr="008A4AE8" w:rsidRDefault="0034748C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</w:pPr>
      <w:r w:rsidRPr="008A4AE8">
        <w:t xml:space="preserve">W ramach realizacji zamówienia, Wykonawca przeniesie na Zamawiającego prawa autorskie majątkowe do dostarczonych lub wytworzonych utworów w zakresie wskazanym w § </w:t>
      </w:r>
      <w:r w:rsidR="002C3060" w:rsidRPr="008A4AE8">
        <w:t>8</w:t>
      </w:r>
      <w:r w:rsidR="00283F94" w:rsidRPr="008A4AE8">
        <w:t xml:space="preserve"> </w:t>
      </w:r>
      <w:r w:rsidRPr="008A4AE8">
        <w:t>Umowy.</w:t>
      </w:r>
    </w:p>
    <w:p w14:paraId="33599FB3" w14:textId="77777777" w:rsidR="00060E17" w:rsidRPr="008A4AE8" w:rsidRDefault="00060E17" w:rsidP="00F925BE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rPr>
          <w:rFonts w:eastAsiaTheme="minorHAnsi"/>
        </w:rPr>
      </w:pPr>
    </w:p>
    <w:p w14:paraId="7F632B58" w14:textId="21418482" w:rsidR="00060E17" w:rsidRPr="008A4AE8" w:rsidRDefault="00060E17" w:rsidP="00F925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</w:rPr>
      </w:pPr>
      <w:r w:rsidRPr="008A4AE8">
        <w:rPr>
          <w:rFonts w:eastAsiaTheme="minorHAnsi"/>
          <w:b/>
          <w:bCs/>
        </w:rPr>
        <w:t>Serwis gwarancyjny</w:t>
      </w:r>
    </w:p>
    <w:p w14:paraId="6F0A2FE2" w14:textId="02CFF5AC" w:rsidR="00EF1064" w:rsidRPr="008A4AE8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Wykonawca udzieli Zamawiającemu rękojmi za wady dostarczonych rzeczy, usług i dzieła (utworów) oraz gwarancji na prawidłowe działanie Urządzeń i Oprogramowania, co do ich jakości oraz zgodności z dokumentacją techniczną i dokumentacją powdrożeniową, </w:t>
      </w:r>
      <w:r w:rsidR="00825835" w:rsidRPr="008A4AE8">
        <w:rPr>
          <w:rFonts w:eastAsiaTheme="minorHAnsi"/>
        </w:rPr>
        <w:t xml:space="preserve">jak również na całość </w:t>
      </w:r>
      <w:r w:rsidR="002477F9" w:rsidRPr="008A4AE8">
        <w:rPr>
          <w:rFonts w:eastAsiaTheme="minorHAnsi"/>
        </w:rPr>
        <w:t xml:space="preserve">nowego </w:t>
      </w:r>
      <w:r w:rsidR="00825835" w:rsidRPr="008A4AE8">
        <w:rPr>
          <w:rFonts w:eastAsiaTheme="minorHAnsi"/>
        </w:rPr>
        <w:t xml:space="preserve">rozwiązania </w:t>
      </w:r>
      <w:r w:rsidR="002477F9" w:rsidRPr="008A4AE8">
        <w:rPr>
          <w:rFonts w:eastAsiaTheme="minorHAnsi"/>
        </w:rPr>
        <w:t xml:space="preserve">DWDM </w:t>
      </w:r>
      <w:r w:rsidR="00825835" w:rsidRPr="008A4AE8">
        <w:rPr>
          <w:rFonts w:eastAsiaTheme="minorHAnsi"/>
        </w:rPr>
        <w:t xml:space="preserve">(tj. obecną infrastrukturę DWDM rozbudowaną na podstawie niniejszego zamówienia) </w:t>
      </w:r>
      <w:r w:rsidRPr="008A4AE8">
        <w:rPr>
          <w:rFonts w:eastAsiaTheme="minorHAnsi"/>
        </w:rPr>
        <w:t>stosownie do § 9 Umowy.</w:t>
      </w:r>
    </w:p>
    <w:p w14:paraId="74DBD55A" w14:textId="77777777" w:rsidR="00EF1064" w:rsidRPr="008A4AE8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Wykonawca opracuje i przekaże Zamawiającemu nie później niż w dniu podpisania protokołu odbioru przedmiotu zamówienia (dostawy), w formie pisemnej i w postaci elektronicznej, dokument pt. „Instrukcja zgłaszania, obsługi i eskalacji zgłoszeń serwisu gwarancyjnego”, zawierający:</w:t>
      </w:r>
    </w:p>
    <w:p w14:paraId="3094DF66" w14:textId="77777777" w:rsidR="00EF1064" w:rsidRPr="008A4AE8" w:rsidRDefault="00EF1064" w:rsidP="00EF106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</w:rPr>
      </w:pPr>
      <w:r w:rsidRPr="008A4AE8">
        <w:rPr>
          <w:rFonts w:eastAsiaTheme="minorHAnsi"/>
        </w:rPr>
        <w:t>instrukcje zgłaszania awarii, w tym formularz – Zgłoszenia gwarancyjnego;</w:t>
      </w:r>
    </w:p>
    <w:p w14:paraId="5A4B0FB7" w14:textId="77777777" w:rsidR="00EF1064" w:rsidRPr="008A4AE8" w:rsidRDefault="00EF1064" w:rsidP="00EF106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</w:rPr>
      </w:pPr>
      <w:r w:rsidRPr="008A4AE8">
        <w:rPr>
          <w:rFonts w:eastAsiaTheme="minorHAnsi"/>
        </w:rPr>
        <w:t>procedury eskalacyjne (pod pojęciem procedury eskalacji Zamawiający rozumie tryb postępowania stron w sytuacji braku realizacji zgłoszenia lub reakcji na zgłoszenie);</w:t>
      </w:r>
    </w:p>
    <w:p w14:paraId="0CA6BA26" w14:textId="67FB520A" w:rsidR="00EF1064" w:rsidRPr="008A4AE8" w:rsidRDefault="00EF1064" w:rsidP="00EF106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dane podmiotu świadczącego usługi gwarancyjne </w:t>
      </w:r>
      <w:r w:rsidR="003C0AF8" w:rsidRPr="008A4AE8">
        <w:rPr>
          <w:rFonts w:eastAsiaTheme="minorHAnsi"/>
        </w:rPr>
        <w:t>–</w:t>
      </w:r>
      <w:r w:rsidRPr="008A4AE8">
        <w:rPr>
          <w:rFonts w:eastAsiaTheme="minorHAnsi"/>
        </w:rPr>
        <w:t xml:space="preserve"> adresy, numery telefonów i</w:t>
      </w:r>
      <w:r w:rsidR="003C0AF8" w:rsidRPr="008A4AE8">
        <w:rPr>
          <w:rFonts w:eastAsiaTheme="minorHAnsi"/>
        </w:rPr>
        <w:t> </w:t>
      </w:r>
      <w:r w:rsidRPr="008A4AE8">
        <w:rPr>
          <w:rFonts w:eastAsiaTheme="minorHAnsi"/>
        </w:rPr>
        <w:t>faksów, adresy poczty elektronicznej;</w:t>
      </w:r>
    </w:p>
    <w:p w14:paraId="733FEF09" w14:textId="77777777" w:rsidR="00EF1064" w:rsidRPr="008A4AE8" w:rsidRDefault="00EF1064" w:rsidP="00EF106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instrukcje dotyczące przeglądania statusu Umowy oraz urządzeń nią objętych; </w:t>
      </w:r>
    </w:p>
    <w:p w14:paraId="76C2250D" w14:textId="77777777" w:rsidR="00EF1064" w:rsidRPr="008A4AE8" w:rsidRDefault="00EF1064" w:rsidP="00EF106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992" w:hanging="567"/>
        <w:jc w:val="both"/>
        <w:rPr>
          <w:rFonts w:eastAsiaTheme="minorHAnsi"/>
        </w:rPr>
      </w:pPr>
      <w:r w:rsidRPr="008A4AE8">
        <w:rPr>
          <w:rFonts w:eastAsiaTheme="minorHAnsi"/>
        </w:rPr>
        <w:t>wzór Raportu z naprawy urządzenia.</w:t>
      </w:r>
    </w:p>
    <w:p w14:paraId="36726CD8" w14:textId="3EE0BCE7" w:rsidR="00EF1064" w:rsidRPr="008A4AE8" w:rsidRDefault="00EF1064" w:rsidP="00EF1064">
      <w:pPr>
        <w:pStyle w:val="Akapitzlist"/>
        <w:autoSpaceDE w:val="0"/>
        <w:autoSpaceDN w:val="0"/>
        <w:adjustRightInd w:val="0"/>
        <w:spacing w:line="259" w:lineRule="auto"/>
        <w:ind w:left="426"/>
        <w:jc w:val="both"/>
        <w:rPr>
          <w:rFonts w:eastAsiaTheme="minorHAnsi"/>
        </w:rPr>
      </w:pPr>
      <w:r w:rsidRPr="008A4AE8">
        <w:rPr>
          <w:rFonts w:eastAsiaTheme="minorHAnsi"/>
        </w:rPr>
        <w:t>Instrukcje i procedury, o których mowa powyżej, nie mogą być sprzeczne lub niezgodne z postanowieniami Umowy.</w:t>
      </w:r>
      <w:r w:rsidR="003C0AF8" w:rsidRPr="008A4AE8">
        <w:rPr>
          <w:rFonts w:eastAsiaTheme="minorHAnsi"/>
        </w:rPr>
        <w:t xml:space="preserve"> </w:t>
      </w:r>
      <w:r w:rsidRPr="008A4AE8">
        <w:rPr>
          <w:rFonts w:eastAsiaTheme="minorHAnsi"/>
        </w:rPr>
        <w:t>Zmiana dokumentów wymienionych w niniejszym punkcie wymaga powiadomienia Zamawiającego w formie pisemnej albo w formie elektronicznej.</w:t>
      </w:r>
      <w:r w:rsidR="003C0AF8" w:rsidRPr="008A4AE8">
        <w:rPr>
          <w:rFonts w:eastAsiaTheme="minorHAnsi"/>
        </w:rPr>
        <w:t xml:space="preserve"> </w:t>
      </w:r>
      <w:r w:rsidRPr="008A4AE8">
        <w:rPr>
          <w:rFonts w:eastAsiaTheme="minorHAnsi"/>
        </w:rPr>
        <w:t>Wykonawca zobowiązuje się wdrożyć i stosować przez cały okres obowiązywania Umowy powyższe procedury i instrukcje.</w:t>
      </w:r>
      <w:r w:rsidR="003C0AF8" w:rsidRPr="008A4AE8">
        <w:rPr>
          <w:rFonts w:eastAsiaTheme="minorHAnsi"/>
        </w:rPr>
        <w:t xml:space="preserve"> </w:t>
      </w:r>
      <w:r w:rsidRPr="008A4AE8">
        <w:rPr>
          <w:rFonts w:eastAsiaTheme="minorHAnsi"/>
        </w:rPr>
        <w:t xml:space="preserve">Przekazane przez Wykonawcę procedury i instrukcje </w:t>
      </w:r>
      <w:r w:rsidRPr="008A4AE8">
        <w:rPr>
          <w:rFonts w:eastAsiaTheme="minorHAnsi"/>
        </w:rPr>
        <w:lastRenderedPageBreak/>
        <w:t>podlegają akceptacji Zamawiającego. Zamawiający może zgłosić uwagi i poprawki do instrukcji i procedur przekazanych przez Wykonawcę, a Wykonawca jest zobowiązany do ich uwzględnienia i przedstawienia do ponownej akceptacji przez Zamawiającego.</w:t>
      </w:r>
    </w:p>
    <w:p w14:paraId="5EC66D7D" w14:textId="10ABEAC6" w:rsidR="00EF1064" w:rsidRPr="008A4AE8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Zgłoszenie awarii urządzeń objętych gwarancją może być dokonywane w postaci: zgłoszenia telefonicznego, za pomocą faksu, z wykorzystaniem serwisu www udostępnionego przez Wykonawcę, za pomocą poczty elektronicznej oraz zgłoszeń generowanych automatycznie </w:t>
      </w:r>
      <w:r w:rsidR="005701E1">
        <w:rPr>
          <w:rFonts w:eastAsiaTheme="minorHAnsi"/>
        </w:rPr>
        <w:t>na koncie (profilu), o którym mowa w pkt 1.17.6</w:t>
      </w:r>
      <w:r w:rsidRPr="008A4AE8">
        <w:rPr>
          <w:rFonts w:eastAsiaTheme="minorHAnsi"/>
        </w:rPr>
        <w:t>.</w:t>
      </w:r>
    </w:p>
    <w:p w14:paraId="7D633823" w14:textId="77777777" w:rsidR="00EF1064" w:rsidRPr="008A4AE8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Wykonawca będzie przyjmował zgłoszenia awarii całodobowo (24 godziny na dobę, 7 dni w tygodniu, 365 dni w roku).</w:t>
      </w:r>
    </w:p>
    <w:p w14:paraId="626D8DD9" w14:textId="72D4CF1B" w:rsidR="00EF1064" w:rsidRPr="008A4AE8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Konsultacje techniczne w ramach serwisu gwarancyjnego mogą być przeprowadz</w:t>
      </w:r>
      <w:r w:rsidR="003C0AF8" w:rsidRPr="008A4AE8">
        <w:rPr>
          <w:rFonts w:eastAsiaTheme="minorHAnsi"/>
        </w:rPr>
        <w:t>a</w:t>
      </w:r>
      <w:r w:rsidRPr="008A4AE8">
        <w:rPr>
          <w:rFonts w:eastAsiaTheme="minorHAnsi"/>
        </w:rPr>
        <w:t>ne pomiędzy Wykonawcą a Zamawiającym osobiście, telefonicznie lub za pomocą poczty elektronicznej.</w:t>
      </w:r>
    </w:p>
    <w:p w14:paraId="1FE7B6D8" w14:textId="653D1F09" w:rsidR="00EF1064" w:rsidRPr="008A4AE8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Wykonawca jest zobowiązany do potwierdzenia przyjęcia zgłoszenia awarii (lub konsultacji technicznych) w terminie do 60 minut od jego zgłoszenia na adres poczty elektronicznej </w:t>
      </w:r>
      <w:hyperlink r:id="rId10" w:history="1">
        <w:r w:rsidR="003F277C" w:rsidRPr="008A4AE8">
          <w:rPr>
            <w:rStyle w:val="Hipercze"/>
            <w:rFonts w:eastAsiaTheme="minorHAnsi"/>
            <w:color w:val="auto"/>
          </w:rPr>
          <w:t>zs@ms.gov.pl</w:t>
        </w:r>
      </w:hyperlink>
      <w:r w:rsidRPr="008A4AE8">
        <w:rPr>
          <w:rFonts w:eastAsiaTheme="minorHAnsi"/>
        </w:rPr>
        <w:t xml:space="preserve"> lub telefonicznie – na numer podany podczas rejestracji zgłoszenia, niezwłocznie przesyłając potwierdzenie mailem na powyższy adres mailowy, przy czym za chwilę potwierdzenia przyjęcia zgłoszenia uważa się moment potwierdzenia telefonicznego. W przypadku braku potwierdzenia, po upływie 60 minut od zgłoszenia awarii przez Zamawiającego, Zamawiający wdroży procedurę eskalacji zgłoszenia, o</w:t>
      </w:r>
      <w:r w:rsidR="003C0AF8" w:rsidRPr="008A4AE8">
        <w:rPr>
          <w:rFonts w:eastAsiaTheme="minorHAnsi"/>
        </w:rPr>
        <w:t> </w:t>
      </w:r>
      <w:r w:rsidRPr="008A4AE8">
        <w:rPr>
          <w:rFonts w:eastAsiaTheme="minorHAnsi"/>
        </w:rPr>
        <w:t>której mowa w pkt. 5.2.2.</w:t>
      </w:r>
    </w:p>
    <w:p w14:paraId="175E3D5C" w14:textId="7F2ED6DE" w:rsidR="00EF1064" w:rsidRPr="008A4AE8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Wykonawca zobowiązany jest do zapewnienia procedury eskalacyjnych zgłoszeń zawierających co najmniej dodatkowe dwa numery telefonów. Pod pojęciem procedury eskalacji Zamawiający rozumie tryb postępowania stron w sytuacji braku realizacji zgłoszenia lub reakcji na zgłoszenie, na zasadach określonych w </w:t>
      </w:r>
      <w:r w:rsidR="00013DBE" w:rsidRPr="008A4AE8">
        <w:rPr>
          <w:rFonts w:eastAsiaTheme="minorHAnsi"/>
        </w:rPr>
        <w:t>procedurze eskalacji zgłoszenia, o której mowa w pkt. 5.2.2</w:t>
      </w:r>
      <w:r w:rsidRPr="008A4AE8">
        <w:rPr>
          <w:rFonts w:eastAsiaTheme="minorHAnsi"/>
        </w:rPr>
        <w:t>.</w:t>
      </w:r>
    </w:p>
    <w:p w14:paraId="1564B171" w14:textId="77777777" w:rsidR="00EF1064" w:rsidRPr="008A4AE8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Wykonawca zobowiązany jest do zapewnienia Zamawiającemu możliwości bieżącego śledzenia statusu zgłoszenia za pośrednictwem co najmniej strony www – Wykonawca przekaże Zamawiającemu login i hasło nie później niż w dniu podpisania Protokołu Odbioru.</w:t>
      </w:r>
    </w:p>
    <w:p w14:paraId="52F7E64F" w14:textId="6FB6B38A" w:rsidR="00EF1064" w:rsidRPr="008A4AE8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Wykonawca zapewni Zamawiającemu dostęp do monitorowania statusu zgłoszeń gwarancyjnych </w:t>
      </w:r>
      <w:r w:rsidR="005701E1">
        <w:rPr>
          <w:rFonts w:eastAsiaTheme="minorHAnsi"/>
        </w:rPr>
        <w:t>na koncie (profilu), o którym mowa w pkt 1.17.6</w:t>
      </w:r>
      <w:r w:rsidRPr="008A4AE8">
        <w:rPr>
          <w:rFonts w:eastAsiaTheme="minorHAnsi"/>
        </w:rPr>
        <w:t>.</w:t>
      </w:r>
    </w:p>
    <w:p w14:paraId="0B4B4FA0" w14:textId="77777777" w:rsidR="00EF1064" w:rsidRPr="008A4AE8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Zamawiający wymaga zapewnienia ciągłości usług serwisu gwarancyjnego. </w:t>
      </w:r>
    </w:p>
    <w:p w14:paraId="633A6851" w14:textId="77777777" w:rsidR="00EF1064" w:rsidRPr="008A4AE8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Zgłoszenia awarii będą realizowane w następujący sposób:</w:t>
      </w:r>
    </w:p>
    <w:p w14:paraId="52C0D84C" w14:textId="16A03BDB" w:rsidR="00EF1064" w:rsidRPr="008A4AE8" w:rsidRDefault="00EF1064" w:rsidP="00EF106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Zgłoszenie o priorytecie krytycznym tj. nieprawidłowe działanie </w:t>
      </w:r>
      <w:r w:rsidR="00B65458" w:rsidRPr="008A4AE8">
        <w:rPr>
          <w:rFonts w:eastAsiaTheme="minorHAnsi"/>
        </w:rPr>
        <w:t>infrastruktury DWDM</w:t>
      </w:r>
      <w:r w:rsidRPr="008A4AE8">
        <w:rPr>
          <w:rFonts w:eastAsiaTheme="minorHAnsi"/>
        </w:rPr>
        <w:t xml:space="preserve">, powodujące albo całkowity brak możliwości korzystania z </w:t>
      </w:r>
      <w:r w:rsidR="00B65458" w:rsidRPr="008A4AE8">
        <w:rPr>
          <w:rFonts w:eastAsiaTheme="minorHAnsi"/>
        </w:rPr>
        <w:t xml:space="preserve">infrastruktury DWDM </w:t>
      </w:r>
      <w:r w:rsidRPr="008A4AE8">
        <w:rPr>
          <w:rFonts w:eastAsiaTheme="minorHAnsi"/>
        </w:rPr>
        <w:t xml:space="preserve">albo takie ograniczenie możliwości korzystania z </w:t>
      </w:r>
      <w:r w:rsidR="00B65458" w:rsidRPr="008A4AE8">
        <w:rPr>
          <w:rFonts w:eastAsiaTheme="minorHAnsi"/>
        </w:rPr>
        <w:t>infrastruktury DWDM</w:t>
      </w:r>
      <w:r w:rsidRPr="008A4AE8">
        <w:rPr>
          <w:rFonts w:eastAsiaTheme="minorHAnsi"/>
        </w:rPr>
        <w:t>, że przestaj</w:t>
      </w:r>
      <w:r w:rsidR="00B65458" w:rsidRPr="008A4AE8">
        <w:rPr>
          <w:rFonts w:eastAsiaTheme="minorHAnsi"/>
        </w:rPr>
        <w:t>e</w:t>
      </w:r>
      <w:r w:rsidRPr="008A4AE8">
        <w:rPr>
          <w:rFonts w:eastAsiaTheme="minorHAnsi"/>
        </w:rPr>
        <w:t xml:space="preserve"> on</w:t>
      </w:r>
      <w:r w:rsidR="00B65458" w:rsidRPr="008A4AE8">
        <w:rPr>
          <w:rFonts w:eastAsiaTheme="minorHAnsi"/>
        </w:rPr>
        <w:t>a</w:t>
      </w:r>
      <w:r w:rsidRPr="008A4AE8">
        <w:rPr>
          <w:rFonts w:eastAsiaTheme="minorHAnsi"/>
        </w:rPr>
        <w:t xml:space="preserve"> spełniać swoje podstawowe funkcje – czas reakcji do 4 godzin serwisowych od chwili zgłoszenia, czas przywrócenia funkcjonalności do [●] godzin serwisowych od chwili zgłoszenia (zgodnie z ofertą Wykonawcy, nie dłużej jednak niż do 12 godzin serwisowych).</w:t>
      </w:r>
    </w:p>
    <w:p w14:paraId="4B36B287" w14:textId="1C2505CB" w:rsidR="00EF1064" w:rsidRPr="008A4AE8" w:rsidRDefault="00EF1064" w:rsidP="00EF106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Zgłoszenie o priorytecie niekrytycznym tj. inne niż krytyczne, np. zmniejszenie wydajności </w:t>
      </w:r>
      <w:r w:rsidR="00003BE4" w:rsidRPr="008A4AE8">
        <w:rPr>
          <w:rFonts w:eastAsiaTheme="minorHAnsi"/>
        </w:rPr>
        <w:t xml:space="preserve">infrastruktury DWDM </w:t>
      </w:r>
      <w:r w:rsidRPr="008A4AE8">
        <w:rPr>
          <w:rFonts w:eastAsiaTheme="minorHAnsi"/>
        </w:rPr>
        <w:t>– czas reakcji nie później niż w następnym dniu roboczym od dnia zgłoszenia, czas przywrócenia funkcjonalności do 72 godzin serwisowych od chwili zgłoszenia.</w:t>
      </w:r>
    </w:p>
    <w:p w14:paraId="610C40FC" w14:textId="535C104A" w:rsidR="00D353EF" w:rsidRPr="008A4AE8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Wykonawca zobowiązany jest do realizowania czasów reakcji i napraw w </w:t>
      </w:r>
      <w:r w:rsidR="00D353EF" w:rsidRPr="008A4AE8">
        <w:rPr>
          <w:rFonts w:eastAsiaTheme="minorHAnsi"/>
        </w:rPr>
        <w:t>następujących przedziałach czasu (godziny serwisowe):</w:t>
      </w:r>
    </w:p>
    <w:p w14:paraId="72420F21" w14:textId="79368B7F" w:rsidR="00D353EF" w:rsidRPr="008A4AE8" w:rsidRDefault="00D353EF" w:rsidP="00D353EF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Zgłoszenia o priorytecie krytycznym w trybie 24/7/365, nie wyłączając </w:t>
      </w:r>
      <w:r w:rsidR="00EF1064" w:rsidRPr="008A4AE8">
        <w:rPr>
          <w:rFonts w:eastAsiaTheme="minorHAnsi"/>
        </w:rPr>
        <w:t>dni ustawowo woln</w:t>
      </w:r>
      <w:r w:rsidRPr="008A4AE8">
        <w:rPr>
          <w:rFonts w:eastAsiaTheme="minorHAnsi"/>
        </w:rPr>
        <w:t>ych</w:t>
      </w:r>
      <w:r w:rsidR="00EF1064" w:rsidRPr="008A4AE8">
        <w:rPr>
          <w:rFonts w:eastAsiaTheme="minorHAnsi"/>
        </w:rPr>
        <w:t xml:space="preserve"> od pracy</w:t>
      </w:r>
      <w:r w:rsidRPr="008A4AE8">
        <w:rPr>
          <w:rFonts w:eastAsiaTheme="minorHAnsi"/>
        </w:rPr>
        <w:t>;</w:t>
      </w:r>
    </w:p>
    <w:p w14:paraId="0C6BB37F" w14:textId="3C926E2A" w:rsidR="00EF1064" w:rsidRPr="008A4AE8" w:rsidRDefault="00D353EF" w:rsidP="005C419C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Zgłoszenia o priorytecie niekrytycznym między 7 a 17 od poniedziałku do piątku, z wyłączeniem dni ustawowo wolnych od pracy</w:t>
      </w:r>
      <w:r w:rsidR="00EF1064" w:rsidRPr="008A4AE8">
        <w:rPr>
          <w:rFonts w:eastAsiaTheme="minorHAnsi"/>
        </w:rPr>
        <w:t>.</w:t>
      </w:r>
    </w:p>
    <w:p w14:paraId="1AD1C96F" w14:textId="77777777" w:rsidR="00EF1064" w:rsidRPr="008A4AE8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W przypadku, gdy Wykonawca nie wykona obowiązku wynikającego z pkt. 5.11:</w:t>
      </w:r>
    </w:p>
    <w:p w14:paraId="7D2966EF" w14:textId="77777777" w:rsidR="00EF1064" w:rsidRPr="008A4AE8" w:rsidRDefault="00EF1064" w:rsidP="00EF106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1004"/>
        <w:jc w:val="both"/>
        <w:rPr>
          <w:rFonts w:eastAsiaTheme="minorHAnsi"/>
        </w:rPr>
      </w:pPr>
      <w:r w:rsidRPr="008A4AE8">
        <w:rPr>
          <w:rFonts w:eastAsiaTheme="minorHAnsi"/>
        </w:rPr>
        <w:lastRenderedPageBreak/>
        <w:t>Zamawiający ma prawo wypożyczyć, zainstalować i uruchomić na koszt Wykonawcy u dowolnego innego dostawcy urządzenie zastępcze, zachowując jednocześnie prawo do kary umownej i odszkodowania.</w:t>
      </w:r>
    </w:p>
    <w:p w14:paraId="385EE732" w14:textId="77777777" w:rsidR="00EF1064" w:rsidRPr="008A4AE8" w:rsidRDefault="00EF1064" w:rsidP="00EF106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259" w:lineRule="auto"/>
        <w:ind w:left="1004"/>
        <w:jc w:val="both"/>
        <w:rPr>
          <w:rFonts w:eastAsiaTheme="minorHAnsi"/>
        </w:rPr>
      </w:pPr>
      <w:r w:rsidRPr="008A4AE8">
        <w:rPr>
          <w:rFonts w:eastAsiaTheme="minorHAnsi"/>
        </w:rPr>
        <w:t>Zamawiający ma prawo zlecić dowolnemu innemu dostawcy naprawę urządzenia, a kosztami naprawy obciążyć Wykonawcę zachowując jednocześnie prawo do kary umownej i odszkodowania.</w:t>
      </w:r>
    </w:p>
    <w:p w14:paraId="2BD8331F" w14:textId="77777777" w:rsidR="00EF1064" w:rsidRPr="008A4AE8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W przypadku wystąpienia okoliczności opisanych w pkt 5.13.1 lub 5.13.2 Zamawiający nie traci prawa do gwarancji.</w:t>
      </w:r>
    </w:p>
    <w:p w14:paraId="202DEA74" w14:textId="589911CE" w:rsidR="00EF1064" w:rsidRPr="008A4AE8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 ramach usunięcia awarii </w:t>
      </w:r>
      <w:r w:rsidR="00B65458" w:rsidRPr="008A4AE8">
        <w:rPr>
          <w:rFonts w:eastAsiaTheme="minorHAnsi"/>
        </w:rPr>
        <w:t>infrastruktury DWDM</w:t>
      </w:r>
      <w:r w:rsidRPr="008A4AE8">
        <w:rPr>
          <w:rFonts w:eastAsiaTheme="minorHAnsi"/>
        </w:rPr>
        <w:t>, Zamawiający dopuszcza możliwość wymiany przez Wykonawcę po uzgodnieniu z Zamawiającym poszczególnych elementów i</w:t>
      </w:r>
      <w:r w:rsidR="0014212D" w:rsidRPr="008A4AE8">
        <w:rPr>
          <w:rFonts w:eastAsiaTheme="minorHAnsi"/>
        </w:rPr>
        <w:t> </w:t>
      </w:r>
      <w:r w:rsidRPr="008A4AE8">
        <w:rPr>
          <w:rFonts w:eastAsiaTheme="minorHAnsi"/>
        </w:rPr>
        <w:t>podzespołów Urządzenia lub całego Urządzenia na nowe takie samo lub inne, o co najmniej takich samych parametrach, funkcjonalności i standardzie.</w:t>
      </w:r>
    </w:p>
    <w:p w14:paraId="1C8834D7" w14:textId="768BD390" w:rsidR="00EF1064" w:rsidRPr="008A4AE8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 przypadku, gdy z uwagi na awarię </w:t>
      </w:r>
      <w:r w:rsidR="00B65458" w:rsidRPr="008A4AE8">
        <w:rPr>
          <w:rFonts w:eastAsiaTheme="minorHAnsi"/>
        </w:rPr>
        <w:t xml:space="preserve">infrastruktury DWDM </w:t>
      </w:r>
      <w:r w:rsidRPr="008A4AE8">
        <w:rPr>
          <w:rFonts w:eastAsiaTheme="minorHAnsi"/>
        </w:rPr>
        <w:t xml:space="preserve">Wykonawca zapewnił </w:t>
      </w:r>
      <w:r w:rsidR="00B65458" w:rsidRPr="008A4AE8">
        <w:rPr>
          <w:rFonts w:eastAsiaTheme="minorHAnsi"/>
        </w:rPr>
        <w:t xml:space="preserve">sprzęt </w:t>
      </w:r>
      <w:r w:rsidRPr="008A4AE8">
        <w:rPr>
          <w:rFonts w:eastAsiaTheme="minorHAnsi"/>
        </w:rPr>
        <w:t>zastępcz</w:t>
      </w:r>
      <w:r w:rsidR="00B65458" w:rsidRPr="008A4AE8">
        <w:rPr>
          <w:rFonts w:eastAsiaTheme="minorHAnsi"/>
        </w:rPr>
        <w:t>y</w:t>
      </w:r>
      <w:r w:rsidRPr="008A4AE8">
        <w:rPr>
          <w:rFonts w:eastAsiaTheme="minorHAnsi"/>
        </w:rPr>
        <w:t xml:space="preserve">, a naprawa dotkniętego awarią </w:t>
      </w:r>
      <w:r w:rsidR="00B65458" w:rsidRPr="008A4AE8">
        <w:rPr>
          <w:rFonts w:eastAsiaTheme="minorHAnsi"/>
        </w:rPr>
        <w:t>sprzętu</w:t>
      </w:r>
      <w:r w:rsidRPr="008A4AE8">
        <w:rPr>
          <w:rFonts w:eastAsiaTheme="minorHAnsi"/>
        </w:rPr>
        <w:t xml:space="preserve"> trwa dłużej niż 6 tygodni lub gdy ten sam element/podzespół/część będzie naprawiany trzykrotnie w okresie gwarancyjnym i nastąpi kolejna (czwarta) awaria, Zamawiający może żądać od Wykonawcy wymiany </w:t>
      </w:r>
      <w:r w:rsidR="00B65458" w:rsidRPr="008A4AE8">
        <w:rPr>
          <w:rFonts w:eastAsiaTheme="minorHAnsi"/>
        </w:rPr>
        <w:t>sprzętu</w:t>
      </w:r>
      <w:r w:rsidRPr="008A4AE8">
        <w:rPr>
          <w:rFonts w:eastAsiaTheme="minorHAnsi"/>
        </w:rPr>
        <w:t xml:space="preserve"> na now</w:t>
      </w:r>
      <w:r w:rsidR="00B65458" w:rsidRPr="008A4AE8">
        <w:rPr>
          <w:rFonts w:eastAsiaTheme="minorHAnsi"/>
        </w:rPr>
        <w:t>y</w:t>
      </w:r>
      <w:r w:rsidRPr="008A4AE8">
        <w:rPr>
          <w:rFonts w:eastAsiaTheme="minorHAnsi"/>
        </w:rPr>
        <w:t>, taki sam lub inn</w:t>
      </w:r>
      <w:r w:rsidR="00B65458" w:rsidRPr="008A4AE8">
        <w:rPr>
          <w:rFonts w:eastAsiaTheme="minorHAnsi"/>
        </w:rPr>
        <w:t>y</w:t>
      </w:r>
      <w:r w:rsidRPr="008A4AE8">
        <w:rPr>
          <w:rFonts w:eastAsiaTheme="minorHAnsi"/>
        </w:rPr>
        <w:t>, uzgodnion</w:t>
      </w:r>
      <w:r w:rsidR="00B65458" w:rsidRPr="008A4AE8">
        <w:rPr>
          <w:rFonts w:eastAsiaTheme="minorHAnsi"/>
        </w:rPr>
        <w:t>y</w:t>
      </w:r>
      <w:r w:rsidRPr="008A4AE8">
        <w:rPr>
          <w:rFonts w:eastAsiaTheme="minorHAnsi"/>
        </w:rPr>
        <w:t xml:space="preserve"> z</w:t>
      </w:r>
      <w:r w:rsidR="00B65458" w:rsidRPr="008A4AE8">
        <w:rPr>
          <w:rFonts w:eastAsiaTheme="minorHAnsi"/>
        </w:rPr>
        <w:t xml:space="preserve"> </w:t>
      </w:r>
      <w:r w:rsidRPr="008A4AE8">
        <w:rPr>
          <w:rFonts w:eastAsiaTheme="minorHAnsi"/>
        </w:rPr>
        <w:t>Zamawiającym, w terminie 30 dni od zgłoszenie takiego żądania przez Zamawiającego, o co najmniej takich samych parametrach, funkcjonalności i</w:t>
      </w:r>
      <w:r w:rsidR="0014212D" w:rsidRPr="008A4AE8">
        <w:rPr>
          <w:rFonts w:eastAsiaTheme="minorHAnsi"/>
        </w:rPr>
        <w:t> </w:t>
      </w:r>
      <w:r w:rsidRPr="008A4AE8">
        <w:rPr>
          <w:rFonts w:eastAsiaTheme="minorHAnsi"/>
        </w:rPr>
        <w:t>standardzie. Dostarczon</w:t>
      </w:r>
      <w:r w:rsidR="00B65458" w:rsidRPr="008A4AE8">
        <w:rPr>
          <w:rFonts w:eastAsiaTheme="minorHAnsi"/>
        </w:rPr>
        <w:t>y</w:t>
      </w:r>
      <w:r w:rsidRPr="008A4AE8">
        <w:rPr>
          <w:rFonts w:eastAsiaTheme="minorHAnsi"/>
        </w:rPr>
        <w:t xml:space="preserve"> w ramach wymiany </w:t>
      </w:r>
      <w:r w:rsidR="00B65458" w:rsidRPr="008A4AE8">
        <w:rPr>
          <w:rFonts w:eastAsiaTheme="minorHAnsi"/>
        </w:rPr>
        <w:t xml:space="preserve">sprzęt </w:t>
      </w:r>
      <w:r w:rsidRPr="008A4AE8">
        <w:rPr>
          <w:rFonts w:eastAsiaTheme="minorHAnsi"/>
        </w:rPr>
        <w:t>musi być fabrycznie now</w:t>
      </w:r>
      <w:r w:rsidR="00B65458" w:rsidRPr="008A4AE8">
        <w:rPr>
          <w:rFonts w:eastAsiaTheme="minorHAnsi"/>
        </w:rPr>
        <w:t xml:space="preserve">y </w:t>
      </w:r>
      <w:r w:rsidRPr="008A4AE8">
        <w:rPr>
          <w:rFonts w:eastAsiaTheme="minorHAnsi"/>
        </w:rPr>
        <w:t>tj. wyprodukowan</w:t>
      </w:r>
      <w:r w:rsidR="00B65458" w:rsidRPr="008A4AE8">
        <w:rPr>
          <w:rFonts w:eastAsiaTheme="minorHAnsi"/>
        </w:rPr>
        <w:t>y</w:t>
      </w:r>
      <w:r w:rsidRPr="008A4AE8">
        <w:rPr>
          <w:rFonts w:eastAsiaTheme="minorHAnsi"/>
        </w:rPr>
        <w:t xml:space="preserve"> nie wcześniej niż 6 miesięcy przed </w:t>
      </w:r>
      <w:r w:rsidR="00B65458" w:rsidRPr="008A4AE8">
        <w:rPr>
          <w:rFonts w:eastAsiaTheme="minorHAnsi"/>
        </w:rPr>
        <w:t>wymianą</w:t>
      </w:r>
      <w:r w:rsidRPr="008A4AE8">
        <w:rPr>
          <w:rFonts w:eastAsiaTheme="minorHAnsi"/>
        </w:rPr>
        <w:t>, woln</w:t>
      </w:r>
      <w:r w:rsidR="00B65458" w:rsidRPr="008A4AE8">
        <w:rPr>
          <w:rFonts w:eastAsiaTheme="minorHAnsi"/>
        </w:rPr>
        <w:t>y</w:t>
      </w:r>
      <w:r w:rsidRPr="008A4AE8">
        <w:rPr>
          <w:rFonts w:eastAsiaTheme="minorHAnsi"/>
        </w:rPr>
        <w:t xml:space="preserve"> od wad, bez śladów używania i bez uszkodzeń, wprowadzone na rynek zgodnie z przepisami Ustawy o zużytym sprzęcie elektrycznym i elektronicznym z dnia 11 września 2015 r.</w:t>
      </w:r>
      <w:r w:rsidR="00B65458" w:rsidRPr="008A4AE8">
        <w:rPr>
          <w:rFonts w:eastAsiaTheme="minorHAnsi"/>
        </w:rPr>
        <w:t>,</w:t>
      </w:r>
      <w:r w:rsidRPr="008A4AE8">
        <w:rPr>
          <w:rFonts w:eastAsiaTheme="minorHAnsi"/>
        </w:rPr>
        <w:t xml:space="preserve"> dostarczon</w:t>
      </w:r>
      <w:r w:rsidR="00B65458" w:rsidRPr="008A4AE8">
        <w:rPr>
          <w:rFonts w:eastAsiaTheme="minorHAnsi"/>
        </w:rPr>
        <w:t>y</w:t>
      </w:r>
      <w:r w:rsidRPr="008A4AE8">
        <w:rPr>
          <w:rFonts w:eastAsiaTheme="minorHAnsi"/>
        </w:rPr>
        <w:t xml:space="preserve"> Zamawiającemu w oryginalnych opakowaniach fabrycznych, zabezpieczających przed uszkodzeniem w trakcie transportu i</w:t>
      </w:r>
      <w:r w:rsidR="00B65458" w:rsidRPr="008A4AE8">
        <w:rPr>
          <w:rFonts w:eastAsiaTheme="minorHAnsi"/>
        </w:rPr>
        <w:t xml:space="preserve"> </w:t>
      </w:r>
      <w:r w:rsidRPr="008A4AE8">
        <w:rPr>
          <w:rFonts w:eastAsiaTheme="minorHAnsi"/>
        </w:rPr>
        <w:t xml:space="preserve">składowania. W przypadku wymiany </w:t>
      </w:r>
      <w:r w:rsidR="00B65458" w:rsidRPr="008A4AE8">
        <w:rPr>
          <w:rFonts w:eastAsiaTheme="minorHAnsi"/>
        </w:rPr>
        <w:t xml:space="preserve">sprzętu </w:t>
      </w:r>
      <w:r w:rsidRPr="008A4AE8">
        <w:rPr>
          <w:rFonts w:eastAsiaTheme="minorHAnsi"/>
        </w:rPr>
        <w:t>na now</w:t>
      </w:r>
      <w:r w:rsidR="00B65458" w:rsidRPr="008A4AE8">
        <w:rPr>
          <w:rFonts w:eastAsiaTheme="minorHAnsi"/>
        </w:rPr>
        <w:t>y</w:t>
      </w:r>
      <w:r w:rsidRPr="008A4AE8">
        <w:rPr>
          <w:rFonts w:eastAsiaTheme="minorHAnsi"/>
        </w:rPr>
        <w:t>, Wykonawca sporządzi protokół z wymiany.</w:t>
      </w:r>
    </w:p>
    <w:p w14:paraId="305FE7A2" w14:textId="6D403CDC" w:rsidR="00EF1064" w:rsidRPr="008A4AE8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Wykonawca każdorazowo dostarczy Zamawiającemu sprawozdanie (raport) z naprawy, zawierający datę i godzinę zgłoszenia, informację co było przedmiotem naprawy. W przypadku przekroczenia limitów czasu usunięcia awarii, wynikających z pkt. 5.11, Wykonawca uwzględni w rzeczonym raporcie stosowne informacje w tym względzie.</w:t>
      </w:r>
    </w:p>
    <w:p w14:paraId="6A460F49" w14:textId="546BC65F" w:rsidR="00EF1064" w:rsidRPr="008A4AE8" w:rsidRDefault="00EF1064" w:rsidP="00EF106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>W okresie trwania gwarancji i rękojmi, Zamawiający ma prawo do instalowania, wymiany standardowych kart rozszerzeń/modułów i podzespołów (np. modułów optycznych itp.) oraz rozbudowy poszczególnych sprzętów/urządzeń oraz instalacji pobranych poprawek, aktualizacji, oprogramowania narzędziowego i nowych wersji systemu operacyjnego sprzętów/urządzeń (</w:t>
      </w:r>
      <w:proofErr w:type="spellStart"/>
      <w:r w:rsidRPr="008A4AE8">
        <w:rPr>
          <w:rFonts w:eastAsiaTheme="minorHAnsi"/>
        </w:rPr>
        <w:t>firmware</w:t>
      </w:r>
      <w:proofErr w:type="spellEnd"/>
      <w:r w:rsidRPr="008A4AE8">
        <w:rPr>
          <w:rFonts w:eastAsiaTheme="minorHAnsi"/>
        </w:rPr>
        <w:t>) zgodnie z zasadami sztuki w tym zakresie przez wykwalifikowany personel Zamawiającego lub podmiotu zewnętrznego, któremu zleci te prace Zamawiający.</w:t>
      </w:r>
    </w:p>
    <w:p w14:paraId="4EA19B6D" w14:textId="7DB5C2B8" w:rsidR="00EF1064" w:rsidRPr="008A4AE8" w:rsidRDefault="00EF1064" w:rsidP="00F47536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 przypadku awarii powodującej konieczność wymiany nośnika danych, </w:t>
      </w:r>
      <w:bookmarkStart w:id="4" w:name="_Hlk129086381"/>
      <w:r w:rsidRPr="008A4AE8">
        <w:rPr>
          <w:rFonts w:eastAsiaTheme="minorHAnsi"/>
        </w:rPr>
        <w:t>uszkodzone nośniki pozostają w gestii Zamawiającego</w:t>
      </w:r>
      <w:bookmarkEnd w:id="4"/>
      <w:r w:rsidRPr="008A4AE8">
        <w:rPr>
          <w:rFonts w:eastAsiaTheme="minorHAnsi"/>
        </w:rPr>
        <w:t>.</w:t>
      </w:r>
    </w:p>
    <w:p w14:paraId="04FE07B5" w14:textId="77777777" w:rsidR="00AF7E6D" w:rsidRPr="008A4AE8" w:rsidRDefault="00AF7E6D" w:rsidP="00F925BE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</w:p>
    <w:p w14:paraId="6A010AEC" w14:textId="77777777" w:rsidR="009C3400" w:rsidRPr="008A4AE8" w:rsidRDefault="009C3400" w:rsidP="00F925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</w:rPr>
      </w:pPr>
      <w:r w:rsidRPr="008A4AE8">
        <w:rPr>
          <w:rFonts w:eastAsiaTheme="minorHAnsi"/>
          <w:b/>
          <w:bCs/>
        </w:rPr>
        <w:t>Usługi asysty technicznej</w:t>
      </w:r>
    </w:p>
    <w:p w14:paraId="450CF572" w14:textId="0C1B6FC4" w:rsidR="009C3400" w:rsidRPr="008A4AE8" w:rsidRDefault="009C3400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Wykonawca zapewni asystę techniczną dla </w:t>
      </w:r>
      <w:r w:rsidR="00C529D0" w:rsidRPr="008A4AE8">
        <w:rPr>
          <w:rFonts w:eastAsiaTheme="minorHAnsi"/>
        </w:rPr>
        <w:t xml:space="preserve">infrastruktury </w:t>
      </w:r>
      <w:r w:rsidR="00C529D0" w:rsidRPr="008A4AE8">
        <w:t xml:space="preserve">DWDM </w:t>
      </w:r>
      <w:r w:rsidR="00C529D0" w:rsidRPr="008A4AE8">
        <w:rPr>
          <w:rFonts w:eastAsiaTheme="minorHAnsi"/>
        </w:rPr>
        <w:t>(po rozbudowie w ramach niniejszego zamówienia)</w:t>
      </w:r>
      <w:r w:rsidRPr="008A4AE8">
        <w:rPr>
          <w:rFonts w:eastAsiaTheme="minorHAnsi"/>
        </w:rPr>
        <w:t>, w zakresie m.in.:</w:t>
      </w:r>
    </w:p>
    <w:p w14:paraId="1D30FDF8" w14:textId="45A60D7E" w:rsidR="009C3400" w:rsidRPr="008A4AE8" w:rsidRDefault="009C3400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konfiguracji sprzętowo</w:t>
      </w:r>
      <w:r w:rsidR="00536D00" w:rsidRPr="008A4AE8">
        <w:rPr>
          <w:rFonts w:eastAsiaTheme="minorHAnsi"/>
        </w:rPr>
        <w:t>-</w:t>
      </w:r>
      <w:r w:rsidRPr="008A4AE8">
        <w:rPr>
          <w:rFonts w:eastAsiaTheme="minorHAnsi"/>
        </w:rPr>
        <w:t>systemowej;</w:t>
      </w:r>
    </w:p>
    <w:p w14:paraId="3C75DEE7" w14:textId="77777777" w:rsidR="009C3400" w:rsidRPr="008A4AE8" w:rsidRDefault="009C3400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zarządzania;</w:t>
      </w:r>
    </w:p>
    <w:p w14:paraId="10F509FB" w14:textId="77777777" w:rsidR="009C3400" w:rsidRPr="008A4AE8" w:rsidRDefault="009C3400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rozwiązywania problemów eksploatacyjnych;</w:t>
      </w:r>
    </w:p>
    <w:p w14:paraId="238C8F4B" w14:textId="77777777" w:rsidR="009C3400" w:rsidRPr="008A4AE8" w:rsidRDefault="009C3400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konsultacji technicznych;</w:t>
      </w:r>
    </w:p>
    <w:p w14:paraId="6261F10F" w14:textId="4B12A3FC" w:rsidR="009C3400" w:rsidRPr="008A4AE8" w:rsidRDefault="009C3400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asysty przy planowych przerwach w działaniu </w:t>
      </w:r>
      <w:r w:rsidR="00C435C0" w:rsidRPr="008A4AE8">
        <w:rPr>
          <w:rFonts w:eastAsiaTheme="minorHAnsi"/>
        </w:rPr>
        <w:t xml:space="preserve">infrastruktury </w:t>
      </w:r>
      <w:r w:rsidR="00C435C0" w:rsidRPr="008A4AE8">
        <w:t>DWDM</w:t>
      </w:r>
      <w:r w:rsidRPr="008A4AE8">
        <w:rPr>
          <w:rFonts w:eastAsiaTheme="minorHAnsi"/>
        </w:rPr>
        <w:t>;</w:t>
      </w:r>
    </w:p>
    <w:p w14:paraId="6269AADB" w14:textId="431ED4D7" w:rsidR="009C3400" w:rsidRPr="008A4AE8" w:rsidRDefault="009C3400" w:rsidP="00F925B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lastRenderedPageBreak/>
        <w:t xml:space="preserve">asysty niezbędnej z uwagi na przerwy w działaniu </w:t>
      </w:r>
      <w:r w:rsidR="00C435C0" w:rsidRPr="008A4AE8">
        <w:rPr>
          <w:rFonts w:eastAsiaTheme="minorHAnsi"/>
        </w:rPr>
        <w:t xml:space="preserve">infrastruktury </w:t>
      </w:r>
      <w:r w:rsidR="00C435C0" w:rsidRPr="008A4AE8">
        <w:t>DWDM</w:t>
      </w:r>
      <w:r w:rsidRPr="008A4AE8">
        <w:rPr>
          <w:rFonts w:eastAsiaTheme="minorHAnsi"/>
        </w:rPr>
        <w:t>, powodowane awarią, incydentem bezpieczeństwa, względnie innymi zdarzeniami losowymi.</w:t>
      </w:r>
    </w:p>
    <w:p w14:paraId="0ACC8EAB" w14:textId="77777777" w:rsidR="009C3400" w:rsidRPr="008A4AE8" w:rsidRDefault="009C3400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Usługi asysty technicznej nie obejmują czynności serwisowych ani innych świadczeń należnych Zamawiającemu tytułem rękojmi lub gwarancji.</w:t>
      </w:r>
    </w:p>
    <w:p w14:paraId="13F4D73F" w14:textId="1327F6EA" w:rsidR="00926F77" w:rsidRPr="008A4AE8" w:rsidRDefault="009C3400" w:rsidP="00926F7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Usługi asysty technicznej świadczone będą na warunkach określonych w Umowie oraz</w:t>
      </w:r>
      <w:r w:rsidR="005841EA" w:rsidRPr="008A4AE8">
        <w:rPr>
          <w:rFonts w:eastAsiaTheme="minorHAnsi"/>
        </w:rPr>
        <w:t xml:space="preserve"> w</w:t>
      </w:r>
      <w:r w:rsidR="00E46E86" w:rsidRPr="008A4AE8">
        <w:rPr>
          <w:rFonts w:eastAsiaTheme="minorHAnsi"/>
        </w:rPr>
        <w:t> </w:t>
      </w:r>
      <w:r w:rsidRPr="008A4AE8">
        <w:rPr>
          <w:rFonts w:eastAsiaTheme="minorHAnsi"/>
        </w:rPr>
        <w:t xml:space="preserve">poszczególnych zleceniach, po uzyskaniu wzajemnej akceptacji zgodnie z procedurą opisaną w </w:t>
      </w:r>
      <w:r w:rsidR="0087126E" w:rsidRPr="008A4AE8">
        <w:rPr>
          <w:rFonts w:eastAsiaTheme="minorHAnsi"/>
        </w:rPr>
        <w:t xml:space="preserve">pkt </w:t>
      </w:r>
      <w:r w:rsidR="00EC5062" w:rsidRPr="008A4AE8">
        <w:rPr>
          <w:rFonts w:eastAsiaTheme="minorHAnsi"/>
        </w:rPr>
        <w:t>6.</w:t>
      </w:r>
      <w:r w:rsidR="005841EA" w:rsidRPr="008A4AE8">
        <w:rPr>
          <w:rFonts w:eastAsiaTheme="minorHAnsi"/>
        </w:rPr>
        <w:t>8</w:t>
      </w:r>
      <w:r w:rsidR="00EC5062" w:rsidRPr="008A4AE8">
        <w:rPr>
          <w:rFonts w:eastAsiaTheme="minorHAnsi"/>
        </w:rPr>
        <w:t xml:space="preserve"> i 6.</w:t>
      </w:r>
      <w:r w:rsidR="005841EA" w:rsidRPr="008A4AE8">
        <w:rPr>
          <w:rFonts w:eastAsiaTheme="minorHAnsi"/>
        </w:rPr>
        <w:t>9</w:t>
      </w:r>
      <w:r w:rsidRPr="008A4AE8">
        <w:rPr>
          <w:rFonts w:eastAsiaTheme="minorHAnsi"/>
        </w:rPr>
        <w:t xml:space="preserve"> poniż</w:t>
      </w:r>
      <w:r w:rsidR="0087126E" w:rsidRPr="008A4AE8">
        <w:rPr>
          <w:rFonts w:eastAsiaTheme="minorHAnsi"/>
        </w:rPr>
        <w:t>ej</w:t>
      </w:r>
      <w:r w:rsidRPr="008A4AE8">
        <w:rPr>
          <w:rFonts w:eastAsiaTheme="minorHAnsi"/>
        </w:rPr>
        <w:t>, z zastrzeżeniem pkt. 6.</w:t>
      </w:r>
      <w:r w:rsidR="00EC5062" w:rsidRPr="008A4AE8">
        <w:rPr>
          <w:rFonts w:eastAsiaTheme="minorHAnsi"/>
        </w:rPr>
        <w:t>1</w:t>
      </w:r>
      <w:r w:rsidR="00433BB8" w:rsidRPr="008A4AE8">
        <w:rPr>
          <w:rFonts w:eastAsiaTheme="minorHAnsi"/>
        </w:rPr>
        <w:t>0</w:t>
      </w:r>
      <w:r w:rsidR="00EC5062" w:rsidRPr="008A4AE8">
        <w:rPr>
          <w:rFonts w:eastAsiaTheme="minorHAnsi"/>
        </w:rPr>
        <w:t>-6.1</w:t>
      </w:r>
      <w:r w:rsidR="00433BB8" w:rsidRPr="008A4AE8">
        <w:rPr>
          <w:rFonts w:eastAsiaTheme="minorHAnsi"/>
        </w:rPr>
        <w:t>2</w:t>
      </w:r>
      <w:r w:rsidR="00EC5062" w:rsidRPr="008A4AE8">
        <w:rPr>
          <w:rFonts w:eastAsiaTheme="minorHAnsi"/>
        </w:rPr>
        <w:t xml:space="preserve"> poniżej</w:t>
      </w:r>
      <w:r w:rsidRPr="008A4AE8">
        <w:rPr>
          <w:rFonts w:eastAsiaTheme="minorHAnsi"/>
        </w:rPr>
        <w:t>.</w:t>
      </w:r>
      <w:r w:rsidR="00926F77" w:rsidRPr="008A4AE8">
        <w:rPr>
          <w:rFonts w:eastAsiaTheme="minorHAnsi"/>
        </w:rPr>
        <w:t xml:space="preserve"> Usługi asysty technicznej świadczone będą w miejscu eksploatacji Urządzeń (patrz pkt. 3.1</w:t>
      </w:r>
      <w:r w:rsidR="00A1398E" w:rsidRPr="008A4AE8">
        <w:rPr>
          <w:rFonts w:eastAsiaTheme="minorHAnsi"/>
        </w:rPr>
        <w:t>-</w:t>
      </w:r>
      <w:r w:rsidR="00926F77" w:rsidRPr="008A4AE8">
        <w:rPr>
          <w:rFonts w:eastAsiaTheme="minorHAnsi"/>
        </w:rPr>
        <w:t>3.3), względnie – po uzgodnieniu z Zamawiającym – zdalnie, z zastrzeżeniem pkt. 6.12.</w:t>
      </w:r>
    </w:p>
    <w:p w14:paraId="0AED2018" w14:textId="13F43878" w:rsidR="00926F77" w:rsidRPr="008A4AE8" w:rsidRDefault="00926F77" w:rsidP="00926F77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Termin realizacji usług asysty technicznej obejmuje okres </w:t>
      </w:r>
      <w:r w:rsidR="00C435C0" w:rsidRPr="008A4AE8">
        <w:rPr>
          <w:rFonts w:eastAsiaTheme="minorHAnsi"/>
        </w:rPr>
        <w:t>44</w:t>
      </w:r>
      <w:r w:rsidR="00667090" w:rsidRPr="008A4AE8">
        <w:rPr>
          <w:rFonts w:eastAsiaTheme="minorHAnsi"/>
        </w:rPr>
        <w:t xml:space="preserve"> miesięcy od dnia rozpoczęcia terminu obowiązywania licencji na Oprogramowanie (patrz pkt 1.15)</w:t>
      </w:r>
      <w:r w:rsidRPr="008A4AE8">
        <w:rPr>
          <w:rFonts w:eastAsiaTheme="minorHAnsi"/>
        </w:rPr>
        <w:t>, z tym</w:t>
      </w:r>
      <w:r w:rsidR="00E46E86" w:rsidRPr="008A4AE8">
        <w:rPr>
          <w:rFonts w:eastAsiaTheme="minorHAnsi"/>
        </w:rPr>
        <w:t>,</w:t>
      </w:r>
      <w:r w:rsidRPr="008A4AE8">
        <w:rPr>
          <w:rFonts w:eastAsiaTheme="minorHAnsi"/>
        </w:rPr>
        <w:t xml:space="preserve"> że nie dłużej niż do wyczerpania puli wynoszącej 300 roboczogodzin. W rzeczonym okresie, Zamawiający może składać Wykonawcy zlecenia, a Wykonawca zobowiązany jest takie zlecenia przyjąć do realizacji na zasadach opisanych w pkt. 6.8 i 6.9, oraz świadczyć w tym okresie usługi asysty technicznej w razie przerw w działaniu </w:t>
      </w:r>
      <w:r w:rsidR="00081E2A" w:rsidRPr="008A4AE8">
        <w:rPr>
          <w:rFonts w:eastAsiaTheme="minorHAnsi"/>
        </w:rPr>
        <w:t xml:space="preserve">infrastruktury </w:t>
      </w:r>
      <w:r w:rsidR="00081E2A" w:rsidRPr="008A4AE8">
        <w:t>DWDM</w:t>
      </w:r>
      <w:r w:rsidRPr="008A4AE8">
        <w:rPr>
          <w:rFonts w:eastAsiaTheme="minorHAnsi"/>
        </w:rPr>
        <w:t xml:space="preserve"> (</w:t>
      </w:r>
      <w:proofErr w:type="spellStart"/>
      <w:r w:rsidRPr="008A4AE8">
        <w:rPr>
          <w:rFonts w:eastAsiaTheme="minorHAnsi"/>
        </w:rPr>
        <w:t>ppkt</w:t>
      </w:r>
      <w:proofErr w:type="spellEnd"/>
      <w:r w:rsidRPr="008A4AE8">
        <w:rPr>
          <w:rFonts w:eastAsiaTheme="minorHAnsi"/>
        </w:rPr>
        <w:t>. 6.1.6 i 6.1.7). Szczegółowe terminy realizacji poszczególnych zleceń w ramach usług asysty technicznej wynikać będą z treści danego zlecenia, bez uszczerbku dla pkt 6.10 i 6.11.</w:t>
      </w:r>
    </w:p>
    <w:p w14:paraId="02934456" w14:textId="189DB432" w:rsidR="00290634" w:rsidRPr="008A4AE8" w:rsidRDefault="00290634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Deklarowany </w:t>
      </w:r>
      <w:r w:rsidR="00931A24" w:rsidRPr="008A4AE8">
        <w:rPr>
          <w:rFonts w:eastAsiaTheme="minorHAnsi"/>
        </w:rPr>
        <w:t xml:space="preserve">przez Zamawiającego </w:t>
      </w:r>
      <w:r w:rsidRPr="008A4AE8">
        <w:rPr>
          <w:rFonts w:eastAsiaTheme="minorHAnsi"/>
        </w:rPr>
        <w:t>minimalny wymiar roboczogodzin</w:t>
      </w:r>
      <w:r w:rsidR="0017775E" w:rsidRPr="008A4AE8">
        <w:rPr>
          <w:rFonts w:eastAsiaTheme="minorHAnsi"/>
        </w:rPr>
        <w:t xml:space="preserve"> do</w:t>
      </w:r>
      <w:r w:rsidRPr="008A4AE8">
        <w:rPr>
          <w:rFonts w:eastAsiaTheme="minorHAnsi"/>
        </w:rPr>
        <w:t xml:space="preserve"> wykorzystan</w:t>
      </w:r>
      <w:r w:rsidR="0017775E" w:rsidRPr="008A4AE8">
        <w:rPr>
          <w:rFonts w:eastAsiaTheme="minorHAnsi"/>
        </w:rPr>
        <w:t>ia</w:t>
      </w:r>
      <w:r w:rsidRPr="008A4AE8">
        <w:rPr>
          <w:rFonts w:eastAsiaTheme="minorHAnsi"/>
        </w:rPr>
        <w:t xml:space="preserve"> w okresie świadczenia usług asysty technicznej </w:t>
      </w:r>
      <w:r w:rsidR="0017775E" w:rsidRPr="008A4AE8">
        <w:rPr>
          <w:rFonts w:eastAsiaTheme="minorHAnsi"/>
        </w:rPr>
        <w:t>wynosi</w:t>
      </w:r>
      <w:r w:rsidRPr="008A4AE8">
        <w:rPr>
          <w:rFonts w:eastAsiaTheme="minorHAnsi"/>
        </w:rPr>
        <w:t xml:space="preserve"> 30 (trzydzieści) roboczogodzin.</w:t>
      </w:r>
    </w:p>
    <w:p w14:paraId="1C54676B" w14:textId="308710CA" w:rsidR="009C3400" w:rsidRPr="008A4AE8" w:rsidRDefault="009C3400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Usługi asysty technicznej rozliczane </w:t>
      </w:r>
      <w:r w:rsidR="001A65EE" w:rsidRPr="008A4AE8">
        <w:rPr>
          <w:rFonts w:eastAsiaTheme="minorHAnsi"/>
        </w:rPr>
        <w:t xml:space="preserve">będą </w:t>
      </w:r>
      <w:r w:rsidRPr="008A4AE8">
        <w:rPr>
          <w:rFonts w:eastAsiaTheme="minorHAnsi"/>
        </w:rPr>
        <w:t>w cyklu miesięcznym</w:t>
      </w:r>
      <w:r w:rsidR="001A65EE" w:rsidRPr="008A4AE8">
        <w:rPr>
          <w:rFonts w:eastAsiaTheme="minorHAnsi"/>
        </w:rPr>
        <w:t xml:space="preserve"> (okresem rozliczeniowym jest miesiąc kalendarzowy)</w:t>
      </w:r>
      <w:r w:rsidRPr="008A4AE8">
        <w:rPr>
          <w:rFonts w:eastAsiaTheme="minorHAnsi"/>
        </w:rPr>
        <w:t>.</w:t>
      </w:r>
    </w:p>
    <w:p w14:paraId="6F625F58" w14:textId="5670EF0B" w:rsidR="00507485" w:rsidRPr="008A4AE8" w:rsidRDefault="009C3400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Przy rozliczaniu czasu świadczenia usługi asysty technicznej nie ma znaczenia liczba osób wykonujących jednocześnie czynności wymagane/niezbędne </w:t>
      </w:r>
      <w:r w:rsidR="00507485" w:rsidRPr="008A4AE8">
        <w:rPr>
          <w:rFonts w:eastAsiaTheme="minorHAnsi"/>
        </w:rPr>
        <w:t>dla należytego i</w:t>
      </w:r>
      <w:r w:rsidR="00E46E86" w:rsidRPr="008A4AE8">
        <w:rPr>
          <w:rFonts w:eastAsiaTheme="minorHAnsi"/>
        </w:rPr>
        <w:t> </w:t>
      </w:r>
      <w:r w:rsidR="00507485" w:rsidRPr="008A4AE8">
        <w:rPr>
          <w:rFonts w:eastAsiaTheme="minorHAnsi"/>
        </w:rPr>
        <w:t xml:space="preserve">sprawnego wykonania zadań / czynności powierzonych Wykonawcy do realizacji </w:t>
      </w:r>
      <w:r w:rsidRPr="008A4AE8">
        <w:rPr>
          <w:rFonts w:eastAsiaTheme="minorHAnsi"/>
        </w:rPr>
        <w:t>w</w:t>
      </w:r>
      <w:r w:rsidR="00E46E86" w:rsidRPr="008A4AE8">
        <w:rPr>
          <w:rFonts w:eastAsiaTheme="minorHAnsi"/>
        </w:rPr>
        <w:t> </w:t>
      </w:r>
      <w:r w:rsidRPr="008A4AE8">
        <w:rPr>
          <w:rFonts w:eastAsiaTheme="minorHAnsi"/>
        </w:rPr>
        <w:t>ramach danej usługi asysty technicznej</w:t>
      </w:r>
      <w:r w:rsidR="001A65EE" w:rsidRPr="008A4AE8">
        <w:rPr>
          <w:rFonts w:eastAsiaTheme="minorHAnsi"/>
        </w:rPr>
        <w:t xml:space="preserve"> nie uwzględnia się czasu przeznaczonego przez te osoby na dojazd</w:t>
      </w:r>
      <w:r w:rsidR="00E46E86" w:rsidRPr="008A4AE8">
        <w:rPr>
          <w:rFonts w:eastAsiaTheme="minorHAnsi"/>
        </w:rPr>
        <w:t xml:space="preserve"> ani</w:t>
      </w:r>
      <w:r w:rsidR="00872958" w:rsidRPr="008A4AE8">
        <w:rPr>
          <w:rFonts w:eastAsiaTheme="minorHAnsi"/>
        </w:rPr>
        <w:t xml:space="preserve"> </w:t>
      </w:r>
      <w:r w:rsidR="001A65EE" w:rsidRPr="008A4AE8">
        <w:rPr>
          <w:rFonts w:eastAsiaTheme="minorHAnsi"/>
        </w:rPr>
        <w:t>nocleg, itd.</w:t>
      </w:r>
    </w:p>
    <w:p w14:paraId="1914B8FE" w14:textId="00C82693" w:rsidR="00CC237B" w:rsidRPr="008A4AE8" w:rsidRDefault="00EC5062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Z zastrzeżeniem postanowień pkt. 6.1</w:t>
      </w:r>
      <w:r w:rsidR="001A65EE" w:rsidRPr="008A4AE8">
        <w:rPr>
          <w:rFonts w:eastAsiaTheme="minorHAnsi"/>
        </w:rPr>
        <w:t>0</w:t>
      </w:r>
      <w:r w:rsidRPr="008A4AE8">
        <w:rPr>
          <w:rFonts w:eastAsiaTheme="minorHAnsi"/>
        </w:rPr>
        <w:t>-6.1</w:t>
      </w:r>
      <w:r w:rsidR="00301259" w:rsidRPr="008A4AE8">
        <w:rPr>
          <w:rFonts w:eastAsiaTheme="minorHAnsi"/>
        </w:rPr>
        <w:t>1</w:t>
      </w:r>
      <w:r w:rsidRPr="008A4AE8">
        <w:rPr>
          <w:rFonts w:eastAsiaTheme="minorHAnsi"/>
        </w:rPr>
        <w:t xml:space="preserve"> poniżej, </w:t>
      </w:r>
      <w:r w:rsidR="00CC237B" w:rsidRPr="008A4AE8">
        <w:rPr>
          <w:rFonts w:eastAsiaTheme="minorHAnsi"/>
        </w:rPr>
        <w:t>Zamawiający będzie składał Wykonawcy zapytania, w których zawrze zakres</w:t>
      </w:r>
      <w:r w:rsidR="00E5270B" w:rsidRPr="008A4AE8">
        <w:rPr>
          <w:rFonts w:eastAsiaTheme="minorHAnsi"/>
        </w:rPr>
        <w:t xml:space="preserve"> usług (specyfikację</w:t>
      </w:r>
      <w:r w:rsidR="00CC237B" w:rsidRPr="008A4AE8">
        <w:rPr>
          <w:rFonts w:eastAsiaTheme="minorHAnsi"/>
        </w:rPr>
        <w:t xml:space="preserve"> </w:t>
      </w:r>
      <w:r w:rsidR="00F447B6" w:rsidRPr="008A4AE8">
        <w:rPr>
          <w:rFonts w:eastAsiaTheme="minorHAnsi"/>
        </w:rPr>
        <w:t>czynności / zadań</w:t>
      </w:r>
      <w:r w:rsidR="00CC237B" w:rsidRPr="008A4AE8">
        <w:rPr>
          <w:rFonts w:eastAsiaTheme="minorHAnsi"/>
        </w:rPr>
        <w:t xml:space="preserve"> do wykonania</w:t>
      </w:r>
      <w:r w:rsidR="00E5270B" w:rsidRPr="008A4AE8">
        <w:rPr>
          <w:rFonts w:eastAsiaTheme="minorHAnsi"/>
        </w:rPr>
        <w:t>)</w:t>
      </w:r>
      <w:r w:rsidR="00CC237B" w:rsidRPr="008A4AE8">
        <w:rPr>
          <w:rFonts w:eastAsiaTheme="minorHAnsi"/>
        </w:rPr>
        <w:t xml:space="preserve">, wraz z proponowanym terminem </w:t>
      </w:r>
      <w:r w:rsidR="00F447B6" w:rsidRPr="008A4AE8">
        <w:rPr>
          <w:rFonts w:eastAsiaTheme="minorHAnsi"/>
        </w:rPr>
        <w:t xml:space="preserve">ich </w:t>
      </w:r>
      <w:r w:rsidR="00CC237B" w:rsidRPr="008A4AE8">
        <w:rPr>
          <w:rFonts w:eastAsiaTheme="minorHAnsi"/>
        </w:rPr>
        <w:t>realizacji. W odpowiedzi na zapytanie, Wykonawca nie później niż w ciągu kolejnych 3 dni roboczych przedstawi szacowany nakład roboczogodzin oraz potwierdzi albo wskaże inne warunki</w:t>
      </w:r>
      <w:r w:rsidR="00E5270B" w:rsidRPr="008A4AE8">
        <w:rPr>
          <w:rFonts w:eastAsiaTheme="minorHAnsi"/>
        </w:rPr>
        <w:t xml:space="preserve"> zlecenia</w:t>
      </w:r>
      <w:r w:rsidR="00CC237B" w:rsidRPr="008A4AE8">
        <w:rPr>
          <w:rFonts w:eastAsiaTheme="minorHAnsi"/>
        </w:rPr>
        <w:t>, w tym termin realizacji</w:t>
      </w:r>
      <w:r w:rsidRPr="008A4AE8">
        <w:rPr>
          <w:rFonts w:eastAsiaTheme="minorHAnsi"/>
        </w:rPr>
        <w:t xml:space="preserve"> zlecenia</w:t>
      </w:r>
      <w:r w:rsidR="00CC237B" w:rsidRPr="008A4AE8">
        <w:rPr>
          <w:rFonts w:eastAsiaTheme="minorHAnsi"/>
        </w:rPr>
        <w:t xml:space="preserve">. W odpowiedzi na </w:t>
      </w:r>
      <w:r w:rsidRPr="008A4AE8">
        <w:rPr>
          <w:rFonts w:eastAsiaTheme="minorHAnsi"/>
        </w:rPr>
        <w:t xml:space="preserve">tak złożoną </w:t>
      </w:r>
      <w:r w:rsidR="00CC237B" w:rsidRPr="008A4AE8">
        <w:rPr>
          <w:rFonts w:eastAsiaTheme="minorHAnsi"/>
        </w:rPr>
        <w:t xml:space="preserve">propozycję, Zamawiający </w:t>
      </w:r>
      <w:r w:rsidRPr="008A4AE8">
        <w:rPr>
          <w:rFonts w:eastAsiaTheme="minorHAnsi"/>
        </w:rPr>
        <w:t>podpisze zlecenie, względnie za</w:t>
      </w:r>
      <w:r w:rsidR="00E5270B" w:rsidRPr="008A4AE8">
        <w:rPr>
          <w:rFonts w:eastAsiaTheme="minorHAnsi"/>
        </w:rPr>
        <w:t>kwestion</w:t>
      </w:r>
      <w:r w:rsidRPr="008A4AE8">
        <w:rPr>
          <w:rFonts w:eastAsiaTheme="minorHAnsi"/>
        </w:rPr>
        <w:t>uje</w:t>
      </w:r>
      <w:r w:rsidR="00E5270B" w:rsidRPr="008A4AE8">
        <w:rPr>
          <w:rFonts w:eastAsiaTheme="minorHAnsi"/>
        </w:rPr>
        <w:t xml:space="preserve"> zaproponowane warunki realizacji zlecenia, </w:t>
      </w:r>
      <w:r w:rsidR="00CC237B" w:rsidRPr="008A4AE8">
        <w:rPr>
          <w:rFonts w:eastAsiaTheme="minorHAnsi"/>
        </w:rPr>
        <w:t>zwr</w:t>
      </w:r>
      <w:r w:rsidRPr="008A4AE8">
        <w:rPr>
          <w:rFonts w:eastAsiaTheme="minorHAnsi"/>
        </w:rPr>
        <w:t>acając</w:t>
      </w:r>
      <w:r w:rsidR="00CC237B" w:rsidRPr="008A4AE8">
        <w:rPr>
          <w:rFonts w:eastAsiaTheme="minorHAnsi"/>
        </w:rPr>
        <w:t xml:space="preserve"> się do Wykonawcy o stosowne wyjaśnieni</w:t>
      </w:r>
      <w:r w:rsidR="00F447B6" w:rsidRPr="008A4AE8">
        <w:rPr>
          <w:rFonts w:eastAsiaTheme="minorHAnsi"/>
        </w:rPr>
        <w:t>a</w:t>
      </w:r>
      <w:r w:rsidR="00CC237B" w:rsidRPr="008A4AE8">
        <w:rPr>
          <w:rFonts w:eastAsiaTheme="minorHAnsi"/>
        </w:rPr>
        <w:t xml:space="preserve">. W przypadku rozbieżności między Stronami co do szacowanego nakładu godzinowego lub innych warunków </w:t>
      </w:r>
      <w:r w:rsidR="00E5270B" w:rsidRPr="008A4AE8">
        <w:rPr>
          <w:rFonts w:eastAsiaTheme="minorHAnsi"/>
        </w:rPr>
        <w:t xml:space="preserve">realizacji </w:t>
      </w:r>
      <w:r w:rsidR="00CC237B" w:rsidRPr="008A4AE8">
        <w:rPr>
          <w:rFonts w:eastAsiaTheme="minorHAnsi"/>
        </w:rPr>
        <w:t xml:space="preserve">zlecenia </w:t>
      </w:r>
      <w:r w:rsidR="00E5270B" w:rsidRPr="008A4AE8">
        <w:rPr>
          <w:rFonts w:eastAsiaTheme="minorHAnsi"/>
        </w:rPr>
        <w:t>za</w:t>
      </w:r>
      <w:r w:rsidR="00CC237B" w:rsidRPr="008A4AE8">
        <w:rPr>
          <w:rFonts w:eastAsiaTheme="minorHAnsi"/>
        </w:rPr>
        <w:t>proponowanych przez Wykonawcę, Zamawiający zastrzega sobie prawo do powołania eksperta (podmiot lub jednostka organizacyjna biegła w usługach IT, a niezależna od dostawców usług IT)</w:t>
      </w:r>
      <w:r w:rsidRPr="008A4AE8">
        <w:rPr>
          <w:rFonts w:eastAsiaTheme="minorHAnsi"/>
        </w:rPr>
        <w:t>,</w:t>
      </w:r>
      <w:r w:rsidR="00CC237B" w:rsidRPr="008A4AE8">
        <w:rPr>
          <w:rFonts w:eastAsiaTheme="minorHAnsi"/>
        </w:rPr>
        <w:t xml:space="preserve"> w celu rozstrzygnięcia sporu. Ustalenia </w:t>
      </w:r>
      <w:r w:rsidR="00E5270B" w:rsidRPr="008A4AE8">
        <w:rPr>
          <w:rFonts w:eastAsiaTheme="minorHAnsi"/>
        </w:rPr>
        <w:t xml:space="preserve">tak powołanego </w:t>
      </w:r>
      <w:r w:rsidR="00CC237B" w:rsidRPr="008A4AE8">
        <w:rPr>
          <w:rFonts w:eastAsiaTheme="minorHAnsi"/>
        </w:rPr>
        <w:t xml:space="preserve">eksperta będą </w:t>
      </w:r>
      <w:r w:rsidR="00E5270B" w:rsidRPr="008A4AE8">
        <w:rPr>
          <w:rFonts w:eastAsiaTheme="minorHAnsi"/>
        </w:rPr>
        <w:t xml:space="preserve">ostatecznie </w:t>
      </w:r>
      <w:r w:rsidR="00CC237B" w:rsidRPr="008A4AE8">
        <w:rPr>
          <w:rFonts w:eastAsiaTheme="minorHAnsi"/>
        </w:rPr>
        <w:t>wiążące dla Stron</w:t>
      </w:r>
      <w:r w:rsidR="00E5270B" w:rsidRPr="008A4AE8">
        <w:rPr>
          <w:rFonts w:eastAsiaTheme="minorHAnsi"/>
        </w:rPr>
        <w:t>, przy czym</w:t>
      </w:r>
      <w:r w:rsidR="00CC237B" w:rsidRPr="008A4AE8">
        <w:rPr>
          <w:rFonts w:eastAsiaTheme="minorHAnsi"/>
        </w:rPr>
        <w:t xml:space="preserve"> </w:t>
      </w:r>
      <w:r w:rsidR="00E5270B" w:rsidRPr="008A4AE8">
        <w:rPr>
          <w:rFonts w:eastAsiaTheme="minorHAnsi"/>
        </w:rPr>
        <w:t>w</w:t>
      </w:r>
      <w:r w:rsidR="00CC237B" w:rsidRPr="008A4AE8">
        <w:rPr>
          <w:rFonts w:eastAsiaTheme="minorHAnsi"/>
        </w:rPr>
        <w:t xml:space="preserve"> przypadku potwierdzenia stanowiska Zamawiającego, Wykonawca zwróci Zamawiającemu koszty i wydatki związane z powołaniem eksperta na jego pierwsze żądanie. Poza tym, jeżeli w wyniku ustaleń eksperta okaże się, że nakład godzinowy został przez Wykonawcę przeszacowany o co najmniej 30%, przyjmuje się, że to Wykonawca ponosi odpowiedzialność za opóźnienie w</w:t>
      </w:r>
      <w:r w:rsidR="00E46E86" w:rsidRPr="008A4AE8">
        <w:rPr>
          <w:rFonts w:eastAsiaTheme="minorHAnsi"/>
        </w:rPr>
        <w:t> </w:t>
      </w:r>
      <w:r w:rsidR="00CC237B" w:rsidRPr="008A4AE8">
        <w:rPr>
          <w:rFonts w:eastAsiaTheme="minorHAnsi"/>
        </w:rPr>
        <w:t>podpisaniu zlecenia (zwłoka Wykonawcy).</w:t>
      </w:r>
      <w:r w:rsidR="00E5270B" w:rsidRPr="008A4AE8">
        <w:rPr>
          <w:rFonts w:eastAsiaTheme="minorHAnsi"/>
        </w:rPr>
        <w:t xml:space="preserve"> Nie dotyczy to </w:t>
      </w:r>
      <w:r w:rsidRPr="008A4AE8">
        <w:rPr>
          <w:rFonts w:eastAsiaTheme="minorHAnsi"/>
        </w:rPr>
        <w:t xml:space="preserve">asysty technicznej, o której mowa w </w:t>
      </w:r>
      <w:proofErr w:type="spellStart"/>
      <w:r w:rsidRPr="008A4AE8">
        <w:rPr>
          <w:rFonts w:eastAsiaTheme="minorHAnsi"/>
        </w:rPr>
        <w:t>ppkt</w:t>
      </w:r>
      <w:proofErr w:type="spellEnd"/>
      <w:r w:rsidRPr="008A4AE8">
        <w:rPr>
          <w:rFonts w:eastAsiaTheme="minorHAnsi"/>
        </w:rPr>
        <w:t xml:space="preserve">. 6.1.6 i </w:t>
      </w:r>
      <w:proofErr w:type="spellStart"/>
      <w:r w:rsidRPr="008A4AE8">
        <w:rPr>
          <w:rFonts w:eastAsiaTheme="minorHAnsi"/>
        </w:rPr>
        <w:t>ppkt</w:t>
      </w:r>
      <w:proofErr w:type="spellEnd"/>
      <w:r w:rsidRPr="008A4AE8">
        <w:rPr>
          <w:rFonts w:eastAsiaTheme="minorHAnsi"/>
        </w:rPr>
        <w:t>. 6.1.7</w:t>
      </w:r>
      <w:r w:rsidR="00433BB8" w:rsidRPr="008A4AE8">
        <w:rPr>
          <w:rFonts w:eastAsiaTheme="minorHAnsi"/>
        </w:rPr>
        <w:t>, które Wykonawca zobowiązany jest realizować na podstawie samego zgłoszenia przez Zamawiającego</w:t>
      </w:r>
      <w:r w:rsidRPr="008A4AE8">
        <w:rPr>
          <w:rFonts w:eastAsiaTheme="minorHAnsi"/>
        </w:rPr>
        <w:t>.</w:t>
      </w:r>
    </w:p>
    <w:p w14:paraId="04BFEBC3" w14:textId="7F3827E0" w:rsidR="00507485" w:rsidRPr="008A4AE8" w:rsidRDefault="00CC237B" w:rsidP="00F925B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lastRenderedPageBreak/>
        <w:t xml:space="preserve">Podstawą przyjęcia zlecenia do realizacji (świadczenia usług objętych zleceniem) będzie obustronne podpisanie w formie pisemnej </w:t>
      </w:r>
      <w:r w:rsidR="00E5270B" w:rsidRPr="008A4AE8">
        <w:rPr>
          <w:rFonts w:eastAsiaTheme="minorHAnsi"/>
        </w:rPr>
        <w:t xml:space="preserve">albo </w:t>
      </w:r>
      <w:r w:rsidRPr="008A4AE8">
        <w:rPr>
          <w:rFonts w:eastAsiaTheme="minorHAnsi"/>
        </w:rPr>
        <w:t xml:space="preserve">w formie elektronicznej zlecenia, którego wzór określa Załącznik nr 4, </w:t>
      </w:r>
      <w:r w:rsidR="00E5270B" w:rsidRPr="008A4AE8">
        <w:rPr>
          <w:rFonts w:eastAsiaTheme="minorHAnsi"/>
        </w:rPr>
        <w:t>przy czym</w:t>
      </w:r>
      <w:r w:rsidRPr="008A4AE8">
        <w:rPr>
          <w:rFonts w:eastAsiaTheme="minorHAnsi"/>
        </w:rPr>
        <w:t xml:space="preserve"> Wykonawca </w:t>
      </w:r>
      <w:r w:rsidR="00E5270B" w:rsidRPr="008A4AE8">
        <w:rPr>
          <w:rFonts w:eastAsiaTheme="minorHAnsi"/>
        </w:rPr>
        <w:t xml:space="preserve">zobowiązany jest podpisać </w:t>
      </w:r>
      <w:r w:rsidRPr="008A4AE8">
        <w:rPr>
          <w:rFonts w:eastAsiaTheme="minorHAnsi"/>
        </w:rPr>
        <w:t>zlecenie w ciągu 2 dni roboczych od otrzymania egzemplarza zlecenia podpisanego przez Zamawiającego</w:t>
      </w:r>
      <w:r w:rsidR="00E5270B" w:rsidRPr="008A4AE8">
        <w:rPr>
          <w:rFonts w:eastAsiaTheme="minorHAnsi"/>
        </w:rPr>
        <w:t>, bez uszczerbku dla postanowień pkt. 6.1</w:t>
      </w:r>
      <w:r w:rsidR="001A65EE" w:rsidRPr="008A4AE8">
        <w:rPr>
          <w:rFonts w:eastAsiaTheme="minorHAnsi"/>
        </w:rPr>
        <w:t>0</w:t>
      </w:r>
      <w:r w:rsidR="00A1398E" w:rsidRPr="008A4AE8">
        <w:rPr>
          <w:rFonts w:eastAsiaTheme="minorHAnsi"/>
        </w:rPr>
        <w:t>-</w:t>
      </w:r>
      <w:r w:rsidR="00E5270B" w:rsidRPr="008A4AE8">
        <w:rPr>
          <w:rFonts w:eastAsiaTheme="minorHAnsi"/>
        </w:rPr>
        <w:t>6.1</w:t>
      </w:r>
      <w:r w:rsidR="001A65EE" w:rsidRPr="008A4AE8">
        <w:rPr>
          <w:rFonts w:eastAsiaTheme="minorHAnsi"/>
        </w:rPr>
        <w:t>2</w:t>
      </w:r>
      <w:r w:rsidR="00E5270B" w:rsidRPr="008A4AE8">
        <w:rPr>
          <w:rFonts w:eastAsiaTheme="minorHAnsi"/>
        </w:rPr>
        <w:t xml:space="preserve"> poniżej.</w:t>
      </w:r>
    </w:p>
    <w:p w14:paraId="4FA42EF8" w14:textId="285EB769" w:rsidR="009C3400" w:rsidRPr="008A4AE8" w:rsidRDefault="009C3400" w:rsidP="005C419C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Asysta </w:t>
      </w:r>
      <w:r w:rsidR="00EC5062" w:rsidRPr="008A4AE8">
        <w:rPr>
          <w:rFonts w:eastAsiaTheme="minorHAnsi"/>
        </w:rPr>
        <w:t>techniczna</w:t>
      </w:r>
      <w:r w:rsidRPr="008A4AE8">
        <w:rPr>
          <w:rFonts w:eastAsiaTheme="minorHAnsi"/>
        </w:rPr>
        <w:t xml:space="preserve"> przy planowych przerwach w działaniu </w:t>
      </w:r>
      <w:r w:rsidR="00081E2A" w:rsidRPr="008A4AE8">
        <w:rPr>
          <w:rFonts w:eastAsiaTheme="minorHAnsi"/>
        </w:rPr>
        <w:t xml:space="preserve">infrastruktury </w:t>
      </w:r>
      <w:r w:rsidR="00081E2A" w:rsidRPr="008A4AE8">
        <w:t>DWDM</w:t>
      </w:r>
      <w:r w:rsidR="00081E2A" w:rsidRPr="008A4AE8">
        <w:rPr>
          <w:rFonts w:eastAsiaTheme="minorHAnsi"/>
        </w:rPr>
        <w:t xml:space="preserve"> </w:t>
      </w:r>
      <w:r w:rsidRPr="008A4AE8">
        <w:rPr>
          <w:rFonts w:eastAsiaTheme="minorHAnsi"/>
        </w:rPr>
        <w:t>(</w:t>
      </w:r>
      <w:proofErr w:type="spellStart"/>
      <w:r w:rsidRPr="008A4AE8">
        <w:rPr>
          <w:rFonts w:eastAsiaTheme="minorHAnsi"/>
        </w:rPr>
        <w:t>ppkt</w:t>
      </w:r>
      <w:proofErr w:type="spellEnd"/>
      <w:r w:rsidRPr="008A4AE8">
        <w:rPr>
          <w:rFonts w:eastAsiaTheme="minorHAnsi"/>
        </w:rPr>
        <w:t xml:space="preserve">. 6.1.6) nie wymaga zlecenia. Wykonawca zostanie powiadomiony o planowanym wyłączeniu / włączeniu </w:t>
      </w:r>
      <w:r w:rsidR="00081E2A" w:rsidRPr="008A4AE8">
        <w:rPr>
          <w:rFonts w:eastAsiaTheme="minorHAnsi"/>
        </w:rPr>
        <w:t xml:space="preserve">infrastruktury </w:t>
      </w:r>
      <w:r w:rsidR="00081E2A" w:rsidRPr="008A4AE8">
        <w:t>DWDM</w:t>
      </w:r>
      <w:r w:rsidR="00081E2A" w:rsidRPr="008A4AE8">
        <w:rPr>
          <w:rFonts w:eastAsiaTheme="minorHAnsi"/>
        </w:rPr>
        <w:t xml:space="preserve"> </w:t>
      </w:r>
      <w:r w:rsidR="00E5270B" w:rsidRPr="008A4AE8">
        <w:rPr>
          <w:rFonts w:eastAsiaTheme="minorHAnsi"/>
        </w:rPr>
        <w:t xml:space="preserve">(bądź wybranych jego podzespołów) </w:t>
      </w:r>
      <w:r w:rsidRPr="008A4AE8">
        <w:rPr>
          <w:rFonts w:eastAsiaTheme="minorHAnsi"/>
        </w:rPr>
        <w:t>w miarę możliwości z wyprzedzeniem co najmniej 24 godzin.</w:t>
      </w:r>
    </w:p>
    <w:p w14:paraId="652B4895" w14:textId="50C4F23C" w:rsidR="000C41BF" w:rsidRPr="008A4AE8" w:rsidRDefault="009C3400" w:rsidP="005C419C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Asysta </w:t>
      </w:r>
      <w:r w:rsidR="00EC5062" w:rsidRPr="008A4AE8">
        <w:rPr>
          <w:rFonts w:eastAsiaTheme="minorHAnsi"/>
        </w:rPr>
        <w:t xml:space="preserve">techniczna </w:t>
      </w:r>
      <w:r w:rsidRPr="008A4AE8">
        <w:rPr>
          <w:rFonts w:eastAsiaTheme="minorHAnsi"/>
        </w:rPr>
        <w:t xml:space="preserve">przy nieplanowanych przerwach w działaniu </w:t>
      </w:r>
      <w:r w:rsidR="00081E2A" w:rsidRPr="008A4AE8">
        <w:rPr>
          <w:rFonts w:eastAsiaTheme="minorHAnsi"/>
        </w:rPr>
        <w:t xml:space="preserve">infrastruktury </w:t>
      </w:r>
      <w:r w:rsidR="00081E2A" w:rsidRPr="008A4AE8">
        <w:t>DWDM</w:t>
      </w:r>
      <w:r w:rsidR="00081E2A" w:rsidRPr="008A4AE8">
        <w:rPr>
          <w:rFonts w:eastAsiaTheme="minorHAnsi"/>
        </w:rPr>
        <w:t xml:space="preserve"> </w:t>
      </w:r>
      <w:r w:rsidRPr="008A4AE8">
        <w:rPr>
          <w:rFonts w:eastAsiaTheme="minorHAnsi"/>
        </w:rPr>
        <w:t>(</w:t>
      </w:r>
      <w:proofErr w:type="spellStart"/>
      <w:r w:rsidRPr="008A4AE8">
        <w:rPr>
          <w:rFonts w:eastAsiaTheme="minorHAnsi"/>
        </w:rPr>
        <w:t>ppkt</w:t>
      </w:r>
      <w:proofErr w:type="spellEnd"/>
      <w:r w:rsidRPr="008A4AE8">
        <w:rPr>
          <w:rFonts w:eastAsiaTheme="minorHAnsi"/>
        </w:rPr>
        <w:t>. 6.1.7) nie wymaga zlecenia.</w:t>
      </w:r>
    </w:p>
    <w:p w14:paraId="2C59AE6C" w14:textId="60EE4962" w:rsidR="00AF7E6D" w:rsidRPr="008A4AE8" w:rsidRDefault="00290634" w:rsidP="005C419C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eastAsiaTheme="minorHAnsi"/>
        </w:rPr>
      </w:pPr>
      <w:r w:rsidRPr="008A4AE8">
        <w:rPr>
          <w:rFonts w:eastAsiaTheme="minorHAnsi"/>
        </w:rPr>
        <w:t>Asysta</w:t>
      </w:r>
      <w:r w:rsidR="00EC5062" w:rsidRPr="008A4AE8">
        <w:rPr>
          <w:rFonts w:eastAsiaTheme="minorHAnsi"/>
        </w:rPr>
        <w:t xml:space="preserve"> techniczna</w:t>
      </w:r>
      <w:r w:rsidRPr="008A4AE8">
        <w:rPr>
          <w:rFonts w:eastAsiaTheme="minorHAnsi"/>
        </w:rPr>
        <w:t>, o której mowa w pkt 6.</w:t>
      </w:r>
      <w:r w:rsidR="001A65EE" w:rsidRPr="008A4AE8">
        <w:rPr>
          <w:rFonts w:eastAsiaTheme="minorHAnsi"/>
        </w:rPr>
        <w:t>10</w:t>
      </w:r>
      <w:r w:rsidRPr="008A4AE8">
        <w:rPr>
          <w:rFonts w:eastAsiaTheme="minorHAnsi"/>
        </w:rPr>
        <w:t xml:space="preserve"> i 6.</w:t>
      </w:r>
      <w:r w:rsidR="001A65EE" w:rsidRPr="008A4AE8">
        <w:rPr>
          <w:rFonts w:eastAsiaTheme="minorHAnsi"/>
        </w:rPr>
        <w:t>1</w:t>
      </w:r>
      <w:r w:rsidR="001F70E6" w:rsidRPr="008A4AE8">
        <w:rPr>
          <w:rFonts w:eastAsiaTheme="minorHAnsi"/>
        </w:rPr>
        <w:t>1</w:t>
      </w:r>
      <w:r w:rsidRPr="008A4AE8">
        <w:rPr>
          <w:rFonts w:eastAsiaTheme="minorHAnsi"/>
        </w:rPr>
        <w:t xml:space="preserve"> może być realizowana w trybie zdalnym tylko w</w:t>
      </w:r>
      <w:r w:rsidR="009C3400" w:rsidRPr="008A4AE8">
        <w:rPr>
          <w:rFonts w:eastAsiaTheme="minorHAnsi"/>
        </w:rPr>
        <w:t xml:space="preserve"> uzasadnionych przypadkach</w:t>
      </w:r>
      <w:r w:rsidRPr="008A4AE8">
        <w:rPr>
          <w:rFonts w:eastAsiaTheme="minorHAnsi"/>
        </w:rPr>
        <w:t xml:space="preserve"> i dopiero po uzyskaniu zgody Zamawiającego.</w:t>
      </w:r>
      <w:r w:rsidR="009C3400" w:rsidRPr="008A4AE8">
        <w:rPr>
          <w:rFonts w:eastAsiaTheme="minorHAnsi"/>
        </w:rPr>
        <w:t xml:space="preserve"> </w:t>
      </w:r>
      <w:r w:rsidRPr="008A4AE8">
        <w:rPr>
          <w:rFonts w:eastAsiaTheme="minorHAnsi"/>
        </w:rPr>
        <w:t>W takim przypadku, w</w:t>
      </w:r>
      <w:r w:rsidR="009C3400" w:rsidRPr="008A4AE8">
        <w:rPr>
          <w:rFonts w:eastAsiaTheme="minorHAnsi"/>
        </w:rPr>
        <w:t>yłączeni</w:t>
      </w:r>
      <w:r w:rsidRPr="008A4AE8">
        <w:rPr>
          <w:rFonts w:eastAsiaTheme="minorHAnsi"/>
        </w:rPr>
        <w:t>e</w:t>
      </w:r>
      <w:r w:rsidR="009C3400" w:rsidRPr="008A4AE8">
        <w:rPr>
          <w:rFonts w:eastAsiaTheme="minorHAnsi"/>
        </w:rPr>
        <w:t xml:space="preserve"> / włączeni</w:t>
      </w:r>
      <w:r w:rsidRPr="008A4AE8">
        <w:rPr>
          <w:rFonts w:eastAsiaTheme="minorHAnsi"/>
        </w:rPr>
        <w:t>e</w:t>
      </w:r>
      <w:r w:rsidR="009C3400" w:rsidRPr="008A4AE8">
        <w:rPr>
          <w:rFonts w:eastAsiaTheme="minorHAnsi"/>
        </w:rPr>
        <w:t xml:space="preserve"> </w:t>
      </w:r>
      <w:r w:rsidR="00081E2A" w:rsidRPr="008A4AE8">
        <w:rPr>
          <w:rFonts w:eastAsiaTheme="minorHAnsi"/>
        </w:rPr>
        <w:t xml:space="preserve">infrastruktury </w:t>
      </w:r>
      <w:r w:rsidR="00081E2A" w:rsidRPr="008A4AE8">
        <w:t>DWDM</w:t>
      </w:r>
      <w:r w:rsidR="00081E2A" w:rsidRPr="008A4AE8">
        <w:rPr>
          <w:rFonts w:eastAsiaTheme="minorHAnsi"/>
        </w:rPr>
        <w:t xml:space="preserve"> </w:t>
      </w:r>
      <w:r w:rsidR="009C3400" w:rsidRPr="008A4AE8">
        <w:rPr>
          <w:rFonts w:eastAsiaTheme="minorHAnsi"/>
        </w:rPr>
        <w:t xml:space="preserve">(bądź wybranych jego podzespołów) </w:t>
      </w:r>
      <w:r w:rsidRPr="008A4AE8">
        <w:rPr>
          <w:rFonts w:eastAsiaTheme="minorHAnsi"/>
        </w:rPr>
        <w:t>przeprowadza Zamawiający przy wsparciu udzielanym przy użyciu środków porozumiewania się na odległość</w:t>
      </w:r>
      <w:r w:rsidR="009C3400" w:rsidRPr="008A4AE8">
        <w:rPr>
          <w:rFonts w:eastAsiaTheme="minorHAnsi"/>
        </w:rPr>
        <w:t>.</w:t>
      </w:r>
    </w:p>
    <w:p w14:paraId="21259980" w14:textId="77777777" w:rsidR="0021263D" w:rsidRPr="008A4AE8" w:rsidRDefault="0021263D" w:rsidP="00AF7E6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</w:p>
    <w:p w14:paraId="6B0D76DF" w14:textId="77777777" w:rsidR="00A1398E" w:rsidRPr="008A4AE8" w:rsidRDefault="00A1398E">
      <w:pPr>
        <w:spacing w:after="160" w:line="259" w:lineRule="auto"/>
        <w:rPr>
          <w:rFonts w:eastAsiaTheme="minorHAnsi"/>
          <w:b/>
          <w:bCs/>
        </w:rPr>
      </w:pPr>
      <w:r w:rsidRPr="008A4AE8">
        <w:rPr>
          <w:rFonts w:eastAsiaTheme="minorHAnsi"/>
          <w:b/>
          <w:bCs/>
        </w:rPr>
        <w:br w:type="page"/>
      </w:r>
    </w:p>
    <w:p w14:paraId="3B8CF52F" w14:textId="65DFF2C8" w:rsidR="0021263D" w:rsidRPr="008A4AE8" w:rsidRDefault="0021263D" w:rsidP="005C419C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  <w:r w:rsidRPr="008A4AE8">
        <w:rPr>
          <w:rFonts w:ascii="Arial" w:hAnsi="Arial" w:cs="Arial"/>
          <w:b/>
          <w:bCs/>
          <w:sz w:val="22"/>
          <w:szCs w:val="22"/>
        </w:rPr>
        <w:lastRenderedPageBreak/>
        <w:t xml:space="preserve">Tabela </w:t>
      </w:r>
      <w:r w:rsidRPr="008A4AE8">
        <w:rPr>
          <w:rFonts w:ascii="Arial" w:hAnsi="Arial" w:cs="Arial"/>
          <w:b/>
          <w:bCs/>
          <w:i/>
          <w:iCs/>
          <w:sz w:val="22"/>
          <w:szCs w:val="22"/>
        </w:rPr>
        <w:fldChar w:fldCharType="begin"/>
      </w:r>
      <w:r w:rsidRPr="008A4AE8">
        <w:rPr>
          <w:rFonts w:ascii="Arial" w:hAnsi="Arial" w:cs="Arial"/>
          <w:b/>
          <w:bCs/>
          <w:sz w:val="22"/>
          <w:szCs w:val="22"/>
        </w:rPr>
        <w:instrText xml:space="preserve"> SEQ Tabela \* ARABIC </w:instrText>
      </w:r>
      <w:r w:rsidRPr="008A4AE8">
        <w:rPr>
          <w:rFonts w:ascii="Arial" w:hAnsi="Arial" w:cs="Arial"/>
          <w:b/>
          <w:bCs/>
          <w:i/>
          <w:iCs/>
          <w:sz w:val="22"/>
          <w:szCs w:val="22"/>
        </w:rPr>
        <w:fldChar w:fldCharType="separate"/>
      </w:r>
      <w:r w:rsidR="00372AF6" w:rsidRPr="008A4AE8">
        <w:rPr>
          <w:rFonts w:ascii="Arial" w:hAnsi="Arial" w:cs="Arial"/>
          <w:b/>
          <w:bCs/>
          <w:noProof/>
          <w:sz w:val="22"/>
          <w:szCs w:val="22"/>
        </w:rPr>
        <w:t>1</w:t>
      </w:r>
      <w:r w:rsidRPr="008A4AE8">
        <w:rPr>
          <w:rFonts w:ascii="Arial" w:hAnsi="Arial" w:cs="Arial"/>
          <w:b/>
          <w:bCs/>
          <w:i/>
          <w:iCs/>
          <w:sz w:val="22"/>
          <w:szCs w:val="22"/>
        </w:rPr>
        <w:fldChar w:fldCharType="end"/>
      </w:r>
      <w:r w:rsidR="00A1398E" w:rsidRPr="008A4AE8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Pr="008A4AE8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4AE8">
        <w:rPr>
          <w:rFonts w:ascii="Arial" w:eastAsiaTheme="minorHAnsi" w:hAnsi="Arial" w:cs="Arial"/>
          <w:b/>
          <w:bCs/>
          <w:sz w:val="22"/>
          <w:szCs w:val="22"/>
        </w:rPr>
        <w:t xml:space="preserve">Infrastruktura </w:t>
      </w:r>
      <w:r w:rsidRPr="008A4AE8">
        <w:rPr>
          <w:rFonts w:ascii="Arial" w:hAnsi="Arial" w:cs="Arial"/>
          <w:b/>
          <w:bCs/>
          <w:sz w:val="22"/>
          <w:szCs w:val="22"/>
        </w:rPr>
        <w:t>DWDM</w:t>
      </w:r>
      <w:r w:rsidRPr="008A4AE8">
        <w:rPr>
          <w:rFonts w:ascii="Arial" w:eastAsiaTheme="minorHAnsi" w:hAnsi="Arial" w:cs="Arial"/>
          <w:b/>
          <w:bCs/>
          <w:sz w:val="22"/>
          <w:szCs w:val="22"/>
        </w:rPr>
        <w:t xml:space="preserve"> aktualnie eksploatowana przez Zamawiającego, podlegająca rozbudowie w ramach niniejszego zamówienia</w:t>
      </w:r>
    </w:p>
    <w:p w14:paraId="29A6E41E" w14:textId="77777777" w:rsidR="0021263D" w:rsidRPr="008A4AE8" w:rsidRDefault="0021263D" w:rsidP="0021263D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tbl>
      <w:tblPr>
        <w:tblW w:w="532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1342"/>
        <w:gridCol w:w="4394"/>
        <w:gridCol w:w="1700"/>
        <w:gridCol w:w="1702"/>
      </w:tblGrid>
      <w:tr w:rsidR="003615BD" w:rsidRPr="008A4AE8" w14:paraId="69362388" w14:textId="77777777" w:rsidTr="00F17387">
        <w:trPr>
          <w:trHeight w:val="461"/>
        </w:trPr>
        <w:tc>
          <w:tcPr>
            <w:tcW w:w="2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A16CA" w14:textId="77777777" w:rsidR="0021263D" w:rsidRPr="008A4AE8" w:rsidRDefault="0021263D" w:rsidP="00F47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A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97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8E63A" w14:textId="77777777" w:rsidR="0021263D" w:rsidRPr="008A4AE8" w:rsidRDefault="0021263D" w:rsidP="00F47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A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Oznaczenie szafy</w:t>
            </w:r>
          </w:p>
        </w:tc>
        <w:tc>
          <w:tcPr>
            <w:tcW w:w="2283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5044F" w14:textId="77777777" w:rsidR="0021263D" w:rsidRPr="008A4AE8" w:rsidRDefault="0021263D" w:rsidP="00F47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A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komponentu</w:t>
            </w:r>
          </w:p>
        </w:tc>
        <w:tc>
          <w:tcPr>
            <w:tcW w:w="883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30EE0" w14:textId="77777777" w:rsidR="0021263D" w:rsidRPr="008A4AE8" w:rsidRDefault="0021263D" w:rsidP="00F47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A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seryjny</w:t>
            </w:r>
          </w:p>
        </w:tc>
        <w:tc>
          <w:tcPr>
            <w:tcW w:w="884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7D34" w14:textId="77777777" w:rsidR="0021263D" w:rsidRPr="008A4AE8" w:rsidRDefault="0021263D" w:rsidP="00F47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4A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Lokalizacja</w:t>
            </w:r>
          </w:p>
        </w:tc>
      </w:tr>
      <w:tr w:rsidR="003615BD" w:rsidRPr="008A4AE8" w14:paraId="297A6727" w14:textId="77777777" w:rsidTr="00F17387">
        <w:trPr>
          <w:trHeight w:val="286"/>
        </w:trPr>
        <w:tc>
          <w:tcPr>
            <w:tcW w:w="25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0AF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97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C1E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  <w:t>SHELF-1</w:t>
            </w:r>
          </w:p>
        </w:tc>
        <w:tc>
          <w:tcPr>
            <w:tcW w:w="228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5C34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SH7HU</w:t>
            </w:r>
          </w:p>
        </w:tc>
        <w:tc>
          <w:tcPr>
            <w:tcW w:w="88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091B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FA70091301210</w:t>
            </w:r>
          </w:p>
        </w:tc>
        <w:tc>
          <w:tcPr>
            <w:tcW w:w="884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57C31" w14:textId="2D4A6379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Warszawa</w:t>
            </w:r>
            <w:r w:rsidR="00C54EFC"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, lokalizacja 1</w:t>
            </w:r>
          </w:p>
        </w:tc>
      </w:tr>
      <w:tr w:rsidR="003615BD" w:rsidRPr="008A4AE8" w14:paraId="52A0CFC7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406A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10DE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08A0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FAN/PLUG-IN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C004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FA70091301183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633F73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CC5986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FDF5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88CA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8165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PSU/7HU-AC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CF7B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FA70091300481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9B9177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CBBF9B2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48A6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E42E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83A5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PSCU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38AA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FA70091703432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45A069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BE1C0ED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6E8E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2759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6AD6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7FAA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FA70091603592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EF79A2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C7447EE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3407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D763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DEDE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CBEC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73F24D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764A0A89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865C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567E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0A06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656D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FA70114805994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5DDBA8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A63F566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311C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D90E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CBBB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SFP/4GU/D1538.19V/SM/LC#D10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9641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FA70091800988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902C59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4915846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A09F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D469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AAE8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SFP/4GU/D1537.40V/SM/LC#D09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70F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FA70091601878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28C89D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63E307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4345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9EA2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3C4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B372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FA70091603607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13FC39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7EFE2E4B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65E8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579A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9956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542B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FA70114805993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90C7C0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0F5F272D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2DDB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0BA0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D84D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D43C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FA70114806001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E2F15A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A08E372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EABF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7C23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2037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SFP/4GU/D1534.25V/SM/LC#D06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6CA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FA70090903678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2852C7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4ED8A0EF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A680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69A2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5C04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SFP/4GU/D1532.68V/SM/LC#DC1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E87B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FA70091900545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9AA219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C6C6740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2D84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0D5E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A767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WCA-PCN-2G5U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F05E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FA70091601965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C62268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6785177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1DF2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B0AB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74B7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SFP/2G5U/1310S/SM/LC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6585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FA70090701720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948BC9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D20E7C7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9FCD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5062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64A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SFP/2G5U/D1530.33U/SM/LC#D02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8135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FA70091600655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13AF04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052AF4CD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88D2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C763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04D1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SFP/2G5U/D1530.33U/SM/LC#D02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B144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FA70091600654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367B7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FF53EFE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DFFE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F8AA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5F51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5TCE-PCTN-10GU+10G-V#DC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757F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FA70130604239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896101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7B67EA77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E65E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8EBC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ABB8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SFP/8G/850I/MM/LC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878A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FA70130204047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59F71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524BFEE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AC64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54CC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EACC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83E1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FA70091601560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D83D23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73C6D7B2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E48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2EB6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EB36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SFP/HS/850I/MM/LC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509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FA70091601277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C54FEF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02981757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DB2D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1A5C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E4A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A5DE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FA70091701583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410C66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0ADC7A25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427B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5744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A808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10EB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1FD3B6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F74D089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698D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30B5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6ACC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SFP/4GU/D1535.04V/SM/LC#D07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FDDC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FA70091600049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EBB388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52DF390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0FFC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106E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299C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SFP/4GU/D1536.61V/SM/LC#DC2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1E9D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FA70091802273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144BDB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D1B004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5A10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E2DA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4EE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F6D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FA70091603611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F1D964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219C4A5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67F8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65E4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C225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SFP/HS/850I/MM/LC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E14D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FA70091601275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302162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3BFC3A3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9B0E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55CC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E84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EE02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FA70091800090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75A717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EE4D59B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1232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E47F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B9C6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D0FA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FA70114805991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A8EAF3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079B58D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3621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7E55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5857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SFP/4GU/D1535.82V/SM/LC#D08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EA1E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FA70091600051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D566CD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03FA526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C01E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2C86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FC3A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SFP/4GU/D1531.12V/SM/LC#D03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1D79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FA70091800971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218108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7BD51A2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F780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B5FA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0963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F264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FA70091601561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2EB4B8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17354AE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9AA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6DA9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08E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C7B2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FA70091703785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ADCBE0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7DA94D2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4894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247A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83C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CA5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FA70091701599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300917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48AAAB5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C146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7A4A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3C64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B3D9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FA70094402114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AC64D2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7C065AD2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3BDE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9A3E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0E1D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SFP/4GU/D1539.77V/SM/LC#D12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45BD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FA70091802699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314B23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2836B6F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71EF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B497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D1C8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SFP/4GU/D1531.90V/SM/LC#D04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BAAB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FA70091702824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16172F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AB0AAF4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D39A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A513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B79E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0B6E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FA70091603606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966E01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0C78663B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B142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0066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D9F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4601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FA70094402115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E97B14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286096B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6A7D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0FA9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9F10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SFP/4GU/D1538.98V/SM/LC#D11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1AF9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FA70091702921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649A68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7386819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4242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D28D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A7F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SFP/4GU/D1539.77V/SM/LC#D12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A587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FA70091802702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D51D3D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FE5D14B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E592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1CD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DD8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WCA-PC-10G-V#D05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EB1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FA70091600492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428E4F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359D34A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B0F1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F1EC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D8DD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XFP/10G/1310S/SM/LC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661C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FA70091702775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E418A0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0C1FBF4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B8B0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29BB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D5A9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PSU/7HU-AC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C7F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FA70091300482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6E7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D5BAA65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BB91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DEC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76B4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40CSM/2HU-#D02-#D32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C889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FA70091602562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9701ED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72D4849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4B67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7C70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BE17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NCU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569D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FA70091301295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A59841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126A0DD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B01F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66A3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4CC8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SCU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6C15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FA70091301246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FB3007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7FF25D53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615E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2192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CB54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SFP/2G1/850I/MM/LC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34E3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FA70091701855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B1C83A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3876209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32EF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C9BB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E458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SFP/2G1/850I/MM/LC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DE65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FA70091701854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98A8E7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7F2C1AC4" w14:textId="77777777" w:rsidTr="00F17387">
        <w:tc>
          <w:tcPr>
            <w:tcW w:w="253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8DD1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5C14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  <w:t>SHELF-2</w:t>
            </w: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55E9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SH7HU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9D85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FA70091301209</w:t>
            </w:r>
          </w:p>
        </w:tc>
        <w:tc>
          <w:tcPr>
            <w:tcW w:w="8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F2DF" w14:textId="63646DDA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Warszawa</w:t>
            </w:r>
            <w:r w:rsidR="00C54EFC"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, lokalizacja 1</w:t>
            </w:r>
          </w:p>
        </w:tc>
      </w:tr>
      <w:tr w:rsidR="003615BD" w:rsidRPr="008A4AE8" w14:paraId="3FFF40E1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BD58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B6D7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43F4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FAN/PLUG-IN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BA19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FA70091301182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962024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B5B7CC0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8C9C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1F9E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C597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PSU/7HU-AC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05E6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FA70091300487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B62762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46C756A2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DAFC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D8A4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EEB4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PSCU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618E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FA70091703433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D642A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5C1EF19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3628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7176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8AB4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WCA-PC-10G-V#D05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F576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FA70091600493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028BC0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D7BC564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E766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17C4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6DD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XFP/10G/1310S/SM/LC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5939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FA70091702777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BEC260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1C7A8E1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067E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F6D0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56F8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4F97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FA70091603581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A33F7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0ADCEAD1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68CF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BAA2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E87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1396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FA70094200986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614E68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44F1249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90D9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C615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BCA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5D97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FA70114709327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A539E6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07454785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5BE1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A27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4D57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SFP/4GU/D1535.04V/SM/LC#D07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454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FA70091702813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1925EA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AE0014E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5648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F47A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574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SFP/4GU/D1535.82V/SM/LC#D08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D7D4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FA70091702710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21B42D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92D10BB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EE6F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EDB6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40A8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4F70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FA70091603580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F555F1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028758A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78B9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2AF1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2F43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SFP/HS/850I/MM/LC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FE87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FA70091601274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DC66BF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70068013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1F95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6452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7FA3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7761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FA70091701597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019FCD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60F670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C584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393E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DE54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19EE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499A9B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16FC6C3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06A2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6637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2B6A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SFP/4GU/D1536.61V/SM/LC#DC2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15A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FA70091702807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B7BA4D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756744F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90DF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8ADF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7C22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SFP/4GU/D1537.40V/SM/LC#D09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FA30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FA70091601875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B0E86C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EA34B32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8F4F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B2BC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C69F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9B9F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FA70091603617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500A2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776119FE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897C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291B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DFC9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SFP/HS/850I/MM/LC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F18A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FA70091601302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881673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45FB0DFC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F18E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AA0C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6DE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00EC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FA70091701605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7E4F79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60CE88C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443E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CE59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04C9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E19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FA70114709326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FA69E1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41E3119D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2223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8872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4D85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SFP/4GU/D1534.25V/SM/LC#D06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BD21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FA70091201215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A38034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77152DB3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784C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ECBB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944F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SFP/4GU/D1538.98V/SM/LC#D11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8187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FA70091802694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3AE76E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65341D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7106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E351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760C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80C8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FA70091603616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8B5824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2F1A442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1DED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E18F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FE30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4E7E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FA70091701602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1E1150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367AC11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7609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0D71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9937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9D4A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FA70113906555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ECEED0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7CA82FF6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0B42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C544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9D0E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SFP/4GU/D1532.68V/SM/LC#DC1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1099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FA70091900546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539922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7F4374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4FC1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88EE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DCC8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SFP/4GU/D1531.90V/SM/LC#D04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CA79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FA70091400107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BB55E6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3C3A660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97F8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E24A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FEC0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DF96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FA70091603610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0965EE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2CBBA0B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27E4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3411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623D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65C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FA70091701604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D5F0EE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7931B79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CF0B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899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B83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D4B2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FA70094201000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FD91F5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FF3030C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1E1E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1DF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0C95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SFP/4GU/D1538.19V/SM/LC#D10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A100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FA70091601887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F610E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3585C8E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8C5B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6D07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7E87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SFP/4GU/D1531.12V/SM/LC#D03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D7CB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FA70091800974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BD6326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8D67AE4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83D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570D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61E7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5TCE-PCTN-10GU+10G-V#DC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B0CC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FA70130604243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2B5F07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DAA1EC6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56B2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B6C7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C44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SFP/8G/850I/MM/LC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00C4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FA70130204046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D24890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66135FE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B592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9565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106D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PSU/7HU-AC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F4BE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FA70091300488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63FBDC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0951882C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126E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ED07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FA5C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40CSM/2HU-#D02-#D32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72FC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FA70091302138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F20FB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5CE676F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1A54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F3FF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653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SCU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4B69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FA70091301247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3CD4B4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45D0359B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2CDC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C93C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DD5E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SFP/2G1/850I/MM/LC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5AA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FA70091701853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957BBE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6484BDD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546F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11CE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486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SFP/2G1/850I/MM/LC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5F0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FA70091701852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E921BF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D2D9D78" w14:textId="77777777" w:rsidTr="00F17387">
        <w:tc>
          <w:tcPr>
            <w:tcW w:w="253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5BC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4390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  <w:t>SHELF-1</w:t>
            </w: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B99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SH7HU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6625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FA70091301207</w:t>
            </w:r>
          </w:p>
        </w:tc>
        <w:tc>
          <w:tcPr>
            <w:tcW w:w="8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A04F8" w14:textId="282FF7BC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Warszawa</w:t>
            </w:r>
            <w:r w:rsidR="00C54EFC"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, lokalizacja 2</w:t>
            </w:r>
          </w:p>
        </w:tc>
      </w:tr>
      <w:tr w:rsidR="003615BD" w:rsidRPr="008A4AE8" w14:paraId="701DE1B9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EFCB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165D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C20B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FAN/PLUG-IN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0479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FA70091301180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B66C19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F5593C1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9599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DBDC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8A2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PSU/7HU-AC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1C98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FA70091300489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26CB48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B07D071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21EC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2A6C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52A3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PSCU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228F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FA70091703434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F0B995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679F64D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44D8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E082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BCC8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793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FA70091402909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174BCC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730102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ADF0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B27C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29A8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FB3B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FA70114805998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DFF536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07B3C15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891A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91D5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88D9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D02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FA70114702305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E0AD43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DEF227E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CDB2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F513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C595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SFP/4GU/D1538.19V/SM/LC#D10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B4F3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FA70091601886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4E9F1D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F756D67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AF26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1F67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A058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SFP/4GU/D1537.40V/SM/LC#D09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105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FA70091702916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7E7B77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9180F4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2CBD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3565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33F7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66A2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FA70091603593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F52732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4335F93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F29E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665B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91A8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BD9A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FA70114805990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79AAED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426ECF2F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67DF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A63D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E80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7165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FA70114702307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801A6F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7FD6B0F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F112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2895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ADB7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SFP/4GU/D1534.25V/SM/LC#D06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50E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FA70090903681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CFA438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44093961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0F03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B8E8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774C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SFP/4GU/D1532.68V/SM/LC#DC1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80F3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FA70091900548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76CCD3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7EED882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B10E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3955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5831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WCA-PCN-2G5U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408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FA70091601966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7223F9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D3A01F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49ED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FB69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C1A9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SFP/2G5U/1310S/SM/LC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EFF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FA70091704007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BD7B4A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DBCCFC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A73B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7020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EE1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SFP/2G5U/D1530.33U/SM/LC#D02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B7B2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FA70091600657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640C46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04691D8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C165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26DB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7B1F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SFP/2G5U/D1530.33U/SM/LC#D02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40CB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FA70091600656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5882E6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3E91700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EA47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8AD6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0C3B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5TCE-PCTN-10GU+10G-V#DC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072D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FA70130604269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6E32AA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C94FEAE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420E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F502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3BDC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SFP/8G/850I/MM/LC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3E5D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FA70130204052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A662B3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0BF169F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B0BF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5CEE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F502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2D90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FA70091402930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1C10D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EC16576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397A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E670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2F3E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SFP/HS/850I/MM/LC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28FA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FA70091404116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14E954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F1127AC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E413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824F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EA64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D61A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FA70091701595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B094E6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5DD3F2E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BC70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0283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2E44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C30A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FA70114709328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4F3BE6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7A1EA80A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D8A8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8F79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F812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SFP/4GU/D1535.04V/SM/LC#D07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A5D4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FA70091702812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478674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6B32EB5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1900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E405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47F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SFP/4GU/D1536.61V/SM/LC#DC2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4390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FA70091702806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69CC16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713F2AA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39D6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9AB5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E1FD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9282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FA70091701729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1A6CD0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0835791C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11FE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29B7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3127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SFP/HS/850I/MM/LC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A70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FA70091601303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8CFD54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094E54C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3CDC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97A3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A20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4DF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FA70092101134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591E6C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05D7C84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727E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2284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EF19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745F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FA70114805992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0C3BE0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BF41737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E9E5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DF10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AAC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SFP/4GU/D1535.82V/SM/LC#D08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5AEC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FA70091702711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E1F906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BF4CD39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B514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8EDE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6EB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SFP/4GU/D1531.12V/SM/LC#D03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42EF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FA70091800972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6C984B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4BD795D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1E9C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1A07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547F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7006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FA70091701717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656A32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6F4034D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5C41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A85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78A8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9D38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FA70091701594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674B94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759B0A4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F712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47FE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C2E4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B78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FA70091701592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674BBE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FC1C97D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A32A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4D6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6B55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6C2E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FA70094200985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650405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0585499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B7F7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7291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03E2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SFP/4GU/D1539.77V/SM/LC#D12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D667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FA70091802700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7E0A64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D2FA56A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6B1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4293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D786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SFP/4GU/D1531.90V/SM/LC#D04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19A7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FA70091100188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C8032F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AE4CED0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9A72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D6BB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07D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825A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FA70091701718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4598F8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5BF1EEC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F036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CB1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9D3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B2C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FA70094200998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5B96E0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56AB6F9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1FA6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13EB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04D9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SFP/4GU/D1538.98V/SM/LC#D11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B86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FA70091802693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3A08A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122DBB4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A533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80A6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3D09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SFP/4GU/D1539.77V/SM/LC#D12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5C2B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FA70091802701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FFABC9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2B50AA9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36E3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82E6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6AB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WCA-PC-10G-V#D05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F5F3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FA70091603620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353D8E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4275F38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6A8B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384F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FF32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XFP/10G/1310S/SM/LC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11FA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FA70091702774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E3716E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708B4F65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85E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A563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A97F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PSU/7HU-AC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558E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FA70091300490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20F60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37183E4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C24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665D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D0F3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40CSM/2HU-#D02-#D32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CA5D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FA70091302137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722F72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01B0C55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D960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22A7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4FF5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NCU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5EB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FA70091301296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4A319A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CFE6E11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4E07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2EE1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0A0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SCU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147C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FA70091301956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B6C18C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998747A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166B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EE4A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5E66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SFP/2G1/850I/MM/LC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F4A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FA70091701861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49E57B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7D86D89B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95A7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0618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A007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SFP/2G1/850I/MM/LC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F895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FA70091701860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B5122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37178DB" w14:textId="77777777" w:rsidTr="00F17387">
        <w:tc>
          <w:tcPr>
            <w:tcW w:w="253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09C1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1A3E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  <w:t>SHELF-2</w:t>
            </w: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ABF6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SH7HU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E638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FA70091301208</w:t>
            </w:r>
          </w:p>
        </w:tc>
        <w:tc>
          <w:tcPr>
            <w:tcW w:w="8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34742" w14:textId="4EF857DD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Warszawa</w:t>
            </w:r>
            <w:r w:rsidR="00C54EFC"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, lokalizacja 2</w:t>
            </w:r>
          </w:p>
        </w:tc>
      </w:tr>
      <w:tr w:rsidR="003615BD" w:rsidRPr="008A4AE8" w14:paraId="17AABDA6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6472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42B4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C747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FAN/PLUG-IN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DE6C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FA70091301181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FEC4F4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75AC0AC0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A552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0CC4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A5C5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PSU/7HU-AC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7D6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FA70091300485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185D0E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8371F1B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569F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F69F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13A3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PSCU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42C9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FA70091703431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1C0B04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756A0179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1390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6D4A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9139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WCA-PC-10G-V#D05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04FA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FA70091603619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52DB44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B07DA4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77E8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F1AA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39E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XFP/10G/1310S/SM/LC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C878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FA70091702767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3889D4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4D724A3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DDC4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8DE7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A93E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8F29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FA70091402931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C2047E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75234EE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62B2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129D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FE8D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522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FA70094200999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2F25FC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AECDE3E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5792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5E68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5BB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EAB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FA70114805999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0F2BA9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082F32AA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6AA9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B5A4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B74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SFP/4GU/D1535.04V/SM/LC#D07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A018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FA70090703456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2191B0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F33613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76A0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BEA0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D298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SFP/4GU/D1535.82V/SM/LC#D08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F72A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FA70091702707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44ED44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C1F1DF7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5739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138C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D30D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B70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FA70091402912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C68D0C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70011C01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D705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6FE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3A54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SFP/HS/850I/MM/LC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906D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FA70091404117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53727D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5534F59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C409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6757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507E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D398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FA70092101135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94DF9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01B42187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7BD9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FE19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DC14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DC5A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FA70114805989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455268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62012CD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6DDB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536C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3A47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SFP/4GU/D1536.61V/SM/LC#DC2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A700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FA70091802272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469B3B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75F6684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E197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3BFA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C1FD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SFP/4GU/D1537.40V/SM/LC#D09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618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FA70091702917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1D083D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E260E86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C966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25C4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A395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60DD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FA70091402911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D2D4E6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42267B77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8189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4915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8252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SFP/HS/850I/MM/LC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5F04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FA70091601276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DBFCCF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3D6C38E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B615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3248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CE63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7EAD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FA70092101133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5AA5DA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6679FFB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8DEF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DEB3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670A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BC44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FA70114806000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1E62D6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FC32C5B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12D6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DF9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60BF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SFP/4GU/D1534.25V/SM/LC#D06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56BA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FA70091201214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54FC19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95FAB12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958C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EB8B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0D45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SFP/4GU/D1538.98V/SM/LC#D11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E11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FA70091802692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16BA32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7563797B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2B47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14A4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AC5C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450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FA70091402924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94C0B8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374FD6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8677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6C70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D4BB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FAA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FA70092101138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9E2F8F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A42A3F1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A600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330A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D77E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D32C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FA70114709329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221EB0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18E0B1BE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82F1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262D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6866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SFP/4GU/D1532.68V/SM/LC#DC1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F156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FA70091900547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A63FCA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2BA31FDD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F916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9EBE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C659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SFP/4GU/D1531.90V/SM/LC#D04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16BA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FA70091400111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68BC8C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21D8346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A2E6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2624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1479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4TCA-PCN-4GU+4G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420C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FA70091402925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FA96F3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12A02C7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207E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B28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E08A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SFP/4GU/1310S/SM/LC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F05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FA70091701593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C08301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626FA7F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9620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1DF2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A179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8F1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FA70094200987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B7A193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4161DBBF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4C2F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835A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E284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SFP/4GU/D1538.19V/SM/LC#D10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CC66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FA70091800987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4FCC5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4EBEA51F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8017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DB66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A9A4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SFP/4GU/D1531.12V/SM/LC#D03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C827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FA70091800969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B16A4D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468C979D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1680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FF51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A171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5TCE-PCTN-10GU+10G-V#DC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4FD3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FA70130604265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942E65E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34129AC7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1385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BB82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37EE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SFP/8G/850I/MM/LC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7AD7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FA70130205047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185C63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9F4AFB8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899F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6574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EA5B2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PSU/7HU-AC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56E9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FA70091300486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CDF9C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0D804A93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610EB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3D08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2A321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40CSM/2HU-#D02-#D32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900A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FA70091302139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3FAF470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652E03A3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9B3BC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0EDF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5FF2F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SCU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BA1D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FA70091301955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D3C810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51A10890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833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CD09D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BE5A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SFP/2G1/850I/MM/LC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56673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FA70091802359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9880127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  <w:tr w:rsidR="003615BD" w:rsidRPr="008A4AE8" w14:paraId="0BD09229" w14:textId="77777777" w:rsidTr="00F17387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25C86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43CDA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F2534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SFP/2G1/850I/MM/LC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3039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8A4AE8">
              <w:rPr>
                <w:rFonts w:ascii="Arial" w:eastAsiaTheme="minorHAnsi" w:hAnsi="Arial" w:cs="Arial"/>
                <w:bCs/>
                <w:sz w:val="18"/>
                <w:szCs w:val="18"/>
              </w:rPr>
              <w:t>FA70091802358</w:t>
            </w: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97DD7E8" w14:textId="77777777" w:rsidR="0021263D" w:rsidRPr="008A4AE8" w:rsidRDefault="0021263D" w:rsidP="00F4753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</w:tc>
      </w:tr>
    </w:tbl>
    <w:p w14:paraId="5B83EF2F" w14:textId="77777777" w:rsidR="0021263D" w:rsidRPr="008A4AE8" w:rsidRDefault="0021263D" w:rsidP="0021263D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14:paraId="3592F079" w14:textId="5B465547" w:rsidR="00B420E9" w:rsidRPr="008A4AE8" w:rsidRDefault="00B420E9" w:rsidP="00F925BE">
      <w:p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8A4AE8">
        <w:rPr>
          <w:rFonts w:ascii="Arial" w:eastAsiaTheme="minorHAnsi" w:hAnsi="Arial" w:cs="Arial"/>
          <w:b/>
          <w:bCs/>
          <w:sz w:val="22"/>
          <w:szCs w:val="22"/>
        </w:rPr>
        <w:br w:type="page"/>
      </w:r>
    </w:p>
    <w:p w14:paraId="7AB02B52" w14:textId="3D0F4D2F" w:rsidR="0040414F" w:rsidRPr="008A4AE8" w:rsidRDefault="0040414F" w:rsidP="0087295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</w:rPr>
      </w:pPr>
      <w:r w:rsidRPr="008A4AE8">
        <w:rPr>
          <w:rFonts w:eastAsiaTheme="minorHAnsi"/>
          <w:b/>
          <w:bCs/>
        </w:rPr>
        <w:lastRenderedPageBreak/>
        <w:t xml:space="preserve">Wymagania szczegółowe w ramach </w:t>
      </w:r>
      <w:r w:rsidR="0021263D" w:rsidRPr="008A4AE8">
        <w:rPr>
          <w:rFonts w:eastAsiaTheme="minorHAnsi"/>
          <w:b/>
          <w:bCs/>
        </w:rPr>
        <w:t>opisu pkt. 1.8</w:t>
      </w:r>
    </w:p>
    <w:p w14:paraId="29FF3580" w14:textId="77777777" w:rsidR="0021263D" w:rsidRPr="008A4AE8" w:rsidRDefault="0021263D" w:rsidP="00872958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</w:p>
    <w:p w14:paraId="4DB6A92C" w14:textId="568A6570" w:rsidR="0021263D" w:rsidRPr="008A4AE8" w:rsidRDefault="0021263D" w:rsidP="0087295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>W ramach dostawy Zamawiający wymaga by system DWDM umożliwiał obsługę następujących tras relacji pomiędzy półkami:</w:t>
      </w:r>
    </w:p>
    <w:p w14:paraId="3C4F2E72" w14:textId="68A08F3F" w:rsidR="0021263D" w:rsidRPr="008A4AE8" w:rsidRDefault="0021263D" w:rsidP="0021263D">
      <w:pPr>
        <w:spacing w:afterLines="60" w:after="144" w:line="0" w:lineRule="atLeas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A4AE8">
        <w:rPr>
          <w:rFonts w:ascii="Arial" w:hAnsi="Arial" w:cs="Arial"/>
          <w:b/>
          <w:bCs/>
          <w:i/>
          <w:iCs/>
          <w:sz w:val="22"/>
          <w:szCs w:val="22"/>
        </w:rPr>
        <w:t>System DWDM 1 Trasa 1 (półka 1 lokalizacja 1</w:t>
      </w:r>
      <w:r w:rsidR="00D40CEB" w:rsidRPr="008A4AE8">
        <w:rPr>
          <w:rFonts w:ascii="Arial" w:hAnsi="Arial" w:cs="Arial"/>
          <w:b/>
          <w:bCs/>
          <w:i/>
          <w:iCs/>
          <w:sz w:val="22"/>
          <w:szCs w:val="22"/>
        </w:rPr>
        <w:t>, 2</w:t>
      </w:r>
      <w:r w:rsidRPr="008A4AE8">
        <w:rPr>
          <w:rFonts w:ascii="Arial" w:hAnsi="Arial" w:cs="Arial"/>
          <w:b/>
          <w:bCs/>
          <w:i/>
          <w:iCs/>
          <w:sz w:val="22"/>
          <w:szCs w:val="22"/>
        </w:rPr>
        <w:t>):</w:t>
      </w:r>
    </w:p>
    <w:p w14:paraId="44B5A69A" w14:textId="0E02F8DD" w:rsidR="0021263D" w:rsidRPr="008A4AE8" w:rsidRDefault="0021263D" w:rsidP="0021263D">
      <w:pPr>
        <w:spacing w:afterLines="60" w:after="144" w:line="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8A4AE8">
        <w:rPr>
          <w:rFonts w:ascii="Arial" w:hAnsi="Arial" w:cs="Arial"/>
          <w:i/>
          <w:iCs/>
          <w:sz w:val="22"/>
          <w:szCs w:val="22"/>
        </w:rPr>
        <w:t>[</w:t>
      </w:r>
      <w:r w:rsidR="00C54EFC" w:rsidRPr="008A4AE8">
        <w:rPr>
          <w:rFonts w:ascii="Arial" w:hAnsi="Arial" w:cs="Arial"/>
          <w:i/>
          <w:iCs/>
          <w:sz w:val="22"/>
          <w:szCs w:val="22"/>
        </w:rPr>
        <w:t>Lokalizacja 1</w:t>
      </w:r>
      <w:r w:rsidRPr="008A4AE8">
        <w:rPr>
          <w:rFonts w:ascii="Arial" w:hAnsi="Arial" w:cs="Arial"/>
          <w:i/>
          <w:iCs/>
          <w:sz w:val="22"/>
          <w:szCs w:val="22"/>
        </w:rPr>
        <w:t xml:space="preserve">– </w:t>
      </w:r>
      <w:r w:rsidR="00C54EFC" w:rsidRPr="008A4AE8">
        <w:rPr>
          <w:rFonts w:ascii="Arial" w:hAnsi="Arial" w:cs="Arial"/>
          <w:i/>
          <w:iCs/>
          <w:sz w:val="22"/>
          <w:szCs w:val="22"/>
        </w:rPr>
        <w:t>Lokalizacja 2</w:t>
      </w:r>
      <w:r w:rsidRPr="008A4AE8">
        <w:rPr>
          <w:rFonts w:ascii="Arial" w:hAnsi="Arial" w:cs="Arial"/>
          <w:i/>
          <w:iCs/>
          <w:sz w:val="22"/>
          <w:szCs w:val="22"/>
        </w:rPr>
        <w:t>] włókno 1: tłumienie: 4,3 – 4,4[</w:t>
      </w:r>
      <w:proofErr w:type="spellStart"/>
      <w:r w:rsidRPr="008A4AE8">
        <w:rPr>
          <w:rFonts w:ascii="Arial" w:hAnsi="Arial" w:cs="Arial"/>
          <w:i/>
          <w:iCs/>
          <w:sz w:val="22"/>
          <w:szCs w:val="22"/>
        </w:rPr>
        <w:t>dB</w:t>
      </w:r>
      <w:proofErr w:type="spellEnd"/>
      <w:r w:rsidRPr="008A4AE8">
        <w:rPr>
          <w:rFonts w:ascii="Arial" w:hAnsi="Arial" w:cs="Arial"/>
          <w:i/>
          <w:iCs/>
          <w:sz w:val="22"/>
          <w:szCs w:val="22"/>
        </w:rPr>
        <w:t>]@1550nm, długość 18410m</w:t>
      </w:r>
    </w:p>
    <w:p w14:paraId="07C53DF6" w14:textId="7E552F75" w:rsidR="0021263D" w:rsidRPr="008A4AE8" w:rsidRDefault="0021263D" w:rsidP="0021263D">
      <w:pPr>
        <w:spacing w:afterLines="60" w:after="144" w:line="0" w:lineRule="atLeas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A4AE8">
        <w:rPr>
          <w:rFonts w:ascii="Arial" w:hAnsi="Arial" w:cs="Arial"/>
          <w:b/>
          <w:bCs/>
          <w:i/>
          <w:iCs/>
          <w:sz w:val="22"/>
          <w:szCs w:val="22"/>
        </w:rPr>
        <w:t>System DWDM 2 Trasa 1 (półka 2 lokalizacja 1</w:t>
      </w:r>
      <w:r w:rsidR="00D40CEB" w:rsidRPr="008A4AE8">
        <w:rPr>
          <w:rFonts w:ascii="Arial" w:hAnsi="Arial" w:cs="Arial"/>
          <w:b/>
          <w:bCs/>
          <w:i/>
          <w:iCs/>
          <w:sz w:val="22"/>
          <w:szCs w:val="22"/>
        </w:rPr>
        <w:t>, 2</w:t>
      </w:r>
      <w:r w:rsidRPr="008A4AE8">
        <w:rPr>
          <w:rFonts w:ascii="Arial" w:hAnsi="Arial" w:cs="Arial"/>
          <w:b/>
          <w:bCs/>
          <w:i/>
          <w:iCs/>
          <w:sz w:val="22"/>
          <w:szCs w:val="22"/>
        </w:rPr>
        <w:t>):</w:t>
      </w:r>
    </w:p>
    <w:p w14:paraId="34E6BBF1" w14:textId="01A64AFD" w:rsidR="0021263D" w:rsidRPr="008A4AE8" w:rsidRDefault="0021263D" w:rsidP="0021263D">
      <w:pPr>
        <w:spacing w:afterLines="60" w:after="144" w:line="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8A4AE8">
        <w:rPr>
          <w:rFonts w:ascii="Arial" w:hAnsi="Arial" w:cs="Arial"/>
          <w:i/>
          <w:iCs/>
          <w:sz w:val="22"/>
          <w:szCs w:val="22"/>
        </w:rPr>
        <w:t>[</w:t>
      </w:r>
      <w:r w:rsidR="00C54EFC" w:rsidRPr="008A4AE8">
        <w:rPr>
          <w:rFonts w:ascii="Arial" w:hAnsi="Arial" w:cs="Arial"/>
          <w:i/>
          <w:iCs/>
          <w:sz w:val="22"/>
          <w:szCs w:val="22"/>
        </w:rPr>
        <w:t xml:space="preserve">Lokalizacja 1 </w:t>
      </w:r>
      <w:r w:rsidRPr="008A4AE8">
        <w:rPr>
          <w:rFonts w:ascii="Arial" w:hAnsi="Arial" w:cs="Arial"/>
          <w:i/>
          <w:iCs/>
          <w:sz w:val="22"/>
          <w:szCs w:val="22"/>
        </w:rPr>
        <w:t xml:space="preserve">– </w:t>
      </w:r>
      <w:r w:rsidR="00C54EFC" w:rsidRPr="008A4AE8">
        <w:rPr>
          <w:rFonts w:ascii="Arial" w:hAnsi="Arial" w:cs="Arial"/>
          <w:i/>
          <w:iCs/>
          <w:sz w:val="22"/>
          <w:szCs w:val="22"/>
        </w:rPr>
        <w:t>Lokalizacja 2</w:t>
      </w:r>
      <w:r w:rsidRPr="008A4AE8">
        <w:rPr>
          <w:rFonts w:ascii="Arial" w:hAnsi="Arial" w:cs="Arial"/>
          <w:i/>
          <w:iCs/>
          <w:sz w:val="22"/>
          <w:szCs w:val="22"/>
        </w:rPr>
        <w:t>] włókno 2: tłumienie: 4,3 – 4,4[</w:t>
      </w:r>
      <w:proofErr w:type="spellStart"/>
      <w:r w:rsidRPr="008A4AE8">
        <w:rPr>
          <w:rFonts w:ascii="Arial" w:hAnsi="Arial" w:cs="Arial"/>
          <w:i/>
          <w:iCs/>
          <w:sz w:val="22"/>
          <w:szCs w:val="22"/>
        </w:rPr>
        <w:t>dB</w:t>
      </w:r>
      <w:proofErr w:type="spellEnd"/>
      <w:r w:rsidRPr="008A4AE8">
        <w:rPr>
          <w:rFonts w:ascii="Arial" w:hAnsi="Arial" w:cs="Arial"/>
          <w:i/>
          <w:iCs/>
          <w:sz w:val="22"/>
          <w:szCs w:val="22"/>
        </w:rPr>
        <w:t>]@1550nm, długość 18410m</w:t>
      </w:r>
    </w:p>
    <w:p w14:paraId="260C8468" w14:textId="0500E0C7" w:rsidR="0021263D" w:rsidRPr="008A4AE8" w:rsidRDefault="0021263D" w:rsidP="0021263D">
      <w:pPr>
        <w:spacing w:afterLines="60" w:after="144" w:line="0" w:lineRule="atLeas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A4AE8">
        <w:rPr>
          <w:rFonts w:ascii="Arial" w:hAnsi="Arial" w:cs="Arial"/>
          <w:b/>
          <w:bCs/>
          <w:i/>
          <w:iCs/>
          <w:sz w:val="22"/>
          <w:szCs w:val="22"/>
        </w:rPr>
        <w:t xml:space="preserve">System DWDM 1 Trasa 2 (półka 1 lokalizacja </w:t>
      </w:r>
      <w:r w:rsidR="00D40CEB" w:rsidRPr="008A4AE8">
        <w:rPr>
          <w:rFonts w:ascii="Arial" w:hAnsi="Arial" w:cs="Arial"/>
          <w:b/>
          <w:bCs/>
          <w:i/>
          <w:iCs/>
          <w:sz w:val="22"/>
          <w:szCs w:val="22"/>
        </w:rPr>
        <w:t xml:space="preserve">1, </w:t>
      </w:r>
      <w:r w:rsidRPr="008A4AE8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="00D40CEB" w:rsidRPr="008A4AE8">
        <w:rPr>
          <w:rFonts w:ascii="Arial" w:hAnsi="Arial" w:cs="Arial"/>
          <w:b/>
          <w:bCs/>
          <w:i/>
          <w:iCs/>
          <w:sz w:val="22"/>
          <w:szCs w:val="22"/>
        </w:rPr>
        <w:t>,3</w:t>
      </w:r>
      <w:r w:rsidRPr="008A4AE8">
        <w:rPr>
          <w:rFonts w:ascii="Arial" w:hAnsi="Arial" w:cs="Arial"/>
          <w:b/>
          <w:bCs/>
          <w:i/>
          <w:iCs/>
          <w:sz w:val="22"/>
          <w:szCs w:val="22"/>
        </w:rPr>
        <w:t>):</w:t>
      </w:r>
    </w:p>
    <w:p w14:paraId="4940627F" w14:textId="474F1B82" w:rsidR="0021263D" w:rsidRPr="008A4AE8" w:rsidRDefault="0021263D" w:rsidP="0021263D">
      <w:pPr>
        <w:spacing w:afterLines="60" w:after="144" w:line="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8A4AE8">
        <w:rPr>
          <w:rFonts w:ascii="Arial" w:hAnsi="Arial" w:cs="Arial"/>
          <w:i/>
          <w:iCs/>
          <w:sz w:val="22"/>
          <w:szCs w:val="22"/>
        </w:rPr>
        <w:t>[</w:t>
      </w:r>
      <w:r w:rsidR="00C54EFC" w:rsidRPr="008A4AE8">
        <w:rPr>
          <w:rFonts w:ascii="Arial" w:hAnsi="Arial" w:cs="Arial"/>
          <w:i/>
          <w:iCs/>
          <w:sz w:val="22"/>
          <w:szCs w:val="22"/>
        </w:rPr>
        <w:t xml:space="preserve">Lokalizacja 1 </w:t>
      </w:r>
      <w:r w:rsidRPr="008A4AE8">
        <w:rPr>
          <w:rFonts w:ascii="Arial" w:hAnsi="Arial" w:cs="Arial"/>
          <w:i/>
          <w:iCs/>
          <w:sz w:val="22"/>
          <w:szCs w:val="22"/>
        </w:rPr>
        <w:t xml:space="preserve">– </w:t>
      </w:r>
      <w:r w:rsidR="00C54EFC" w:rsidRPr="008A4AE8">
        <w:rPr>
          <w:rFonts w:ascii="Arial" w:hAnsi="Arial" w:cs="Arial"/>
          <w:i/>
          <w:iCs/>
          <w:sz w:val="22"/>
          <w:szCs w:val="22"/>
        </w:rPr>
        <w:t>Lokalizacja 3</w:t>
      </w:r>
      <w:r w:rsidRPr="008A4AE8">
        <w:rPr>
          <w:rFonts w:ascii="Arial" w:hAnsi="Arial" w:cs="Arial"/>
          <w:i/>
          <w:iCs/>
          <w:sz w:val="22"/>
          <w:szCs w:val="22"/>
        </w:rPr>
        <w:t>] włókno 23A, 23B: tłumienie: 1,0 – 1,5[</w:t>
      </w:r>
      <w:proofErr w:type="spellStart"/>
      <w:r w:rsidRPr="008A4AE8">
        <w:rPr>
          <w:rFonts w:ascii="Arial" w:hAnsi="Arial" w:cs="Arial"/>
          <w:i/>
          <w:iCs/>
          <w:sz w:val="22"/>
          <w:szCs w:val="22"/>
        </w:rPr>
        <w:t>dB</w:t>
      </w:r>
      <w:proofErr w:type="spellEnd"/>
      <w:r w:rsidRPr="008A4AE8">
        <w:rPr>
          <w:rFonts w:ascii="Arial" w:hAnsi="Arial" w:cs="Arial"/>
          <w:i/>
          <w:iCs/>
          <w:sz w:val="22"/>
          <w:szCs w:val="22"/>
        </w:rPr>
        <w:t>]@1550 długość 4130m</w:t>
      </w:r>
    </w:p>
    <w:p w14:paraId="460F7E60" w14:textId="49D98478" w:rsidR="0021263D" w:rsidRPr="008A4AE8" w:rsidRDefault="0021263D" w:rsidP="0021263D">
      <w:pPr>
        <w:spacing w:afterLines="60" w:after="144" w:line="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8A4AE8">
        <w:rPr>
          <w:rFonts w:ascii="Arial" w:hAnsi="Arial" w:cs="Arial"/>
          <w:i/>
          <w:iCs/>
          <w:sz w:val="22"/>
          <w:szCs w:val="22"/>
        </w:rPr>
        <w:t>[</w:t>
      </w:r>
      <w:r w:rsidR="00C54EFC" w:rsidRPr="008A4AE8">
        <w:rPr>
          <w:rFonts w:ascii="Arial" w:hAnsi="Arial" w:cs="Arial"/>
          <w:i/>
          <w:iCs/>
          <w:sz w:val="22"/>
          <w:szCs w:val="22"/>
        </w:rPr>
        <w:t xml:space="preserve">Lokalizacja 3 </w:t>
      </w:r>
      <w:r w:rsidRPr="008A4AE8">
        <w:rPr>
          <w:rFonts w:ascii="Arial" w:hAnsi="Arial" w:cs="Arial"/>
          <w:i/>
          <w:iCs/>
          <w:sz w:val="22"/>
          <w:szCs w:val="22"/>
        </w:rPr>
        <w:t xml:space="preserve">– </w:t>
      </w:r>
      <w:r w:rsidR="00C54EFC" w:rsidRPr="008A4AE8">
        <w:rPr>
          <w:rFonts w:ascii="Arial" w:hAnsi="Arial" w:cs="Arial"/>
          <w:i/>
          <w:iCs/>
          <w:sz w:val="22"/>
          <w:szCs w:val="22"/>
        </w:rPr>
        <w:t>Lokalizacja 2</w:t>
      </w:r>
      <w:r w:rsidRPr="008A4AE8">
        <w:rPr>
          <w:rFonts w:ascii="Arial" w:hAnsi="Arial" w:cs="Arial"/>
          <w:i/>
          <w:iCs/>
          <w:sz w:val="22"/>
          <w:szCs w:val="22"/>
        </w:rPr>
        <w:t>] włókno 1: tłumienie 2,5 – 2,8[</w:t>
      </w:r>
      <w:proofErr w:type="spellStart"/>
      <w:r w:rsidRPr="008A4AE8">
        <w:rPr>
          <w:rFonts w:ascii="Arial" w:hAnsi="Arial" w:cs="Arial"/>
          <w:i/>
          <w:iCs/>
          <w:sz w:val="22"/>
          <w:szCs w:val="22"/>
        </w:rPr>
        <w:t>dB</w:t>
      </w:r>
      <w:proofErr w:type="spellEnd"/>
      <w:r w:rsidRPr="008A4AE8">
        <w:rPr>
          <w:rFonts w:ascii="Arial" w:hAnsi="Arial" w:cs="Arial"/>
          <w:i/>
          <w:iCs/>
          <w:sz w:val="22"/>
          <w:szCs w:val="22"/>
        </w:rPr>
        <w:t>]@1550 długość 6450 m</w:t>
      </w:r>
    </w:p>
    <w:p w14:paraId="5B6FF35A" w14:textId="38BBDAF7" w:rsidR="0021263D" w:rsidRPr="008A4AE8" w:rsidRDefault="0021263D" w:rsidP="0021263D">
      <w:pPr>
        <w:spacing w:afterLines="60" w:after="144" w:line="0" w:lineRule="atLeas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A4AE8">
        <w:rPr>
          <w:rFonts w:ascii="Arial" w:hAnsi="Arial" w:cs="Arial"/>
          <w:b/>
          <w:bCs/>
          <w:i/>
          <w:iCs/>
          <w:sz w:val="22"/>
          <w:szCs w:val="22"/>
        </w:rPr>
        <w:t xml:space="preserve">System DWDM 2 Trasa 2 (półka 2 lokalizacja </w:t>
      </w:r>
      <w:r w:rsidR="00D40CEB" w:rsidRPr="008A4AE8">
        <w:rPr>
          <w:rFonts w:ascii="Arial" w:hAnsi="Arial" w:cs="Arial"/>
          <w:b/>
          <w:bCs/>
          <w:i/>
          <w:iCs/>
          <w:sz w:val="22"/>
          <w:szCs w:val="22"/>
        </w:rPr>
        <w:t>1, 2, 3</w:t>
      </w:r>
      <w:r w:rsidRPr="008A4AE8">
        <w:rPr>
          <w:rFonts w:ascii="Arial" w:hAnsi="Arial" w:cs="Arial"/>
          <w:b/>
          <w:bCs/>
          <w:i/>
          <w:iCs/>
          <w:sz w:val="22"/>
          <w:szCs w:val="22"/>
        </w:rPr>
        <w:t>):</w:t>
      </w:r>
    </w:p>
    <w:p w14:paraId="70D7B2A9" w14:textId="462A7271" w:rsidR="0021263D" w:rsidRPr="008A4AE8" w:rsidRDefault="0021263D" w:rsidP="0021263D">
      <w:pPr>
        <w:spacing w:afterLines="60" w:after="144" w:line="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8A4AE8">
        <w:rPr>
          <w:rFonts w:ascii="Arial" w:hAnsi="Arial" w:cs="Arial"/>
          <w:i/>
          <w:iCs/>
          <w:sz w:val="22"/>
          <w:szCs w:val="22"/>
        </w:rPr>
        <w:t>[</w:t>
      </w:r>
      <w:r w:rsidR="00C54EFC" w:rsidRPr="008A4AE8">
        <w:rPr>
          <w:rFonts w:ascii="Arial" w:hAnsi="Arial" w:cs="Arial"/>
          <w:i/>
          <w:iCs/>
          <w:sz w:val="22"/>
          <w:szCs w:val="22"/>
        </w:rPr>
        <w:t xml:space="preserve">Lokalizacja 1 </w:t>
      </w:r>
      <w:r w:rsidRPr="008A4AE8">
        <w:rPr>
          <w:rFonts w:ascii="Arial" w:hAnsi="Arial" w:cs="Arial"/>
          <w:i/>
          <w:iCs/>
          <w:sz w:val="22"/>
          <w:szCs w:val="22"/>
        </w:rPr>
        <w:t xml:space="preserve">– </w:t>
      </w:r>
      <w:r w:rsidR="00C54EFC" w:rsidRPr="008A4AE8">
        <w:rPr>
          <w:rFonts w:ascii="Arial" w:hAnsi="Arial" w:cs="Arial"/>
          <w:i/>
          <w:iCs/>
          <w:sz w:val="22"/>
          <w:szCs w:val="22"/>
        </w:rPr>
        <w:t>Lokalizacja 3</w:t>
      </w:r>
      <w:r w:rsidRPr="008A4AE8">
        <w:rPr>
          <w:rFonts w:ascii="Arial" w:hAnsi="Arial" w:cs="Arial"/>
          <w:i/>
          <w:iCs/>
          <w:sz w:val="22"/>
          <w:szCs w:val="22"/>
        </w:rPr>
        <w:t>] włókno 22A, 22B: tłumienie: 1,0 – 1,5[</w:t>
      </w:r>
      <w:proofErr w:type="spellStart"/>
      <w:r w:rsidRPr="008A4AE8">
        <w:rPr>
          <w:rFonts w:ascii="Arial" w:hAnsi="Arial" w:cs="Arial"/>
          <w:i/>
          <w:iCs/>
          <w:sz w:val="22"/>
          <w:szCs w:val="22"/>
        </w:rPr>
        <w:t>dB</w:t>
      </w:r>
      <w:proofErr w:type="spellEnd"/>
      <w:r w:rsidRPr="008A4AE8">
        <w:rPr>
          <w:rFonts w:ascii="Arial" w:hAnsi="Arial" w:cs="Arial"/>
          <w:i/>
          <w:iCs/>
          <w:sz w:val="22"/>
          <w:szCs w:val="22"/>
        </w:rPr>
        <w:t>]@1550 długość 4130 m</w:t>
      </w:r>
    </w:p>
    <w:p w14:paraId="1DEDFDF9" w14:textId="5C1447AA" w:rsidR="0021263D" w:rsidRPr="008A4AE8" w:rsidRDefault="0021263D" w:rsidP="0021263D">
      <w:pPr>
        <w:spacing w:afterLines="60" w:after="144" w:line="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8A4AE8">
        <w:rPr>
          <w:rFonts w:ascii="Arial" w:hAnsi="Arial" w:cs="Arial"/>
          <w:i/>
          <w:iCs/>
          <w:sz w:val="22"/>
          <w:szCs w:val="22"/>
        </w:rPr>
        <w:t>[</w:t>
      </w:r>
      <w:r w:rsidR="00C54EFC" w:rsidRPr="008A4AE8">
        <w:rPr>
          <w:rFonts w:ascii="Arial" w:hAnsi="Arial" w:cs="Arial"/>
          <w:i/>
          <w:iCs/>
          <w:sz w:val="22"/>
          <w:szCs w:val="22"/>
        </w:rPr>
        <w:t xml:space="preserve">Lokalizacja 3 </w:t>
      </w:r>
      <w:r w:rsidRPr="008A4AE8">
        <w:rPr>
          <w:rFonts w:ascii="Arial" w:hAnsi="Arial" w:cs="Arial"/>
          <w:i/>
          <w:iCs/>
          <w:sz w:val="22"/>
          <w:szCs w:val="22"/>
        </w:rPr>
        <w:t xml:space="preserve">– </w:t>
      </w:r>
      <w:r w:rsidR="00C54EFC" w:rsidRPr="008A4AE8">
        <w:rPr>
          <w:rFonts w:ascii="Arial" w:hAnsi="Arial" w:cs="Arial"/>
          <w:i/>
          <w:iCs/>
          <w:sz w:val="22"/>
          <w:szCs w:val="22"/>
        </w:rPr>
        <w:t xml:space="preserve">Lokalizacja </w:t>
      </w:r>
      <w:r w:rsidR="00D40CEB" w:rsidRPr="008A4AE8">
        <w:rPr>
          <w:rFonts w:ascii="Arial" w:hAnsi="Arial" w:cs="Arial"/>
          <w:i/>
          <w:iCs/>
          <w:sz w:val="22"/>
          <w:szCs w:val="22"/>
        </w:rPr>
        <w:t>2</w:t>
      </w:r>
      <w:r w:rsidRPr="008A4AE8">
        <w:rPr>
          <w:rFonts w:ascii="Arial" w:hAnsi="Arial" w:cs="Arial"/>
          <w:i/>
          <w:iCs/>
          <w:sz w:val="22"/>
          <w:szCs w:val="22"/>
        </w:rPr>
        <w:t>] włókno 2: tłumienie 2,5 – 2,8[</w:t>
      </w:r>
      <w:proofErr w:type="spellStart"/>
      <w:r w:rsidRPr="008A4AE8">
        <w:rPr>
          <w:rFonts w:ascii="Arial" w:hAnsi="Arial" w:cs="Arial"/>
          <w:i/>
          <w:iCs/>
          <w:sz w:val="22"/>
          <w:szCs w:val="22"/>
        </w:rPr>
        <w:t>dB</w:t>
      </w:r>
      <w:proofErr w:type="spellEnd"/>
      <w:r w:rsidRPr="008A4AE8">
        <w:rPr>
          <w:rFonts w:ascii="Arial" w:hAnsi="Arial" w:cs="Arial"/>
          <w:i/>
          <w:iCs/>
          <w:sz w:val="22"/>
          <w:szCs w:val="22"/>
        </w:rPr>
        <w:t>]@1550 długość 6450 m</w:t>
      </w:r>
    </w:p>
    <w:p w14:paraId="5E326606" w14:textId="77777777" w:rsidR="00D73C84" w:rsidRPr="008A4AE8" w:rsidRDefault="00D73C84" w:rsidP="0021263D">
      <w:pPr>
        <w:spacing w:afterLines="60" w:after="144" w:line="0" w:lineRule="atLeast"/>
        <w:jc w:val="both"/>
      </w:pPr>
    </w:p>
    <w:p w14:paraId="0D5F47D3" w14:textId="79C3E0C1" w:rsidR="00D73C84" w:rsidRPr="008A4AE8" w:rsidRDefault="00D73C84" w:rsidP="00D73C8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 ramach dostawy Zamawiający wymaga by w efekcie dostawy obecny system DWDM został wyposażony: </w:t>
      </w:r>
    </w:p>
    <w:p w14:paraId="4D8BB113" w14:textId="30DC8EF6" w:rsidR="00D73C84" w:rsidRPr="008A4AE8" w:rsidRDefault="00D73C84" w:rsidP="00D73C8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W kontroler półek SCU-II (4 szt.);</w:t>
      </w:r>
    </w:p>
    <w:p w14:paraId="34F900C7" w14:textId="1136523C" w:rsidR="00D73C84" w:rsidRPr="008A4AE8" w:rsidRDefault="00D73C84" w:rsidP="00D73C8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W każdej półce w karty zarządzające NCU-3 (4 szt.)</w:t>
      </w:r>
    </w:p>
    <w:p w14:paraId="6AC5B3B8" w14:textId="7FAF581A" w:rsidR="00D73C84" w:rsidRPr="008A4AE8" w:rsidRDefault="00D73C84" w:rsidP="00D73C8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 każdej półce w moduł przełączający sygnał optyczny OPPM (4 szt.) oraz wzmacniacze optyczne EDFA (4 szt.) zapewniający poprawny poziom mocy dla tras światłowodowych o podanych powyżej parametrach. </w:t>
      </w:r>
    </w:p>
    <w:p w14:paraId="35497180" w14:textId="6E17BF85" w:rsidR="00D73C84" w:rsidRPr="008A4AE8" w:rsidRDefault="00D73C84" w:rsidP="00D73C8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Dla każdego z systemów DWDM należy dostarczyć i zainstalować elementy do wybudowania dodatkowego optycznego kanału zarządzającego leżącego poza pasmem przeznaczonym do transmisji danych. Kanał zarządzający powinien zostać zbudowany z kart OSCM-PN (4 szt.) wyposażonych we wkładki optyczne SFP pracujące na długości fali 1510nm oraz filtrów OSFM  4 szt.</w:t>
      </w:r>
    </w:p>
    <w:p w14:paraId="7AA2526B" w14:textId="110E1CE0" w:rsidR="00FF4C9E" w:rsidRPr="008A4AE8" w:rsidRDefault="008A06D1" w:rsidP="00D73C84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bookmarkStart w:id="5" w:name="_Hlk130807718"/>
      <w:r w:rsidRPr="008A4AE8">
        <w:rPr>
          <w:rFonts w:eastAsiaTheme="minorHAnsi"/>
        </w:rPr>
        <w:t>I</w:t>
      </w:r>
      <w:r w:rsidR="00FF4C9E" w:rsidRPr="008A4AE8">
        <w:rPr>
          <w:rFonts w:eastAsiaTheme="minorHAnsi"/>
        </w:rPr>
        <w:t>stniejący</w:t>
      </w:r>
      <w:r w:rsidR="00D73C84" w:rsidRPr="008A4AE8">
        <w:rPr>
          <w:rFonts w:eastAsiaTheme="minorHAnsi"/>
        </w:rPr>
        <w:t xml:space="preserve"> system z półkami SH7U należy rozbudować o moduły szyfrujące (4 szt.) zapewniające transmisję na każdym z modułów 3 usługi FC 32G SR oraz 1 usługę 100GbE LR4 w pojedynczym kanale </w:t>
      </w:r>
      <w:bookmarkEnd w:id="5"/>
      <w:r w:rsidR="00D73C84" w:rsidRPr="008A4AE8">
        <w:rPr>
          <w:rFonts w:eastAsiaTheme="minorHAnsi"/>
        </w:rPr>
        <w:t xml:space="preserve">optycznym oraz 4 szt. kart transponderów z przestrajalnymi interfejsami liniowymi zapewniającymi 10GbE LP. Moduły należy zainstalować w dedykowanych półkach SH3, SH7U posiadających wolne miejsce na instalację dodatkowych 3 identycznych modułów szyfrujących. </w:t>
      </w:r>
    </w:p>
    <w:p w14:paraId="654AD535" w14:textId="286660F5" w:rsidR="00D73C84" w:rsidRPr="008A4AE8" w:rsidRDefault="00D73C84" w:rsidP="00872958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Półki należy wyposażyć w 2 redundantne zasilacze zmiennoprądowe 230V AC oraz należy zintegrować z istniejącym systemem DWDM w taki sposób, aby dodatkowe półki stanowiły jedno urządzenie zarządzane przez jeden system operacyjny zainstalowany na kartach zarządzających NCU-3. Zagregowane kanały optyczne DWDM do transmisji usług 32G FC oraz 100GbE należy podłączyć do filtrów multiplekserów 40CSM/2HU.</w:t>
      </w:r>
    </w:p>
    <w:p w14:paraId="543AAE39" w14:textId="29BCE451" w:rsidR="00F17387" w:rsidRPr="008A4AE8" w:rsidRDefault="00F17387">
      <w:pPr>
        <w:spacing w:after="160" w:line="259" w:lineRule="auto"/>
      </w:pPr>
      <w:r w:rsidRPr="008A4AE8">
        <w:br w:type="page"/>
      </w:r>
    </w:p>
    <w:p w14:paraId="26A2B04A" w14:textId="18EA3042" w:rsidR="00B260C7" w:rsidRPr="008A4AE8" w:rsidRDefault="00986F31" w:rsidP="003E5E61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8A4AE8">
        <w:rPr>
          <w:rFonts w:ascii="Arial" w:hAnsi="Arial" w:cs="Arial"/>
          <w:b/>
          <w:bCs/>
          <w:sz w:val="22"/>
          <w:szCs w:val="22"/>
        </w:rPr>
        <w:lastRenderedPageBreak/>
        <w:t xml:space="preserve">Tabela </w:t>
      </w:r>
      <w:r w:rsidRPr="008A4AE8">
        <w:rPr>
          <w:rFonts w:ascii="Arial" w:hAnsi="Arial" w:cs="Arial"/>
          <w:b/>
          <w:bCs/>
          <w:sz w:val="22"/>
          <w:szCs w:val="22"/>
        </w:rPr>
        <w:fldChar w:fldCharType="begin"/>
      </w:r>
      <w:r w:rsidRPr="008A4AE8">
        <w:rPr>
          <w:rFonts w:ascii="Arial" w:hAnsi="Arial" w:cs="Arial"/>
          <w:b/>
          <w:bCs/>
          <w:sz w:val="22"/>
          <w:szCs w:val="22"/>
        </w:rPr>
        <w:instrText xml:space="preserve"> SEQ Tabela \* ARABIC </w:instrText>
      </w:r>
      <w:r w:rsidRPr="008A4AE8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4E09AD" w:rsidRPr="008A4AE8">
        <w:rPr>
          <w:rFonts w:ascii="Arial" w:hAnsi="Arial" w:cs="Arial"/>
          <w:b/>
          <w:bCs/>
          <w:noProof/>
          <w:sz w:val="22"/>
          <w:szCs w:val="22"/>
        </w:rPr>
        <w:t>2</w:t>
      </w:r>
      <w:r w:rsidRPr="008A4AE8">
        <w:rPr>
          <w:rFonts w:ascii="Arial" w:hAnsi="Arial" w:cs="Arial"/>
          <w:b/>
          <w:bCs/>
          <w:sz w:val="22"/>
          <w:szCs w:val="22"/>
        </w:rPr>
        <w:fldChar w:fldCharType="end"/>
      </w:r>
      <w:r w:rsidRPr="008A4AE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B260C7" w:rsidRPr="008A4AE8">
        <w:rPr>
          <w:rFonts w:ascii="Arial" w:hAnsi="Arial" w:cs="Arial"/>
          <w:b/>
          <w:bCs/>
          <w:sz w:val="22"/>
          <w:szCs w:val="22"/>
        </w:rPr>
        <w:t>Specyfikacja Urządzeń i Oprogramowania</w:t>
      </w:r>
      <w:r w:rsidR="00A9318D" w:rsidRPr="008A4AE8">
        <w:rPr>
          <w:rFonts w:ascii="Arial" w:hAnsi="Arial" w:cs="Arial"/>
          <w:b/>
          <w:bCs/>
          <w:sz w:val="22"/>
          <w:szCs w:val="22"/>
        </w:rPr>
        <w:t xml:space="preserve"> (z wyłączeniem Urządzeń i Oprogramowania objętych Tabelą 3) </w:t>
      </w:r>
    </w:p>
    <w:tbl>
      <w:tblPr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7"/>
        <w:gridCol w:w="4298"/>
        <w:gridCol w:w="2015"/>
        <w:gridCol w:w="863"/>
      </w:tblGrid>
      <w:tr w:rsidR="003615BD" w:rsidRPr="008A4AE8" w14:paraId="1E6E3628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1AD19B" w14:textId="77777777" w:rsidR="003F456D" w:rsidRPr="008A4AE8" w:rsidRDefault="003F456D" w:rsidP="00F47536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BE7F131" w14:textId="77777777" w:rsidR="003F456D" w:rsidRPr="008A4AE8" w:rsidRDefault="003F456D" w:rsidP="00F47536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1C9C06" w14:textId="77777777" w:rsidR="003F456D" w:rsidRPr="008A4AE8" w:rsidRDefault="003F456D" w:rsidP="00F47536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</w:t>
            </w:r>
            <w:proofErr w:type="spellStart"/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9A66FF" w14:textId="77777777" w:rsidR="003F456D" w:rsidRPr="008A4AE8" w:rsidRDefault="003F456D" w:rsidP="00F47536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</w:tr>
      <w:tr w:rsidR="003615BD" w:rsidRPr="008A4AE8" w14:paraId="44BB421D" w14:textId="77777777" w:rsidTr="00F47536">
        <w:trPr>
          <w:trHeight w:val="550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5205721" w14:textId="77777777" w:rsidR="003F456D" w:rsidRPr="008A4AE8" w:rsidRDefault="003F456D" w:rsidP="00F47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Amplifier</w:t>
            </w:r>
            <w:proofErr w:type="spellEnd"/>
          </w:p>
        </w:tc>
      </w:tr>
      <w:tr w:rsidR="003615BD" w:rsidRPr="008A4AE8" w14:paraId="42BF86EE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240E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EDFA-C-D20-VLGC-DM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1EE6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Optical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Amplifier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Double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20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dBm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maximum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output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variable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low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gain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controlled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(C-Band), dual monitoring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ports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5A62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1063709052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531F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78E916C5" w14:textId="77777777" w:rsidTr="00F47536">
        <w:trPr>
          <w:trHeight w:val="550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3AEB" w14:textId="77777777" w:rsidR="003F456D" w:rsidRPr="008A4AE8" w:rsidRDefault="003F456D" w:rsidP="00F47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Channel Module</w:t>
            </w:r>
          </w:p>
        </w:tc>
      </w:tr>
      <w:tr w:rsidR="003615BD" w:rsidRPr="008A4AE8" w14:paraId="3571D387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75C2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MA-B2C3LT-A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666C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Cryptomux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+: Line: 1xCFP2-DCO 8/16QAM/QPSK;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client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: 5xQSFP28, 20x10GE/OTU2/OTU2e/STM64/OC192/8GFC; 2xOTU4, 6x25GE/32GFC, 5x40GE, 2x100GE, 12x16GFC. Max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capacity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Clients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: 200G, Line: 200G. With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encryption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19FF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1063802172-01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2087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34001ABF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BEE0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9TCE-PCN-10GU+10G&amp;1P-H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999A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9TCE-PCN-10GU+10G and one High-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Speed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port-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license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7719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BC00000646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BEDD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6F62B63B" w14:textId="77777777" w:rsidTr="00F47536">
        <w:trPr>
          <w:trHeight w:val="550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F1E6" w14:textId="77777777" w:rsidR="003F456D" w:rsidRPr="008A4AE8" w:rsidRDefault="003F456D" w:rsidP="00F47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Common</w:t>
            </w:r>
            <w:proofErr w:type="spellEnd"/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Module</w:t>
            </w:r>
          </w:p>
        </w:tc>
      </w:tr>
      <w:tr w:rsidR="003615BD" w:rsidRPr="008A4AE8" w14:paraId="46906D1C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DFAF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CEM-7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1CDB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Common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Module for SH3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E70E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1063801056-01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FAB3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60847FB3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9AF9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ECM-2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0717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Element Controller Module.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Main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shelf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/NE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controller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module. For SH12, SH4R and SH3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E5E2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1063801012-02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D17D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319AA770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E751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FTM-7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00D8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Fan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Tray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Module for SH3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1FF5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1042800023-01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CA67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615BD" w:rsidRPr="008A4AE8" w14:paraId="1BCDA4E1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3B3F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NCU-3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A546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Network Element Control Unit with high performance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processor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, 2.5 HU high, 2 x RJ45 Ethernet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ports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and 1 x serial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interface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298C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1063708415-01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C5C3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13987399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19D0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PSM-AC7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24BD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Power Supply Module, 1450W, AC 110/220V for SH3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613E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1040800067-01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67A9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615BD" w:rsidRPr="008A4AE8" w14:paraId="7AE2073F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66B5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SCU-II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1B72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Shelf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Control Unit for high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availability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set-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, 2.5 HU high for small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slots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E19E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1063708423-01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5852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6F594EE8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E456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F7/OPPM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992C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General Optical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Path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Protection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switch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Module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1656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1063708449-01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A38E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6FA9FCFF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0FB1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OSFM+#1510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EB6B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Optical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Supervisory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Channel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Filter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Module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33DA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1063708481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ECB8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6C2014C3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BEA4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OSCM-PN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8B18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Optical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Supervisory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Channel Module with 2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pluggable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network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ports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F8AD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1063708463-03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E055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3BA6F993" w14:textId="77777777" w:rsidTr="00F47536">
        <w:trPr>
          <w:trHeight w:val="550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6EA8" w14:textId="77777777" w:rsidR="003F456D" w:rsidRPr="008A4AE8" w:rsidRDefault="003F456D" w:rsidP="00F47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Jumper</w:t>
            </w:r>
          </w:p>
        </w:tc>
      </w:tr>
      <w:tr w:rsidR="003615BD" w:rsidRPr="008A4AE8" w14:paraId="45A65392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4E61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JZ/OM3/MPO12-08LC/0300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87C7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Breakout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Cable - OM3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fiber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>, 1 x MPO12 fan out to 8 x LC, 300 cm, LSZH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9B09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1051002515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7585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26BD6308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E33B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J/XX/XX/XXX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0416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Jumper for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internal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cabling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7592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0051000000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10A4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3615BD" w:rsidRPr="008A4AE8" w14:paraId="1EAD49DF" w14:textId="77777777" w:rsidTr="00F47536">
        <w:trPr>
          <w:trHeight w:val="550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02B2" w14:textId="77777777" w:rsidR="003F456D" w:rsidRPr="008A4AE8" w:rsidRDefault="003F456D" w:rsidP="00F47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Plug</w:t>
            </w:r>
          </w:p>
        </w:tc>
      </w:tr>
      <w:tr w:rsidR="003615BD" w:rsidRPr="008A4AE8" w14:paraId="4E48E784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B65E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CFP2/224G/#DCTCB/SM/LC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237E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CFP2 DWDM C-Band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tunable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coherent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network IF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frequency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from 191.25 to 196.10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THz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on a 6.25GHz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8A4AE8">
              <w:rPr>
                <w:rFonts w:ascii="Arial" w:hAnsi="Arial" w:cs="Arial"/>
                <w:sz w:val="20"/>
                <w:szCs w:val="20"/>
              </w:rPr>
              <w:lastRenderedPageBreak/>
              <w:t>224Gbit/</w:t>
            </w:r>
            <w:proofErr w:type="gramStart"/>
            <w:r w:rsidRPr="008A4AE8">
              <w:rPr>
                <w:rFonts w:ascii="Arial" w:hAnsi="Arial" w:cs="Arial"/>
                <w:sz w:val="20"/>
                <w:szCs w:val="20"/>
              </w:rPr>
              <w:t xml:space="preserve">s, 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supporting</w:t>
            </w:r>
            <w:proofErr w:type="spellEnd"/>
            <w:proofErr w:type="gramEnd"/>
            <w:r w:rsidRPr="008A4AE8">
              <w:rPr>
                <w:rFonts w:ascii="Arial" w:hAnsi="Arial" w:cs="Arial"/>
                <w:sz w:val="20"/>
                <w:szCs w:val="20"/>
              </w:rPr>
              <w:t xml:space="preserve"> QPSK 100G and 16QAM 200G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6F9E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lastRenderedPageBreak/>
              <w:t>1061700633-01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C7E2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23BCC21B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988E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QSFP28/112G/SR4/MM/MPO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651C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QSFP28-SR4, MPO, 4x28G, 100m, 850nm,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grey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>, 100GBE (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requires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802.3bj FEC) and OTN (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requires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GFEC)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E818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1061800724-01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C38C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373882BF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3D09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QSFP28/112G/LR4/SM/LC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30BA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QSFP28-LR4, LC, 4x28G, 10km, LAN-WDM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around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1310nm,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grey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>, 100GBE (no FEC) and OTN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1AB9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1061800720-01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0C2B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4C41952A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AAE9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SFP+/11GU/1310S/SM/LC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7819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10G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Pluggable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I/F for 1310nm,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reach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, SFP+ form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factor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2D8C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1061701850-03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453B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5202E222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56F6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SFP+/11GU/DCTV/SM/LC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C1A8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11G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Pluggable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long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reach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C-Band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tunable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DWDM network IF, SFP+ form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factor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1CE7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1061702000-02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9FB6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43D51DDA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0419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SFP/FE/C1510V/SM/LC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1371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pluggable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client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I/F for 1510nm,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long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reach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, 125Mbit/s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only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A028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1061706193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EAA9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7609F859" w14:textId="77777777" w:rsidTr="00F47536">
        <w:trPr>
          <w:trHeight w:val="550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0078" w14:textId="77777777" w:rsidR="003F456D" w:rsidRPr="008A4AE8" w:rsidRDefault="003F456D" w:rsidP="00F47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Shelf</w:t>
            </w:r>
            <w:proofErr w:type="spellEnd"/>
          </w:p>
        </w:tc>
      </w:tr>
      <w:tr w:rsidR="003615BD" w:rsidRPr="008A4AE8" w14:paraId="56152501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58BA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SH3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D513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SH</w:t>
            </w:r>
            <w:proofErr w:type="gramStart"/>
            <w:r w:rsidRPr="008A4AE8">
              <w:rPr>
                <w:rFonts w:ascii="Arial" w:hAnsi="Arial" w:cs="Arial"/>
                <w:sz w:val="20"/>
                <w:szCs w:val="20"/>
              </w:rPr>
              <w:t>3  3</w:t>
            </w:r>
            <w:proofErr w:type="gramEnd"/>
            <w:r w:rsidRPr="008A4AE8">
              <w:rPr>
                <w:rFonts w:ascii="Arial" w:hAnsi="Arial" w:cs="Arial"/>
                <w:sz w:val="20"/>
                <w:szCs w:val="20"/>
              </w:rPr>
              <w:t xml:space="preserve">HU 300mm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deep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shelf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with 4 high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slots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with Front Access for AC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DC PSM, FTM, ECM,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includes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19'', ETSI and 23''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Brackets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side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air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shields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, Front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Cover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and 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Grounding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cables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1D54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1078800022-01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2137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2AD84824" w14:textId="77777777" w:rsidTr="00F47536">
        <w:trPr>
          <w:trHeight w:val="550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7208" w14:textId="77777777" w:rsidR="003F456D" w:rsidRPr="008A4AE8" w:rsidRDefault="003F456D" w:rsidP="00F47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Software and License</w:t>
            </w:r>
          </w:p>
        </w:tc>
      </w:tr>
      <w:tr w:rsidR="003615BD" w:rsidRPr="008A4AE8" w14:paraId="4B519806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5F80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F7/SW 20.X BASIC SH3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83D9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Release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20.x system software for SH3 Chassis.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Affected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items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in Product-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F8/SHELF 3HU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E736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1091701206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D21E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33C90A5B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F0D4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RTU/H/CLIENT PORT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B5E7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High-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Speed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port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license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. Right to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for one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client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port for 4WCC, 5WCA, 6WCA, 9TCE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444C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1091701923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E83C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615BD" w:rsidRPr="008A4AE8" w14:paraId="1421B97B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269E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F7/RTU FC/FICON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41E7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Right to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Fiber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Channel/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Ficon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client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services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3834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1091701905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CAFB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615BD" w:rsidRPr="008A4AE8" w14:paraId="514F3C9D" w14:textId="77777777" w:rsidTr="00F47536">
        <w:trPr>
          <w:trHeight w:val="550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634C" w14:textId="77777777" w:rsidR="003F456D" w:rsidRPr="008A4AE8" w:rsidRDefault="003F456D" w:rsidP="00F47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NMS – System zarządzania siecią DWDM – Ensemble Controller</w:t>
            </w:r>
          </w:p>
        </w:tc>
      </w:tr>
      <w:tr w:rsidR="003615BD" w:rsidRPr="008A4AE8" w14:paraId="7AEB5424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435A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ENC/SERVER R14.X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B83F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Ensemble Controller Server License (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OS)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Release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14.x,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license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shipped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electronic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form, Media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NOT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included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, order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separately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when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3FF2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1091006140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18E1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5BD" w:rsidRPr="008A4AE8" w14:paraId="6D6EED1B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D234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F8/NMCL/M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7E8BD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Ensemble Controller Connection License for one compact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shelf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of FSP 3000 C (3HU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4HU),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license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shipped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paper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form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57F3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0091003510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F573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615BD" w:rsidRPr="008A4AE8" w14:paraId="11E7231D" w14:textId="77777777" w:rsidTr="00F47536">
        <w:trPr>
          <w:trHeight w:val="5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B04B7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F7/NMCL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0CD81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FSP Network Manager Connection License for FSP 3000R7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8C5B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0091003150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4544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2430150A" w14:textId="1A93E6C0" w:rsidR="00A9318D" w:rsidRPr="008A4AE8" w:rsidRDefault="00A9318D" w:rsidP="00F925B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b/>
          <w:bCs/>
          <w:sz w:val="22"/>
          <w:szCs w:val="22"/>
        </w:rPr>
      </w:pPr>
    </w:p>
    <w:p w14:paraId="37081A42" w14:textId="77777777" w:rsidR="00A9318D" w:rsidRPr="008A4AE8" w:rsidRDefault="00A9318D">
      <w:pPr>
        <w:spacing w:after="160" w:line="259" w:lineRule="auto"/>
        <w:rPr>
          <w:rFonts w:ascii="Arial" w:eastAsiaTheme="minorHAnsi" w:hAnsi="Arial" w:cs="Arial"/>
          <w:b/>
          <w:bCs/>
          <w:sz w:val="22"/>
          <w:szCs w:val="22"/>
        </w:rPr>
      </w:pPr>
      <w:r w:rsidRPr="008A4AE8">
        <w:rPr>
          <w:rFonts w:ascii="Arial" w:eastAsiaTheme="minorHAnsi" w:hAnsi="Arial" w:cs="Arial"/>
          <w:b/>
          <w:bCs/>
          <w:sz w:val="22"/>
          <w:szCs w:val="22"/>
        </w:rPr>
        <w:br w:type="page"/>
      </w:r>
    </w:p>
    <w:p w14:paraId="1592A22E" w14:textId="11B011A3" w:rsidR="003F456D" w:rsidRPr="008A4AE8" w:rsidRDefault="003F456D" w:rsidP="004E09AD">
      <w:pPr>
        <w:pStyle w:val="Legenda"/>
        <w:keepNext/>
        <w:jc w:val="both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8A4AE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lastRenderedPageBreak/>
        <w:t xml:space="preserve">Tabela </w:t>
      </w:r>
      <w:r w:rsidRPr="008A4AE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8A4AE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8A4AE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4E09AD" w:rsidRPr="008A4AE8">
        <w:rPr>
          <w:rFonts w:ascii="Arial" w:hAnsi="Arial" w:cs="Arial"/>
          <w:b/>
          <w:bCs/>
          <w:i w:val="0"/>
          <w:iCs w:val="0"/>
          <w:noProof/>
          <w:color w:val="auto"/>
          <w:sz w:val="22"/>
          <w:szCs w:val="22"/>
        </w:rPr>
        <w:t>3</w:t>
      </w:r>
      <w:r w:rsidRPr="008A4AE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fldChar w:fldCharType="end"/>
      </w:r>
      <w:r w:rsidR="00986F31" w:rsidRPr="008A4AE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A9318D" w:rsidRPr="008A4AE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Specyfikacja Urządzeń i Oprogramowania dedykowanych do </w:t>
      </w:r>
      <w:r w:rsidRPr="008A4AE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monitorowania włókien światłowodowych OTDR FSP3000 ALM</w:t>
      </w:r>
    </w:p>
    <w:p w14:paraId="55D64E49" w14:textId="77777777" w:rsidR="003F456D" w:rsidRPr="008A4AE8" w:rsidRDefault="003F456D" w:rsidP="00F925B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b/>
          <w:bCs/>
          <w:sz w:val="22"/>
          <w:szCs w:val="22"/>
        </w:rPr>
      </w:pPr>
    </w:p>
    <w:tbl>
      <w:tblPr>
        <w:tblW w:w="555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0"/>
        <w:gridCol w:w="3693"/>
        <w:gridCol w:w="1703"/>
        <w:gridCol w:w="565"/>
        <w:gridCol w:w="565"/>
        <w:gridCol w:w="710"/>
        <w:gridCol w:w="567"/>
      </w:tblGrid>
      <w:tr w:rsidR="003615BD" w:rsidRPr="008A4AE8" w14:paraId="48A76443" w14:textId="77777777" w:rsidTr="00F47536">
        <w:trPr>
          <w:trHeight w:val="214"/>
        </w:trPr>
        <w:tc>
          <w:tcPr>
            <w:tcW w:w="1119" w:type="pct"/>
            <w:shd w:val="clear" w:color="000000" w:fill="C0C0C0"/>
            <w:vAlign w:val="center"/>
            <w:hideMark/>
          </w:tcPr>
          <w:p w14:paraId="484BFF55" w14:textId="77777777" w:rsidR="003F456D" w:rsidRPr="008A4AE8" w:rsidRDefault="003F456D" w:rsidP="00F47536">
            <w:pPr>
              <w:spacing w:afterLines="60" w:after="144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Nazwa komponentu</w:t>
            </w:r>
          </w:p>
        </w:tc>
        <w:tc>
          <w:tcPr>
            <w:tcW w:w="1837" w:type="pct"/>
            <w:shd w:val="clear" w:color="000000" w:fill="C0C0C0"/>
            <w:vAlign w:val="center"/>
            <w:hideMark/>
          </w:tcPr>
          <w:p w14:paraId="268F3659" w14:textId="77777777" w:rsidR="003F456D" w:rsidRPr="008A4AE8" w:rsidRDefault="003F456D" w:rsidP="00F47536">
            <w:pPr>
              <w:spacing w:afterLines="60" w:after="144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847" w:type="pct"/>
            <w:shd w:val="clear" w:color="000000" w:fill="C0C0C0"/>
            <w:vAlign w:val="center"/>
            <w:hideMark/>
          </w:tcPr>
          <w:p w14:paraId="5F24BF55" w14:textId="77777777" w:rsidR="003F456D" w:rsidRPr="008A4AE8" w:rsidRDefault="003F456D" w:rsidP="00F47536">
            <w:pPr>
              <w:spacing w:afterLines="60" w:after="144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</w:t>
            </w:r>
            <w:proofErr w:type="spellStart"/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81" w:type="pct"/>
            <w:shd w:val="clear" w:color="000000" w:fill="C0C0C0"/>
            <w:vAlign w:val="center"/>
            <w:hideMark/>
          </w:tcPr>
          <w:p w14:paraId="1FCD1944" w14:textId="77777777" w:rsidR="003F456D" w:rsidRPr="008A4AE8" w:rsidRDefault="003F456D" w:rsidP="00F47536">
            <w:pPr>
              <w:spacing w:afterLines="60" w:after="144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281" w:type="pct"/>
            <w:shd w:val="clear" w:color="000000" w:fill="C0C0C0"/>
            <w:vAlign w:val="center"/>
            <w:hideMark/>
          </w:tcPr>
          <w:p w14:paraId="1A4F0312" w14:textId="77777777" w:rsidR="003F456D" w:rsidRPr="008A4AE8" w:rsidRDefault="003F456D" w:rsidP="00F47536">
            <w:pPr>
              <w:spacing w:afterLines="60" w:after="144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353" w:type="pct"/>
            <w:shd w:val="clear" w:color="000000" w:fill="C0C0C0"/>
            <w:vAlign w:val="center"/>
            <w:hideMark/>
          </w:tcPr>
          <w:p w14:paraId="64359A4F" w14:textId="77777777" w:rsidR="003F456D" w:rsidRPr="008A4AE8" w:rsidRDefault="003F456D" w:rsidP="00F47536">
            <w:pPr>
              <w:spacing w:afterLines="60" w:after="144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D1</w:t>
            </w:r>
          </w:p>
        </w:tc>
        <w:tc>
          <w:tcPr>
            <w:tcW w:w="282" w:type="pct"/>
            <w:shd w:val="clear" w:color="000000" w:fill="C0C0C0"/>
            <w:vAlign w:val="center"/>
            <w:hideMark/>
          </w:tcPr>
          <w:p w14:paraId="776DC18E" w14:textId="77777777" w:rsidR="003F456D" w:rsidRPr="008A4AE8" w:rsidRDefault="003F456D" w:rsidP="00F47536">
            <w:pPr>
              <w:spacing w:afterLines="60" w:after="144" w:line="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D2</w:t>
            </w:r>
          </w:p>
        </w:tc>
      </w:tr>
      <w:tr w:rsidR="003615BD" w:rsidRPr="008A4AE8" w14:paraId="1774EC3E" w14:textId="77777777" w:rsidTr="00F47536">
        <w:trPr>
          <w:trHeight w:val="422"/>
        </w:trPr>
        <w:tc>
          <w:tcPr>
            <w:tcW w:w="5000" w:type="pct"/>
            <w:gridSpan w:val="7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E4BF5" w14:textId="77777777" w:rsidR="003F456D" w:rsidRPr="008A4AE8" w:rsidRDefault="003F456D" w:rsidP="00F47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Accessory</w:t>
            </w:r>
            <w:proofErr w:type="spellEnd"/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15BD" w:rsidRPr="008A4AE8" w14:paraId="397FF0A5" w14:textId="77777777" w:rsidTr="00F47536">
        <w:trPr>
          <w:trHeight w:val="300"/>
        </w:trPr>
        <w:tc>
          <w:tcPr>
            <w:tcW w:w="1119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D21F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16ALM/#1650D/AC</w:t>
            </w:r>
          </w:p>
        </w:tc>
        <w:tc>
          <w:tcPr>
            <w:tcW w:w="1837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4FA08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ALM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extended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reach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Monitor Unit, 16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ports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with LC/APC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connector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, AC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powered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please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check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ALM/RTU DWDM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applies</w:t>
            </w:r>
            <w:proofErr w:type="spellEnd"/>
          </w:p>
        </w:tc>
        <w:tc>
          <w:tcPr>
            <w:tcW w:w="847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8C7AA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1043709841-01</w:t>
            </w:r>
          </w:p>
        </w:tc>
        <w:tc>
          <w:tcPr>
            <w:tcW w:w="281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0BEE4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80D84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B4EE1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DE3FA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15BD" w:rsidRPr="008A4AE8" w14:paraId="7E09D0C7" w14:textId="77777777" w:rsidTr="00F47536">
        <w:trPr>
          <w:trHeight w:val="300"/>
        </w:trPr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7C3FC979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F7/ALM/MK-SINGLE-19</w:t>
            </w:r>
          </w:p>
        </w:tc>
        <w:tc>
          <w:tcPr>
            <w:tcW w:w="1837" w:type="pct"/>
            <w:shd w:val="clear" w:color="auto" w:fill="auto"/>
            <w:noWrap/>
            <w:vAlign w:val="center"/>
            <w:hideMark/>
          </w:tcPr>
          <w:p w14:paraId="36211780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Mounting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Kit for F7/16ALM as a single unit in a 19''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2E8F5CBF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1013904015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CE5DDA8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297560CE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70F9275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B726141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15BD" w:rsidRPr="008A4AE8" w14:paraId="371C0570" w14:textId="77777777" w:rsidTr="00F47536">
        <w:trPr>
          <w:trHeight w:val="300"/>
        </w:trPr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599B5E26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F7/16/1CSM/1HU+#1650</w:t>
            </w:r>
          </w:p>
        </w:tc>
        <w:tc>
          <w:tcPr>
            <w:tcW w:w="1837" w:type="pct"/>
            <w:shd w:val="clear" w:color="auto" w:fill="auto"/>
            <w:noWrap/>
            <w:vAlign w:val="center"/>
            <w:hideMark/>
          </w:tcPr>
          <w:p w14:paraId="3877BB63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ALM WDM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Coupler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Shelf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, 1HU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filter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shelf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w/ 16 x 1650nm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upgrade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ports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passive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unmanaged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, LC/APC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connector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to ALM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processor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unit, LC/PC to network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upgrade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ports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Mounting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kit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included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. NOTE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component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fire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sale.</w:t>
            </w:r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645C87CD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1043739861-01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CD29E36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470C562F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3F531760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1B49098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15BD" w:rsidRPr="008A4AE8" w14:paraId="65435DAD" w14:textId="77777777" w:rsidTr="00F47536">
        <w:trPr>
          <w:trHeight w:val="300"/>
        </w:trPr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49097B05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DR/PTP/LC/APC/GREY</w:t>
            </w:r>
          </w:p>
        </w:tc>
        <w:tc>
          <w:tcPr>
            <w:tcW w:w="1837" w:type="pct"/>
            <w:shd w:val="clear" w:color="auto" w:fill="auto"/>
            <w:noWrap/>
            <w:vAlign w:val="center"/>
            <w:hideMark/>
          </w:tcPr>
          <w:p w14:paraId="0BC146C9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ALM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Demarcation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Reflector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, pad, LC/APC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connector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Demarcation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reflector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optimized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for PON,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grey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and DWDM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channels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. Do not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for CWDM.</w:t>
            </w:r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10C549F0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1043739882-01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7BB24983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1BB11D1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00A72FB5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2 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8DDEFC0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615BD" w:rsidRPr="008A4AE8" w14:paraId="5DB06C28" w14:textId="77777777" w:rsidTr="00F47536">
        <w:trPr>
          <w:trHeight w:val="562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14:paraId="646DA71A" w14:textId="77777777" w:rsidR="003F456D" w:rsidRPr="008A4AE8" w:rsidRDefault="003F456D" w:rsidP="00F47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Licencje do NMS</w:t>
            </w:r>
          </w:p>
        </w:tc>
      </w:tr>
      <w:tr w:rsidR="003615BD" w:rsidRPr="008A4AE8" w14:paraId="5F1EB3A5" w14:textId="77777777" w:rsidTr="00F47536">
        <w:trPr>
          <w:trHeight w:val="844"/>
        </w:trPr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543220F5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ENC/SERVER R14.X</w:t>
            </w:r>
          </w:p>
        </w:tc>
        <w:tc>
          <w:tcPr>
            <w:tcW w:w="1837" w:type="pct"/>
            <w:shd w:val="clear" w:color="auto" w:fill="auto"/>
            <w:noWrap/>
            <w:vAlign w:val="center"/>
            <w:hideMark/>
          </w:tcPr>
          <w:p w14:paraId="22273C75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Ensemble Controller Server License (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OS)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Release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14.x,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license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shipped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electronic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form, Media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NOT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included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, order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separately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when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56472C18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1091006140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3737B86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0567F40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15C7D3D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243D4F7A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15BD" w:rsidRPr="008A4AE8" w14:paraId="06438C1A" w14:textId="77777777" w:rsidTr="00F47536">
        <w:trPr>
          <w:trHeight w:val="300"/>
        </w:trPr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37DEB96D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ENC/NMCL/FAS/M</w:t>
            </w:r>
          </w:p>
        </w:tc>
        <w:tc>
          <w:tcPr>
            <w:tcW w:w="1837" w:type="pct"/>
            <w:shd w:val="clear" w:color="auto" w:fill="auto"/>
            <w:noWrap/>
            <w:vAlign w:val="center"/>
            <w:hideMark/>
          </w:tcPr>
          <w:p w14:paraId="767C676E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Fiber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Connection License ALM Medium: ENC License for one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shelf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of FAS ALM</w:t>
            </w:r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1D98E930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1091007430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E36A497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6154F9A3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13F9D8AE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2FA455A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15BD" w:rsidRPr="008A4AE8" w14:paraId="0F9133DA" w14:textId="77777777" w:rsidTr="00F47536">
        <w:trPr>
          <w:trHeight w:val="300"/>
        </w:trPr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68628567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ENC/EFD </w:t>
            </w:r>
          </w:p>
        </w:tc>
        <w:tc>
          <w:tcPr>
            <w:tcW w:w="1837" w:type="pct"/>
            <w:shd w:val="clear" w:color="auto" w:fill="auto"/>
            <w:noWrap/>
            <w:vAlign w:val="center"/>
            <w:hideMark/>
          </w:tcPr>
          <w:p w14:paraId="26A4B6F5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Ensemble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Fiber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Director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License: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Serves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Geographical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Management of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Fibers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connection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with ALM devices</w:t>
            </w:r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180B961F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1091008940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F8AD0D2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B79CC8C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6AA902E7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70E15545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15BD" w:rsidRPr="008A4AE8" w14:paraId="0D6D7540" w14:textId="77777777" w:rsidTr="00F47536">
        <w:trPr>
          <w:trHeight w:val="300"/>
        </w:trPr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507EE85E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ENC/EFD/CL/M</w:t>
            </w:r>
          </w:p>
        </w:tc>
        <w:tc>
          <w:tcPr>
            <w:tcW w:w="1837" w:type="pct"/>
            <w:shd w:val="clear" w:color="auto" w:fill="auto"/>
            <w:noWrap/>
            <w:vAlign w:val="center"/>
            <w:hideMark/>
          </w:tcPr>
          <w:p w14:paraId="2FA54480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Ensemble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Fiber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Director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connection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License for one ALM unit medium,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applicable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to ENC 13.1 and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later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versions</w:t>
            </w:r>
            <w:proofErr w:type="spellEnd"/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7241C0FB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1091009401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5F955F42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0744D68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08CA4DE0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541A3B9A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15BD" w:rsidRPr="008A4AE8" w14:paraId="6BEFF55D" w14:textId="77777777" w:rsidTr="00F47536">
        <w:trPr>
          <w:trHeight w:val="315"/>
        </w:trPr>
        <w:tc>
          <w:tcPr>
            <w:tcW w:w="1119" w:type="pct"/>
            <w:shd w:val="clear" w:color="auto" w:fill="auto"/>
            <w:noWrap/>
            <w:vAlign w:val="center"/>
            <w:hideMark/>
          </w:tcPr>
          <w:p w14:paraId="3B37E26E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ENC/EFD/EDITOR</w:t>
            </w:r>
          </w:p>
        </w:tc>
        <w:tc>
          <w:tcPr>
            <w:tcW w:w="1837" w:type="pct"/>
            <w:shd w:val="clear" w:color="auto" w:fill="auto"/>
            <w:noWrap/>
            <w:vAlign w:val="center"/>
            <w:hideMark/>
          </w:tcPr>
          <w:p w14:paraId="69F6690E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 xml:space="preserve">Ensemble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Fiber</w:t>
            </w:r>
            <w:proofErr w:type="spellEnd"/>
            <w:r w:rsidRPr="008A4AE8">
              <w:rPr>
                <w:rFonts w:ascii="Arial" w:hAnsi="Arial" w:cs="Arial"/>
                <w:sz w:val="20"/>
                <w:szCs w:val="20"/>
              </w:rPr>
              <w:t xml:space="preserve"> Editor Application License for one </w:t>
            </w:r>
            <w:proofErr w:type="spellStart"/>
            <w:r w:rsidRPr="008A4AE8">
              <w:rPr>
                <w:rFonts w:ascii="Arial" w:hAnsi="Arial" w:cs="Arial"/>
                <w:sz w:val="20"/>
                <w:szCs w:val="20"/>
              </w:rPr>
              <w:t>client</w:t>
            </w:r>
            <w:proofErr w:type="spellEnd"/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2D2928C9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1091008941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1F0E73AC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14:paraId="0878605C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14:paraId="0D1558DB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06FE7C37" w14:textId="77777777" w:rsidR="003F456D" w:rsidRPr="008A4AE8" w:rsidRDefault="003F456D" w:rsidP="00F47536">
            <w:pPr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0C5AEC0" w14:textId="7914B0CB" w:rsidR="000B4519" w:rsidRPr="008A4AE8" w:rsidRDefault="000B4519" w:rsidP="00F925B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b/>
          <w:bCs/>
          <w:sz w:val="22"/>
          <w:szCs w:val="22"/>
        </w:rPr>
      </w:pPr>
    </w:p>
    <w:p w14:paraId="29CF61A5" w14:textId="77777777" w:rsidR="000B4519" w:rsidRPr="008A4AE8" w:rsidRDefault="000B4519">
      <w:pPr>
        <w:spacing w:after="160" w:line="259" w:lineRule="auto"/>
        <w:rPr>
          <w:rFonts w:ascii="Arial" w:eastAsiaTheme="minorHAnsi" w:hAnsi="Arial" w:cs="Arial"/>
          <w:b/>
          <w:bCs/>
          <w:sz w:val="22"/>
          <w:szCs w:val="22"/>
        </w:rPr>
      </w:pPr>
      <w:r w:rsidRPr="008A4AE8">
        <w:rPr>
          <w:rFonts w:ascii="Arial" w:eastAsiaTheme="minorHAnsi" w:hAnsi="Arial" w:cs="Arial"/>
          <w:b/>
          <w:bCs/>
          <w:sz w:val="22"/>
          <w:szCs w:val="22"/>
        </w:rPr>
        <w:br w:type="page"/>
      </w:r>
    </w:p>
    <w:p w14:paraId="10893F2F" w14:textId="28335011" w:rsidR="00B64714" w:rsidRPr="008A4AE8" w:rsidRDefault="00B64714" w:rsidP="00F925B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b/>
          <w:bCs/>
          <w:smallCaps/>
          <w:sz w:val="22"/>
          <w:szCs w:val="22"/>
          <w:u w:val="single"/>
        </w:rPr>
      </w:pPr>
      <w:r w:rsidRPr="008A4AE8">
        <w:rPr>
          <w:rFonts w:ascii="Arial" w:eastAsiaTheme="minorHAnsi" w:hAnsi="Arial" w:cs="Arial"/>
          <w:b/>
          <w:bCs/>
          <w:smallCaps/>
          <w:sz w:val="22"/>
          <w:szCs w:val="22"/>
          <w:u w:val="single"/>
        </w:rPr>
        <w:lastRenderedPageBreak/>
        <w:t>Wymagania równoważne</w:t>
      </w:r>
    </w:p>
    <w:p w14:paraId="22A604C7" w14:textId="77777777" w:rsidR="000B4519" w:rsidRPr="008A4AE8" w:rsidRDefault="000B4519" w:rsidP="00F925B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b/>
          <w:bCs/>
          <w:sz w:val="22"/>
          <w:szCs w:val="22"/>
        </w:rPr>
      </w:pPr>
    </w:p>
    <w:p w14:paraId="22B0E7FE" w14:textId="598B31C9" w:rsidR="00F23713" w:rsidRPr="008A4AE8" w:rsidRDefault="00F23713" w:rsidP="00872958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Wymagania </w:t>
      </w:r>
      <w:bookmarkStart w:id="6" w:name="_Hlk134715568"/>
      <w:r w:rsidRPr="008A4AE8">
        <w:rPr>
          <w:rFonts w:eastAsiaTheme="minorHAnsi"/>
        </w:rPr>
        <w:t>dla modułów liniowych będących przedmiotem dostawy (obsługa agregacji i szyfrowania usług przez moduły)</w:t>
      </w:r>
      <w:bookmarkEnd w:id="6"/>
      <w:r w:rsidRPr="008A4AE8">
        <w:rPr>
          <w:rFonts w:eastAsiaTheme="minorHAnsi"/>
        </w:rPr>
        <w:t>:</w:t>
      </w:r>
    </w:p>
    <w:p w14:paraId="61BEE05D" w14:textId="77777777" w:rsidR="00F23713" w:rsidRPr="008A4AE8" w:rsidRDefault="00F23713" w:rsidP="000B4519">
      <w:pPr>
        <w:spacing w:after="160" w:line="259" w:lineRule="auto"/>
        <w:rPr>
          <w:rFonts w:eastAsiaTheme="minorHAnsi"/>
        </w:rPr>
      </w:pPr>
    </w:p>
    <w:p w14:paraId="39EAE029" w14:textId="0B95754D" w:rsidR="00F23713" w:rsidRPr="008A4AE8" w:rsidRDefault="00F23713" w:rsidP="00F23713">
      <w:pPr>
        <w:pStyle w:val="Legenda"/>
        <w:keepNext/>
        <w:jc w:val="both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8A4AE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Tabela </w:t>
      </w:r>
      <w:r w:rsidRPr="008A4AE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8A4AE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8A4AE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4E09AD" w:rsidRPr="008A4AE8">
        <w:rPr>
          <w:rFonts w:ascii="Arial" w:hAnsi="Arial" w:cs="Arial"/>
          <w:b/>
          <w:bCs/>
          <w:i w:val="0"/>
          <w:iCs w:val="0"/>
          <w:noProof/>
          <w:color w:val="auto"/>
          <w:sz w:val="22"/>
          <w:szCs w:val="22"/>
        </w:rPr>
        <w:t>4</w:t>
      </w:r>
      <w:r w:rsidRPr="008A4AE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8A4AE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 Wymagania </w:t>
      </w:r>
      <w:r w:rsidR="005F0C91" w:rsidRPr="008A4AE8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dla modułów liniowych będących przedmiotem dostawy (obsługa agregacji i szyfrowania usług przez moduły)</w:t>
      </w:r>
    </w:p>
    <w:tbl>
      <w:tblPr>
        <w:tblStyle w:val="Tabela-Siatka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4"/>
        <w:gridCol w:w="2976"/>
        <w:gridCol w:w="1448"/>
        <w:gridCol w:w="3089"/>
      </w:tblGrid>
      <w:tr w:rsidR="003615BD" w:rsidRPr="008A4AE8" w14:paraId="7F314759" w14:textId="77777777" w:rsidTr="003615BD">
        <w:trPr>
          <w:trHeight w:val="587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02A6475C" w14:textId="77777777" w:rsidR="00F23713" w:rsidRPr="008A4AE8" w:rsidRDefault="00F23713" w:rsidP="00DB241E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400C4C52" w14:textId="77777777" w:rsidR="00F23713" w:rsidRPr="008A4AE8" w:rsidRDefault="00F23713" w:rsidP="00DB241E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Liczba obsługiwanych usług</w:t>
            </w:r>
          </w:p>
        </w:tc>
        <w:tc>
          <w:tcPr>
            <w:tcW w:w="1447" w:type="dxa"/>
            <w:shd w:val="clear" w:color="auto" w:fill="BFBFBF" w:themeFill="background1" w:themeFillShade="BF"/>
            <w:vAlign w:val="center"/>
          </w:tcPr>
          <w:p w14:paraId="32D8AC9A" w14:textId="77777777" w:rsidR="00F23713" w:rsidRPr="008A4AE8" w:rsidRDefault="00F23713" w:rsidP="00DB241E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3089" w:type="dxa"/>
            <w:shd w:val="clear" w:color="auto" w:fill="BFBFBF" w:themeFill="background1" w:themeFillShade="BF"/>
            <w:vAlign w:val="center"/>
          </w:tcPr>
          <w:p w14:paraId="3D624D03" w14:textId="77777777" w:rsidR="00F23713" w:rsidRPr="008A4AE8" w:rsidRDefault="00F23713" w:rsidP="00DB241E">
            <w:pPr>
              <w:spacing w:line="0" w:lineRule="atLeast"/>
              <w:ind w:right="22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AE8">
              <w:rPr>
                <w:rFonts w:ascii="Arial" w:hAnsi="Arial" w:cs="Arial"/>
                <w:b/>
                <w:bCs/>
                <w:sz w:val="20"/>
                <w:szCs w:val="20"/>
              </w:rPr>
              <w:t>Liczba obsługiwanych usług</w:t>
            </w:r>
          </w:p>
        </w:tc>
      </w:tr>
      <w:tr w:rsidR="003615BD" w:rsidRPr="008A4AE8" w14:paraId="25FBC1C5" w14:textId="77777777" w:rsidTr="003615BD">
        <w:trPr>
          <w:trHeight w:hRule="exact" w:val="284"/>
        </w:trPr>
        <w:tc>
          <w:tcPr>
            <w:tcW w:w="1555" w:type="dxa"/>
            <w:vAlign w:val="center"/>
          </w:tcPr>
          <w:p w14:paraId="208B2AAE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10GbE</w:t>
            </w:r>
          </w:p>
        </w:tc>
        <w:tc>
          <w:tcPr>
            <w:tcW w:w="2976" w:type="dxa"/>
            <w:vAlign w:val="center"/>
          </w:tcPr>
          <w:p w14:paraId="15F106BE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7" w:type="dxa"/>
            <w:vAlign w:val="center"/>
          </w:tcPr>
          <w:p w14:paraId="5A9C5CF8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32GFC</w:t>
            </w:r>
          </w:p>
        </w:tc>
        <w:tc>
          <w:tcPr>
            <w:tcW w:w="3089" w:type="dxa"/>
            <w:vAlign w:val="center"/>
          </w:tcPr>
          <w:p w14:paraId="3BA78DE8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3615BD" w:rsidRPr="008A4AE8" w14:paraId="75B9443C" w14:textId="77777777" w:rsidTr="003615BD">
        <w:trPr>
          <w:trHeight w:hRule="exact" w:val="284"/>
        </w:trPr>
        <w:tc>
          <w:tcPr>
            <w:tcW w:w="1555" w:type="dxa"/>
            <w:vAlign w:val="center"/>
          </w:tcPr>
          <w:p w14:paraId="464556CB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25GbE</w:t>
            </w:r>
          </w:p>
        </w:tc>
        <w:tc>
          <w:tcPr>
            <w:tcW w:w="2976" w:type="dxa"/>
            <w:vAlign w:val="center"/>
          </w:tcPr>
          <w:p w14:paraId="6D1F745F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47" w:type="dxa"/>
            <w:vAlign w:val="center"/>
          </w:tcPr>
          <w:p w14:paraId="6AC05D6A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100GbE</w:t>
            </w:r>
          </w:p>
        </w:tc>
        <w:tc>
          <w:tcPr>
            <w:tcW w:w="3089" w:type="dxa"/>
            <w:vAlign w:val="center"/>
          </w:tcPr>
          <w:p w14:paraId="70CCA3EA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615BD" w:rsidRPr="008A4AE8" w14:paraId="49019BE5" w14:textId="77777777" w:rsidTr="003615BD">
        <w:trPr>
          <w:trHeight w:hRule="exact" w:val="284"/>
        </w:trPr>
        <w:tc>
          <w:tcPr>
            <w:tcW w:w="1555" w:type="dxa"/>
            <w:vAlign w:val="center"/>
          </w:tcPr>
          <w:p w14:paraId="5F7BB84B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40GbE</w:t>
            </w:r>
          </w:p>
        </w:tc>
        <w:tc>
          <w:tcPr>
            <w:tcW w:w="2976" w:type="dxa"/>
            <w:vAlign w:val="center"/>
          </w:tcPr>
          <w:p w14:paraId="2859F0E3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7" w:type="dxa"/>
            <w:vAlign w:val="center"/>
          </w:tcPr>
          <w:p w14:paraId="1D7AED90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STM64/OC192</w:t>
            </w:r>
          </w:p>
        </w:tc>
        <w:tc>
          <w:tcPr>
            <w:tcW w:w="3089" w:type="dxa"/>
            <w:vAlign w:val="center"/>
          </w:tcPr>
          <w:p w14:paraId="0FF87087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615BD" w:rsidRPr="008A4AE8" w14:paraId="41B03C69" w14:textId="77777777" w:rsidTr="003615BD">
        <w:trPr>
          <w:trHeight w:hRule="exact" w:val="284"/>
        </w:trPr>
        <w:tc>
          <w:tcPr>
            <w:tcW w:w="1555" w:type="dxa"/>
            <w:vAlign w:val="center"/>
          </w:tcPr>
          <w:p w14:paraId="5DC68A83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OTU2, OTU2e</w:t>
            </w:r>
          </w:p>
        </w:tc>
        <w:tc>
          <w:tcPr>
            <w:tcW w:w="2976" w:type="dxa"/>
            <w:vAlign w:val="center"/>
          </w:tcPr>
          <w:p w14:paraId="24BCBA21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7" w:type="dxa"/>
            <w:vAlign w:val="center"/>
          </w:tcPr>
          <w:p w14:paraId="773D4519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8GFC</w:t>
            </w:r>
          </w:p>
        </w:tc>
        <w:tc>
          <w:tcPr>
            <w:tcW w:w="3089" w:type="dxa"/>
            <w:vAlign w:val="center"/>
          </w:tcPr>
          <w:p w14:paraId="0490CA5E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615BD" w:rsidRPr="008A4AE8" w14:paraId="2DB8632C" w14:textId="77777777" w:rsidTr="003615BD">
        <w:trPr>
          <w:trHeight w:hRule="exact" w:val="284"/>
        </w:trPr>
        <w:tc>
          <w:tcPr>
            <w:tcW w:w="1555" w:type="dxa"/>
            <w:vAlign w:val="center"/>
          </w:tcPr>
          <w:p w14:paraId="210A4DD4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OTU 4</w:t>
            </w:r>
          </w:p>
        </w:tc>
        <w:tc>
          <w:tcPr>
            <w:tcW w:w="2976" w:type="dxa"/>
            <w:vAlign w:val="center"/>
          </w:tcPr>
          <w:p w14:paraId="23589502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7" w:type="dxa"/>
            <w:vAlign w:val="center"/>
          </w:tcPr>
          <w:p w14:paraId="18594326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16GFC</w:t>
            </w:r>
          </w:p>
        </w:tc>
        <w:tc>
          <w:tcPr>
            <w:tcW w:w="3089" w:type="dxa"/>
            <w:vAlign w:val="center"/>
          </w:tcPr>
          <w:p w14:paraId="3371BEFB" w14:textId="77777777" w:rsidR="00F23713" w:rsidRPr="008A4AE8" w:rsidRDefault="00F23713" w:rsidP="00F47536">
            <w:pPr>
              <w:spacing w:afterLines="60" w:after="144"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AE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15C16D79" w14:textId="77777777" w:rsidR="00F23713" w:rsidRPr="008A4AE8" w:rsidRDefault="00F23713" w:rsidP="00F23713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</w:p>
    <w:p w14:paraId="3891704F" w14:textId="77777777" w:rsidR="00F23713" w:rsidRPr="008A4AE8" w:rsidRDefault="00F23713" w:rsidP="00872958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Obsługiwane właściwości szyfrowania:</w:t>
      </w:r>
    </w:p>
    <w:p w14:paraId="3E8E46C3" w14:textId="77777777" w:rsidR="00F23713" w:rsidRPr="008A4AE8" w:rsidRDefault="00F23713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AES 256 </w:t>
      </w:r>
      <w:proofErr w:type="spellStart"/>
      <w:r w:rsidRPr="008A4AE8">
        <w:rPr>
          <w:rFonts w:eastAsiaTheme="minorHAnsi"/>
        </w:rPr>
        <w:t>Encryption</w:t>
      </w:r>
      <w:proofErr w:type="spellEnd"/>
      <w:r w:rsidRPr="008A4AE8">
        <w:rPr>
          <w:rFonts w:eastAsiaTheme="minorHAnsi"/>
        </w:rPr>
        <w:t xml:space="preserve"> of G.709 OPU4 </w:t>
      </w:r>
      <w:proofErr w:type="spellStart"/>
      <w:r w:rsidRPr="008A4AE8">
        <w:rPr>
          <w:rFonts w:eastAsiaTheme="minorHAnsi"/>
        </w:rPr>
        <w:t>container</w:t>
      </w:r>
      <w:proofErr w:type="spellEnd"/>
      <w:r w:rsidRPr="008A4AE8">
        <w:rPr>
          <w:rFonts w:eastAsiaTheme="minorHAnsi"/>
        </w:rPr>
        <w:t>;</w:t>
      </w:r>
    </w:p>
    <w:p w14:paraId="733D8C4A" w14:textId="77777777" w:rsidR="00F23713" w:rsidRPr="008A4AE8" w:rsidRDefault="00F23713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DH 3072 bit </w:t>
      </w:r>
      <w:proofErr w:type="spellStart"/>
      <w:r w:rsidRPr="008A4AE8">
        <w:rPr>
          <w:rFonts w:eastAsiaTheme="minorHAnsi"/>
        </w:rPr>
        <w:t>based</w:t>
      </w:r>
      <w:proofErr w:type="spellEnd"/>
      <w:r w:rsidRPr="008A4AE8">
        <w:rPr>
          <w:rFonts w:eastAsiaTheme="minorHAnsi"/>
        </w:rPr>
        <w:t xml:space="preserve"> </w:t>
      </w:r>
      <w:proofErr w:type="spellStart"/>
      <w:r w:rsidRPr="008A4AE8">
        <w:rPr>
          <w:rFonts w:eastAsiaTheme="minorHAnsi"/>
        </w:rPr>
        <w:t>dynamic</w:t>
      </w:r>
      <w:proofErr w:type="spellEnd"/>
      <w:r w:rsidRPr="008A4AE8">
        <w:rPr>
          <w:rFonts w:eastAsiaTheme="minorHAnsi"/>
        </w:rPr>
        <w:t xml:space="preserve"> </w:t>
      </w:r>
      <w:proofErr w:type="spellStart"/>
      <w:r w:rsidRPr="008A4AE8">
        <w:rPr>
          <w:rFonts w:eastAsiaTheme="minorHAnsi"/>
        </w:rPr>
        <w:t>Key</w:t>
      </w:r>
      <w:proofErr w:type="spellEnd"/>
      <w:r w:rsidRPr="008A4AE8">
        <w:rPr>
          <w:rFonts w:eastAsiaTheme="minorHAnsi"/>
        </w:rPr>
        <w:t xml:space="preserve"> exchange 1/min;</w:t>
      </w:r>
    </w:p>
    <w:p w14:paraId="1B3BF0D7" w14:textId="77777777" w:rsidR="00F23713" w:rsidRPr="008A4AE8" w:rsidRDefault="00F23713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proofErr w:type="spellStart"/>
      <w:r w:rsidRPr="008A4AE8">
        <w:rPr>
          <w:rFonts w:eastAsiaTheme="minorHAnsi"/>
        </w:rPr>
        <w:t>Key</w:t>
      </w:r>
      <w:proofErr w:type="spellEnd"/>
      <w:r w:rsidRPr="008A4AE8">
        <w:rPr>
          <w:rFonts w:eastAsiaTheme="minorHAnsi"/>
        </w:rPr>
        <w:t xml:space="preserve"> exchange </w:t>
      </w:r>
      <w:proofErr w:type="spellStart"/>
      <w:r w:rsidRPr="008A4AE8">
        <w:rPr>
          <w:rFonts w:eastAsiaTheme="minorHAnsi"/>
        </w:rPr>
        <w:t>configurable</w:t>
      </w:r>
      <w:proofErr w:type="spellEnd"/>
      <w:r w:rsidRPr="008A4AE8">
        <w:rPr>
          <w:rFonts w:eastAsiaTheme="minorHAnsi"/>
        </w:rPr>
        <w:t xml:space="preserve"> in ODU OH </w:t>
      </w:r>
      <w:proofErr w:type="spellStart"/>
      <w:r w:rsidRPr="008A4AE8">
        <w:rPr>
          <w:rFonts w:eastAsiaTheme="minorHAnsi"/>
        </w:rPr>
        <w:t>bytes</w:t>
      </w:r>
      <w:proofErr w:type="spellEnd"/>
      <w:r w:rsidRPr="008A4AE8">
        <w:rPr>
          <w:rFonts w:eastAsiaTheme="minorHAnsi"/>
        </w:rPr>
        <w:t>;</w:t>
      </w:r>
    </w:p>
    <w:p w14:paraId="6593289E" w14:textId="77777777" w:rsidR="00F23713" w:rsidRPr="008A4AE8" w:rsidRDefault="00F23713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Design </w:t>
      </w:r>
      <w:proofErr w:type="spellStart"/>
      <w:r w:rsidRPr="008A4AE8">
        <w:rPr>
          <w:rFonts w:eastAsiaTheme="minorHAnsi"/>
        </w:rPr>
        <w:t>acc</w:t>
      </w:r>
      <w:proofErr w:type="spellEnd"/>
      <w:r w:rsidRPr="008A4AE8">
        <w:rPr>
          <w:rFonts w:eastAsiaTheme="minorHAnsi"/>
        </w:rPr>
        <w:t>. to FIPS 140-2.</w:t>
      </w:r>
    </w:p>
    <w:p w14:paraId="598A1E4C" w14:textId="77777777" w:rsidR="00F23713" w:rsidRPr="008A4AE8" w:rsidRDefault="00F23713" w:rsidP="00872958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Typy wkładek optycznych dostarczanych wraz z modułem szyfrującym:</w:t>
      </w:r>
    </w:p>
    <w:p w14:paraId="22B92ED7" w14:textId="77777777" w:rsidR="00F23713" w:rsidRPr="008A4AE8" w:rsidRDefault="00F23713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QSFP28/103G/SR4/MM/MPO – Wkładka optyczna (kliencka) ze stykiem </w:t>
      </w:r>
      <w:proofErr w:type="spellStart"/>
      <w:r w:rsidRPr="008A4AE8">
        <w:rPr>
          <w:rFonts w:eastAsiaTheme="minorHAnsi"/>
        </w:rPr>
        <w:t>Multimode</w:t>
      </w:r>
      <w:proofErr w:type="spellEnd"/>
      <w:r w:rsidRPr="008A4AE8">
        <w:rPr>
          <w:rFonts w:eastAsiaTheme="minorHAnsi"/>
        </w:rPr>
        <w:t xml:space="preserve"> MPO12 o zasięgu 100m;</w:t>
      </w:r>
    </w:p>
    <w:p w14:paraId="3546B0CB" w14:textId="77777777" w:rsidR="00F23713" w:rsidRPr="008A4AE8" w:rsidRDefault="00F23713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QSFP28/112G/LR4/SM/LC – Wkładka optyczna (kliencka) ze stykiem Single </w:t>
      </w:r>
      <w:proofErr w:type="spellStart"/>
      <w:r w:rsidRPr="008A4AE8">
        <w:rPr>
          <w:rFonts w:eastAsiaTheme="minorHAnsi"/>
        </w:rPr>
        <w:t>Mode</w:t>
      </w:r>
      <w:proofErr w:type="spellEnd"/>
      <w:r w:rsidRPr="008A4AE8">
        <w:rPr>
          <w:rFonts w:eastAsiaTheme="minorHAnsi"/>
        </w:rPr>
        <w:t xml:space="preserve"> LC o zasięgu 10km;</w:t>
      </w:r>
    </w:p>
    <w:p w14:paraId="2353BC42" w14:textId="77777777" w:rsidR="00064319" w:rsidRPr="008A4AE8" w:rsidRDefault="00064319" w:rsidP="000B4519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</w:p>
    <w:p w14:paraId="06C46E22" w14:textId="5D9E550F" w:rsidR="003E5E61" w:rsidRPr="008A4AE8" w:rsidRDefault="003E5E61" w:rsidP="00872958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Wymagania funkcjonalności szyfrowania systemu DWDM:</w:t>
      </w:r>
    </w:p>
    <w:p w14:paraId="38C1B7B6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Moduły szyfrujące zamknięte w metalowej obudowie uniemożliwiającej na dostęp do elementów przechowujących klucze oraz odpowiedzialnych za transmisję szyfrowanego kanału;</w:t>
      </w:r>
    </w:p>
    <w:p w14:paraId="7AB1A525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Automatyczne kasowanie kluczy w przypadku mechanicznego otwarcia obudowy nawet w przypadku, gdy urządzenia DWDM nie są podłączone do zasilania;</w:t>
      </w:r>
    </w:p>
    <w:p w14:paraId="0C196917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Automatyczne kasowanie kluczy w przypadku nieautoryzowanego dostępu do karty szyfrującej;</w:t>
      </w:r>
    </w:p>
    <w:p w14:paraId="45E15984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Kasowanie kluczy w przypadku przekroczenia zdefiniowanego progu napięcia zasilania oraz temperatury;</w:t>
      </w:r>
    </w:p>
    <w:p w14:paraId="713405B3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Sprzętowe szyfrowanie danych nadawanych przez interfejsy linowe </w:t>
      </w:r>
      <w:r w:rsidRPr="008A4AE8">
        <w:rPr>
          <w:rFonts w:eastAsiaTheme="minorHAnsi"/>
        </w:rPr>
        <w:br/>
        <w:t>z prędkościami 200Gbps;</w:t>
      </w:r>
    </w:p>
    <w:p w14:paraId="73CBA1AE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Wyłączenie szyfrowania na karcie liniowej wyłącznie na potrzeby testów na czas nie dłuższy niż 30min.;</w:t>
      </w:r>
    </w:p>
    <w:p w14:paraId="66068193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Automatyczne włączenie z powrotem szyfrowania transmisji po upływie czasu przeznaczonego na czynności serwisowe;</w:t>
      </w:r>
    </w:p>
    <w:p w14:paraId="22A5DDDD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lastRenderedPageBreak/>
        <w:t>Opóźnienie wprowadzane przez moduł szyfrujący poniżej 100µs bez utraty przepustowości;</w:t>
      </w:r>
    </w:p>
    <w:p w14:paraId="503D2B9E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Obsługa infrastruktury klucza publicznego;</w:t>
      </w:r>
    </w:p>
    <w:p w14:paraId="55BF3F6A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Wymiana klucza sesyjnego co 1 do 10 minut przy pomocy algorytmu DH </w:t>
      </w:r>
      <w:r w:rsidRPr="008A4AE8">
        <w:rPr>
          <w:rFonts w:eastAsiaTheme="minorHAnsi"/>
        </w:rPr>
        <w:br/>
        <w:t>z kluczem do 4096 bitów;</w:t>
      </w:r>
    </w:p>
    <w:p w14:paraId="24F09861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Szyfrowanie – klucz 256bitów, protokół AES;</w:t>
      </w:r>
    </w:p>
    <w:p w14:paraId="3D129708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Automatyczna wymiana klucza – przy pomocy protokołów </w:t>
      </w:r>
      <w:proofErr w:type="spellStart"/>
      <w:r w:rsidRPr="008A4AE8">
        <w:rPr>
          <w:rFonts w:eastAsiaTheme="minorHAnsi"/>
        </w:rPr>
        <w:t>McEliece</w:t>
      </w:r>
      <w:proofErr w:type="spellEnd"/>
      <w:r w:rsidRPr="008A4AE8">
        <w:rPr>
          <w:rFonts w:eastAsiaTheme="minorHAnsi"/>
        </w:rPr>
        <w:t xml:space="preserve">, </w:t>
      </w:r>
      <w:proofErr w:type="spellStart"/>
      <w:r w:rsidRPr="008A4AE8">
        <w:rPr>
          <w:rFonts w:eastAsiaTheme="minorHAnsi"/>
        </w:rPr>
        <w:t>Diffe-Hellman</w:t>
      </w:r>
      <w:proofErr w:type="spellEnd"/>
      <w:r w:rsidRPr="008A4AE8">
        <w:rPr>
          <w:rFonts w:eastAsiaTheme="minorHAnsi"/>
        </w:rPr>
        <w:t>;</w:t>
      </w:r>
    </w:p>
    <w:p w14:paraId="0D38E6ED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Szyfrowanie danych w warstwie 1;</w:t>
      </w:r>
    </w:p>
    <w:p w14:paraId="5AFFBD7B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Długość klucza szyfrującego – 1536 bitów;</w:t>
      </w:r>
    </w:p>
    <w:p w14:paraId="2014F80B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Wymiana kluczy pomiędzy kartami szyfrującymi tworzącymi kanał szyfrowany nie rzadziej niż co 1 min.;</w:t>
      </w:r>
    </w:p>
    <w:p w14:paraId="5F7C8819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Możliwość stosowania plomb fizycznych, zgodnie z wymaganiami FIPS;</w:t>
      </w:r>
    </w:p>
    <w:p w14:paraId="477E1993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Możliwość fizycznego zabezpieczania kart szyfrujących przed nieautoryzowanym wyjęciem z obudowy przy pomocy mechanicznych plomb oraz stalowych linek (niedopuszczalne jest zabezpieczanie przy pomocy etykiet naklejanych);</w:t>
      </w:r>
    </w:p>
    <w:p w14:paraId="4BA7E4DC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Szyfrowanie zgodne z regulacyjnymi FIPS 140-2 oraz CC EAL-2;</w:t>
      </w:r>
    </w:p>
    <w:p w14:paraId="03039834" w14:textId="77777777" w:rsidR="003E5E61" w:rsidRPr="008A4AE8" w:rsidRDefault="003E5E61" w:rsidP="003E5E61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Obsługa kanału DCN w sygnale liniowym.</w:t>
      </w:r>
    </w:p>
    <w:p w14:paraId="45EF210D" w14:textId="77777777" w:rsidR="00843DE4" w:rsidRPr="008A4AE8" w:rsidRDefault="00843DE4" w:rsidP="000B4519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</w:p>
    <w:p w14:paraId="509640C7" w14:textId="38D52264" w:rsidR="003E5E61" w:rsidRPr="008A4AE8" w:rsidRDefault="003E5E61" w:rsidP="00872958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bookmarkStart w:id="7" w:name="_Toc108112890"/>
      <w:r w:rsidRPr="008A4AE8">
        <w:rPr>
          <w:rFonts w:eastAsiaTheme="minorHAnsi"/>
        </w:rPr>
        <w:t>Wymagania funkcjonalne na system monitorowania włókien OTDR FSP3000 ALM</w:t>
      </w:r>
      <w:bookmarkEnd w:id="7"/>
    </w:p>
    <w:p w14:paraId="0DAB5C8F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Urządzenie o wysokości nie wyższej niż 1RU z możliwością instalacji w szafach RACK 19”;</w:t>
      </w:r>
    </w:p>
    <w:p w14:paraId="020A90BA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Chłodzenie pasywne – bez wentylatorów;</w:t>
      </w:r>
    </w:p>
    <w:p w14:paraId="6A5EDA94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Zakres temperaturowy pracy od -5ºC do +55ºC;</w:t>
      </w:r>
    </w:p>
    <w:p w14:paraId="53F443A6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Urządzenie wyposażone w porty monitorujące z łączami skośnymi APC;</w:t>
      </w:r>
    </w:p>
    <w:p w14:paraId="5CD406A7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Dostęp do wszystkich portów urządzenia wyłącznie z przodu obudowy;</w:t>
      </w:r>
    </w:p>
    <w:p w14:paraId="4D101C38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Monitorowanie włókien przy pomocy sygnału optycznego o długości 1650nm leżącego poza pasmem CWDM i DWDM;</w:t>
      </w:r>
    </w:p>
    <w:p w14:paraId="7E176B3A" w14:textId="3833F69D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Pomiar badanego włókna musi się odbywać bezpośrednio na urządzeni</w:t>
      </w:r>
      <w:r w:rsidR="00843DE4" w:rsidRPr="008A4AE8">
        <w:rPr>
          <w:rFonts w:eastAsiaTheme="minorHAnsi"/>
        </w:rPr>
        <w:t>u</w:t>
      </w:r>
      <w:r w:rsidRPr="008A4AE8">
        <w:rPr>
          <w:rFonts w:eastAsiaTheme="minorHAnsi"/>
        </w:rPr>
        <w:t xml:space="preserve"> bez dodatkowych włókien rozbiegowych;</w:t>
      </w:r>
    </w:p>
    <w:p w14:paraId="63799CEF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Pomiar stanu pojedynczego włókna w okresach co 5 sekund;</w:t>
      </w:r>
    </w:p>
    <w:p w14:paraId="4B86693F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Wykrywanie przecięcia włókna lub zwiększone tłumienie wtrąceniowe;</w:t>
      </w:r>
    </w:p>
    <w:p w14:paraId="7E80695A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Tworzenie przez system listy zdarzeń optycznych wraz z powiązanymi opóźnieniami i odległościami dla każdego połączenia;</w:t>
      </w:r>
    </w:p>
    <w:p w14:paraId="1F56AF3D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Urządzenie monitorujące stan fizyczny włókien światłowodowych przy pomocy technologii OTDR;</w:t>
      </w:r>
    </w:p>
    <w:p w14:paraId="5B8D6F48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Oprogramowanie urządzenia musi umożliwiać przypisanie priorytetu dla wybranych portów w celu częstszego ich skanowania;</w:t>
      </w:r>
    </w:p>
    <w:p w14:paraId="5BF2F8DE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Zasilanie: wbudowany w urządzenie zasilacz AC 230V;</w:t>
      </w:r>
    </w:p>
    <w:p w14:paraId="13424314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Liczba monitorowanych włókien światłowodowych przez pojedyncze urządzenie: 16 szt.;</w:t>
      </w:r>
    </w:p>
    <w:p w14:paraId="7014155A" w14:textId="23F6D249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lastRenderedPageBreak/>
        <w:t>Urządzenie wyposażone w interfejs RJ45 oraz światłowodowy SFP do podłączenia z system nadzoru i do wysyłania danych o stanie monitorowanych włókien światłowodowych;</w:t>
      </w:r>
    </w:p>
    <w:p w14:paraId="4D841BA6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Możliwość monitorowania włókien światłowodowych wykorzystywanych w tym samym czasie do transmisji sygnałów CWDM/DWDM, GPON;</w:t>
      </w:r>
    </w:p>
    <w:p w14:paraId="6025962E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Maksymalny zasięg pomiaru monitorowanego włókna do 160km;</w:t>
      </w:r>
    </w:p>
    <w:p w14:paraId="1CFF4B9D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Rozdzielczość próbkowania monitorowanego włókna: 0,1 do 1,6 m;</w:t>
      </w:r>
    </w:p>
    <w:p w14:paraId="090484E7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Wbudowany interfejs graficzny do zarządzania urządzeniem pozwalający na:</w:t>
      </w:r>
    </w:p>
    <w:p w14:paraId="0D6B549C" w14:textId="77777777" w:rsidR="003E5E61" w:rsidRPr="008A4AE8" w:rsidRDefault="003E5E61" w:rsidP="00872958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/>
        <w:jc w:val="both"/>
        <w:rPr>
          <w:rFonts w:eastAsiaTheme="minorHAnsi"/>
        </w:rPr>
      </w:pPr>
      <w:r w:rsidRPr="008A4AE8">
        <w:rPr>
          <w:rFonts w:eastAsiaTheme="minorHAnsi"/>
        </w:rPr>
        <w:t>Graficzną prezentację monitorowanych włókien;</w:t>
      </w:r>
    </w:p>
    <w:p w14:paraId="69998B1C" w14:textId="77777777" w:rsidR="003E5E61" w:rsidRPr="008A4AE8" w:rsidRDefault="003E5E61" w:rsidP="00872958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/>
        <w:jc w:val="both"/>
        <w:rPr>
          <w:rFonts w:eastAsiaTheme="minorHAnsi"/>
        </w:rPr>
      </w:pPr>
      <w:r w:rsidRPr="008A4AE8">
        <w:rPr>
          <w:rFonts w:eastAsiaTheme="minorHAnsi"/>
        </w:rPr>
        <w:t>Definiowanie reakcji systemu na pojawienie się zdarzeń na monitorowanych włóknach,</w:t>
      </w:r>
    </w:p>
    <w:p w14:paraId="427A91FB" w14:textId="77777777" w:rsidR="003E5E61" w:rsidRPr="008A4AE8" w:rsidRDefault="003E5E61" w:rsidP="00872958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Informowaniu zdefiniowanych użytkowników o występujących zdarzeniach za pomocą e-mail w formacie XML z serwera zainstalowanego bezpośrednio na urządzeniu monitorującym, </w:t>
      </w:r>
    </w:p>
    <w:p w14:paraId="733F17BB" w14:textId="77777777" w:rsidR="003E5E61" w:rsidRPr="008A4AE8" w:rsidRDefault="003E5E61" w:rsidP="00872958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/>
        <w:jc w:val="both"/>
        <w:rPr>
          <w:rFonts w:eastAsiaTheme="minorHAnsi"/>
        </w:rPr>
      </w:pPr>
      <w:r w:rsidRPr="008A4AE8">
        <w:rPr>
          <w:rFonts w:eastAsiaTheme="minorHAnsi"/>
        </w:rPr>
        <w:t>Definiowanie uprawnień dla poszczególnych użytkowników,</w:t>
      </w:r>
    </w:p>
    <w:p w14:paraId="567E610F" w14:textId="77777777" w:rsidR="003E5E61" w:rsidRPr="008A4AE8" w:rsidRDefault="003E5E61" w:rsidP="00872958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/>
        <w:jc w:val="both"/>
        <w:rPr>
          <w:rFonts w:eastAsiaTheme="minorHAnsi"/>
        </w:rPr>
      </w:pPr>
      <w:r w:rsidRPr="008A4AE8">
        <w:rPr>
          <w:rFonts w:eastAsiaTheme="minorHAnsi"/>
        </w:rPr>
        <w:t>Zarządzanie urządzeniem za pomocą protokołów SSL oraz SSH,</w:t>
      </w:r>
    </w:p>
    <w:p w14:paraId="495E6DAA" w14:textId="77777777" w:rsidR="003E5E61" w:rsidRPr="008A4AE8" w:rsidRDefault="003E5E61" w:rsidP="00872958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/>
        <w:jc w:val="both"/>
        <w:rPr>
          <w:rFonts w:eastAsiaTheme="minorHAnsi"/>
        </w:rPr>
      </w:pPr>
      <w:r w:rsidRPr="008A4AE8">
        <w:rPr>
          <w:rFonts w:eastAsiaTheme="minorHAnsi"/>
        </w:rPr>
        <w:t>Obsługa przez urządzenie autoryzacji użytkowników za pomocą RADIUS/TACACS,</w:t>
      </w:r>
    </w:p>
    <w:p w14:paraId="46A1FE34" w14:textId="77777777" w:rsidR="003E5E61" w:rsidRPr="008A4AE8" w:rsidRDefault="003E5E61" w:rsidP="00872958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/>
        <w:jc w:val="both"/>
        <w:rPr>
          <w:rFonts w:eastAsiaTheme="minorHAnsi"/>
        </w:rPr>
      </w:pPr>
      <w:r w:rsidRPr="008A4AE8">
        <w:rPr>
          <w:rFonts w:eastAsiaTheme="minorHAnsi"/>
        </w:rPr>
        <w:t>Integracja z mapami GIS – możliwość ładowania do urządzenia map w formacie KML i KMZ, prezentacja na załadowanych mapach przebiegu monitorowanych włókien,</w:t>
      </w:r>
    </w:p>
    <w:p w14:paraId="4FA1FCDD" w14:textId="77777777" w:rsidR="003E5E61" w:rsidRPr="008A4AE8" w:rsidRDefault="003E5E61" w:rsidP="00872958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/>
        <w:jc w:val="both"/>
        <w:rPr>
          <w:rFonts w:eastAsiaTheme="minorHAnsi"/>
        </w:rPr>
      </w:pPr>
      <w:r w:rsidRPr="008A4AE8">
        <w:rPr>
          <w:rFonts w:eastAsiaTheme="minorHAnsi"/>
        </w:rPr>
        <w:t>Możliwość eksportu danych OTDR do plików SOR zgodnych z SE-4731 lub CSV.</w:t>
      </w:r>
    </w:p>
    <w:p w14:paraId="146E7A50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Obsługa protokołu NTP,</w:t>
      </w:r>
    </w:p>
    <w:p w14:paraId="6D57023C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Możliwość własnego definiowania szerokości impulsu w zakresie od 5ns do 20µs, mocy lasera, czasu pomiaru, offsetu, </w:t>
      </w:r>
      <w:proofErr w:type="spellStart"/>
      <w:r w:rsidRPr="008A4AE8">
        <w:rPr>
          <w:rFonts w:eastAsiaTheme="minorHAnsi"/>
        </w:rPr>
        <w:t>Refractive</w:t>
      </w:r>
      <w:proofErr w:type="spellEnd"/>
      <w:r w:rsidRPr="008A4AE8">
        <w:rPr>
          <w:rFonts w:eastAsiaTheme="minorHAnsi"/>
        </w:rPr>
        <w:t xml:space="preserve"> Index w celu analizy włókien metodą OTDR,</w:t>
      </w:r>
    </w:p>
    <w:p w14:paraId="3DFDBA53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Interfejs NBI oraz protokół NETCONF, SNMPv2c, SNMPv3, REST, email do komunikacji z zewnętrznymi aplikacjami,</w:t>
      </w:r>
    </w:p>
    <w:p w14:paraId="49E1C5D0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Funkcjonalność dedykowanej zewnętrznej aplikacji pozwalająca na dokumentację sieci pasywnej (szafy telekomunikacyjne, rurki kablowe, kable),</w:t>
      </w:r>
    </w:p>
    <w:p w14:paraId="756E9739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Możliwość importu danych o trasach kablowych z zewnętrznych źródeł i przypisanie ich do portów urządzenia,</w:t>
      </w:r>
    </w:p>
    <w:p w14:paraId="2EAC5DAB" w14:textId="77777777" w:rsidR="003E5E61" w:rsidRPr="008A4AE8" w:rsidRDefault="003E5E61" w:rsidP="0087295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W przypadku wykrycia zdarzenia przez urządzenie, zewnętrzna dedykowana aplikacja musi wskazać miejsce uszkodzenia na mapie oraz również wysyłać wiadomości e-mail z bezpośrednim linkiem do Google </w:t>
      </w:r>
      <w:proofErr w:type="spellStart"/>
      <w:r w:rsidRPr="008A4AE8">
        <w:rPr>
          <w:rFonts w:eastAsiaTheme="minorHAnsi"/>
        </w:rPr>
        <w:t>Maps</w:t>
      </w:r>
      <w:proofErr w:type="spellEnd"/>
      <w:r w:rsidRPr="008A4AE8">
        <w:rPr>
          <w:rFonts w:eastAsiaTheme="minorHAnsi"/>
        </w:rPr>
        <w:t xml:space="preserve"> wskazującym miejsce zdarzenia.</w:t>
      </w:r>
    </w:p>
    <w:p w14:paraId="27D7A96F" w14:textId="77777777" w:rsidR="00843DE4" w:rsidRPr="008A4AE8" w:rsidRDefault="00843DE4" w:rsidP="000B4519">
      <w:p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</w:p>
    <w:p w14:paraId="6062930B" w14:textId="0761CE57" w:rsidR="003E5E61" w:rsidRPr="008A4AE8" w:rsidRDefault="003E5E61" w:rsidP="003E5E61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</w:rPr>
      </w:pPr>
      <w:r w:rsidRPr="008A4AE8">
        <w:rPr>
          <w:rFonts w:eastAsiaTheme="minorHAnsi"/>
        </w:rPr>
        <w:t>Wymagania funkcjonalne na system zarządzania sieci „Network Management System” (NMS) dla systemu DWDM</w:t>
      </w:r>
    </w:p>
    <w:p w14:paraId="1BD05D52" w14:textId="03B552E5" w:rsidR="003E5E61" w:rsidRPr="008A4AE8" w:rsidRDefault="003E5E61" w:rsidP="00DB241E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560"/>
        <w:jc w:val="both"/>
        <w:rPr>
          <w:rFonts w:eastAsiaTheme="minorHAnsi"/>
        </w:rPr>
      </w:pPr>
      <w:r w:rsidRPr="008A4AE8">
        <w:rPr>
          <w:rFonts w:eastAsiaTheme="minorHAnsi"/>
        </w:rPr>
        <w:t>Aplikacja Ensemble Controller zarządzająca systemem DWDM oraz systemem monitorowania włókien</w:t>
      </w:r>
      <w:r w:rsidR="00BD0241" w:rsidRPr="008A4AE8">
        <w:rPr>
          <w:rFonts w:eastAsiaTheme="minorHAnsi"/>
        </w:rPr>
        <w:t>:</w:t>
      </w:r>
    </w:p>
    <w:p w14:paraId="2398E4B0" w14:textId="77777777" w:rsidR="003E5E61" w:rsidRPr="008A4AE8" w:rsidRDefault="003E5E61" w:rsidP="00DB241E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 w:right="-851"/>
        <w:jc w:val="both"/>
        <w:rPr>
          <w:rFonts w:eastAsiaTheme="minorHAnsi"/>
        </w:rPr>
      </w:pPr>
      <w:r w:rsidRPr="008A4AE8">
        <w:rPr>
          <w:rFonts w:eastAsiaTheme="minorHAnsi"/>
        </w:rPr>
        <w:t>Oferowany system transmisyjny musi posiadać aplikację graficzną zarządzającą elementami sieci EM (ang. Element Manager) umożliwiającą pełną zdalną konfigurację oraz monitorowanie elementów sieci.</w:t>
      </w:r>
    </w:p>
    <w:p w14:paraId="3B89FBDF" w14:textId="175859E1" w:rsidR="003E5E61" w:rsidRPr="008A4AE8" w:rsidRDefault="003E5E61" w:rsidP="00DB241E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 w:right="-851"/>
        <w:jc w:val="both"/>
        <w:rPr>
          <w:rFonts w:eastAsiaTheme="minorHAnsi"/>
        </w:rPr>
      </w:pPr>
      <w:r w:rsidRPr="008A4AE8">
        <w:rPr>
          <w:rFonts w:eastAsiaTheme="minorHAnsi"/>
        </w:rPr>
        <w:lastRenderedPageBreak/>
        <w:t>Oferowany system transmisyjny musi posiadać aplikację graficzną zarządzającą siecią NMS realizującą monitorowanie sieci oraz umożliwiającą zdalne zarządzanie i konfigurowanie usług w sieci.</w:t>
      </w:r>
    </w:p>
    <w:p w14:paraId="37905BE0" w14:textId="77777777" w:rsidR="003E5E61" w:rsidRPr="008A4AE8" w:rsidRDefault="003E5E61" w:rsidP="00DB241E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 w:right="-851"/>
        <w:jc w:val="both"/>
        <w:rPr>
          <w:rFonts w:eastAsiaTheme="minorHAnsi"/>
        </w:rPr>
      </w:pPr>
      <w:r w:rsidRPr="008A4AE8">
        <w:rPr>
          <w:rFonts w:eastAsiaTheme="minorHAnsi"/>
        </w:rPr>
        <w:t>System zarządzania NMS musi spełniać następujące wymagania:</w:t>
      </w:r>
    </w:p>
    <w:p w14:paraId="38216D41" w14:textId="337CC037" w:rsidR="003E5E61" w:rsidRPr="008A4AE8" w:rsidRDefault="003E5E61" w:rsidP="00DB241E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 w:right="-851"/>
        <w:jc w:val="both"/>
        <w:rPr>
          <w:rFonts w:eastAsiaTheme="minorHAnsi"/>
        </w:rPr>
      </w:pPr>
      <w:r w:rsidRPr="008A4AE8">
        <w:rPr>
          <w:rFonts w:eastAsiaTheme="minorHAnsi"/>
        </w:rPr>
        <w:t>Automatyczne wykrywanie topologii sieci, powalające na lokalizację i inwentaryzację zasobów sieciowych. Topologia sieci musi być prezentowana w formie graficznej z uwzględnieniem wzajemnych połączeń między urządzeniami. System musi umożliwić monitorowanie i prezentację stanu poszczególnych połączeń,</w:t>
      </w:r>
    </w:p>
    <w:p w14:paraId="75691806" w14:textId="77777777" w:rsidR="003E5E61" w:rsidRPr="008A4AE8" w:rsidRDefault="003E5E61" w:rsidP="00DB241E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 w:right="-851"/>
        <w:jc w:val="both"/>
        <w:rPr>
          <w:rFonts w:eastAsiaTheme="minorHAnsi"/>
        </w:rPr>
      </w:pPr>
      <w:r w:rsidRPr="008A4AE8">
        <w:rPr>
          <w:rFonts w:eastAsiaTheme="minorHAnsi"/>
        </w:rPr>
        <w:t>Rejestracja zdarzeń sieciowych za pomocą protokołu SNMP. Zdarzenia muszą być gromadzone przez system zarządzania w taki sposób, aby możliwe było ich przeglądanie i analizowanie oraz eksportowanie do plików w ogólnodostępnym formacie w późniejszym czasie. Ponadto system musi istnieć możliwość klasyfikowania zdarzeń i nadawania im priorytetów,</w:t>
      </w:r>
    </w:p>
    <w:p w14:paraId="5BCB8DF9" w14:textId="77777777" w:rsidR="003E5E61" w:rsidRPr="008A4AE8" w:rsidRDefault="003E5E61" w:rsidP="00DB241E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 w:right="-851"/>
        <w:jc w:val="both"/>
        <w:rPr>
          <w:rFonts w:eastAsiaTheme="minorHAnsi"/>
        </w:rPr>
      </w:pPr>
      <w:r w:rsidRPr="008A4AE8">
        <w:rPr>
          <w:rFonts w:eastAsiaTheme="minorHAnsi"/>
        </w:rPr>
        <w:t>Zarządzanie użytkownikami systemu zarządzania siecią, uwzględniające ich uprawnienia oraz sposoby dostępu,</w:t>
      </w:r>
    </w:p>
    <w:p w14:paraId="2B126399" w14:textId="77777777" w:rsidR="003E5E61" w:rsidRPr="008A4AE8" w:rsidRDefault="003E5E61" w:rsidP="00DB241E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 w:right="-851"/>
        <w:jc w:val="both"/>
        <w:rPr>
          <w:rFonts w:eastAsiaTheme="minorHAnsi"/>
        </w:rPr>
      </w:pPr>
      <w:r w:rsidRPr="008A4AE8">
        <w:rPr>
          <w:rFonts w:eastAsiaTheme="minorHAnsi"/>
        </w:rPr>
        <w:t>Zarządzanie konfiguracją urządzeń, poprzez archiwizację i wykonywanie kopii zapasowych,</w:t>
      </w:r>
    </w:p>
    <w:p w14:paraId="7B83ABC3" w14:textId="77777777" w:rsidR="003E5E61" w:rsidRPr="008A4AE8" w:rsidRDefault="003E5E61" w:rsidP="00DB241E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 w:right="-851"/>
        <w:jc w:val="both"/>
        <w:rPr>
          <w:rFonts w:eastAsiaTheme="minorHAnsi"/>
        </w:rPr>
      </w:pPr>
      <w:r w:rsidRPr="008A4AE8">
        <w:rPr>
          <w:rFonts w:eastAsiaTheme="minorHAnsi"/>
        </w:rPr>
        <w:t>Weryfikację wersji oprogramowania z możliwością wykonania lub przygotowania aktualizacji,</w:t>
      </w:r>
    </w:p>
    <w:p w14:paraId="0561471D" w14:textId="77777777" w:rsidR="003E5E61" w:rsidRPr="008A4AE8" w:rsidRDefault="003E5E61" w:rsidP="00DB241E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 w:right="-851"/>
        <w:jc w:val="both"/>
        <w:rPr>
          <w:rFonts w:eastAsiaTheme="minorHAnsi"/>
        </w:rPr>
      </w:pPr>
      <w:r w:rsidRPr="008A4AE8">
        <w:rPr>
          <w:rFonts w:eastAsiaTheme="minorHAnsi"/>
        </w:rPr>
        <w:t>System zarządzania musi wspierać komunikację za pomocą protokołu SNMP,</w:t>
      </w:r>
    </w:p>
    <w:p w14:paraId="7FF1CCF8" w14:textId="77777777" w:rsidR="003E5E61" w:rsidRPr="008A4AE8" w:rsidRDefault="003E5E61" w:rsidP="00DB241E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 w:right="-851"/>
        <w:jc w:val="both"/>
        <w:rPr>
          <w:rFonts w:eastAsiaTheme="minorHAnsi"/>
        </w:rPr>
      </w:pPr>
      <w:r w:rsidRPr="008A4AE8">
        <w:rPr>
          <w:rFonts w:eastAsiaTheme="minorHAnsi"/>
        </w:rPr>
        <w:t>Zamawiający wymaga, aby zaoferowany system zarządzania siecią realizował graficzne obrazowanie w czasie rzeczywistym fizycznych połączeń między urządzeniami w sieci,</w:t>
      </w:r>
    </w:p>
    <w:p w14:paraId="7A513117" w14:textId="77777777" w:rsidR="003E5E61" w:rsidRPr="008A4AE8" w:rsidRDefault="003E5E61" w:rsidP="00DB241E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 w:right="-851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System zarządzania musi pracować w architekturze klient-serwer. Aplikacja klienta musi być dostępna za pomocą przeglądarki internetowej lub klienta autonomicznego. System musi realizować podwyższoną niezawodność pracy tj. funkcjonalność High </w:t>
      </w:r>
      <w:proofErr w:type="spellStart"/>
      <w:r w:rsidRPr="008A4AE8">
        <w:rPr>
          <w:rFonts w:eastAsiaTheme="minorHAnsi"/>
        </w:rPr>
        <w:t>Availability</w:t>
      </w:r>
      <w:proofErr w:type="spellEnd"/>
      <w:r w:rsidRPr="008A4AE8">
        <w:rPr>
          <w:rFonts w:eastAsiaTheme="minorHAnsi"/>
        </w:rPr>
        <w:t xml:space="preserve"> rozumianą jako zainstalowanie aplikacji zarządzającej na dwóch niezależnych serwerach (platformach sprzętowych) pracujących jednocześnie z tym, że jeden jako podstawowy serwer, a drugi jako zapasowy serwer, z którymi komunikuje się aplikacja klienta z osobnej (trzeciej) stacji zarządzania – stacji roboczej. </w:t>
      </w:r>
    </w:p>
    <w:p w14:paraId="17D527E2" w14:textId="53E6CFA7" w:rsidR="003E5E61" w:rsidRPr="008A4AE8" w:rsidRDefault="003E5E61" w:rsidP="00DB241E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 w:right="-851"/>
        <w:jc w:val="both"/>
        <w:rPr>
          <w:rFonts w:eastAsiaTheme="minorHAnsi"/>
        </w:rPr>
      </w:pPr>
      <w:r w:rsidRPr="008A4AE8">
        <w:rPr>
          <w:rFonts w:eastAsiaTheme="minorHAnsi"/>
        </w:rPr>
        <w:t>Wykonawca musi dostarczyć wszelkie niezbędne licencje do realizacji takiej funkcjonalności w posiadanym przez Zamawiającego systemie zarządzania lub w dostarczonym w ramach niniejszego postępowania nowym systemie zarządzania.</w:t>
      </w:r>
    </w:p>
    <w:p w14:paraId="23F81189" w14:textId="3FC17D9E" w:rsidR="00B260C7" w:rsidRPr="008A4AE8" w:rsidRDefault="003E5E61" w:rsidP="005C419C">
      <w:pPr>
        <w:pStyle w:val="Akapitzlist"/>
        <w:numPr>
          <w:ilvl w:val="4"/>
          <w:numId w:val="10"/>
        </w:numPr>
        <w:autoSpaceDE w:val="0"/>
        <w:autoSpaceDN w:val="0"/>
        <w:adjustRightInd w:val="0"/>
        <w:spacing w:before="60" w:after="60" w:line="259" w:lineRule="auto"/>
        <w:ind w:left="2268" w:right="-851"/>
        <w:jc w:val="both"/>
        <w:rPr>
          <w:rFonts w:eastAsiaTheme="minorHAnsi"/>
        </w:rPr>
      </w:pPr>
      <w:r w:rsidRPr="008A4AE8">
        <w:rPr>
          <w:rFonts w:eastAsiaTheme="minorHAnsi"/>
        </w:rPr>
        <w:t xml:space="preserve">Oprogramowanie zarządzające oraz dokumentacja, musi być dostępna w całości w językach polskim lub angielskim. Dokumentacja musi być przekazana w </w:t>
      </w:r>
      <w:r w:rsidR="00BD0241" w:rsidRPr="008A4AE8">
        <w:rPr>
          <w:rFonts w:eastAsiaTheme="minorHAnsi"/>
        </w:rPr>
        <w:t xml:space="preserve">postaci </w:t>
      </w:r>
      <w:r w:rsidRPr="008A4AE8">
        <w:rPr>
          <w:rFonts w:eastAsiaTheme="minorHAnsi"/>
        </w:rPr>
        <w:t>elektronicznej w formacie ogólnodostępnym (PDF, DOC, DOCX, ODF, HTML).</w:t>
      </w:r>
    </w:p>
    <w:p w14:paraId="7B674F11" w14:textId="1FAB1ABE" w:rsidR="00B260C7" w:rsidRPr="008A4AE8" w:rsidRDefault="00B260C7">
      <w:pPr>
        <w:spacing w:after="160" w:line="259" w:lineRule="auto"/>
        <w:rPr>
          <w:rFonts w:ascii="Arial" w:eastAsiaTheme="minorHAnsi" w:hAnsi="Arial" w:cs="Arial"/>
          <w:b/>
          <w:bCs/>
          <w:sz w:val="22"/>
          <w:szCs w:val="22"/>
        </w:rPr>
      </w:pPr>
      <w:r w:rsidRPr="008A4AE8">
        <w:rPr>
          <w:rFonts w:ascii="Arial" w:eastAsiaTheme="minorHAnsi" w:hAnsi="Arial" w:cs="Arial"/>
          <w:b/>
          <w:bCs/>
          <w:sz w:val="22"/>
          <w:szCs w:val="22"/>
        </w:rPr>
        <w:br w:type="page"/>
      </w:r>
    </w:p>
    <w:p w14:paraId="6F39D494" w14:textId="5F68462A" w:rsidR="008D589E" w:rsidRPr="008A4AE8" w:rsidRDefault="0040414F" w:rsidP="00872958">
      <w:pPr>
        <w:pStyle w:val="Legenda"/>
        <w:keepNext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8A4AE8">
        <w:rPr>
          <w:rFonts w:ascii="Arial" w:hAnsi="Arial" w:cs="Arial"/>
          <w:i w:val="0"/>
          <w:iCs w:val="0"/>
          <w:color w:val="auto"/>
          <w:sz w:val="22"/>
          <w:szCs w:val="22"/>
        </w:rPr>
        <w:lastRenderedPageBreak/>
        <w:t xml:space="preserve">Rysunek </w:t>
      </w:r>
      <w:r w:rsidRPr="008A4AE8">
        <w:rPr>
          <w:rFonts w:ascii="Arial" w:hAnsi="Arial" w:cs="Arial"/>
          <w:i w:val="0"/>
          <w:iCs w:val="0"/>
          <w:color w:val="auto"/>
          <w:sz w:val="22"/>
          <w:szCs w:val="22"/>
        </w:rPr>
        <w:fldChar w:fldCharType="begin"/>
      </w:r>
      <w:r w:rsidRPr="008A4AE8">
        <w:rPr>
          <w:rFonts w:ascii="Arial" w:hAnsi="Arial" w:cs="Arial"/>
          <w:i w:val="0"/>
          <w:iCs w:val="0"/>
          <w:color w:val="auto"/>
          <w:sz w:val="22"/>
          <w:szCs w:val="22"/>
        </w:rPr>
        <w:instrText xml:space="preserve"> SEQ Rysunek \* ARABIC </w:instrText>
      </w:r>
      <w:r w:rsidRPr="008A4AE8">
        <w:rPr>
          <w:rFonts w:ascii="Arial" w:hAnsi="Arial" w:cs="Arial"/>
          <w:i w:val="0"/>
          <w:iCs w:val="0"/>
          <w:color w:val="auto"/>
          <w:sz w:val="22"/>
          <w:szCs w:val="22"/>
        </w:rPr>
        <w:fldChar w:fldCharType="separate"/>
      </w:r>
      <w:r w:rsidRPr="008A4AE8">
        <w:rPr>
          <w:rFonts w:ascii="Arial" w:hAnsi="Arial" w:cs="Arial"/>
          <w:i w:val="0"/>
          <w:iCs w:val="0"/>
          <w:color w:val="auto"/>
          <w:sz w:val="22"/>
          <w:szCs w:val="22"/>
        </w:rPr>
        <w:t>1</w:t>
      </w:r>
      <w:r w:rsidRPr="008A4AE8">
        <w:rPr>
          <w:rFonts w:ascii="Arial" w:hAnsi="Arial" w:cs="Arial"/>
          <w:i w:val="0"/>
          <w:iCs w:val="0"/>
          <w:color w:val="auto"/>
          <w:sz w:val="22"/>
          <w:szCs w:val="22"/>
        </w:rPr>
        <w:fldChar w:fldCharType="end"/>
      </w:r>
      <w:r w:rsidRPr="008A4AE8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Schemat I</w:t>
      </w:r>
      <w:r w:rsidR="00A04691" w:rsidRPr="008A4AE8">
        <w:rPr>
          <w:rFonts w:ascii="Arial" w:hAnsi="Arial" w:cs="Arial"/>
          <w:i w:val="0"/>
          <w:iCs w:val="0"/>
          <w:color w:val="auto"/>
          <w:sz w:val="22"/>
          <w:szCs w:val="22"/>
        </w:rPr>
        <w:t>nfrastruktury</w:t>
      </w:r>
      <w:r w:rsidR="00FC1603" w:rsidRPr="008A4AE8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="002D79E8" w:rsidRPr="008A4AE8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DWDM </w:t>
      </w:r>
      <w:r w:rsidR="00FC1603" w:rsidRPr="008A4AE8">
        <w:rPr>
          <w:rFonts w:ascii="Arial" w:hAnsi="Arial" w:cs="Arial"/>
          <w:i w:val="0"/>
          <w:iCs w:val="0"/>
          <w:color w:val="auto"/>
          <w:sz w:val="22"/>
          <w:szCs w:val="22"/>
        </w:rPr>
        <w:t>aktualnie eksploatowan</w:t>
      </w:r>
      <w:r w:rsidR="00A45C6B" w:rsidRPr="008A4AE8">
        <w:rPr>
          <w:rFonts w:ascii="Arial" w:hAnsi="Arial" w:cs="Arial"/>
          <w:i w:val="0"/>
          <w:iCs w:val="0"/>
          <w:color w:val="auto"/>
          <w:sz w:val="22"/>
          <w:szCs w:val="22"/>
        </w:rPr>
        <w:t>e</w:t>
      </w:r>
      <w:r w:rsidR="00A04691" w:rsidRPr="008A4AE8">
        <w:rPr>
          <w:rFonts w:ascii="Arial" w:hAnsi="Arial" w:cs="Arial"/>
          <w:i w:val="0"/>
          <w:iCs w:val="0"/>
          <w:color w:val="auto"/>
          <w:sz w:val="22"/>
          <w:szCs w:val="22"/>
        </w:rPr>
        <w:t>j</w:t>
      </w:r>
      <w:r w:rsidR="00FC1603" w:rsidRPr="008A4AE8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przez Zamawiającego </w:t>
      </w:r>
      <w:r w:rsidR="00A45C6B" w:rsidRPr="008A4AE8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po </w:t>
      </w:r>
      <w:r w:rsidR="00FC1603" w:rsidRPr="008A4AE8">
        <w:rPr>
          <w:rFonts w:ascii="Arial" w:hAnsi="Arial" w:cs="Arial"/>
          <w:i w:val="0"/>
          <w:iCs w:val="0"/>
          <w:color w:val="auto"/>
          <w:sz w:val="22"/>
          <w:szCs w:val="22"/>
        </w:rPr>
        <w:t>rozbudowie w ramach niniejszego zamówienia</w:t>
      </w:r>
    </w:p>
    <w:p w14:paraId="7043486A" w14:textId="506F6DCF" w:rsidR="00D50C98" w:rsidRPr="000B4519" w:rsidRDefault="00DE6067" w:rsidP="005C419C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8A4AE8">
        <w:rPr>
          <w:noProof/>
        </w:rPr>
        <w:drawing>
          <wp:inline distT="0" distB="0" distL="0" distR="0" wp14:anchorId="262688EF" wp14:editId="3615D545">
            <wp:extent cx="5760720" cy="5436235"/>
            <wp:effectExtent l="0" t="0" r="0" b="0"/>
            <wp:docPr id="1" name="Obraz 1" descr="Obraz zawierający tekst, zrzut ekranu, diagram, Równolegl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diagram, Równolegl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3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0C98" w:rsidRPr="000B451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9AF8C" w14:textId="77777777" w:rsidR="00B011E2" w:rsidRDefault="00B011E2" w:rsidP="001D79A8">
      <w:r>
        <w:separator/>
      </w:r>
    </w:p>
  </w:endnote>
  <w:endnote w:type="continuationSeparator" w:id="0">
    <w:p w14:paraId="40446BE4" w14:textId="77777777" w:rsidR="00B011E2" w:rsidRDefault="00B011E2" w:rsidP="001D79A8">
      <w:r>
        <w:continuationSeparator/>
      </w:r>
    </w:p>
  </w:endnote>
  <w:endnote w:type="continuationNotice" w:id="1">
    <w:p w14:paraId="45DFCDE5" w14:textId="77777777" w:rsidR="00B011E2" w:rsidRDefault="00B01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5C425FF5" w:rsidR="00B011E2" w:rsidRPr="001B350A" w:rsidRDefault="00B011E2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28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167F" w14:textId="77777777" w:rsidR="00B011E2" w:rsidRDefault="00B011E2" w:rsidP="001D79A8">
      <w:r>
        <w:separator/>
      </w:r>
    </w:p>
  </w:footnote>
  <w:footnote w:type="continuationSeparator" w:id="0">
    <w:p w14:paraId="63F2EE56" w14:textId="77777777" w:rsidR="00B011E2" w:rsidRDefault="00B011E2" w:rsidP="001D79A8">
      <w:r>
        <w:continuationSeparator/>
      </w:r>
    </w:p>
  </w:footnote>
  <w:footnote w:type="continuationNotice" w:id="1">
    <w:p w14:paraId="300C2333" w14:textId="77777777" w:rsidR="00B011E2" w:rsidRDefault="00B011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0880" w14:textId="40A47783" w:rsidR="00B011E2" w:rsidRPr="00F925BE" w:rsidRDefault="00B011E2" w:rsidP="00536033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Lato" w:hAnsi="Lato"/>
        <w:sz w:val="20"/>
        <w:szCs w:val="20"/>
      </w:rPr>
    </w:pPr>
    <w:r w:rsidRPr="00F925BE">
      <w:rPr>
        <w:rFonts w:ascii="Lato" w:hAnsi="Lato"/>
        <w:color w:val="404040" w:themeColor="text1" w:themeTint="BF"/>
        <w:sz w:val="20"/>
        <w:szCs w:val="20"/>
      </w:rPr>
      <w:t xml:space="preserve">BF- </w:t>
    </w:r>
    <w:r>
      <w:rPr>
        <w:rFonts w:ascii="Lato" w:hAnsi="Lato"/>
        <w:color w:val="404040" w:themeColor="text1" w:themeTint="BF"/>
        <w:sz w:val="20"/>
        <w:szCs w:val="20"/>
      </w:rPr>
      <w:t>…</w:t>
    </w:r>
    <w:r w:rsidRPr="00F925BE">
      <w:rPr>
        <w:rFonts w:ascii="Lato" w:hAnsi="Lato"/>
        <w:color w:val="404040" w:themeColor="text1" w:themeTint="BF"/>
        <w:sz w:val="20"/>
        <w:szCs w:val="20"/>
      </w:rPr>
      <w:t xml:space="preserve"> - Tom III –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6E3E9E"/>
    <w:multiLevelType w:val="hybridMultilevel"/>
    <w:tmpl w:val="240E8F86"/>
    <w:lvl w:ilvl="0" w:tplc="B406DAC2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4D34FE1"/>
    <w:multiLevelType w:val="hybridMultilevel"/>
    <w:tmpl w:val="A3101AF8"/>
    <w:lvl w:ilvl="0" w:tplc="FB6E50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A1A28"/>
    <w:multiLevelType w:val="hybridMultilevel"/>
    <w:tmpl w:val="ACAE2128"/>
    <w:lvl w:ilvl="0" w:tplc="608421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50069"/>
    <w:multiLevelType w:val="multilevel"/>
    <w:tmpl w:val="23CA4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784AB3"/>
    <w:multiLevelType w:val="hybridMultilevel"/>
    <w:tmpl w:val="996C5AAC"/>
    <w:lvl w:ilvl="0" w:tplc="0B6A3FFE">
      <w:start w:val="1"/>
      <w:numFmt w:val="lowerLetter"/>
      <w:lvlText w:val="%1)"/>
      <w:lvlJc w:val="left"/>
      <w:pPr>
        <w:ind w:left="1495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0EC25DF4"/>
    <w:multiLevelType w:val="hybridMultilevel"/>
    <w:tmpl w:val="569C32D0"/>
    <w:lvl w:ilvl="0" w:tplc="D0E0A4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6725C0"/>
    <w:multiLevelType w:val="hybridMultilevel"/>
    <w:tmpl w:val="FE268EF2"/>
    <w:lvl w:ilvl="0" w:tplc="0B6A3FFE">
      <w:start w:val="1"/>
      <w:numFmt w:val="lowerLetter"/>
      <w:lvlText w:val="%1)"/>
      <w:lvlJc w:val="left"/>
      <w:pPr>
        <w:ind w:left="1789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3F103FB"/>
    <w:multiLevelType w:val="hybridMultilevel"/>
    <w:tmpl w:val="3DDA2736"/>
    <w:lvl w:ilvl="0" w:tplc="36C81C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6060CA48">
      <w:start w:val="1"/>
      <w:numFmt w:val="lowerLetter"/>
      <w:lvlText w:val="%3)"/>
      <w:lvlJc w:val="right"/>
      <w:pPr>
        <w:ind w:left="1314" w:hanging="180"/>
      </w:pPr>
      <w:rPr>
        <w:rFonts w:ascii="Times New Roman" w:eastAsia="Times New Roman" w:hAnsi="Times New Roman" w:cs="Times New Roman" w:hint="default"/>
      </w:rPr>
    </w:lvl>
    <w:lvl w:ilvl="3" w:tplc="9F3E8D76">
      <w:start w:val="1"/>
      <w:numFmt w:val="decimal"/>
      <w:lvlText w:val="%4."/>
      <w:lvlJc w:val="left"/>
      <w:pPr>
        <w:ind w:left="501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9C0E46"/>
    <w:multiLevelType w:val="multilevel"/>
    <w:tmpl w:val="CFACABB2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146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2A274D52"/>
    <w:multiLevelType w:val="hybridMultilevel"/>
    <w:tmpl w:val="35E6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482292"/>
    <w:multiLevelType w:val="hybridMultilevel"/>
    <w:tmpl w:val="D390D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76342"/>
    <w:multiLevelType w:val="hybridMultilevel"/>
    <w:tmpl w:val="67DAA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C7628"/>
    <w:multiLevelType w:val="hybridMultilevel"/>
    <w:tmpl w:val="C772D50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933BCA"/>
    <w:multiLevelType w:val="multilevel"/>
    <w:tmpl w:val="CB8AE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C02D17"/>
    <w:multiLevelType w:val="hybridMultilevel"/>
    <w:tmpl w:val="35404E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C0CB91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D2FCC"/>
    <w:multiLevelType w:val="multilevel"/>
    <w:tmpl w:val="68B098B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6528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1305D8"/>
    <w:multiLevelType w:val="multilevel"/>
    <w:tmpl w:val="C2ACC3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E63735"/>
    <w:multiLevelType w:val="hybridMultilevel"/>
    <w:tmpl w:val="6E88D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D31AB"/>
    <w:multiLevelType w:val="hybridMultilevel"/>
    <w:tmpl w:val="2EAE1AB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88BC0A16">
      <w:start w:val="360"/>
      <w:numFmt w:val="decimal"/>
      <w:lvlText w:val="%2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2003E98"/>
    <w:multiLevelType w:val="multilevel"/>
    <w:tmpl w:val="B5CA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2783E14"/>
    <w:multiLevelType w:val="hybridMultilevel"/>
    <w:tmpl w:val="9DBCA2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27E0ED6"/>
    <w:multiLevelType w:val="multilevel"/>
    <w:tmpl w:val="8ACE7110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cs="Times New Roman"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855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42DA59D7"/>
    <w:multiLevelType w:val="multilevel"/>
    <w:tmpl w:val="B8FC1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6637C08"/>
    <w:multiLevelType w:val="hybridMultilevel"/>
    <w:tmpl w:val="17884356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8" w15:restartNumberingAfterBreak="0">
    <w:nsid w:val="47096476"/>
    <w:multiLevelType w:val="multilevel"/>
    <w:tmpl w:val="23CA4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8C74B94"/>
    <w:multiLevelType w:val="multilevel"/>
    <w:tmpl w:val="B5CA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98C365A"/>
    <w:multiLevelType w:val="hybridMultilevel"/>
    <w:tmpl w:val="A3101AF8"/>
    <w:lvl w:ilvl="0" w:tplc="FB6E50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235593"/>
    <w:multiLevelType w:val="hybridMultilevel"/>
    <w:tmpl w:val="1EBEA2B4"/>
    <w:lvl w:ilvl="0" w:tplc="BBBCA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F7F93"/>
    <w:multiLevelType w:val="multilevel"/>
    <w:tmpl w:val="024A1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11713F6"/>
    <w:multiLevelType w:val="multilevel"/>
    <w:tmpl w:val="31D634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1903B9A"/>
    <w:multiLevelType w:val="hybridMultilevel"/>
    <w:tmpl w:val="CC7C4984"/>
    <w:lvl w:ilvl="0" w:tplc="EB5022A6">
      <w:start w:val="1"/>
      <w:numFmt w:val="lowerLetter"/>
      <w:lvlText w:val="%1)"/>
      <w:lvlJc w:val="left"/>
      <w:pPr>
        <w:ind w:left="1069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660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2067D51"/>
    <w:multiLevelType w:val="hybridMultilevel"/>
    <w:tmpl w:val="AD1C7D52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56844CBD"/>
    <w:multiLevelType w:val="hybridMultilevel"/>
    <w:tmpl w:val="76E2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437906"/>
    <w:multiLevelType w:val="hybridMultilevel"/>
    <w:tmpl w:val="C5B4204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A92CA6"/>
    <w:multiLevelType w:val="hybridMultilevel"/>
    <w:tmpl w:val="2A7A0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71301"/>
    <w:multiLevelType w:val="hybridMultilevel"/>
    <w:tmpl w:val="A3101AF8"/>
    <w:lvl w:ilvl="0" w:tplc="FB6E50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06BB3"/>
    <w:multiLevelType w:val="hybridMultilevel"/>
    <w:tmpl w:val="90C42D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9151C07"/>
    <w:multiLevelType w:val="multilevel"/>
    <w:tmpl w:val="37D2FAF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C77240"/>
    <w:multiLevelType w:val="multilevel"/>
    <w:tmpl w:val="931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6556708"/>
    <w:multiLevelType w:val="hybridMultilevel"/>
    <w:tmpl w:val="35E6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DDB0BA5"/>
    <w:multiLevelType w:val="hybridMultilevel"/>
    <w:tmpl w:val="C583262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E1B2C5B"/>
    <w:multiLevelType w:val="multilevel"/>
    <w:tmpl w:val="64E4E2CA"/>
    <w:name w:val="WWNum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E857DA0"/>
    <w:multiLevelType w:val="hybridMultilevel"/>
    <w:tmpl w:val="587E60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26141">
    <w:abstractNumId w:val="3"/>
  </w:num>
  <w:num w:numId="2" w16cid:durableId="1998683649">
    <w:abstractNumId w:val="16"/>
  </w:num>
  <w:num w:numId="3" w16cid:durableId="570391471">
    <w:abstractNumId w:val="32"/>
  </w:num>
  <w:num w:numId="4" w16cid:durableId="1440643603">
    <w:abstractNumId w:val="23"/>
  </w:num>
  <w:num w:numId="5" w16cid:durableId="574973977">
    <w:abstractNumId w:val="17"/>
  </w:num>
  <w:num w:numId="6" w16cid:durableId="216355897">
    <w:abstractNumId w:val="35"/>
  </w:num>
  <w:num w:numId="7" w16cid:durableId="1030036010">
    <w:abstractNumId w:val="33"/>
  </w:num>
  <w:num w:numId="8" w16cid:durableId="1367370882">
    <w:abstractNumId w:val="2"/>
  </w:num>
  <w:num w:numId="9" w16cid:durableId="541016627">
    <w:abstractNumId w:val="38"/>
  </w:num>
  <w:num w:numId="10" w16cid:durableId="676269810">
    <w:abstractNumId w:val="5"/>
  </w:num>
  <w:num w:numId="11" w16cid:durableId="637879621">
    <w:abstractNumId w:val="30"/>
  </w:num>
  <w:num w:numId="12" w16cid:durableId="1614897063">
    <w:abstractNumId w:val="39"/>
  </w:num>
  <w:num w:numId="13" w16cid:durableId="495536745">
    <w:abstractNumId w:val="4"/>
  </w:num>
  <w:num w:numId="14" w16cid:durableId="9718059">
    <w:abstractNumId w:val="37"/>
  </w:num>
  <w:num w:numId="15" w16cid:durableId="1978871537">
    <w:abstractNumId w:val="22"/>
  </w:num>
  <w:num w:numId="16" w16cid:durableId="2112386870">
    <w:abstractNumId w:val="7"/>
  </w:num>
  <w:num w:numId="17" w16cid:durableId="725761037">
    <w:abstractNumId w:val="19"/>
  </w:num>
  <w:num w:numId="18" w16cid:durableId="1254821967">
    <w:abstractNumId w:val="10"/>
  </w:num>
  <w:num w:numId="19" w16cid:durableId="570965226">
    <w:abstractNumId w:val="42"/>
  </w:num>
  <w:num w:numId="20" w16cid:durableId="2058385028">
    <w:abstractNumId w:val="41"/>
  </w:num>
  <w:num w:numId="21" w16cid:durableId="370620376">
    <w:abstractNumId w:val="45"/>
  </w:num>
  <w:num w:numId="22" w16cid:durableId="346836398">
    <w:abstractNumId w:val="26"/>
  </w:num>
  <w:num w:numId="23" w16cid:durableId="633490554">
    <w:abstractNumId w:val="44"/>
  </w:num>
  <w:num w:numId="24" w16cid:durableId="597907666">
    <w:abstractNumId w:val="34"/>
  </w:num>
  <w:num w:numId="25" w16cid:durableId="19080341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0562792">
    <w:abstractNumId w:val="21"/>
    <w:lvlOverride w:ilvl="0">
      <w:startOverride w:val="1"/>
    </w:lvlOverride>
    <w:lvlOverride w:ilvl="1">
      <w:startOverride w:val="3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78008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7681504">
    <w:abstractNumId w:val="29"/>
  </w:num>
  <w:num w:numId="29" w16cid:durableId="18517517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3153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785663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79242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31550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6656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06665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6872754">
    <w:abstractNumId w:val="40"/>
  </w:num>
  <w:num w:numId="37" w16cid:durableId="1968461929">
    <w:abstractNumId w:val="13"/>
  </w:num>
  <w:num w:numId="38" w16cid:durableId="1944612361">
    <w:abstractNumId w:val="14"/>
  </w:num>
  <w:num w:numId="39" w16cid:durableId="771631842">
    <w:abstractNumId w:val="1"/>
  </w:num>
  <w:num w:numId="40" w16cid:durableId="1369987929">
    <w:abstractNumId w:val="12"/>
  </w:num>
  <w:num w:numId="41" w16cid:durableId="201939945">
    <w:abstractNumId w:val="25"/>
  </w:num>
  <w:num w:numId="42" w16cid:durableId="853764924">
    <w:abstractNumId w:val="27"/>
  </w:num>
  <w:num w:numId="43" w16cid:durableId="2091996939">
    <w:abstractNumId w:val="18"/>
  </w:num>
  <w:num w:numId="44" w16cid:durableId="787775372">
    <w:abstractNumId w:val="36"/>
  </w:num>
  <w:num w:numId="45" w16cid:durableId="1571454895">
    <w:abstractNumId w:val="20"/>
  </w:num>
  <w:num w:numId="46" w16cid:durableId="1308978614">
    <w:abstractNumId w:val="47"/>
  </w:num>
  <w:num w:numId="47" w16cid:durableId="794909249">
    <w:abstractNumId w:val="31"/>
  </w:num>
  <w:num w:numId="48" w16cid:durableId="151021936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036"/>
    <w:rsid w:val="00000BD7"/>
    <w:rsid w:val="000016EC"/>
    <w:rsid w:val="00001789"/>
    <w:rsid w:val="00003BE4"/>
    <w:rsid w:val="000043FE"/>
    <w:rsid w:val="00006FC3"/>
    <w:rsid w:val="0000701D"/>
    <w:rsid w:val="00010AFE"/>
    <w:rsid w:val="000125CE"/>
    <w:rsid w:val="00012721"/>
    <w:rsid w:val="00013DBE"/>
    <w:rsid w:val="000156FA"/>
    <w:rsid w:val="0001783E"/>
    <w:rsid w:val="00017B73"/>
    <w:rsid w:val="0002124F"/>
    <w:rsid w:val="00021EA5"/>
    <w:rsid w:val="00023CA2"/>
    <w:rsid w:val="000367E3"/>
    <w:rsid w:val="00044D9D"/>
    <w:rsid w:val="00045AB0"/>
    <w:rsid w:val="000462B9"/>
    <w:rsid w:val="00046352"/>
    <w:rsid w:val="00046E77"/>
    <w:rsid w:val="000505ED"/>
    <w:rsid w:val="000509AC"/>
    <w:rsid w:val="00050E90"/>
    <w:rsid w:val="000522A9"/>
    <w:rsid w:val="00053C88"/>
    <w:rsid w:val="00056734"/>
    <w:rsid w:val="00060E17"/>
    <w:rsid w:val="0006316E"/>
    <w:rsid w:val="00064319"/>
    <w:rsid w:val="0006666F"/>
    <w:rsid w:val="000706F8"/>
    <w:rsid w:val="00072A14"/>
    <w:rsid w:val="00075202"/>
    <w:rsid w:val="000753E5"/>
    <w:rsid w:val="00077E72"/>
    <w:rsid w:val="00081E2A"/>
    <w:rsid w:val="000827D2"/>
    <w:rsid w:val="00083720"/>
    <w:rsid w:val="0008522F"/>
    <w:rsid w:val="000852BE"/>
    <w:rsid w:val="00090DE6"/>
    <w:rsid w:val="00090E1C"/>
    <w:rsid w:val="0009229C"/>
    <w:rsid w:val="00096366"/>
    <w:rsid w:val="00096552"/>
    <w:rsid w:val="000A0AC6"/>
    <w:rsid w:val="000A1AD6"/>
    <w:rsid w:val="000A21C4"/>
    <w:rsid w:val="000B0718"/>
    <w:rsid w:val="000B3072"/>
    <w:rsid w:val="000B3703"/>
    <w:rsid w:val="000B3807"/>
    <w:rsid w:val="000B4519"/>
    <w:rsid w:val="000B5E4D"/>
    <w:rsid w:val="000B6CB7"/>
    <w:rsid w:val="000C10F2"/>
    <w:rsid w:val="000C41BF"/>
    <w:rsid w:val="000C640D"/>
    <w:rsid w:val="000C6F2C"/>
    <w:rsid w:val="000C76C8"/>
    <w:rsid w:val="000C7A90"/>
    <w:rsid w:val="000D0CDC"/>
    <w:rsid w:val="000D6141"/>
    <w:rsid w:val="000E02BA"/>
    <w:rsid w:val="000E1F45"/>
    <w:rsid w:val="000E4547"/>
    <w:rsid w:val="000E4701"/>
    <w:rsid w:val="000E7873"/>
    <w:rsid w:val="000F4244"/>
    <w:rsid w:val="00106752"/>
    <w:rsid w:val="00110299"/>
    <w:rsid w:val="0011182B"/>
    <w:rsid w:val="00113A7E"/>
    <w:rsid w:val="001171A4"/>
    <w:rsid w:val="00121D13"/>
    <w:rsid w:val="0012268A"/>
    <w:rsid w:val="001273B0"/>
    <w:rsid w:val="001348E5"/>
    <w:rsid w:val="00135207"/>
    <w:rsid w:val="0014116C"/>
    <w:rsid w:val="0014212D"/>
    <w:rsid w:val="00146EBB"/>
    <w:rsid w:val="00151E10"/>
    <w:rsid w:val="001570F2"/>
    <w:rsid w:val="00157391"/>
    <w:rsid w:val="001600E4"/>
    <w:rsid w:val="001603E0"/>
    <w:rsid w:val="0016150B"/>
    <w:rsid w:val="00164CE2"/>
    <w:rsid w:val="00165382"/>
    <w:rsid w:val="001653CD"/>
    <w:rsid w:val="001665D0"/>
    <w:rsid w:val="001670CD"/>
    <w:rsid w:val="00167EC4"/>
    <w:rsid w:val="00172746"/>
    <w:rsid w:val="00175B31"/>
    <w:rsid w:val="0017775E"/>
    <w:rsid w:val="00177D0F"/>
    <w:rsid w:val="00187966"/>
    <w:rsid w:val="0019024C"/>
    <w:rsid w:val="00193D17"/>
    <w:rsid w:val="00196152"/>
    <w:rsid w:val="001A2AED"/>
    <w:rsid w:val="001A2C07"/>
    <w:rsid w:val="001A60CD"/>
    <w:rsid w:val="001A65EE"/>
    <w:rsid w:val="001B069C"/>
    <w:rsid w:val="001B1E3C"/>
    <w:rsid w:val="001B350A"/>
    <w:rsid w:val="001B494A"/>
    <w:rsid w:val="001B68A7"/>
    <w:rsid w:val="001B6D17"/>
    <w:rsid w:val="001C09A4"/>
    <w:rsid w:val="001C2478"/>
    <w:rsid w:val="001C358F"/>
    <w:rsid w:val="001C3773"/>
    <w:rsid w:val="001D1A74"/>
    <w:rsid w:val="001D384D"/>
    <w:rsid w:val="001D79A8"/>
    <w:rsid w:val="001E0679"/>
    <w:rsid w:val="001E0981"/>
    <w:rsid w:val="001E0ACE"/>
    <w:rsid w:val="001E1326"/>
    <w:rsid w:val="001E1C8E"/>
    <w:rsid w:val="001E30F0"/>
    <w:rsid w:val="001E4C00"/>
    <w:rsid w:val="001E54D9"/>
    <w:rsid w:val="001F0DB4"/>
    <w:rsid w:val="001F2A5F"/>
    <w:rsid w:val="001F3322"/>
    <w:rsid w:val="001F4902"/>
    <w:rsid w:val="001F4BF9"/>
    <w:rsid w:val="001F70E6"/>
    <w:rsid w:val="00200871"/>
    <w:rsid w:val="00202237"/>
    <w:rsid w:val="00203B57"/>
    <w:rsid w:val="002049C2"/>
    <w:rsid w:val="00205951"/>
    <w:rsid w:val="002079E3"/>
    <w:rsid w:val="0021263D"/>
    <w:rsid w:val="0021615A"/>
    <w:rsid w:val="00224B78"/>
    <w:rsid w:val="0022659A"/>
    <w:rsid w:val="00227D83"/>
    <w:rsid w:val="002353B9"/>
    <w:rsid w:val="002356D4"/>
    <w:rsid w:val="00235D1A"/>
    <w:rsid w:val="002375A5"/>
    <w:rsid w:val="0023791B"/>
    <w:rsid w:val="00241F9F"/>
    <w:rsid w:val="0024675D"/>
    <w:rsid w:val="002477F9"/>
    <w:rsid w:val="0025263A"/>
    <w:rsid w:val="002536D8"/>
    <w:rsid w:val="00253FE3"/>
    <w:rsid w:val="00256306"/>
    <w:rsid w:val="002579E7"/>
    <w:rsid w:val="00264ACA"/>
    <w:rsid w:val="00266AB7"/>
    <w:rsid w:val="00270CA0"/>
    <w:rsid w:val="00272204"/>
    <w:rsid w:val="0027294E"/>
    <w:rsid w:val="00275695"/>
    <w:rsid w:val="00276830"/>
    <w:rsid w:val="00281471"/>
    <w:rsid w:val="00283F94"/>
    <w:rsid w:val="00285211"/>
    <w:rsid w:val="00285E2B"/>
    <w:rsid w:val="0028700F"/>
    <w:rsid w:val="002870BE"/>
    <w:rsid w:val="00287FD5"/>
    <w:rsid w:val="00290634"/>
    <w:rsid w:val="00291D19"/>
    <w:rsid w:val="002959D4"/>
    <w:rsid w:val="00295E46"/>
    <w:rsid w:val="002A0131"/>
    <w:rsid w:val="002A28C0"/>
    <w:rsid w:val="002A3B30"/>
    <w:rsid w:val="002A4063"/>
    <w:rsid w:val="002A4180"/>
    <w:rsid w:val="002A56E1"/>
    <w:rsid w:val="002A68F5"/>
    <w:rsid w:val="002B2A44"/>
    <w:rsid w:val="002B6795"/>
    <w:rsid w:val="002B681A"/>
    <w:rsid w:val="002C0374"/>
    <w:rsid w:val="002C1CA3"/>
    <w:rsid w:val="002C3060"/>
    <w:rsid w:val="002C5B77"/>
    <w:rsid w:val="002D0CED"/>
    <w:rsid w:val="002D1522"/>
    <w:rsid w:val="002D1708"/>
    <w:rsid w:val="002D3E0D"/>
    <w:rsid w:val="002D5706"/>
    <w:rsid w:val="002D6E4D"/>
    <w:rsid w:val="002D78D6"/>
    <w:rsid w:val="002D79E8"/>
    <w:rsid w:val="002F2B23"/>
    <w:rsid w:val="002F3CEA"/>
    <w:rsid w:val="002F43A4"/>
    <w:rsid w:val="002F5895"/>
    <w:rsid w:val="002F65E7"/>
    <w:rsid w:val="003000A4"/>
    <w:rsid w:val="00300F6A"/>
    <w:rsid w:val="00301259"/>
    <w:rsid w:val="00307040"/>
    <w:rsid w:val="00307A29"/>
    <w:rsid w:val="003101E7"/>
    <w:rsid w:val="00310586"/>
    <w:rsid w:val="00311E77"/>
    <w:rsid w:val="00312C8F"/>
    <w:rsid w:val="0031513E"/>
    <w:rsid w:val="00315D12"/>
    <w:rsid w:val="003164BF"/>
    <w:rsid w:val="0032131C"/>
    <w:rsid w:val="0032242B"/>
    <w:rsid w:val="00323199"/>
    <w:rsid w:val="00323796"/>
    <w:rsid w:val="0032470F"/>
    <w:rsid w:val="0032545F"/>
    <w:rsid w:val="00330FEA"/>
    <w:rsid w:val="003331D8"/>
    <w:rsid w:val="00335689"/>
    <w:rsid w:val="00335AFE"/>
    <w:rsid w:val="00342D25"/>
    <w:rsid w:val="00342EF5"/>
    <w:rsid w:val="00345712"/>
    <w:rsid w:val="003465B0"/>
    <w:rsid w:val="0034748C"/>
    <w:rsid w:val="00351BF7"/>
    <w:rsid w:val="0035203B"/>
    <w:rsid w:val="0035689C"/>
    <w:rsid w:val="003615BD"/>
    <w:rsid w:val="00362692"/>
    <w:rsid w:val="00366881"/>
    <w:rsid w:val="00367EA5"/>
    <w:rsid w:val="00372AF6"/>
    <w:rsid w:val="00373BA7"/>
    <w:rsid w:val="00376855"/>
    <w:rsid w:val="003775D3"/>
    <w:rsid w:val="00380286"/>
    <w:rsid w:val="00380503"/>
    <w:rsid w:val="00380869"/>
    <w:rsid w:val="00381D44"/>
    <w:rsid w:val="00382A04"/>
    <w:rsid w:val="0038537F"/>
    <w:rsid w:val="00385CEA"/>
    <w:rsid w:val="003867C4"/>
    <w:rsid w:val="003910B4"/>
    <w:rsid w:val="003911B1"/>
    <w:rsid w:val="00395C86"/>
    <w:rsid w:val="00396687"/>
    <w:rsid w:val="00397B12"/>
    <w:rsid w:val="003A39FD"/>
    <w:rsid w:val="003A3CE7"/>
    <w:rsid w:val="003B08FB"/>
    <w:rsid w:val="003B3C72"/>
    <w:rsid w:val="003B4E88"/>
    <w:rsid w:val="003B75A6"/>
    <w:rsid w:val="003B7747"/>
    <w:rsid w:val="003C0AF8"/>
    <w:rsid w:val="003C1B15"/>
    <w:rsid w:val="003C201E"/>
    <w:rsid w:val="003C64CB"/>
    <w:rsid w:val="003C653D"/>
    <w:rsid w:val="003C77F2"/>
    <w:rsid w:val="003C7AFF"/>
    <w:rsid w:val="003D413D"/>
    <w:rsid w:val="003D45B5"/>
    <w:rsid w:val="003D663D"/>
    <w:rsid w:val="003D6B25"/>
    <w:rsid w:val="003D78FE"/>
    <w:rsid w:val="003D7B51"/>
    <w:rsid w:val="003D7C57"/>
    <w:rsid w:val="003E0E48"/>
    <w:rsid w:val="003E1FC2"/>
    <w:rsid w:val="003E5E61"/>
    <w:rsid w:val="003E740D"/>
    <w:rsid w:val="003F277C"/>
    <w:rsid w:val="003F378A"/>
    <w:rsid w:val="003F456D"/>
    <w:rsid w:val="003F6BCB"/>
    <w:rsid w:val="003F6C70"/>
    <w:rsid w:val="004015B7"/>
    <w:rsid w:val="004021A3"/>
    <w:rsid w:val="0040414F"/>
    <w:rsid w:val="0040543B"/>
    <w:rsid w:val="00413784"/>
    <w:rsid w:val="00414925"/>
    <w:rsid w:val="00416099"/>
    <w:rsid w:val="00424534"/>
    <w:rsid w:val="00425AA7"/>
    <w:rsid w:val="00430F23"/>
    <w:rsid w:val="00433BB8"/>
    <w:rsid w:val="00433CFC"/>
    <w:rsid w:val="004355B0"/>
    <w:rsid w:val="00445586"/>
    <w:rsid w:val="004456BD"/>
    <w:rsid w:val="00447ADD"/>
    <w:rsid w:val="0045584F"/>
    <w:rsid w:val="004576E0"/>
    <w:rsid w:val="004619EC"/>
    <w:rsid w:val="00462195"/>
    <w:rsid w:val="004634F8"/>
    <w:rsid w:val="004638C5"/>
    <w:rsid w:val="00466214"/>
    <w:rsid w:val="0046674D"/>
    <w:rsid w:val="0047021C"/>
    <w:rsid w:val="004706B9"/>
    <w:rsid w:val="00473672"/>
    <w:rsid w:val="0047409F"/>
    <w:rsid w:val="00475B88"/>
    <w:rsid w:val="00482611"/>
    <w:rsid w:val="00484BAE"/>
    <w:rsid w:val="004952F0"/>
    <w:rsid w:val="004A0F2E"/>
    <w:rsid w:val="004A1F84"/>
    <w:rsid w:val="004A640E"/>
    <w:rsid w:val="004A6CC5"/>
    <w:rsid w:val="004B0FDD"/>
    <w:rsid w:val="004B1DC8"/>
    <w:rsid w:val="004B4070"/>
    <w:rsid w:val="004B7061"/>
    <w:rsid w:val="004C0607"/>
    <w:rsid w:val="004C3CD0"/>
    <w:rsid w:val="004C49A6"/>
    <w:rsid w:val="004C6907"/>
    <w:rsid w:val="004C7F47"/>
    <w:rsid w:val="004D5337"/>
    <w:rsid w:val="004E083C"/>
    <w:rsid w:val="004E09AD"/>
    <w:rsid w:val="004E2A70"/>
    <w:rsid w:val="004E5CE5"/>
    <w:rsid w:val="004E6638"/>
    <w:rsid w:val="004E77EA"/>
    <w:rsid w:val="004F00B9"/>
    <w:rsid w:val="004F0854"/>
    <w:rsid w:val="004F1C9F"/>
    <w:rsid w:val="004F2363"/>
    <w:rsid w:val="004F3B35"/>
    <w:rsid w:val="004F53F9"/>
    <w:rsid w:val="004F71ED"/>
    <w:rsid w:val="00506343"/>
    <w:rsid w:val="0050677D"/>
    <w:rsid w:val="00507485"/>
    <w:rsid w:val="0050785A"/>
    <w:rsid w:val="00514FCC"/>
    <w:rsid w:val="00515355"/>
    <w:rsid w:val="00520A3F"/>
    <w:rsid w:val="00527FD6"/>
    <w:rsid w:val="0053019D"/>
    <w:rsid w:val="0053118F"/>
    <w:rsid w:val="0053470B"/>
    <w:rsid w:val="0053544A"/>
    <w:rsid w:val="00536033"/>
    <w:rsid w:val="00536D00"/>
    <w:rsid w:val="00537AED"/>
    <w:rsid w:val="00540E68"/>
    <w:rsid w:val="005411D8"/>
    <w:rsid w:val="005423C4"/>
    <w:rsid w:val="005443B9"/>
    <w:rsid w:val="00556859"/>
    <w:rsid w:val="00561695"/>
    <w:rsid w:val="005701E1"/>
    <w:rsid w:val="00572F5D"/>
    <w:rsid w:val="0058009F"/>
    <w:rsid w:val="0058206C"/>
    <w:rsid w:val="005841EA"/>
    <w:rsid w:val="00584202"/>
    <w:rsid w:val="0059042A"/>
    <w:rsid w:val="005938FB"/>
    <w:rsid w:val="005943DF"/>
    <w:rsid w:val="005961F2"/>
    <w:rsid w:val="005A3AE7"/>
    <w:rsid w:val="005B18B5"/>
    <w:rsid w:val="005B445B"/>
    <w:rsid w:val="005B652D"/>
    <w:rsid w:val="005C2AA7"/>
    <w:rsid w:val="005C38FE"/>
    <w:rsid w:val="005C419C"/>
    <w:rsid w:val="005C47F1"/>
    <w:rsid w:val="005C68F3"/>
    <w:rsid w:val="005D139C"/>
    <w:rsid w:val="005E087C"/>
    <w:rsid w:val="005E18E0"/>
    <w:rsid w:val="005E37F5"/>
    <w:rsid w:val="005F0918"/>
    <w:rsid w:val="005F0C91"/>
    <w:rsid w:val="005F4008"/>
    <w:rsid w:val="005F4CB7"/>
    <w:rsid w:val="005F5EC6"/>
    <w:rsid w:val="005F7479"/>
    <w:rsid w:val="00600219"/>
    <w:rsid w:val="006012AF"/>
    <w:rsid w:val="0060169D"/>
    <w:rsid w:val="00603A5E"/>
    <w:rsid w:val="00603A82"/>
    <w:rsid w:val="00604024"/>
    <w:rsid w:val="00604FBE"/>
    <w:rsid w:val="00605C39"/>
    <w:rsid w:val="00606D68"/>
    <w:rsid w:val="0061018C"/>
    <w:rsid w:val="0061033D"/>
    <w:rsid w:val="00610BDE"/>
    <w:rsid w:val="00611A56"/>
    <w:rsid w:val="006134B7"/>
    <w:rsid w:val="00615F4A"/>
    <w:rsid w:val="00621881"/>
    <w:rsid w:val="00621D94"/>
    <w:rsid w:val="006228E9"/>
    <w:rsid w:val="00626B40"/>
    <w:rsid w:val="00626CD4"/>
    <w:rsid w:val="00627BF5"/>
    <w:rsid w:val="00627E65"/>
    <w:rsid w:val="006314E1"/>
    <w:rsid w:val="0064066D"/>
    <w:rsid w:val="00642541"/>
    <w:rsid w:val="00644C6F"/>
    <w:rsid w:val="00646E63"/>
    <w:rsid w:val="00650285"/>
    <w:rsid w:val="00661FF8"/>
    <w:rsid w:val="006624F9"/>
    <w:rsid w:val="00664A98"/>
    <w:rsid w:val="00664EA8"/>
    <w:rsid w:val="00666362"/>
    <w:rsid w:val="00667090"/>
    <w:rsid w:val="0067020A"/>
    <w:rsid w:val="00673A5F"/>
    <w:rsid w:val="0067485E"/>
    <w:rsid w:val="006766A5"/>
    <w:rsid w:val="00680C83"/>
    <w:rsid w:val="00681BCC"/>
    <w:rsid w:val="00682E6A"/>
    <w:rsid w:val="00684431"/>
    <w:rsid w:val="00685E5A"/>
    <w:rsid w:val="006914CB"/>
    <w:rsid w:val="00691838"/>
    <w:rsid w:val="0069195A"/>
    <w:rsid w:val="00692364"/>
    <w:rsid w:val="006928B0"/>
    <w:rsid w:val="006929AA"/>
    <w:rsid w:val="00692EB8"/>
    <w:rsid w:val="0069381E"/>
    <w:rsid w:val="00694098"/>
    <w:rsid w:val="00695D47"/>
    <w:rsid w:val="00697C16"/>
    <w:rsid w:val="006A00B2"/>
    <w:rsid w:val="006A0FB7"/>
    <w:rsid w:val="006A1889"/>
    <w:rsid w:val="006A3896"/>
    <w:rsid w:val="006B2796"/>
    <w:rsid w:val="006B5B1E"/>
    <w:rsid w:val="006B5F36"/>
    <w:rsid w:val="006C015E"/>
    <w:rsid w:val="006C0643"/>
    <w:rsid w:val="006C0CBC"/>
    <w:rsid w:val="006C1D55"/>
    <w:rsid w:val="006C2A29"/>
    <w:rsid w:val="006D0CB8"/>
    <w:rsid w:val="006D1E8E"/>
    <w:rsid w:val="006D2ED4"/>
    <w:rsid w:val="006D34C4"/>
    <w:rsid w:val="006D3D2D"/>
    <w:rsid w:val="006D420B"/>
    <w:rsid w:val="006E1D60"/>
    <w:rsid w:val="006E336F"/>
    <w:rsid w:val="006E46A6"/>
    <w:rsid w:val="006E5447"/>
    <w:rsid w:val="006E7E3D"/>
    <w:rsid w:val="006F0496"/>
    <w:rsid w:val="006F3CB2"/>
    <w:rsid w:val="006F4622"/>
    <w:rsid w:val="006F7E3D"/>
    <w:rsid w:val="007008DA"/>
    <w:rsid w:val="00700ED7"/>
    <w:rsid w:val="00707359"/>
    <w:rsid w:val="00707B32"/>
    <w:rsid w:val="007102BD"/>
    <w:rsid w:val="0071056F"/>
    <w:rsid w:val="00710AFD"/>
    <w:rsid w:val="00710EEA"/>
    <w:rsid w:val="00711E7B"/>
    <w:rsid w:val="00715B69"/>
    <w:rsid w:val="007244D5"/>
    <w:rsid w:val="00724977"/>
    <w:rsid w:val="00727989"/>
    <w:rsid w:val="00735445"/>
    <w:rsid w:val="00743555"/>
    <w:rsid w:val="00745299"/>
    <w:rsid w:val="0074679A"/>
    <w:rsid w:val="00746F8E"/>
    <w:rsid w:val="00747E1C"/>
    <w:rsid w:val="00755F8E"/>
    <w:rsid w:val="00760D8A"/>
    <w:rsid w:val="007612E6"/>
    <w:rsid w:val="00765BD5"/>
    <w:rsid w:val="0076745D"/>
    <w:rsid w:val="0077374E"/>
    <w:rsid w:val="00775005"/>
    <w:rsid w:val="007814C2"/>
    <w:rsid w:val="00785918"/>
    <w:rsid w:val="00787994"/>
    <w:rsid w:val="00791C39"/>
    <w:rsid w:val="0079333B"/>
    <w:rsid w:val="007937CA"/>
    <w:rsid w:val="00793BC9"/>
    <w:rsid w:val="00794967"/>
    <w:rsid w:val="00795D2D"/>
    <w:rsid w:val="00796357"/>
    <w:rsid w:val="007A6F4B"/>
    <w:rsid w:val="007B0921"/>
    <w:rsid w:val="007B0F85"/>
    <w:rsid w:val="007B341A"/>
    <w:rsid w:val="007B5946"/>
    <w:rsid w:val="007C35C6"/>
    <w:rsid w:val="007C6716"/>
    <w:rsid w:val="007D05FE"/>
    <w:rsid w:val="007D11DD"/>
    <w:rsid w:val="007D424D"/>
    <w:rsid w:val="007E0C56"/>
    <w:rsid w:val="007E42D4"/>
    <w:rsid w:val="007F001E"/>
    <w:rsid w:val="007F0B56"/>
    <w:rsid w:val="007F5F13"/>
    <w:rsid w:val="008078BB"/>
    <w:rsid w:val="00807ABA"/>
    <w:rsid w:val="00813C66"/>
    <w:rsid w:val="00814B1A"/>
    <w:rsid w:val="00815034"/>
    <w:rsid w:val="008214FA"/>
    <w:rsid w:val="00821A1F"/>
    <w:rsid w:val="00824426"/>
    <w:rsid w:val="00825835"/>
    <w:rsid w:val="0083193D"/>
    <w:rsid w:val="008346C6"/>
    <w:rsid w:val="00835E47"/>
    <w:rsid w:val="00843144"/>
    <w:rsid w:val="00843DE4"/>
    <w:rsid w:val="00843E05"/>
    <w:rsid w:val="00844361"/>
    <w:rsid w:val="00844BE7"/>
    <w:rsid w:val="00847B17"/>
    <w:rsid w:val="00851098"/>
    <w:rsid w:val="0085192D"/>
    <w:rsid w:val="0085343D"/>
    <w:rsid w:val="00854EB4"/>
    <w:rsid w:val="00856199"/>
    <w:rsid w:val="00856A8C"/>
    <w:rsid w:val="008579A6"/>
    <w:rsid w:val="00863502"/>
    <w:rsid w:val="00865946"/>
    <w:rsid w:val="008671FC"/>
    <w:rsid w:val="0087126E"/>
    <w:rsid w:val="00871350"/>
    <w:rsid w:val="008718A8"/>
    <w:rsid w:val="00871F91"/>
    <w:rsid w:val="00872958"/>
    <w:rsid w:val="00876479"/>
    <w:rsid w:val="00877EE5"/>
    <w:rsid w:val="00882FD0"/>
    <w:rsid w:val="008858B6"/>
    <w:rsid w:val="00885A45"/>
    <w:rsid w:val="00887FB2"/>
    <w:rsid w:val="00893F24"/>
    <w:rsid w:val="008948B4"/>
    <w:rsid w:val="00897E79"/>
    <w:rsid w:val="008A06D1"/>
    <w:rsid w:val="008A0A6B"/>
    <w:rsid w:val="008A16CF"/>
    <w:rsid w:val="008A4AE8"/>
    <w:rsid w:val="008A6847"/>
    <w:rsid w:val="008A7CB3"/>
    <w:rsid w:val="008B315B"/>
    <w:rsid w:val="008B3799"/>
    <w:rsid w:val="008B5274"/>
    <w:rsid w:val="008B5E36"/>
    <w:rsid w:val="008B6A0C"/>
    <w:rsid w:val="008C05AE"/>
    <w:rsid w:val="008C06E2"/>
    <w:rsid w:val="008C2688"/>
    <w:rsid w:val="008C33AF"/>
    <w:rsid w:val="008C7B67"/>
    <w:rsid w:val="008C7E9B"/>
    <w:rsid w:val="008D2915"/>
    <w:rsid w:val="008D4E01"/>
    <w:rsid w:val="008D4F93"/>
    <w:rsid w:val="008D589E"/>
    <w:rsid w:val="008D5B5F"/>
    <w:rsid w:val="008D7B89"/>
    <w:rsid w:val="008E14C0"/>
    <w:rsid w:val="008E1D4F"/>
    <w:rsid w:val="008E2FFA"/>
    <w:rsid w:val="008E43BD"/>
    <w:rsid w:val="008E66BD"/>
    <w:rsid w:val="008F385E"/>
    <w:rsid w:val="008F5DB8"/>
    <w:rsid w:val="008F6368"/>
    <w:rsid w:val="008F64CB"/>
    <w:rsid w:val="00901BF5"/>
    <w:rsid w:val="00902F5E"/>
    <w:rsid w:val="009056E9"/>
    <w:rsid w:val="00913105"/>
    <w:rsid w:val="009216FA"/>
    <w:rsid w:val="00924A74"/>
    <w:rsid w:val="00925527"/>
    <w:rsid w:val="00926F77"/>
    <w:rsid w:val="00927AE8"/>
    <w:rsid w:val="00931A24"/>
    <w:rsid w:val="00931BB8"/>
    <w:rsid w:val="009335E8"/>
    <w:rsid w:val="00933B06"/>
    <w:rsid w:val="009354D2"/>
    <w:rsid w:val="00940E9C"/>
    <w:rsid w:val="00945347"/>
    <w:rsid w:val="00946FA1"/>
    <w:rsid w:val="00947A99"/>
    <w:rsid w:val="0095118D"/>
    <w:rsid w:val="0095446B"/>
    <w:rsid w:val="00955AAD"/>
    <w:rsid w:val="00963E97"/>
    <w:rsid w:val="0096406B"/>
    <w:rsid w:val="00966B28"/>
    <w:rsid w:val="00970E89"/>
    <w:rsid w:val="009734E8"/>
    <w:rsid w:val="009761EC"/>
    <w:rsid w:val="009836DA"/>
    <w:rsid w:val="0098449A"/>
    <w:rsid w:val="0098457D"/>
    <w:rsid w:val="00984BA8"/>
    <w:rsid w:val="00986F31"/>
    <w:rsid w:val="00987422"/>
    <w:rsid w:val="00991997"/>
    <w:rsid w:val="00993A31"/>
    <w:rsid w:val="00995E2B"/>
    <w:rsid w:val="00995E3E"/>
    <w:rsid w:val="00996DA6"/>
    <w:rsid w:val="009A06A3"/>
    <w:rsid w:val="009A1A3A"/>
    <w:rsid w:val="009A1DDE"/>
    <w:rsid w:val="009A558D"/>
    <w:rsid w:val="009A6530"/>
    <w:rsid w:val="009A7BCD"/>
    <w:rsid w:val="009B5597"/>
    <w:rsid w:val="009B5AD2"/>
    <w:rsid w:val="009B60F6"/>
    <w:rsid w:val="009B67CC"/>
    <w:rsid w:val="009C1075"/>
    <w:rsid w:val="009C2A08"/>
    <w:rsid w:val="009C2EE4"/>
    <w:rsid w:val="009C3400"/>
    <w:rsid w:val="009C3971"/>
    <w:rsid w:val="009C565A"/>
    <w:rsid w:val="009C5F48"/>
    <w:rsid w:val="009D18E0"/>
    <w:rsid w:val="009D2BBF"/>
    <w:rsid w:val="009D2C47"/>
    <w:rsid w:val="009D61E8"/>
    <w:rsid w:val="009D6FED"/>
    <w:rsid w:val="009E33A3"/>
    <w:rsid w:val="009E33F9"/>
    <w:rsid w:val="009E57EA"/>
    <w:rsid w:val="009E6577"/>
    <w:rsid w:val="009E65D0"/>
    <w:rsid w:val="009F1BBA"/>
    <w:rsid w:val="009F2239"/>
    <w:rsid w:val="009F240F"/>
    <w:rsid w:val="009F53CA"/>
    <w:rsid w:val="009F681E"/>
    <w:rsid w:val="00A0013C"/>
    <w:rsid w:val="00A01119"/>
    <w:rsid w:val="00A03F80"/>
    <w:rsid w:val="00A04691"/>
    <w:rsid w:val="00A05AE3"/>
    <w:rsid w:val="00A060A4"/>
    <w:rsid w:val="00A06857"/>
    <w:rsid w:val="00A132A6"/>
    <w:rsid w:val="00A1398E"/>
    <w:rsid w:val="00A1543F"/>
    <w:rsid w:val="00A156E8"/>
    <w:rsid w:val="00A20243"/>
    <w:rsid w:val="00A252E7"/>
    <w:rsid w:val="00A2760C"/>
    <w:rsid w:val="00A30111"/>
    <w:rsid w:val="00A3129F"/>
    <w:rsid w:val="00A33812"/>
    <w:rsid w:val="00A36015"/>
    <w:rsid w:val="00A37996"/>
    <w:rsid w:val="00A37C59"/>
    <w:rsid w:val="00A37E40"/>
    <w:rsid w:val="00A40769"/>
    <w:rsid w:val="00A440D1"/>
    <w:rsid w:val="00A45C6B"/>
    <w:rsid w:val="00A461DE"/>
    <w:rsid w:val="00A52F62"/>
    <w:rsid w:val="00A53072"/>
    <w:rsid w:val="00A57DA4"/>
    <w:rsid w:val="00A61A93"/>
    <w:rsid w:val="00A6300F"/>
    <w:rsid w:val="00A63D9F"/>
    <w:rsid w:val="00A6442A"/>
    <w:rsid w:val="00A6464E"/>
    <w:rsid w:val="00A70887"/>
    <w:rsid w:val="00A718DC"/>
    <w:rsid w:val="00A73293"/>
    <w:rsid w:val="00A77470"/>
    <w:rsid w:val="00A81B53"/>
    <w:rsid w:val="00A82B7B"/>
    <w:rsid w:val="00A83C48"/>
    <w:rsid w:val="00A844EC"/>
    <w:rsid w:val="00A853C2"/>
    <w:rsid w:val="00A8601A"/>
    <w:rsid w:val="00A90CD7"/>
    <w:rsid w:val="00A91AFB"/>
    <w:rsid w:val="00A92011"/>
    <w:rsid w:val="00A9318D"/>
    <w:rsid w:val="00A957A1"/>
    <w:rsid w:val="00A95BA1"/>
    <w:rsid w:val="00A96727"/>
    <w:rsid w:val="00AA0024"/>
    <w:rsid w:val="00AA1ACD"/>
    <w:rsid w:val="00AA319F"/>
    <w:rsid w:val="00AA548A"/>
    <w:rsid w:val="00AA5B17"/>
    <w:rsid w:val="00AA7189"/>
    <w:rsid w:val="00AA7535"/>
    <w:rsid w:val="00AB29DF"/>
    <w:rsid w:val="00AB5E95"/>
    <w:rsid w:val="00AC082A"/>
    <w:rsid w:val="00AC0EA3"/>
    <w:rsid w:val="00AC3A78"/>
    <w:rsid w:val="00AC41BD"/>
    <w:rsid w:val="00AD3D60"/>
    <w:rsid w:val="00AD4395"/>
    <w:rsid w:val="00AD4712"/>
    <w:rsid w:val="00AD4AF5"/>
    <w:rsid w:val="00AD4D27"/>
    <w:rsid w:val="00AD4DBA"/>
    <w:rsid w:val="00AD5536"/>
    <w:rsid w:val="00AD7EF8"/>
    <w:rsid w:val="00AE322C"/>
    <w:rsid w:val="00AE5042"/>
    <w:rsid w:val="00AE542F"/>
    <w:rsid w:val="00AF07E1"/>
    <w:rsid w:val="00AF53B2"/>
    <w:rsid w:val="00AF61D6"/>
    <w:rsid w:val="00AF7E6D"/>
    <w:rsid w:val="00B011E2"/>
    <w:rsid w:val="00B03225"/>
    <w:rsid w:val="00B05C3B"/>
    <w:rsid w:val="00B12A31"/>
    <w:rsid w:val="00B134B1"/>
    <w:rsid w:val="00B166B8"/>
    <w:rsid w:val="00B22E9C"/>
    <w:rsid w:val="00B22FEA"/>
    <w:rsid w:val="00B23860"/>
    <w:rsid w:val="00B260C7"/>
    <w:rsid w:val="00B308F8"/>
    <w:rsid w:val="00B31C39"/>
    <w:rsid w:val="00B3367C"/>
    <w:rsid w:val="00B340B2"/>
    <w:rsid w:val="00B34F1F"/>
    <w:rsid w:val="00B3582D"/>
    <w:rsid w:val="00B409FA"/>
    <w:rsid w:val="00B41551"/>
    <w:rsid w:val="00B420E9"/>
    <w:rsid w:val="00B50BCA"/>
    <w:rsid w:val="00B64714"/>
    <w:rsid w:val="00B65458"/>
    <w:rsid w:val="00B65B52"/>
    <w:rsid w:val="00B67C8C"/>
    <w:rsid w:val="00B708C2"/>
    <w:rsid w:val="00B735C1"/>
    <w:rsid w:val="00B7421D"/>
    <w:rsid w:val="00B7670B"/>
    <w:rsid w:val="00B827DE"/>
    <w:rsid w:val="00B8618A"/>
    <w:rsid w:val="00B87608"/>
    <w:rsid w:val="00B87CC9"/>
    <w:rsid w:val="00B9429C"/>
    <w:rsid w:val="00B97686"/>
    <w:rsid w:val="00B9790F"/>
    <w:rsid w:val="00B97C13"/>
    <w:rsid w:val="00BA179D"/>
    <w:rsid w:val="00BA1CB2"/>
    <w:rsid w:val="00BA1F96"/>
    <w:rsid w:val="00BB1D1A"/>
    <w:rsid w:val="00BB20B7"/>
    <w:rsid w:val="00BB3B5B"/>
    <w:rsid w:val="00BB5452"/>
    <w:rsid w:val="00BB64C2"/>
    <w:rsid w:val="00BC157B"/>
    <w:rsid w:val="00BC1DF0"/>
    <w:rsid w:val="00BC468A"/>
    <w:rsid w:val="00BC667B"/>
    <w:rsid w:val="00BC7172"/>
    <w:rsid w:val="00BD0241"/>
    <w:rsid w:val="00BD78BF"/>
    <w:rsid w:val="00BE40F8"/>
    <w:rsid w:val="00BE4CF6"/>
    <w:rsid w:val="00BE5B11"/>
    <w:rsid w:val="00BE5C99"/>
    <w:rsid w:val="00BF233F"/>
    <w:rsid w:val="00BF2B1D"/>
    <w:rsid w:val="00BF4608"/>
    <w:rsid w:val="00BF57C0"/>
    <w:rsid w:val="00BF62D2"/>
    <w:rsid w:val="00C01A25"/>
    <w:rsid w:val="00C025B8"/>
    <w:rsid w:val="00C03EEE"/>
    <w:rsid w:val="00C0479A"/>
    <w:rsid w:val="00C073C5"/>
    <w:rsid w:val="00C07F8D"/>
    <w:rsid w:val="00C13591"/>
    <w:rsid w:val="00C135BD"/>
    <w:rsid w:val="00C1516B"/>
    <w:rsid w:val="00C20ED7"/>
    <w:rsid w:val="00C212CD"/>
    <w:rsid w:val="00C2224B"/>
    <w:rsid w:val="00C22C2F"/>
    <w:rsid w:val="00C22E0E"/>
    <w:rsid w:val="00C256D6"/>
    <w:rsid w:val="00C27F8B"/>
    <w:rsid w:val="00C33ED8"/>
    <w:rsid w:val="00C33F4A"/>
    <w:rsid w:val="00C37E25"/>
    <w:rsid w:val="00C40079"/>
    <w:rsid w:val="00C409DA"/>
    <w:rsid w:val="00C41074"/>
    <w:rsid w:val="00C41C0C"/>
    <w:rsid w:val="00C435C0"/>
    <w:rsid w:val="00C4362F"/>
    <w:rsid w:val="00C4434F"/>
    <w:rsid w:val="00C444E5"/>
    <w:rsid w:val="00C44CEB"/>
    <w:rsid w:val="00C46A77"/>
    <w:rsid w:val="00C46D7D"/>
    <w:rsid w:val="00C46ECF"/>
    <w:rsid w:val="00C4792D"/>
    <w:rsid w:val="00C529D0"/>
    <w:rsid w:val="00C542FA"/>
    <w:rsid w:val="00C54EFC"/>
    <w:rsid w:val="00C551AD"/>
    <w:rsid w:val="00C56058"/>
    <w:rsid w:val="00C5646E"/>
    <w:rsid w:val="00C6296D"/>
    <w:rsid w:val="00C644F6"/>
    <w:rsid w:val="00C647B0"/>
    <w:rsid w:val="00C64FF2"/>
    <w:rsid w:val="00C65937"/>
    <w:rsid w:val="00C740C8"/>
    <w:rsid w:val="00C75C66"/>
    <w:rsid w:val="00C75F69"/>
    <w:rsid w:val="00C82F2E"/>
    <w:rsid w:val="00C85A22"/>
    <w:rsid w:val="00C8657A"/>
    <w:rsid w:val="00C91982"/>
    <w:rsid w:val="00C930C3"/>
    <w:rsid w:val="00CA0D35"/>
    <w:rsid w:val="00CA3769"/>
    <w:rsid w:val="00CA416D"/>
    <w:rsid w:val="00CA72EA"/>
    <w:rsid w:val="00CA7E12"/>
    <w:rsid w:val="00CB5F6D"/>
    <w:rsid w:val="00CB7296"/>
    <w:rsid w:val="00CC201D"/>
    <w:rsid w:val="00CC237B"/>
    <w:rsid w:val="00CC508C"/>
    <w:rsid w:val="00CD3E1B"/>
    <w:rsid w:val="00CD5C62"/>
    <w:rsid w:val="00CD6553"/>
    <w:rsid w:val="00CD6971"/>
    <w:rsid w:val="00CD6BAB"/>
    <w:rsid w:val="00CD7980"/>
    <w:rsid w:val="00CD7FC8"/>
    <w:rsid w:val="00CE0871"/>
    <w:rsid w:val="00CE1E91"/>
    <w:rsid w:val="00CE36CC"/>
    <w:rsid w:val="00CE619B"/>
    <w:rsid w:val="00CF2330"/>
    <w:rsid w:val="00CF4529"/>
    <w:rsid w:val="00CF68D7"/>
    <w:rsid w:val="00CF738F"/>
    <w:rsid w:val="00D023D7"/>
    <w:rsid w:val="00D0405E"/>
    <w:rsid w:val="00D0678E"/>
    <w:rsid w:val="00D06E78"/>
    <w:rsid w:val="00D1095F"/>
    <w:rsid w:val="00D11590"/>
    <w:rsid w:val="00D1285A"/>
    <w:rsid w:val="00D144CA"/>
    <w:rsid w:val="00D156AA"/>
    <w:rsid w:val="00D17EDA"/>
    <w:rsid w:val="00D24039"/>
    <w:rsid w:val="00D2440C"/>
    <w:rsid w:val="00D2734E"/>
    <w:rsid w:val="00D3049F"/>
    <w:rsid w:val="00D34BF3"/>
    <w:rsid w:val="00D34C20"/>
    <w:rsid w:val="00D353EF"/>
    <w:rsid w:val="00D3631F"/>
    <w:rsid w:val="00D37109"/>
    <w:rsid w:val="00D400BF"/>
    <w:rsid w:val="00D40128"/>
    <w:rsid w:val="00D40CEB"/>
    <w:rsid w:val="00D44493"/>
    <w:rsid w:val="00D50C98"/>
    <w:rsid w:val="00D53852"/>
    <w:rsid w:val="00D54054"/>
    <w:rsid w:val="00D54AC1"/>
    <w:rsid w:val="00D62922"/>
    <w:rsid w:val="00D62A27"/>
    <w:rsid w:val="00D67F9A"/>
    <w:rsid w:val="00D73C84"/>
    <w:rsid w:val="00D74ABE"/>
    <w:rsid w:val="00D74D21"/>
    <w:rsid w:val="00D74FF8"/>
    <w:rsid w:val="00D75AEF"/>
    <w:rsid w:val="00D7626F"/>
    <w:rsid w:val="00D807CB"/>
    <w:rsid w:val="00D81D50"/>
    <w:rsid w:val="00D83A34"/>
    <w:rsid w:val="00D84F10"/>
    <w:rsid w:val="00D852FE"/>
    <w:rsid w:val="00D91437"/>
    <w:rsid w:val="00D92EAD"/>
    <w:rsid w:val="00D939A8"/>
    <w:rsid w:val="00D95270"/>
    <w:rsid w:val="00DA3149"/>
    <w:rsid w:val="00DA5545"/>
    <w:rsid w:val="00DA5AF8"/>
    <w:rsid w:val="00DB1277"/>
    <w:rsid w:val="00DB241E"/>
    <w:rsid w:val="00DB5008"/>
    <w:rsid w:val="00DB5BB5"/>
    <w:rsid w:val="00DB72A3"/>
    <w:rsid w:val="00DC2D47"/>
    <w:rsid w:val="00DC5EF3"/>
    <w:rsid w:val="00DC6F53"/>
    <w:rsid w:val="00DD3E42"/>
    <w:rsid w:val="00DD411E"/>
    <w:rsid w:val="00DD47E2"/>
    <w:rsid w:val="00DD581D"/>
    <w:rsid w:val="00DE2539"/>
    <w:rsid w:val="00DE6067"/>
    <w:rsid w:val="00DE6C87"/>
    <w:rsid w:val="00DE7152"/>
    <w:rsid w:val="00DE7202"/>
    <w:rsid w:val="00DE7854"/>
    <w:rsid w:val="00DE7EE5"/>
    <w:rsid w:val="00DF071B"/>
    <w:rsid w:val="00DF35C2"/>
    <w:rsid w:val="00DF3FC0"/>
    <w:rsid w:val="00DF7463"/>
    <w:rsid w:val="00E0286F"/>
    <w:rsid w:val="00E040A6"/>
    <w:rsid w:val="00E060BB"/>
    <w:rsid w:val="00E07251"/>
    <w:rsid w:val="00E101D7"/>
    <w:rsid w:val="00E10447"/>
    <w:rsid w:val="00E1282C"/>
    <w:rsid w:val="00E129F5"/>
    <w:rsid w:val="00E150CF"/>
    <w:rsid w:val="00E16395"/>
    <w:rsid w:val="00E26B37"/>
    <w:rsid w:val="00E26E6B"/>
    <w:rsid w:val="00E31425"/>
    <w:rsid w:val="00E337BC"/>
    <w:rsid w:val="00E368B9"/>
    <w:rsid w:val="00E44ECE"/>
    <w:rsid w:val="00E46E86"/>
    <w:rsid w:val="00E5270B"/>
    <w:rsid w:val="00E53624"/>
    <w:rsid w:val="00E53DCD"/>
    <w:rsid w:val="00E54FA2"/>
    <w:rsid w:val="00E55F1F"/>
    <w:rsid w:val="00E60B46"/>
    <w:rsid w:val="00E642E3"/>
    <w:rsid w:val="00E642ED"/>
    <w:rsid w:val="00E65147"/>
    <w:rsid w:val="00E65DF8"/>
    <w:rsid w:val="00E67AA4"/>
    <w:rsid w:val="00E71076"/>
    <w:rsid w:val="00E72D42"/>
    <w:rsid w:val="00E74CFF"/>
    <w:rsid w:val="00E81BFE"/>
    <w:rsid w:val="00E8786E"/>
    <w:rsid w:val="00E90D25"/>
    <w:rsid w:val="00E90DBE"/>
    <w:rsid w:val="00E96A11"/>
    <w:rsid w:val="00E97A78"/>
    <w:rsid w:val="00EA5718"/>
    <w:rsid w:val="00EA69A5"/>
    <w:rsid w:val="00EA778D"/>
    <w:rsid w:val="00EB0B6F"/>
    <w:rsid w:val="00EB118D"/>
    <w:rsid w:val="00EB12FF"/>
    <w:rsid w:val="00EB3281"/>
    <w:rsid w:val="00EB41C8"/>
    <w:rsid w:val="00EB45E9"/>
    <w:rsid w:val="00EB702C"/>
    <w:rsid w:val="00EB73AD"/>
    <w:rsid w:val="00EC4633"/>
    <w:rsid w:val="00EC5062"/>
    <w:rsid w:val="00EC5817"/>
    <w:rsid w:val="00EC7808"/>
    <w:rsid w:val="00ED1F1F"/>
    <w:rsid w:val="00ED36F7"/>
    <w:rsid w:val="00ED6177"/>
    <w:rsid w:val="00ED6A7D"/>
    <w:rsid w:val="00ED75E9"/>
    <w:rsid w:val="00EE0BFD"/>
    <w:rsid w:val="00EE3551"/>
    <w:rsid w:val="00EE4048"/>
    <w:rsid w:val="00EE441C"/>
    <w:rsid w:val="00EF078A"/>
    <w:rsid w:val="00EF1064"/>
    <w:rsid w:val="00EF31CB"/>
    <w:rsid w:val="00EF4F01"/>
    <w:rsid w:val="00EF6545"/>
    <w:rsid w:val="00EF711C"/>
    <w:rsid w:val="00EF7A35"/>
    <w:rsid w:val="00F00695"/>
    <w:rsid w:val="00F011CF"/>
    <w:rsid w:val="00F02CD5"/>
    <w:rsid w:val="00F07209"/>
    <w:rsid w:val="00F07EB0"/>
    <w:rsid w:val="00F11CF2"/>
    <w:rsid w:val="00F12FFB"/>
    <w:rsid w:val="00F1351C"/>
    <w:rsid w:val="00F1368A"/>
    <w:rsid w:val="00F15E79"/>
    <w:rsid w:val="00F17387"/>
    <w:rsid w:val="00F224C3"/>
    <w:rsid w:val="00F23713"/>
    <w:rsid w:val="00F2417C"/>
    <w:rsid w:val="00F30E3E"/>
    <w:rsid w:val="00F36D33"/>
    <w:rsid w:val="00F447B6"/>
    <w:rsid w:val="00F45328"/>
    <w:rsid w:val="00F45AD3"/>
    <w:rsid w:val="00F47536"/>
    <w:rsid w:val="00F4770C"/>
    <w:rsid w:val="00F50874"/>
    <w:rsid w:val="00F540EF"/>
    <w:rsid w:val="00F54B74"/>
    <w:rsid w:val="00F54BA8"/>
    <w:rsid w:val="00F56995"/>
    <w:rsid w:val="00F60580"/>
    <w:rsid w:val="00F63C1C"/>
    <w:rsid w:val="00F736D2"/>
    <w:rsid w:val="00F75009"/>
    <w:rsid w:val="00F777D6"/>
    <w:rsid w:val="00F85489"/>
    <w:rsid w:val="00F8786F"/>
    <w:rsid w:val="00F92356"/>
    <w:rsid w:val="00F925BE"/>
    <w:rsid w:val="00F95765"/>
    <w:rsid w:val="00F971E6"/>
    <w:rsid w:val="00FA098D"/>
    <w:rsid w:val="00FA0D7F"/>
    <w:rsid w:val="00FA19AC"/>
    <w:rsid w:val="00FA2F8B"/>
    <w:rsid w:val="00FA4D29"/>
    <w:rsid w:val="00FA60AB"/>
    <w:rsid w:val="00FA690E"/>
    <w:rsid w:val="00FA771F"/>
    <w:rsid w:val="00FA7871"/>
    <w:rsid w:val="00FB25A3"/>
    <w:rsid w:val="00FB30EB"/>
    <w:rsid w:val="00FB4BC4"/>
    <w:rsid w:val="00FC0B23"/>
    <w:rsid w:val="00FC1274"/>
    <w:rsid w:val="00FC1603"/>
    <w:rsid w:val="00FC5509"/>
    <w:rsid w:val="00FD0605"/>
    <w:rsid w:val="00FD30E2"/>
    <w:rsid w:val="00FD5E1C"/>
    <w:rsid w:val="00FD5E86"/>
    <w:rsid w:val="00FE2321"/>
    <w:rsid w:val="00FE470B"/>
    <w:rsid w:val="00FE5D49"/>
    <w:rsid w:val="00FE6DEB"/>
    <w:rsid w:val="00FF0C3A"/>
    <w:rsid w:val="00FF2C8D"/>
    <w:rsid w:val="00FF39AE"/>
    <w:rsid w:val="00FF4114"/>
    <w:rsid w:val="00FF4C9E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5E61"/>
    <w:pPr>
      <w:keepNext/>
      <w:spacing w:before="240" w:after="60" w:line="276" w:lineRule="auto"/>
      <w:outlineLvl w:val="0"/>
    </w:pPr>
    <w:rPr>
      <w:rFonts w:ascii="Arial Narrow" w:hAnsi="Arial Narrow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5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character" w:customStyle="1" w:styleId="FontStyle104">
    <w:name w:val="Font Style104"/>
    <w:basedOn w:val="Domylnaczcionkaakapitu"/>
    <w:uiPriority w:val="99"/>
    <w:rsid w:val="000505ED"/>
    <w:rPr>
      <w:rFonts w:ascii="Cambria" w:hAnsi="Cambria" w:cs="Cambria"/>
      <w:sz w:val="18"/>
      <w:szCs w:val="18"/>
    </w:rPr>
  </w:style>
  <w:style w:type="character" w:customStyle="1" w:styleId="e24kjd">
    <w:name w:val="e24kjd"/>
    <w:basedOn w:val="Domylnaczcionkaakapitu"/>
    <w:rsid w:val="00B420E9"/>
  </w:style>
  <w:style w:type="character" w:customStyle="1" w:styleId="FontStyle16">
    <w:name w:val="Font Style16"/>
    <w:uiPriority w:val="99"/>
    <w:rsid w:val="006E46A6"/>
    <w:rPr>
      <w:rFonts w:ascii="Calibri" w:hAnsi="Calibri" w:cs="Calibri" w:hint="default"/>
      <w:sz w:val="22"/>
      <w:szCs w:val="22"/>
    </w:rPr>
  </w:style>
  <w:style w:type="paragraph" w:styleId="Poprawka">
    <w:name w:val="Revision"/>
    <w:hidden/>
    <w:uiPriority w:val="99"/>
    <w:semiHidden/>
    <w:rsid w:val="006E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3F456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E5E61"/>
    <w:rPr>
      <w:rFonts w:ascii="Arial Narrow" w:eastAsia="Times New Roman" w:hAnsi="Arial Narrow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ms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png@01D976D0.437A647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pd@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otr.markiewicz@m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AA37-1840-4482-8302-ED7AD283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7199</Words>
  <Characters>43200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Kowalczyk Piotr  (DIRS)</cp:lastModifiedBy>
  <cp:revision>3</cp:revision>
  <dcterms:created xsi:type="dcterms:W3CDTF">2023-07-31T12:41:00Z</dcterms:created>
  <dcterms:modified xsi:type="dcterms:W3CDTF">2023-07-31T15:17:00Z</dcterms:modified>
</cp:coreProperties>
</file>