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</w:t>
      </w:r>
      <w:r w:rsidR="00DA7596" w:rsidRPr="004E4D1C">
        <w:rPr>
          <w:b/>
          <w:sz w:val="22"/>
          <w:szCs w:val="22"/>
        </w:rPr>
        <w:t xml:space="preserve">rejestru </w:t>
      </w:r>
      <w:r w:rsidR="00AF4A27" w:rsidRPr="004E4D1C">
        <w:rPr>
          <w:b/>
          <w:sz w:val="22"/>
          <w:szCs w:val="22"/>
        </w:rPr>
        <w:t>ADR</w:t>
      </w:r>
      <w:r w:rsidR="00DA7596" w:rsidRPr="004E4D1C">
        <w:rPr>
          <w:b/>
          <w:sz w:val="22"/>
          <w:szCs w:val="22"/>
        </w:rPr>
        <w:t>.270.</w:t>
      </w:r>
      <w:r w:rsidR="00620844" w:rsidRPr="004E4D1C">
        <w:rPr>
          <w:b/>
          <w:sz w:val="22"/>
          <w:szCs w:val="22"/>
        </w:rPr>
        <w:t>79.2019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BE50A3" w:rsidTr="00BA251E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85A50" w:rsidRPr="00BE50A3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85A50" w:rsidRDefault="00620844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19.03.2019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BE50A3" w:rsidRDefault="00254ADC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  <w:vAlign w:val="center"/>
          </w:tcPr>
          <w:p w:rsidR="00385A50" w:rsidRDefault="00620844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:rsidR="00385A50" w:rsidRPr="0000581A" w:rsidRDefault="00620844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942974">
              <w:rPr>
                <w:rFonts w:cs="Arial"/>
                <w:b/>
                <w:bCs/>
                <w:i/>
                <w:sz w:val="22"/>
                <w:szCs w:val="22"/>
              </w:rPr>
              <w:t>Świadczenie usług kodowanego dostępu do serwisu monitoringu mediów</w:t>
            </w:r>
          </w:p>
        </w:tc>
      </w:tr>
    </w:tbl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Pr="00254ADC" w:rsidRDefault="00254ADC" w:rsidP="00620844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Zamawiający zaprasza do złożenia ofert na </w:t>
      </w:r>
      <w:r w:rsidR="00620844" w:rsidRPr="00942974">
        <w:rPr>
          <w:rFonts w:cs="Arial"/>
          <w:b/>
          <w:bCs/>
          <w:i/>
          <w:sz w:val="22"/>
          <w:szCs w:val="22"/>
        </w:rPr>
        <w:t>Świadczenie usług kodowanego dostępu do serwisu monitoringu mediów</w:t>
      </w:r>
      <w:r w:rsidR="00620844">
        <w:rPr>
          <w:rFonts w:cs="Arial"/>
          <w:b/>
          <w:bCs/>
          <w:i/>
          <w:sz w:val="22"/>
          <w:szCs w:val="22"/>
        </w:rPr>
        <w:t>. Opis Przedmiotu zamówienia stanowi załącznik nr 1.</w:t>
      </w:r>
      <w:r w:rsidRPr="00254ADC">
        <w:rPr>
          <w:sz w:val="22"/>
          <w:szCs w:val="22"/>
        </w:rPr>
        <w:t xml:space="preserve">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620844">
        <w:rPr>
          <w:b/>
          <w:sz w:val="22"/>
          <w:szCs w:val="22"/>
        </w:rPr>
        <w:t>2</w:t>
      </w:r>
      <w:r w:rsidR="009C6BEF">
        <w:rPr>
          <w:b/>
          <w:sz w:val="22"/>
          <w:szCs w:val="22"/>
        </w:rPr>
        <w:t>2</w:t>
      </w:r>
      <w:bookmarkStart w:id="0" w:name="_GoBack"/>
      <w:bookmarkEnd w:id="0"/>
      <w:r w:rsidR="00620844">
        <w:rPr>
          <w:b/>
          <w:sz w:val="22"/>
          <w:szCs w:val="22"/>
        </w:rPr>
        <w:t>.03.2019</w:t>
      </w:r>
      <w:r w:rsidRPr="00254ADC">
        <w:rPr>
          <w:b/>
          <w:sz w:val="22"/>
          <w:szCs w:val="22"/>
        </w:rPr>
        <w:t xml:space="preserve"> r., godz. </w:t>
      </w:r>
      <w:r w:rsidR="00620844">
        <w:rPr>
          <w:b/>
          <w:sz w:val="22"/>
          <w:szCs w:val="22"/>
        </w:rPr>
        <w:t>12:00</w:t>
      </w:r>
      <w:r w:rsidRPr="00254ADC">
        <w:rPr>
          <w:b/>
          <w:sz w:val="22"/>
          <w:szCs w:val="22"/>
        </w:rPr>
        <w:t>,</w:t>
      </w:r>
      <w:r w:rsidRPr="00254ADC">
        <w:rPr>
          <w:sz w:val="22"/>
          <w:szCs w:val="22"/>
        </w:rPr>
        <w:t xml:space="preserve"> w formie elektronicznej na adres: </w:t>
      </w:r>
      <w:hyperlink r:id="rId9" w:history="1">
        <w:r w:rsidR="00620844" w:rsidRPr="00734CDC">
          <w:rPr>
            <w:rStyle w:val="Hipercze"/>
            <w:sz w:val="22"/>
            <w:szCs w:val="22"/>
          </w:rPr>
          <w:t>zamowieniapubliczne@mz.gov.pl</w:t>
        </w:r>
      </w:hyperlink>
      <w:r w:rsidR="00620844">
        <w:rPr>
          <w:sz w:val="22"/>
          <w:szCs w:val="22"/>
        </w:rPr>
        <w:t xml:space="preserve">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 xml:space="preserve">cenę brutto oraz </w:t>
      </w:r>
      <w:r w:rsidR="00620844">
        <w:rPr>
          <w:b/>
          <w:sz w:val="22"/>
          <w:szCs w:val="22"/>
        </w:rPr>
        <w:t>dokumenty wymagane od wykonawcy</w:t>
      </w:r>
      <w:r w:rsidRPr="00254ADC">
        <w:rPr>
          <w:sz w:val="22"/>
          <w:szCs w:val="22"/>
        </w:rPr>
        <w:t xml:space="preserve"> zgodnie z Formularzem ofertowym stanowiącym Załącznik nr </w:t>
      </w:r>
      <w:r w:rsidR="00620844">
        <w:rPr>
          <w:sz w:val="22"/>
          <w:szCs w:val="22"/>
        </w:rPr>
        <w:t>2</w:t>
      </w:r>
      <w:r w:rsidRPr="00254ADC">
        <w:rPr>
          <w:sz w:val="22"/>
          <w:szCs w:val="22"/>
        </w:rPr>
        <w:t xml:space="preserve"> do pisma.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Pr="00254ADC">
        <w:rPr>
          <w:b/>
          <w:sz w:val="22"/>
          <w:szCs w:val="22"/>
        </w:rPr>
        <w:t>30 dni od dnia ich przesłania</w:t>
      </w:r>
      <w:r w:rsidRPr="00254ADC">
        <w:rPr>
          <w:sz w:val="22"/>
          <w:szCs w:val="22"/>
        </w:rPr>
        <w:t xml:space="preserve">. W tym terminie Zamawiający może zawrzeć umowę w przedmiocie zapytania ofertowego w  oparciu o ceny zaproponowane w wybranej ofercie – Wzór umowy stanowi Załącznik nr </w:t>
      </w:r>
      <w:r w:rsidR="00620844">
        <w:rPr>
          <w:sz w:val="22"/>
          <w:szCs w:val="22"/>
        </w:rPr>
        <w:t>3</w:t>
      </w:r>
      <w:r w:rsidRPr="00254ADC">
        <w:rPr>
          <w:sz w:val="22"/>
          <w:szCs w:val="22"/>
        </w:rPr>
        <w:t xml:space="preserve"> do pisma.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254ADC" w:rsidRPr="00254ADC" w:rsidRDefault="00C92037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40</w:t>
      </w:r>
      <w:r w:rsidR="00254ADC" w:rsidRPr="00254ADC">
        <w:rPr>
          <w:b/>
          <w:color w:val="000000"/>
          <w:sz w:val="22"/>
          <w:szCs w:val="22"/>
        </w:rPr>
        <w:t xml:space="preserve">% - </w:t>
      </w:r>
      <w:r>
        <w:rPr>
          <w:b/>
          <w:color w:val="000000"/>
          <w:sz w:val="22"/>
          <w:szCs w:val="22"/>
        </w:rPr>
        <w:t>Cena</w:t>
      </w:r>
    </w:p>
    <w:p w:rsidR="00254ADC" w:rsidRPr="00254ADC" w:rsidRDefault="00C92037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60</w:t>
      </w:r>
      <w:r w:rsidR="00254ADC" w:rsidRPr="00254ADC">
        <w:rPr>
          <w:b/>
          <w:color w:val="000000"/>
          <w:sz w:val="22"/>
          <w:szCs w:val="22"/>
        </w:rPr>
        <w:t xml:space="preserve">% - </w:t>
      </w:r>
      <w:r w:rsidRPr="00C92037">
        <w:rPr>
          <w:b/>
          <w:color w:val="000000"/>
          <w:sz w:val="22"/>
          <w:szCs w:val="22"/>
        </w:rPr>
        <w:t xml:space="preserve">Funkcjonalność platformy, na której będą zamieszczane materiały i narzędzia umożliwiającego generowania </w:t>
      </w:r>
      <w:proofErr w:type="spellStart"/>
      <w:r w:rsidRPr="00C92037">
        <w:rPr>
          <w:b/>
          <w:color w:val="000000"/>
          <w:sz w:val="22"/>
          <w:szCs w:val="22"/>
        </w:rPr>
        <w:t>newslettera</w:t>
      </w:r>
      <w:proofErr w:type="spellEnd"/>
    </w:p>
    <w:p w:rsidR="00C92037" w:rsidRPr="00C92037" w:rsidRDefault="00C92037" w:rsidP="00C92037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bCs/>
          <w:color w:val="000000"/>
          <w:sz w:val="22"/>
          <w:szCs w:val="22"/>
        </w:rPr>
      </w:pPr>
      <w:r w:rsidRPr="00C92037">
        <w:rPr>
          <w:bCs/>
          <w:color w:val="000000"/>
          <w:sz w:val="22"/>
          <w:szCs w:val="22"/>
        </w:rPr>
        <w:t>Jeżeli nie można wybrać oferty najkorzystniejszej z uwagi na to, że dwie lub więcej ofert przedstawia taki sam bilans kryteriów oceny ofert, Zamawiający spośród tych ofert wybierze ofertę z najniższą ceną.</w:t>
      </w:r>
    </w:p>
    <w:p w:rsidR="00C92037" w:rsidRDefault="00C92037" w:rsidP="00C92037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000000"/>
          <w:sz w:val="22"/>
          <w:szCs w:val="22"/>
        </w:rPr>
      </w:pPr>
      <w:r w:rsidRPr="00C92037">
        <w:rPr>
          <w:bCs/>
          <w:color w:val="000000"/>
          <w:sz w:val="22"/>
          <w:szCs w:val="22"/>
        </w:rPr>
        <w:t xml:space="preserve">Do oceny funkcjonalności portalu internetowego Wykonawca udostępni na max. 2 dni roboczych od dnia złożenia oferty tymczasowe hasło do portalu internetowego za pomocą którego będą świadczone usługi monitoringu mediów: </w:t>
      </w:r>
      <w:r w:rsidRPr="00C92037">
        <w:rPr>
          <w:b/>
          <w:bCs/>
          <w:color w:val="000000"/>
          <w:sz w:val="22"/>
          <w:szCs w:val="22"/>
        </w:rPr>
        <w:t>(adres, login i hasło -  należy wpisać na formularzu ofertowym w polu UWAGI)</w:t>
      </w:r>
    </w:p>
    <w:p w:rsidR="00D52382" w:rsidRPr="00942974" w:rsidRDefault="00D52382" w:rsidP="00D52382">
      <w:pPr>
        <w:shd w:val="clear" w:color="auto" w:fill="FFFFFF"/>
        <w:spacing w:before="120"/>
        <w:ind w:left="43" w:right="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42974">
        <w:rPr>
          <w:rFonts w:ascii="Arial" w:hAnsi="Arial" w:cs="Arial"/>
          <w:b/>
          <w:bCs/>
          <w:sz w:val="22"/>
          <w:szCs w:val="22"/>
          <w:u w:val="single"/>
        </w:rPr>
        <w:t>DOKUMENTY WYMAGANE OD WYKONAWCY</w:t>
      </w:r>
    </w:p>
    <w:p w:rsidR="00D52382" w:rsidRPr="00D52382" w:rsidRDefault="00D52382" w:rsidP="00D52382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line="360" w:lineRule="auto"/>
        <w:ind w:right="1"/>
        <w:jc w:val="both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KRS Aktualny odpis z Rejestru Przedsiębiorców.</w:t>
      </w:r>
    </w:p>
    <w:p w:rsidR="00D52382" w:rsidRPr="00D52382" w:rsidRDefault="00D52382" w:rsidP="00D52382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line="360" w:lineRule="auto"/>
        <w:ind w:right="1"/>
        <w:jc w:val="both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Oświadczenie Wykonawcy, że zapoznał się z opisem przedmiotu zamówienia </w:t>
      </w:r>
      <w:r w:rsidRPr="00D52382">
        <w:rPr>
          <w:bCs/>
          <w:color w:val="000000"/>
          <w:sz w:val="22"/>
          <w:szCs w:val="22"/>
        </w:rPr>
        <w:br/>
        <w:t>i potwierdza spełnienie wszystkich zawartych w niej wymogów.</w:t>
      </w:r>
    </w:p>
    <w:p w:rsidR="00D52382" w:rsidRPr="00D52382" w:rsidRDefault="00D52382" w:rsidP="00D52382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line="360" w:lineRule="auto"/>
        <w:ind w:right="1"/>
        <w:jc w:val="both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Wykaz wykonanych usług w zakresie niezbędnym do wykazania spełniania warunku wiedzy i doświadczenia w okresie ostatnich trzech lat przed upływem terminu składania ofert. Jeżeli okres </w:t>
      </w:r>
      <w:r w:rsidRPr="00D52382">
        <w:rPr>
          <w:bCs/>
          <w:color w:val="000000"/>
          <w:sz w:val="22"/>
          <w:szCs w:val="22"/>
        </w:rPr>
        <w:lastRenderedPageBreak/>
        <w:t>prowadzenia działalności jest krótszy - podanie odbiorców z załączeniem dokumentu potwierdzającego, że te usługi zostały wykonane lub są wykonywane należycie.</w:t>
      </w:r>
    </w:p>
    <w:p w:rsidR="00D52382" w:rsidRPr="00D52382" w:rsidRDefault="00D52382" w:rsidP="00D523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Kopie dokumentów/umów z wydawcami prasy .</w:t>
      </w:r>
    </w:p>
    <w:p w:rsidR="00D52382" w:rsidRPr="00D52382" w:rsidRDefault="00D52382" w:rsidP="00D523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Zamawiający zastrzega sobie prawo zażądania od Wykonawców udostępnienia testowej wersji zaoferowanego systemu zarządzania treścią (na okres 2 dni) po otwarciu ofert. System może zostać udostępniony on-line. Wykonawca zapewni asystę telefoniczną i e-mailową w trakcie przeprowadzanych przez Zamawiającego testów. Przeprowadzone testy umożliwić mają weryfikację spełnienia przez oferowany system wymagań wskazanych w ofercie. Wykonawca, do którego Zamawiający zwróci się z prośbą o dostarczenie testowej wersji zobowiązany będzie do udostępnienia jej w terminie 2 dni od daty przesłania mu pisemnego zapotrzebowania MZ. Udostępniony do testów system musi być w pełni zgodny z ofertą. </w:t>
      </w:r>
    </w:p>
    <w:p w:rsidR="00D52382" w:rsidRPr="00D52382" w:rsidRDefault="00D52382" w:rsidP="00D52382">
      <w:pPr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Wersję testowa platformy internetowej</w:t>
      </w:r>
      <w:r w:rsidRPr="00D52382">
        <w:rPr>
          <w:bCs/>
          <w:color w:val="000000"/>
        </w:rPr>
        <w:footnoteReference w:id="1"/>
      </w:r>
      <w:r w:rsidRPr="00D52382">
        <w:rPr>
          <w:bCs/>
          <w:color w:val="000000"/>
          <w:sz w:val="22"/>
          <w:szCs w:val="22"/>
        </w:rPr>
        <w:t>. Platforma powinna zawierać w szczególności  elementy/parametry:</w:t>
      </w:r>
    </w:p>
    <w:p w:rsidR="00D52382" w:rsidRPr="00D52382" w:rsidRDefault="00D52382" w:rsidP="00D5238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materiały RTV, prasowe oraz internetowe dla hasła „ministerstwo Przedsiębiorczości i Technologii” (w ramach hasła powinny być także uwzględnione materiały zawierające hasło „minister przedsiębiorczości i technologii”). Platforma powinna zawierać aktualnie agregowane materiały z co najmniej 2 dni; </w:t>
      </w:r>
    </w:p>
    <w:p w:rsidR="00D52382" w:rsidRPr="00D52382" w:rsidRDefault="00D52382" w:rsidP="00D5238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narzędzie umożliwiające generowanie codziennego </w:t>
      </w:r>
      <w:proofErr w:type="spellStart"/>
      <w:r w:rsidRPr="00D52382">
        <w:rPr>
          <w:bCs/>
          <w:color w:val="000000"/>
          <w:sz w:val="22"/>
          <w:szCs w:val="22"/>
        </w:rPr>
        <w:t>newslettera</w:t>
      </w:r>
      <w:proofErr w:type="spellEnd"/>
      <w:r w:rsidRPr="00D52382">
        <w:rPr>
          <w:bCs/>
          <w:color w:val="000000"/>
          <w:sz w:val="22"/>
          <w:szCs w:val="22"/>
        </w:rPr>
        <w:t xml:space="preserve">. Zamawiający zastrzega sobie możliwość przetestowania funkcjonalności generowania </w:t>
      </w:r>
      <w:proofErr w:type="spellStart"/>
      <w:r w:rsidRPr="00D52382">
        <w:rPr>
          <w:bCs/>
          <w:color w:val="000000"/>
          <w:sz w:val="22"/>
          <w:szCs w:val="22"/>
        </w:rPr>
        <w:t>newslettera</w:t>
      </w:r>
      <w:proofErr w:type="spellEnd"/>
      <w:r w:rsidRPr="00D52382">
        <w:rPr>
          <w:bCs/>
          <w:color w:val="000000"/>
          <w:sz w:val="22"/>
          <w:szCs w:val="22"/>
        </w:rPr>
        <w:t xml:space="preserve"> w trakcie oceny merytorycznej, poprzez wysyłkę </w:t>
      </w:r>
      <w:proofErr w:type="spellStart"/>
      <w:r w:rsidRPr="00D52382">
        <w:rPr>
          <w:bCs/>
          <w:color w:val="000000"/>
          <w:sz w:val="22"/>
          <w:szCs w:val="22"/>
        </w:rPr>
        <w:t>newslettera</w:t>
      </w:r>
      <w:proofErr w:type="spellEnd"/>
      <w:r w:rsidRPr="00D52382">
        <w:rPr>
          <w:bCs/>
          <w:color w:val="000000"/>
          <w:sz w:val="22"/>
          <w:szCs w:val="22"/>
        </w:rPr>
        <w:t xml:space="preserve"> na adres Zamawiającego.</w:t>
      </w:r>
    </w:p>
    <w:p w:rsidR="00D52382" w:rsidRPr="00D52382" w:rsidRDefault="00D52382" w:rsidP="00D5238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wersję mobilną platformy internetowej;</w:t>
      </w:r>
    </w:p>
    <w:p w:rsidR="00D52382" w:rsidRPr="00D52382" w:rsidRDefault="00D52382" w:rsidP="00D5238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wyszukiwarkę materiałów na platformie internetowej;</w:t>
      </w:r>
    </w:p>
    <w:p w:rsidR="00D52382" w:rsidRPr="00D52382" w:rsidRDefault="00D52382" w:rsidP="00D52382">
      <w:pPr>
        <w:shd w:val="clear" w:color="auto" w:fill="FFFFFF"/>
        <w:spacing w:before="120" w:line="360" w:lineRule="auto"/>
        <w:ind w:left="9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52382">
        <w:rPr>
          <w:rFonts w:ascii="Arial" w:hAnsi="Arial" w:cs="Arial"/>
          <w:b/>
          <w:bCs/>
          <w:sz w:val="22"/>
          <w:szCs w:val="22"/>
          <w:u w:val="single"/>
        </w:rPr>
        <w:t>DODATKOWE WARUNKI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Zamawiający zastrzega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szczególności gdy:</w:t>
      </w:r>
    </w:p>
    <w:p w:rsidR="00D52382" w:rsidRPr="00D52382" w:rsidRDefault="00D52382" w:rsidP="00D52382">
      <w:pPr>
        <w:pStyle w:val="Akapitzlist"/>
        <w:numPr>
          <w:ilvl w:val="0"/>
          <w:numId w:val="24"/>
        </w:numPr>
        <w:spacing w:before="120" w:after="120" w:line="360" w:lineRule="auto"/>
        <w:ind w:left="108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postępowanie obarczone jest niemożliwą do usunięcia wadą; </w:t>
      </w:r>
    </w:p>
    <w:p w:rsidR="00D52382" w:rsidRPr="00D52382" w:rsidRDefault="00D52382" w:rsidP="00D52382">
      <w:pPr>
        <w:pStyle w:val="Akapitzlist"/>
        <w:numPr>
          <w:ilvl w:val="0"/>
          <w:numId w:val="24"/>
        </w:numPr>
        <w:spacing w:before="120" w:after="120" w:line="360" w:lineRule="auto"/>
        <w:ind w:left="108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wystąpiła istotna zmiana okoliczności powodująca, że przeprowadzenie postępowania lub wykonanie zamówienia nie leży w interesie Zamawiającego.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lastRenderedPageBreak/>
        <w:t>Wykonawcom biorącym udział w postepowaniu nie przysługują z tego tytułu prawa do jakichkolwiek roszczeń w stosunku do Zamawiającego.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Zamawiający zastrzega sobie prawo do rezygnacji z realizacji zamówienia i nie zawarcia umowy po rozstrzygnięciu ogłoszeniu wyników rozeznania bez podania przyczyny. 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Zamawiający zastrzega również, że rozstrzygnięcie wyników rozeznania nie kreuje obowiązku zawarcia umowy i nie może stanowić podstaw do zaciągania zobowiązań przez wybranego Wykonawcy ani do roszczeń z jego strony względem Zamawiającego.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Jeżeli informacje i dokumenty zawarte w ofercie stanowią tajemnicę przedsiębiorstwa w rozumieniu przepisów o zwalczaniu nieuczciwej konkurencji, należy wskazać, że nie mogą być one udostępniane. 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W przypadku utajnienia oferty Wykonawca nie później niż w terminie składania ofert zobowiązany jest wykazać, iż zastrzeżone informacje stanowią tajemnicę przedsiębiorstwa, w szczególności określając, w jaki sposób zostały spełnione przesłanki, o których mowa w art. 11 pkt 4 ustawy z 16 kwietnia 1993 r. o zwalczaniu nieuczciwej konkurencji, zgodnie z którym tajemnicę przedsiębiorstwa stanowi określona informacja, jeżeli spełnia łącznie trzy warunki:</w:t>
      </w:r>
    </w:p>
    <w:p w:rsidR="00D52382" w:rsidRPr="00D52382" w:rsidRDefault="00D52382" w:rsidP="00D52382">
      <w:pPr>
        <w:pStyle w:val="Akapitzlist"/>
        <w:numPr>
          <w:ilvl w:val="1"/>
          <w:numId w:val="23"/>
        </w:numPr>
        <w:spacing w:before="120" w:after="120" w:line="360" w:lineRule="auto"/>
        <w:ind w:left="1058" w:hanging="357"/>
        <w:contextualSpacing w:val="0"/>
        <w:jc w:val="both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ma charakter techniczny, technologiczny, organizacyjny przedsiębiorstwa lub jest to inna informacja mającą wartość gospodarczą;</w:t>
      </w:r>
    </w:p>
    <w:p w:rsidR="00D52382" w:rsidRPr="00D52382" w:rsidRDefault="00D52382" w:rsidP="00D52382">
      <w:pPr>
        <w:pStyle w:val="Akapitzlist"/>
        <w:numPr>
          <w:ilvl w:val="1"/>
          <w:numId w:val="23"/>
        </w:numPr>
        <w:spacing w:before="120" w:after="120" w:line="360" w:lineRule="auto"/>
        <w:ind w:left="1058" w:hanging="357"/>
        <w:contextualSpacing w:val="0"/>
        <w:jc w:val="both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nie została ujawniona do wiadomości publicznej;</w:t>
      </w:r>
    </w:p>
    <w:p w:rsidR="00D52382" w:rsidRPr="00D52382" w:rsidRDefault="00D52382" w:rsidP="00D52382">
      <w:pPr>
        <w:pStyle w:val="Akapitzlist"/>
        <w:numPr>
          <w:ilvl w:val="1"/>
          <w:numId w:val="23"/>
        </w:numPr>
        <w:spacing w:before="120" w:after="120" w:line="360" w:lineRule="auto"/>
        <w:ind w:left="1058" w:hanging="357"/>
        <w:contextualSpacing w:val="0"/>
        <w:jc w:val="both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podjęto w stosunku do niej niezbędne działania w celu zachowania poufności.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Zamawiający zastrzega, że całościowa oferowana cena stanowi informację publiczną w rozumieniu przepisów ustawy o dostępie do informacji publicznej i w przypadku zastrzeżenia jej przez Wykonawcę jako tajemnicy przedsiębiorstwa lub tajemnicy przedsiębiorcy jego oferta zostanie odrzucona.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>Zamawiający dopuszcza składanie ofert sporządzonych wyłącznie w języku polskim.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Zamawiający nie dopuszcza składania ofert częściowych. 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 Zamawiający nie dopuszcza składania ofert wariantowych.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 Oferty złożone po terminie nie będą rozpatrywane.</w:t>
      </w:r>
    </w:p>
    <w:p w:rsidR="00D52382" w:rsidRPr="00D52382" w:rsidRDefault="00D52382" w:rsidP="00D52382">
      <w:pPr>
        <w:pStyle w:val="Akapitzlist"/>
        <w:numPr>
          <w:ilvl w:val="0"/>
          <w:numId w:val="22"/>
        </w:numPr>
        <w:spacing w:before="120" w:after="120" w:line="360" w:lineRule="auto"/>
        <w:ind w:left="360" w:hanging="357"/>
        <w:contextualSpacing w:val="0"/>
        <w:jc w:val="both"/>
        <w:textAlignment w:val="baseline"/>
        <w:rPr>
          <w:bCs/>
          <w:color w:val="000000"/>
          <w:sz w:val="22"/>
          <w:szCs w:val="22"/>
        </w:rPr>
      </w:pPr>
      <w:r w:rsidRPr="00D52382">
        <w:rPr>
          <w:bCs/>
          <w:color w:val="000000"/>
          <w:sz w:val="22"/>
          <w:szCs w:val="22"/>
        </w:rPr>
        <w:t xml:space="preserve"> W celu zapewnienia porównywalności ofert Zamawiający zastrzega sobie prawo do skontaktowania się (telefonicznie, e-mailowo) z Wykonawcami, których dokumenty będą wymagały uzupełnienia, wyjaśnienia lub doprecyzowania.</w:t>
      </w:r>
    </w:p>
    <w:p w:rsidR="00D52382" w:rsidRPr="00C92037" w:rsidRDefault="00D52382" w:rsidP="00D52382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b/>
          <w:bCs/>
          <w:color w:val="000000"/>
          <w:sz w:val="22"/>
          <w:szCs w:val="22"/>
        </w:rPr>
      </w:pPr>
    </w:p>
    <w:p w:rsidR="00254ADC" w:rsidRPr="00254ADC" w:rsidRDefault="00254ADC" w:rsidP="00D52382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lastRenderedPageBreak/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D52382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1" w:name="ezdPracownikStanowisko"/>
      <w:bookmarkEnd w:id="1"/>
    </w:p>
    <w:p w:rsidR="00254ADC" w:rsidRPr="00254ADC" w:rsidRDefault="00254ADC" w:rsidP="00254ADC">
      <w:pPr>
        <w:rPr>
          <w:sz w:val="22"/>
          <w:szCs w:val="22"/>
        </w:rPr>
      </w:pPr>
    </w:p>
    <w:p w:rsidR="00385A50" w:rsidRPr="00254ADC" w:rsidRDefault="00385A50" w:rsidP="00385A50">
      <w:pPr>
        <w:jc w:val="both"/>
        <w:rPr>
          <w:sz w:val="22"/>
          <w:szCs w:val="22"/>
        </w:rPr>
      </w:pPr>
    </w:p>
    <w:sectPr w:rsidR="00385A50" w:rsidRPr="00254ADC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D9" w:rsidRDefault="001C28D9">
      <w:r>
        <w:separator/>
      </w:r>
    </w:p>
  </w:endnote>
  <w:endnote w:type="continuationSeparator" w:id="0">
    <w:p w:rsidR="001C28D9" w:rsidRDefault="001C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D9" w:rsidRDefault="001C28D9">
      <w:r>
        <w:separator/>
      </w:r>
    </w:p>
  </w:footnote>
  <w:footnote w:type="continuationSeparator" w:id="0">
    <w:p w:rsidR="001C28D9" w:rsidRDefault="001C28D9">
      <w:r>
        <w:continuationSeparator/>
      </w:r>
    </w:p>
  </w:footnote>
  <w:footnote w:id="1">
    <w:p w:rsidR="00D52382" w:rsidRDefault="00D52382" w:rsidP="00D523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1A2">
        <w:t>Dostęp do platformy powinien być zabezpieczony hasłem (w ofercie należy wskazać adres platformy, wraz z hasłami dostępowymi).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43779" w:rsidRDefault="00C43779" w:rsidP="00C4377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13222" w:rsidRDefault="00013222" w:rsidP="00C4377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  <w:p w:rsidR="007A7FC3" w:rsidRPr="00C34A88" w:rsidRDefault="00254ADC" w:rsidP="00C34A88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86F9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C43779" w:rsidRDefault="00C43779" w:rsidP="00C4377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013222" w:rsidRDefault="00013222" w:rsidP="00C4377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3</w:t>
                          </w:r>
                        </w:p>
                        <w:p w:rsidR="007A7FC3" w:rsidRPr="00C34A88" w:rsidRDefault="00254ADC" w:rsidP="00C34A88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86F9F">
                            <w:rPr>
                              <w:b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9C6BEF">
            <w:rPr>
              <w:rStyle w:val="Numerstrony"/>
              <w:noProof/>
              <w:snapToGrid w:val="0"/>
            </w:rPr>
            <w:t>4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9C6BEF">
            <w:rPr>
              <w:rStyle w:val="Numerstrony"/>
              <w:noProof/>
              <w:snapToGrid w:val="0"/>
            </w:rPr>
            <w:t>4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763A3A"/>
    <w:multiLevelType w:val="hybridMultilevel"/>
    <w:tmpl w:val="05EC817A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7">
      <w:start w:val="1"/>
      <w:numFmt w:val="lowerLetter"/>
      <w:lvlText w:val="%2)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5965C42"/>
    <w:multiLevelType w:val="hybridMultilevel"/>
    <w:tmpl w:val="E794D26C"/>
    <w:lvl w:ilvl="0" w:tplc="58EA84EC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5" w15:restartNumberingAfterBreak="0">
    <w:nsid w:val="16E220CD"/>
    <w:multiLevelType w:val="hybridMultilevel"/>
    <w:tmpl w:val="34F058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2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9" w15:restartNumberingAfterBreak="0">
    <w:nsid w:val="5E2A3DD6"/>
    <w:multiLevelType w:val="hybridMultilevel"/>
    <w:tmpl w:val="018C9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B723951"/>
    <w:multiLevelType w:val="hybridMultilevel"/>
    <w:tmpl w:val="32401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36950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23"/>
  </w:num>
  <w:num w:numId="7">
    <w:abstractNumId w:val="18"/>
  </w:num>
  <w:num w:numId="8">
    <w:abstractNumId w:val="2"/>
  </w:num>
  <w:num w:numId="9">
    <w:abstractNumId w:val="15"/>
  </w:num>
  <w:num w:numId="10">
    <w:abstractNumId w:val="0"/>
  </w:num>
  <w:num w:numId="11">
    <w:abstractNumId w:val="9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6"/>
  </w:num>
  <w:num w:numId="17">
    <w:abstractNumId w:val="8"/>
  </w:num>
  <w:num w:numId="18">
    <w:abstractNumId w:val="22"/>
  </w:num>
  <w:num w:numId="19">
    <w:abstractNumId w:val="16"/>
  </w:num>
  <w:num w:numId="20">
    <w:abstractNumId w:val="4"/>
  </w:num>
  <w:num w:numId="21">
    <w:abstractNumId w:val="19"/>
  </w:num>
  <w:num w:numId="22">
    <w:abstractNumId w:val="21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13222"/>
    <w:rsid w:val="000611B7"/>
    <w:rsid w:val="0008090D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4D20"/>
    <w:rsid w:val="001B04D1"/>
    <w:rsid w:val="001C28D9"/>
    <w:rsid w:val="001C2A4B"/>
    <w:rsid w:val="001D3F14"/>
    <w:rsid w:val="001D55AB"/>
    <w:rsid w:val="001F5279"/>
    <w:rsid w:val="00214133"/>
    <w:rsid w:val="002477E3"/>
    <w:rsid w:val="00254ADC"/>
    <w:rsid w:val="00270BFA"/>
    <w:rsid w:val="002731B6"/>
    <w:rsid w:val="00291D50"/>
    <w:rsid w:val="002929A9"/>
    <w:rsid w:val="002C688C"/>
    <w:rsid w:val="002F7D9C"/>
    <w:rsid w:val="00323165"/>
    <w:rsid w:val="0034574E"/>
    <w:rsid w:val="00345D5D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402870"/>
    <w:rsid w:val="00430535"/>
    <w:rsid w:val="0045795C"/>
    <w:rsid w:val="004672A3"/>
    <w:rsid w:val="00473F88"/>
    <w:rsid w:val="00475C80"/>
    <w:rsid w:val="004D3518"/>
    <w:rsid w:val="004E4D1C"/>
    <w:rsid w:val="00500213"/>
    <w:rsid w:val="00512591"/>
    <w:rsid w:val="00516E96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6586"/>
    <w:rsid w:val="0061103E"/>
    <w:rsid w:val="00616F5A"/>
    <w:rsid w:val="00620844"/>
    <w:rsid w:val="006262D9"/>
    <w:rsid w:val="00631D45"/>
    <w:rsid w:val="00631FFC"/>
    <w:rsid w:val="006616A5"/>
    <w:rsid w:val="00683816"/>
    <w:rsid w:val="0069092B"/>
    <w:rsid w:val="006A6BB4"/>
    <w:rsid w:val="006B28C6"/>
    <w:rsid w:val="006D68CB"/>
    <w:rsid w:val="007112AA"/>
    <w:rsid w:val="00721FD9"/>
    <w:rsid w:val="00760A6B"/>
    <w:rsid w:val="007758A6"/>
    <w:rsid w:val="00782C13"/>
    <w:rsid w:val="007A23C4"/>
    <w:rsid w:val="007A7FC3"/>
    <w:rsid w:val="007E3973"/>
    <w:rsid w:val="008539D0"/>
    <w:rsid w:val="00854015"/>
    <w:rsid w:val="00854544"/>
    <w:rsid w:val="00861A80"/>
    <w:rsid w:val="00873CB7"/>
    <w:rsid w:val="00891501"/>
    <w:rsid w:val="008A76EC"/>
    <w:rsid w:val="008C77F4"/>
    <w:rsid w:val="00901F28"/>
    <w:rsid w:val="00912D76"/>
    <w:rsid w:val="009132D4"/>
    <w:rsid w:val="00941498"/>
    <w:rsid w:val="009465C5"/>
    <w:rsid w:val="00962CEA"/>
    <w:rsid w:val="009750E5"/>
    <w:rsid w:val="009828A0"/>
    <w:rsid w:val="00982B9C"/>
    <w:rsid w:val="0099175C"/>
    <w:rsid w:val="009A790E"/>
    <w:rsid w:val="009B3588"/>
    <w:rsid w:val="009B3E98"/>
    <w:rsid w:val="009C241A"/>
    <w:rsid w:val="009C6BEF"/>
    <w:rsid w:val="009E1A50"/>
    <w:rsid w:val="009F3D55"/>
    <w:rsid w:val="00A003F6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AF4A27"/>
    <w:rsid w:val="00B11FB7"/>
    <w:rsid w:val="00B32864"/>
    <w:rsid w:val="00B4540A"/>
    <w:rsid w:val="00B4683B"/>
    <w:rsid w:val="00B558E0"/>
    <w:rsid w:val="00B560DF"/>
    <w:rsid w:val="00B72C88"/>
    <w:rsid w:val="00B7417D"/>
    <w:rsid w:val="00B81F61"/>
    <w:rsid w:val="00B8379E"/>
    <w:rsid w:val="00B83DCA"/>
    <w:rsid w:val="00B841C1"/>
    <w:rsid w:val="00B86F9F"/>
    <w:rsid w:val="00B97AC1"/>
    <w:rsid w:val="00BF3873"/>
    <w:rsid w:val="00C0183F"/>
    <w:rsid w:val="00C11F0F"/>
    <w:rsid w:val="00C135DF"/>
    <w:rsid w:val="00C34A88"/>
    <w:rsid w:val="00C42E48"/>
    <w:rsid w:val="00C43779"/>
    <w:rsid w:val="00C92037"/>
    <w:rsid w:val="00CC28B7"/>
    <w:rsid w:val="00CC55AD"/>
    <w:rsid w:val="00CD42AA"/>
    <w:rsid w:val="00CF2480"/>
    <w:rsid w:val="00CF5B0B"/>
    <w:rsid w:val="00D054EA"/>
    <w:rsid w:val="00D17C1D"/>
    <w:rsid w:val="00D262B6"/>
    <w:rsid w:val="00D303A1"/>
    <w:rsid w:val="00D43563"/>
    <w:rsid w:val="00D52382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7875"/>
    <w:rsid w:val="00EB31E2"/>
    <w:rsid w:val="00ED5306"/>
    <w:rsid w:val="00EE38D6"/>
    <w:rsid w:val="00F0335D"/>
    <w:rsid w:val="00F525AA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"/>
    <w:basedOn w:val="Normalny"/>
    <w:link w:val="TekstprzypisudolnegoZnak"/>
    <w:uiPriority w:val="99"/>
  </w:style>
  <w:style w:type="character" w:styleId="Odwoanieprzypisudolnego">
    <w:name w:val="footnote reference"/>
    <w:aliases w:val="Footnote Reference Number"/>
    <w:uiPriority w:val="99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72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paragraph" w:styleId="NormalnyWeb">
    <w:name w:val="Normal (Web)"/>
    <w:basedOn w:val="Normalny"/>
    <w:uiPriority w:val="99"/>
    <w:unhideWhenUsed/>
    <w:rsid w:val="00C92037"/>
    <w:pPr>
      <w:spacing w:before="100" w:beforeAutospacing="1" w:after="100" w:afterAutospacing="1"/>
    </w:pPr>
    <w:rPr>
      <w:sz w:val="24"/>
      <w:szCs w:val="24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D5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35E9-75EE-4E3D-BF67-E6F6DB2B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890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7</cp:revision>
  <cp:lastPrinted>2018-05-29T09:34:00Z</cp:lastPrinted>
  <dcterms:created xsi:type="dcterms:W3CDTF">2019-03-19T11:23:00Z</dcterms:created>
  <dcterms:modified xsi:type="dcterms:W3CDTF">2019-03-19T13:34:00Z</dcterms:modified>
</cp:coreProperties>
</file>