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19E" w:rsidRDefault="00720B80">
      <w:pPr>
        <w:pStyle w:val="Heading110"/>
        <w:keepNext/>
        <w:keepLines/>
        <w:spacing w:before="340" w:after="60" w:line="338" w:lineRule="auto"/>
        <w:jc w:val="center"/>
      </w:pPr>
      <w:bookmarkStart w:id="0" w:name="bookmark0"/>
      <w:r>
        <w:rPr>
          <w:rStyle w:val="Heading11"/>
        </w:rPr>
        <w:t>STANOWISKO</w:t>
      </w:r>
      <w:bookmarkEnd w:id="0"/>
    </w:p>
    <w:p w:rsidR="004C719E" w:rsidRDefault="00720B80">
      <w:pPr>
        <w:pStyle w:val="Heading110"/>
        <w:keepNext/>
        <w:keepLines/>
        <w:spacing w:after="580" w:line="338" w:lineRule="auto"/>
        <w:jc w:val="center"/>
      </w:pPr>
      <w:bookmarkStart w:id="1" w:name="bookmark2"/>
      <w:r>
        <w:rPr>
          <w:rStyle w:val="Heading11"/>
        </w:rPr>
        <w:br/>
        <w:t>w sprawie zwiększenia finansowania oraz sprawnego funkcjonowania</w:t>
      </w:r>
      <w:r>
        <w:rPr>
          <w:rStyle w:val="Heading11"/>
        </w:rPr>
        <w:br/>
        <w:t>Samorządowych Kolegiów Odwoławczych</w:t>
      </w:r>
      <w:bookmarkEnd w:id="1"/>
    </w:p>
    <w:p w:rsidR="004C719E" w:rsidRDefault="00B3777D" w:rsidP="00B3777D">
      <w:pPr>
        <w:pStyle w:val="Bodytext10"/>
        <w:ind w:firstLine="720"/>
        <w:jc w:val="both"/>
      </w:pPr>
      <w:r>
        <w:rPr>
          <w:rStyle w:val="Bodytext1"/>
        </w:rPr>
        <w:t xml:space="preserve">                                                                       </w:t>
      </w:r>
      <w:r w:rsidR="00720B80">
        <w:rPr>
          <w:rStyle w:val="Bodytext1"/>
        </w:rPr>
        <w:t xml:space="preserve"> </w:t>
      </w:r>
      <w:r>
        <w:rPr>
          <w:rStyle w:val="Bodytext1"/>
        </w:rPr>
        <w:t xml:space="preserve">                  </w:t>
      </w:r>
      <w:r w:rsidR="00720B80">
        <w:rPr>
          <w:rStyle w:val="Bodytext1"/>
        </w:rPr>
        <w:t xml:space="preserve"> ogólnopolska organizacja samorządu terytorialnego, zrzeszająca około 1000 gmin, powiatów i województw w 20 regionalnych związkach - </w:t>
      </w:r>
      <w:r w:rsidR="00720B80">
        <w:rPr>
          <w:rStyle w:val="Bodytext1"/>
          <w:b/>
          <w:bCs/>
        </w:rPr>
        <w:t xml:space="preserve">wyraża głębokie zaniepokojenie pogarszającymi się warunkami </w:t>
      </w:r>
      <w:r w:rsidR="00720B80">
        <w:rPr>
          <w:rStyle w:val="Bodytext1"/>
          <w:b/>
          <w:bCs/>
        </w:rPr>
        <w:t>finansowymi i kadrowymi Samorządowych Kolegiów Odwoławczych oraz wynikającymi z tego zagrożeniami dla sprawnego funkcjonowania administracji samorządowej, ochrony praw obywateli i funkcjonowania demokratycznego państwa prawnego.</w:t>
      </w:r>
    </w:p>
    <w:p w:rsidR="004C719E" w:rsidRDefault="00B3777D" w:rsidP="00B3777D">
      <w:pPr>
        <w:pStyle w:val="Bodytext10"/>
        <w:spacing w:line="310" w:lineRule="auto"/>
        <w:ind w:firstLine="720"/>
        <w:jc w:val="both"/>
      </w:pPr>
      <w:r>
        <w:rPr>
          <w:rStyle w:val="Bodytext1"/>
        </w:rPr>
        <w:t xml:space="preserve">                                                  </w:t>
      </w:r>
      <w:r w:rsidR="00720B80">
        <w:rPr>
          <w:rStyle w:val="Bodytext1"/>
        </w:rPr>
        <w:t xml:space="preserve"> aktywnie uczestniczyła w przygotowaniu i wdrażaniu reformy administracyjnej przeprowadzonej przez rząd Premiera Jerzego Buzka w latach 1997-2001. Reforma ta jest powszechnie uznawana przez środowiska samorządowe za jedną z najważnie</w:t>
      </w:r>
      <w:r w:rsidR="00720B80">
        <w:rPr>
          <w:rStyle w:val="Bodytext1"/>
        </w:rPr>
        <w:t>jszych i najbardziej udanych reform ustrojowych III Rzeczypospolitej.</w:t>
      </w:r>
    </w:p>
    <w:p w:rsidR="004C719E" w:rsidRDefault="00720B80">
      <w:pPr>
        <w:pStyle w:val="Bodytext10"/>
        <w:spacing w:after="700" w:line="310" w:lineRule="auto"/>
        <w:jc w:val="both"/>
      </w:pPr>
      <w:r>
        <w:rPr>
          <w:rStyle w:val="Bodytext1"/>
        </w:rPr>
        <w:t>Utworzony w jej wyniku trójstopniowy model samorządu terytorialnego - obejmujący gminy, powiaty i województwa - stanowi jeden z fundamentów ustroju Rzeczypospolitej Polskiej. Polski mode</w:t>
      </w:r>
      <w:r>
        <w:rPr>
          <w:rStyle w:val="Bodytext1"/>
        </w:rPr>
        <w:t>l decentralizacji jest wskazywany jako przykład sprawnej administracji publicznej, opartej na przekazaniu wspólnotom lokalnym i regionalnym szerokich kompetencji, odpowiedzialności oraz możliwości podejmowania decyzji jak najbliżej obywateli, zgodnie z</w:t>
      </w:r>
      <w:r w:rsidR="00B3777D">
        <w:rPr>
          <w:rStyle w:val="Bodytext1"/>
        </w:rPr>
        <w:t> </w:t>
      </w:r>
      <w:r>
        <w:rPr>
          <w:rStyle w:val="Bodytext1"/>
        </w:rPr>
        <w:t>kon</w:t>
      </w:r>
      <w:r>
        <w:rPr>
          <w:rStyle w:val="Bodytext1"/>
        </w:rPr>
        <w:t>stytucyjną zasadą pomocniczości.</w:t>
      </w:r>
    </w:p>
    <w:p w:rsidR="004C719E" w:rsidRDefault="00720B80">
      <w:pPr>
        <w:pStyle w:val="Heading110"/>
        <w:keepNext/>
        <w:keepLines/>
        <w:jc w:val="both"/>
      </w:pPr>
      <w:bookmarkStart w:id="2" w:name="bookmark4"/>
      <w:r>
        <w:rPr>
          <w:rStyle w:val="Heading11"/>
        </w:rPr>
        <w:t>Znaczenie SKO dla obywateli i samorządu terytorialnego</w:t>
      </w:r>
      <w:bookmarkEnd w:id="2"/>
    </w:p>
    <w:p w:rsidR="004C719E" w:rsidRDefault="00720B80">
      <w:pPr>
        <w:pStyle w:val="Bodytext10"/>
        <w:jc w:val="both"/>
      </w:pPr>
      <w:r>
        <w:rPr>
          <w:rStyle w:val="Bodytext1"/>
        </w:rPr>
        <w:t xml:space="preserve">Warunkiem prawidłowego funkcjonowania samorządu terytorialnego jest nie tylko sprawność działania organów gmin, powiatów i województw, lecz również </w:t>
      </w:r>
      <w:r>
        <w:rPr>
          <w:rStyle w:val="Bodytext1"/>
          <w:b/>
          <w:bCs/>
        </w:rPr>
        <w:t>istnienie skuteczneg</w:t>
      </w:r>
      <w:r>
        <w:rPr>
          <w:rStyle w:val="Bodytext1"/>
          <w:b/>
          <w:bCs/>
        </w:rPr>
        <w:t>o, niezależnego i profesjonalnego mechanizmu kontroli wydawanych przez nie decyzji administracyjnych.</w:t>
      </w:r>
    </w:p>
    <w:p w:rsidR="004C719E" w:rsidRDefault="00720B80">
      <w:pPr>
        <w:pStyle w:val="Bodytext10"/>
        <w:spacing w:after="200" w:line="305" w:lineRule="auto"/>
        <w:jc w:val="both"/>
      </w:pPr>
      <w:r>
        <w:rPr>
          <w:rStyle w:val="Bodytext1"/>
        </w:rPr>
        <w:t xml:space="preserve">Taką rolę pełnią Samorządowe Kolegia Odwoławcze, stanowiąc niezależne organy administracji publicznej wyższego stopnia, właściwe do rozpatrywania odwołań </w:t>
      </w:r>
      <w:r>
        <w:rPr>
          <w:rStyle w:val="Bodytext1"/>
        </w:rPr>
        <w:t>od decyzji, zażaleń na postanowienia, ponagleń, żądań wznowienia postępowania oraz spraw dotyczących stwierdzenia nieważności decyzji organów jednostek samorządu terytorialnego. W Polsce funkcjonuje 49 kolegiów.</w:t>
      </w:r>
      <w:r>
        <w:br w:type="page"/>
      </w:r>
    </w:p>
    <w:p w:rsidR="004C719E" w:rsidRDefault="00720B80">
      <w:pPr>
        <w:pStyle w:val="Bodytext10"/>
        <w:jc w:val="both"/>
      </w:pPr>
      <w:r>
        <w:rPr>
          <w:rStyle w:val="Bodytext1"/>
          <w:b/>
          <w:bCs/>
        </w:rPr>
        <w:lastRenderedPageBreak/>
        <w:t>Choć SKO nie są formalnie sądami, jednak ze</w:t>
      </w:r>
      <w:r>
        <w:rPr>
          <w:rStyle w:val="Bodytext1"/>
          <w:b/>
          <w:bCs/>
        </w:rPr>
        <w:t xml:space="preserve"> względu na niezależność orzeczniczą, kolegialny charakter rozstrzygnięć i funkcję kontrolną pełnią rolę najbliższego mieszkańcom </w:t>
      </w:r>
      <w:r w:rsidRPr="00B3777D">
        <w:rPr>
          <w:rStyle w:val="Bodytext1"/>
          <w:b/>
          <w:bCs/>
          <w:lang w:eastAsia="en-US" w:bidi="en-US"/>
        </w:rPr>
        <w:t xml:space="preserve">quasi- </w:t>
      </w:r>
      <w:r>
        <w:rPr>
          <w:rStyle w:val="Bodytext1"/>
          <w:b/>
          <w:bCs/>
        </w:rPr>
        <w:t xml:space="preserve">sądowego mechanizmu ochrony prawnej. </w:t>
      </w:r>
      <w:r>
        <w:rPr>
          <w:rStyle w:val="Bodytext1"/>
        </w:rPr>
        <w:t xml:space="preserve">Dają obywatelowi możliwość poddania decyzji wójta, burmistrza, prezydenta miasta, </w:t>
      </w:r>
      <w:r>
        <w:rPr>
          <w:rStyle w:val="Bodytext1"/>
        </w:rPr>
        <w:t>starosty, zarządu powiatu lub organów województwa bezstronnej i profesjonalnej weryfikacji, zanim sprawa trafi do</w:t>
      </w:r>
      <w:r w:rsidR="00E47A6C">
        <w:rPr>
          <w:rStyle w:val="Bodytext1"/>
        </w:rPr>
        <w:t> </w:t>
      </w:r>
      <w:r>
        <w:rPr>
          <w:rStyle w:val="Bodytext1"/>
        </w:rPr>
        <w:t>wojewódzkiego sądu administracyjnego.</w:t>
      </w:r>
    </w:p>
    <w:p w:rsidR="004C719E" w:rsidRDefault="00720B80">
      <w:pPr>
        <w:pStyle w:val="Heading210"/>
        <w:keepNext/>
        <w:keepLines/>
        <w:jc w:val="both"/>
      </w:pPr>
      <w:bookmarkStart w:id="3" w:name="bookmark6"/>
      <w:r>
        <w:rPr>
          <w:rStyle w:val="Heading21"/>
          <w:b/>
          <w:bCs/>
        </w:rPr>
        <w:t xml:space="preserve">Od jakości i szybkości pracy SKO zależą bezpośrednio prawa setek tysięcy mieszkańców, przedsiębiorców i </w:t>
      </w:r>
      <w:r>
        <w:rPr>
          <w:rStyle w:val="Heading21"/>
          <w:b/>
          <w:bCs/>
        </w:rPr>
        <w:t xml:space="preserve">inwestorów. </w:t>
      </w:r>
      <w:r>
        <w:rPr>
          <w:rStyle w:val="Heading21"/>
        </w:rPr>
        <w:t>Kolegia rozstrzygają sprawy dotyczące między innymi:</w:t>
      </w:r>
      <w:bookmarkEnd w:id="3"/>
    </w:p>
    <w:p w:rsidR="004C719E" w:rsidRDefault="00720B80">
      <w:pPr>
        <w:pStyle w:val="Bodytext10"/>
        <w:numPr>
          <w:ilvl w:val="0"/>
          <w:numId w:val="1"/>
        </w:numPr>
        <w:tabs>
          <w:tab w:val="left" w:pos="290"/>
        </w:tabs>
        <w:spacing w:after="0"/>
        <w:jc w:val="both"/>
      </w:pPr>
      <w:r>
        <w:rPr>
          <w:rStyle w:val="Bodytext1"/>
        </w:rPr>
        <w:t>pomocy społecznej i świadczeń dla rodzin;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90"/>
        </w:tabs>
        <w:spacing w:after="0"/>
      </w:pPr>
      <w:r>
        <w:rPr>
          <w:rStyle w:val="Bodytext1"/>
        </w:rPr>
        <w:t>warunków zabudowy i zagospodarowania przestrzennego;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90"/>
        </w:tabs>
        <w:spacing w:after="0"/>
      </w:pPr>
      <w:r>
        <w:rPr>
          <w:rStyle w:val="Bodytext1"/>
        </w:rPr>
        <w:t>ochrony środowiska;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90"/>
        </w:tabs>
        <w:spacing w:after="0"/>
      </w:pPr>
      <w:r>
        <w:rPr>
          <w:rStyle w:val="Bodytext1"/>
        </w:rPr>
        <w:t>nieruchomości i gospodarki gruntami;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90"/>
        </w:tabs>
        <w:spacing w:after="0"/>
        <w:jc w:val="both"/>
      </w:pPr>
      <w:r>
        <w:rPr>
          <w:rStyle w:val="Bodytext1"/>
        </w:rPr>
        <w:t>podatków i opłat lokalnych;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90"/>
        </w:tabs>
        <w:spacing w:after="0"/>
        <w:jc w:val="both"/>
      </w:pPr>
      <w:r>
        <w:rPr>
          <w:rStyle w:val="Bodytext1"/>
        </w:rPr>
        <w:t xml:space="preserve">zezwoleń i </w:t>
      </w:r>
      <w:r>
        <w:rPr>
          <w:rStyle w:val="Bodytext1"/>
        </w:rPr>
        <w:t>koncesji;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90"/>
        </w:tabs>
        <w:spacing w:after="0"/>
        <w:jc w:val="both"/>
      </w:pPr>
      <w:r>
        <w:rPr>
          <w:rStyle w:val="Bodytext1"/>
        </w:rPr>
        <w:t>transportu, dróg i komunikacji;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90"/>
        </w:tabs>
        <w:spacing w:after="0"/>
        <w:jc w:val="both"/>
      </w:pPr>
      <w:r>
        <w:rPr>
          <w:rStyle w:val="Bodytext1"/>
        </w:rPr>
        <w:t>działalności gospodarczej;</w:t>
      </w:r>
    </w:p>
    <w:p w:rsidR="004C719E" w:rsidRDefault="00720B80">
      <w:pPr>
        <w:pStyle w:val="Bodytext10"/>
        <w:jc w:val="both"/>
      </w:pPr>
      <w:r>
        <w:rPr>
          <w:rStyle w:val="Bodytext1"/>
        </w:rPr>
        <w:t>-inwestycji mieszkaniowych i infrastrukturalnych.</w:t>
      </w:r>
    </w:p>
    <w:p w:rsidR="004C719E" w:rsidRDefault="00720B80">
      <w:pPr>
        <w:pStyle w:val="Heading210"/>
        <w:keepNext/>
        <w:keepLines/>
        <w:jc w:val="both"/>
      </w:pPr>
      <w:bookmarkStart w:id="4" w:name="bookmark8"/>
      <w:r>
        <w:rPr>
          <w:rStyle w:val="Heading21"/>
          <w:b/>
          <w:bCs/>
        </w:rPr>
        <w:t xml:space="preserve">Są to zatem sprawy bezpośrednio wpływające na sytuację życiową obywateli, rozwój przedsiębiorczości, realizację inwestycji oraz </w:t>
      </w:r>
      <w:r>
        <w:rPr>
          <w:rStyle w:val="Heading21"/>
          <w:b/>
          <w:bCs/>
        </w:rPr>
        <w:t>funkcjonowanie wspólnot lokalnych.</w:t>
      </w:r>
      <w:bookmarkEnd w:id="4"/>
    </w:p>
    <w:p w:rsidR="004C719E" w:rsidRDefault="00720B80">
      <w:pPr>
        <w:pStyle w:val="Bodytext10"/>
        <w:spacing w:after="720" w:line="305" w:lineRule="auto"/>
        <w:jc w:val="both"/>
      </w:pPr>
      <w:r>
        <w:rPr>
          <w:rStyle w:val="Bodytext1"/>
        </w:rPr>
        <w:t>Sprawne SKO służą również samym jednostkom samorządu terytorialnego. Ujednolicają praktykę stosowania prawa, wskazują błędy organów pierwszej instancji, podnoszą jakość administracji oraz ograniczają liczbę spraw kierowan</w:t>
      </w:r>
      <w:r>
        <w:rPr>
          <w:rStyle w:val="Bodytext1"/>
        </w:rPr>
        <w:t xml:space="preserve">ych do sądów administracyjnych. </w:t>
      </w:r>
      <w:r>
        <w:rPr>
          <w:rStyle w:val="Bodytext1"/>
          <w:b/>
          <w:bCs/>
        </w:rPr>
        <w:t>Osłabienie kolegiów oznacza natomiast wydłużenie postępowań, wzrost kosztów ponoszonych przez obywateli i administrację oraz narastanie niepewności prawnej.</w:t>
      </w:r>
    </w:p>
    <w:p w:rsidR="004C719E" w:rsidRDefault="00720B80">
      <w:pPr>
        <w:pStyle w:val="Heading110"/>
        <w:keepNext/>
        <w:keepLines/>
        <w:jc w:val="both"/>
      </w:pPr>
      <w:bookmarkStart w:id="5" w:name="bookmark10"/>
      <w:r>
        <w:rPr>
          <w:rStyle w:val="Heading11"/>
        </w:rPr>
        <w:t>Niedofinansowanie i kryzys kadrowy</w:t>
      </w:r>
      <w:bookmarkEnd w:id="5"/>
    </w:p>
    <w:p w:rsidR="004C719E" w:rsidRDefault="00720B80" w:rsidP="00B3777D">
      <w:pPr>
        <w:pStyle w:val="Bodytext10"/>
        <w:ind w:firstLine="720"/>
        <w:jc w:val="both"/>
      </w:pPr>
      <w:r>
        <w:rPr>
          <w:rStyle w:val="Bodytext1"/>
          <w:b/>
          <w:bCs/>
        </w:rPr>
        <w:t xml:space="preserve"> w pełni popiera działa</w:t>
      </w:r>
      <w:r>
        <w:rPr>
          <w:rStyle w:val="Bodytext1"/>
          <w:b/>
          <w:bCs/>
        </w:rPr>
        <w:t>nia i postulaty Krajowej Reprezentacji Samorządowych Kolegiów Odwoławczych dotyczące zwiększenia finansowania kolegiów, urealnienia wynagrodzeń ich członków i</w:t>
      </w:r>
      <w:r w:rsidR="00B3777D">
        <w:rPr>
          <w:rStyle w:val="Bodytext1"/>
          <w:b/>
          <w:bCs/>
        </w:rPr>
        <w:t> </w:t>
      </w:r>
      <w:r>
        <w:rPr>
          <w:rStyle w:val="Bodytext1"/>
          <w:b/>
          <w:bCs/>
        </w:rPr>
        <w:t>pracowników biur oraz zwiększenia zatrudnienia odpowiednio do liczby i stopnia skomplikowania wpł</w:t>
      </w:r>
      <w:r>
        <w:rPr>
          <w:rStyle w:val="Bodytext1"/>
          <w:b/>
          <w:bCs/>
        </w:rPr>
        <w:t>ywających spraw.</w:t>
      </w:r>
    </w:p>
    <w:p w:rsidR="004C719E" w:rsidRDefault="00720B80">
      <w:pPr>
        <w:pStyle w:val="Bodytext10"/>
        <w:spacing w:line="300" w:lineRule="auto"/>
        <w:jc w:val="both"/>
      </w:pPr>
      <w:r>
        <w:rPr>
          <w:rStyle w:val="Bodytext1"/>
        </w:rPr>
        <w:t>Krajowa Reprezentacja SKO przyjęła między innymi uchwałę nr 3/2023 w sprawie wynagrodzeń członków i</w:t>
      </w:r>
      <w:r w:rsidR="00B3777D">
        <w:rPr>
          <w:rStyle w:val="Bodytext1"/>
        </w:rPr>
        <w:t> </w:t>
      </w:r>
      <w:r>
        <w:rPr>
          <w:rStyle w:val="Bodytext1"/>
        </w:rPr>
        <w:t>pracowników biur samorządowych kolegiów odwoławczych.</w:t>
      </w:r>
    </w:p>
    <w:p w:rsidR="004C719E" w:rsidRDefault="00720B80">
      <w:pPr>
        <w:pStyle w:val="Bodytext10"/>
        <w:spacing w:line="300" w:lineRule="auto"/>
        <w:jc w:val="both"/>
        <w:sectPr w:rsidR="004C719E">
          <w:headerReference w:type="even" r:id="rId7"/>
          <w:headerReference w:type="default" r:id="rId8"/>
          <w:footerReference w:type="even" r:id="rId9"/>
          <w:footerReference w:type="default" r:id="rId10"/>
          <w:pgSz w:w="12240" w:h="15840"/>
          <w:pgMar w:top="1735" w:right="661" w:bottom="1951" w:left="1326" w:header="0" w:footer="3" w:gutter="0"/>
          <w:pgNumType w:start="1"/>
          <w:cols w:space="720"/>
          <w:noEndnote/>
          <w:docGrid w:linePitch="360"/>
        </w:sectPr>
      </w:pPr>
      <w:r>
        <w:rPr>
          <w:rStyle w:val="Bodytext1"/>
        </w:rPr>
        <w:t xml:space="preserve">Przewodniczący Krajowej Reprezentacji SKO wskazywał również, że dla zapewnienia prawidłowego funkcjonowania kolegiów konieczne jest </w:t>
      </w:r>
      <w:r>
        <w:rPr>
          <w:rStyle w:val="Bodytext1"/>
          <w:b/>
          <w:bCs/>
        </w:rPr>
        <w:t xml:space="preserve">zwiększenie ich finansowania oraz zatrudnienia co najmniej o 20%. </w:t>
      </w:r>
      <w:r>
        <w:rPr>
          <w:rStyle w:val="Bodytext1"/>
        </w:rPr>
        <w:t>W 2022 r. do SKO wpłynęło około 26</w:t>
      </w:r>
      <w:r>
        <w:rPr>
          <w:rStyle w:val="Bodytext1"/>
        </w:rPr>
        <w:t xml:space="preserve">6 tys. spraw, podczas gdy </w:t>
      </w:r>
    </w:p>
    <w:p w:rsidR="004C719E" w:rsidRDefault="00720B80">
      <w:pPr>
        <w:pStyle w:val="Bodytext10"/>
        <w:spacing w:line="300" w:lineRule="auto"/>
        <w:jc w:val="both"/>
      </w:pPr>
      <w:r>
        <w:rPr>
          <w:rStyle w:val="Bodytext1"/>
        </w:rPr>
        <w:lastRenderedPageBreak/>
        <w:t>jeszcze w 2020 r. było ich około 206 tys. Oznaczało to wzrost o ponad 60 tys. spraw w ciągu zaledwie dwóch lat.</w:t>
      </w:r>
    </w:p>
    <w:p w:rsidR="004C719E" w:rsidRDefault="00720B80">
      <w:pPr>
        <w:pStyle w:val="Bodytext10"/>
        <w:spacing w:line="310" w:lineRule="auto"/>
      </w:pPr>
      <w:r>
        <w:rPr>
          <w:rStyle w:val="Bodytext1"/>
        </w:rPr>
        <w:t>Pomimo tak dużej odpowiedzialności i rosnącego obciążenia pracą kolegia od lat borykają się z: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62"/>
        </w:tabs>
        <w:spacing w:after="0" w:line="310" w:lineRule="auto"/>
      </w:pPr>
      <w:r>
        <w:rPr>
          <w:rStyle w:val="Bodytext1"/>
        </w:rPr>
        <w:t>wynagrodzeniami nieade</w:t>
      </w:r>
      <w:r>
        <w:rPr>
          <w:rStyle w:val="Bodytext1"/>
        </w:rPr>
        <w:t>kwatnymi do wymaganych kwalifikacji i odpowiedzialności;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62"/>
        </w:tabs>
        <w:spacing w:after="0" w:line="310" w:lineRule="auto"/>
      </w:pPr>
      <w:r>
        <w:rPr>
          <w:rStyle w:val="Bodytext1"/>
        </w:rPr>
        <w:t>odpływem doświadczonych prawnikowi pracowników administracyjnych;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62"/>
        </w:tabs>
        <w:spacing w:after="0" w:line="310" w:lineRule="auto"/>
      </w:pPr>
      <w:r>
        <w:rPr>
          <w:rStyle w:val="Bodytext1"/>
        </w:rPr>
        <w:t>trudnościami w pozyskiwaniu specjalistów;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62"/>
        </w:tabs>
        <w:spacing w:after="0" w:line="310" w:lineRule="auto"/>
      </w:pPr>
      <w:r>
        <w:rPr>
          <w:rStyle w:val="Bodytext1"/>
        </w:rPr>
        <w:t>niewystarczającą liczbą etatowych i pozaetatowych członków kolegiów;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62"/>
        </w:tabs>
        <w:spacing w:after="0" w:line="310" w:lineRule="auto"/>
      </w:pPr>
      <w:r>
        <w:rPr>
          <w:rStyle w:val="Bodytext1"/>
        </w:rPr>
        <w:t>brakami kadrowymi w bi</w:t>
      </w:r>
      <w:r>
        <w:rPr>
          <w:rStyle w:val="Bodytext1"/>
        </w:rPr>
        <w:t>urach;</w:t>
      </w:r>
    </w:p>
    <w:p w:rsidR="004C719E" w:rsidRDefault="00720B80">
      <w:pPr>
        <w:pStyle w:val="Bodytext10"/>
        <w:numPr>
          <w:ilvl w:val="0"/>
          <w:numId w:val="1"/>
        </w:numPr>
        <w:tabs>
          <w:tab w:val="left" w:pos="262"/>
        </w:tabs>
        <w:spacing w:line="310" w:lineRule="auto"/>
      </w:pPr>
      <w:r>
        <w:rPr>
          <w:rStyle w:val="Bodytext1"/>
        </w:rPr>
        <w:t>niedostatecznymi środkami na cyfryzację, sprzęt, szkolenia i dostęp do profesjonalnych baz informacji prawnej.</w:t>
      </w:r>
    </w:p>
    <w:p w:rsidR="004C719E" w:rsidRDefault="00720B80">
      <w:pPr>
        <w:pStyle w:val="Bodytext10"/>
        <w:jc w:val="both"/>
      </w:pPr>
      <w:r>
        <w:rPr>
          <w:rStyle w:val="Bodytext1"/>
        </w:rPr>
        <w:t xml:space="preserve">Budżet państwa na 2026 r. przewiduje na działalność wszystkich 49 kolegiów 205,112 min zł, </w:t>
      </w:r>
      <w:r>
        <w:rPr>
          <w:rStyle w:val="Bodytext1"/>
          <w:b/>
          <w:bCs/>
        </w:rPr>
        <w:t xml:space="preserve">czyli jedynie o 2% więcej niż w 2025 </w:t>
      </w:r>
      <w:r>
        <w:rPr>
          <w:rStyle w:val="Bodytext1"/>
        </w:rPr>
        <w:t xml:space="preserve">r. Wzrost </w:t>
      </w:r>
      <w:r>
        <w:rPr>
          <w:rStyle w:val="Bodytext1"/>
        </w:rPr>
        <w:t>środków na wynagrodzenia wraz z pochodnymi wynosi zasadniczo 3%. Na wynagrodzenia osobowe etatowych członków kolegiów zaplanowano 94,260 min zł, na wynagrodzenia pracowników biur 33,678 min zł, a na wynagrodzenia bezosobowe, obejmujące głównie członków poz</w:t>
      </w:r>
      <w:r>
        <w:rPr>
          <w:rStyle w:val="Bodytext1"/>
        </w:rPr>
        <w:t>aetatowych, 9,212 min zł.</w:t>
      </w:r>
    </w:p>
    <w:p w:rsidR="004C719E" w:rsidRDefault="00720B80">
      <w:pPr>
        <w:pStyle w:val="Bodytext10"/>
        <w:spacing w:line="310" w:lineRule="auto"/>
        <w:jc w:val="both"/>
      </w:pPr>
      <w:r>
        <w:rPr>
          <w:rStyle w:val="Bodytext1"/>
          <w:b/>
          <w:bCs/>
        </w:rPr>
        <w:t>Tak niewielki, nominalny wzrost finansowania nie odpowiada ani skali problemów kadrowych, ani wzrostowi kosztów funkcjonowania instytucji, ani wymaganiom konkurencyjnego rynku pracy dla prawników i wysoko wykwalifikowanych pracown</w:t>
      </w:r>
      <w:r>
        <w:rPr>
          <w:rStyle w:val="Bodytext1"/>
          <w:b/>
          <w:bCs/>
        </w:rPr>
        <w:t>ików administracji.</w:t>
      </w:r>
    </w:p>
    <w:p w:rsidR="004C719E" w:rsidRDefault="00720B80">
      <w:pPr>
        <w:pStyle w:val="Bodytext10"/>
        <w:spacing w:line="310" w:lineRule="auto"/>
        <w:jc w:val="both"/>
      </w:pPr>
      <w:r>
        <w:rPr>
          <w:rStyle w:val="Bodytext1"/>
        </w:rPr>
        <w:t xml:space="preserve">Państwo i obywatele słusznie oczekują od członków kolegiów najwyższego poziomu wiedzy prawniczej, odpowiedzialności, niezależności i dyspozycyjności, </w:t>
      </w:r>
      <w:r>
        <w:rPr>
          <w:rStyle w:val="Bodytext1"/>
          <w:b/>
          <w:bCs/>
        </w:rPr>
        <w:t xml:space="preserve">oferując jednocześnie wynagrodzenia niekonkurencyjne wobec innych instytucji </w:t>
      </w:r>
      <w:r>
        <w:rPr>
          <w:rStyle w:val="Bodytext1"/>
          <w:b/>
          <w:bCs/>
        </w:rPr>
        <w:t>publicznych oraz sektora prywatnego.</w:t>
      </w:r>
    </w:p>
    <w:p w:rsidR="004C719E" w:rsidRDefault="00720B80">
      <w:pPr>
        <w:pStyle w:val="Bodytext10"/>
        <w:spacing w:line="310" w:lineRule="auto"/>
        <w:jc w:val="both"/>
      </w:pPr>
      <w:r>
        <w:rPr>
          <w:rStyle w:val="Bodytext1"/>
        </w:rPr>
        <w:t>Samorządowe kolegia odwoławcze powinny przyciągać najzdolniejszych absolwentów prawa, doświadczonych urzędników, ekspertów z zakresu prawa administracyjnego, podatków, planowania przestrzennego, ochrony środowiska, gosp</w:t>
      </w:r>
      <w:r>
        <w:rPr>
          <w:rStyle w:val="Bodytext1"/>
        </w:rPr>
        <w:t xml:space="preserve">odarki nieruchomościami i pomocy społecznej. </w:t>
      </w:r>
      <w:r>
        <w:rPr>
          <w:rStyle w:val="Bodytext1"/>
          <w:b/>
          <w:bCs/>
        </w:rPr>
        <w:t>Bez odpowiednich wynagrodzeń oraz stabilnych warunków zatrudnienia nie będzie to możliwe.</w:t>
      </w:r>
    </w:p>
    <w:p w:rsidR="004C719E" w:rsidRDefault="00720B80">
      <w:pPr>
        <w:pStyle w:val="Bodytext10"/>
        <w:spacing w:line="305" w:lineRule="auto"/>
        <w:jc w:val="both"/>
      </w:pPr>
      <w:r>
        <w:rPr>
          <w:rStyle w:val="Bodytext1"/>
          <w:b/>
          <w:bCs/>
        </w:rPr>
        <w:t xml:space="preserve">Godne wynagrodzenie członków i pracowników SKO nie jest przywilejem określonej grupy zawodowej. Jest warunkiem sprawnego </w:t>
      </w:r>
      <w:r>
        <w:rPr>
          <w:rStyle w:val="Bodytext1"/>
          <w:b/>
          <w:bCs/>
        </w:rPr>
        <w:t>państwa, bezpieczeństwa prawnego obywateli, profesjonalizmu administracji oraz zaufania mieszkańców do instytucji publicznych.</w:t>
      </w:r>
      <w:r>
        <w:br w:type="page"/>
      </w:r>
    </w:p>
    <w:p w:rsidR="004C719E" w:rsidRDefault="00720B80">
      <w:pPr>
        <w:pStyle w:val="Heading110"/>
        <w:keepNext/>
        <w:keepLines/>
        <w:spacing w:after="240"/>
      </w:pPr>
      <w:bookmarkStart w:id="6" w:name="bookmark12"/>
      <w:r>
        <w:rPr>
          <w:rStyle w:val="Heading11"/>
        </w:rPr>
        <w:lastRenderedPageBreak/>
        <w:t>Czas rozpoznawania spraw</w:t>
      </w:r>
      <w:bookmarkEnd w:id="6"/>
    </w:p>
    <w:p w:rsidR="004C719E" w:rsidRDefault="00720B80">
      <w:pPr>
        <w:pStyle w:val="Bodytext10"/>
        <w:spacing w:after="180" w:line="305" w:lineRule="auto"/>
        <w:jc w:val="both"/>
      </w:pPr>
      <w:r>
        <w:rPr>
          <w:rStyle w:val="Bodytext1"/>
        </w:rPr>
        <w:t>Zgodnie z Kodeksem postępowania administracyjnego sprawa odwoławcza powinna zostać załatwiona co do zas</w:t>
      </w:r>
      <w:r>
        <w:rPr>
          <w:rStyle w:val="Bodytext1"/>
        </w:rPr>
        <w:t>ady w ciągu miesiąca, a sprawa szczególnie skomplikowana - w ciągu dwóch miesięcy.</w:t>
      </w:r>
    </w:p>
    <w:p w:rsidR="004C719E" w:rsidRDefault="00720B80">
      <w:pPr>
        <w:pStyle w:val="Bodytext10"/>
        <w:spacing w:after="180" w:line="305" w:lineRule="auto"/>
        <w:jc w:val="both"/>
      </w:pPr>
      <w:r>
        <w:rPr>
          <w:rStyle w:val="Bodytext1"/>
        </w:rPr>
        <w:t xml:space="preserve">Jest to konstrukcja znacznie szybsza niż postępowanie sądowe i umożliwiająca obywatelowi uzyskanie niezależnej kontroli decyzji administracyjnej bez konieczności ponoszenia </w:t>
      </w:r>
      <w:r>
        <w:rPr>
          <w:rStyle w:val="Bodytext1"/>
        </w:rPr>
        <w:t>kosztów i oczekiwania na rozstrzygnięcie sądu.</w:t>
      </w:r>
    </w:p>
    <w:p w:rsidR="004C719E" w:rsidRDefault="00720B80">
      <w:pPr>
        <w:pStyle w:val="Bodytext10"/>
        <w:spacing w:after="180" w:line="310" w:lineRule="auto"/>
        <w:jc w:val="both"/>
      </w:pPr>
      <w:r>
        <w:rPr>
          <w:rStyle w:val="Bodytext1"/>
        </w:rPr>
        <w:t>W 2025 r. przeciętny czas postępowania w wojewódzkich sądach administracyjnych wynosił niewiele ponad cztery miesiące, natomiast w Naczelnym Sądzie Administracyjnym przekraczał 17 miesięcy.</w:t>
      </w:r>
    </w:p>
    <w:p w:rsidR="004C719E" w:rsidRDefault="00720B80">
      <w:pPr>
        <w:pStyle w:val="Bodytext10"/>
        <w:spacing w:after="180"/>
        <w:jc w:val="both"/>
      </w:pPr>
      <w:r>
        <w:rPr>
          <w:rStyle w:val="Bodytext1"/>
        </w:rPr>
        <w:t>Nie można jednak ob</w:t>
      </w:r>
      <w:r>
        <w:rPr>
          <w:rStyle w:val="Bodytext1"/>
        </w:rPr>
        <w:t>ecnie twierdzić, że wszystkie SKO faktycznie rozpoznają sprawy w terminie jednego lub dwóch miesięcy. Publiczne dane i wypowiedzi przedstawicieli Krajowej Reprezentacji SKO wskazywały, że wskutek przeciążenia i braków kadrowych średni czas oczekiwania w 20</w:t>
      </w:r>
      <w:r>
        <w:rPr>
          <w:rStyle w:val="Bodytext1"/>
        </w:rPr>
        <w:t>23 r. dochodził nawet do około ośmiu miesięcy, a</w:t>
      </w:r>
      <w:r w:rsidR="00E47A6C">
        <w:rPr>
          <w:rStyle w:val="Bodytext1"/>
        </w:rPr>
        <w:t> </w:t>
      </w:r>
      <w:r>
        <w:rPr>
          <w:rStyle w:val="Bodytext1"/>
        </w:rPr>
        <w:t>w</w:t>
      </w:r>
      <w:r w:rsidR="00E47A6C">
        <w:rPr>
          <w:rStyle w:val="Bodytext1"/>
        </w:rPr>
        <w:t> </w:t>
      </w:r>
      <w:r>
        <w:rPr>
          <w:rStyle w:val="Bodytext1"/>
        </w:rPr>
        <w:t>niektórych kolegiach zwłaszcza w dużych miastach, czas ten był jeszcze dłuższy.</w:t>
      </w:r>
    </w:p>
    <w:p w:rsidR="004C719E" w:rsidRDefault="00720B80">
      <w:pPr>
        <w:pStyle w:val="Bodytext10"/>
        <w:spacing w:after="180"/>
        <w:jc w:val="both"/>
      </w:pPr>
      <w:r>
        <w:rPr>
          <w:rStyle w:val="Bodytext1"/>
          <w:b/>
          <w:bCs/>
        </w:rPr>
        <w:t>Stanowi to jeden z najmocniejszych argumentów przemawiających za pilnym wzmocnieniem finansowym i</w:t>
      </w:r>
      <w:r w:rsidR="00E47A6C">
        <w:rPr>
          <w:rStyle w:val="Bodytext1"/>
          <w:b/>
          <w:bCs/>
        </w:rPr>
        <w:t> </w:t>
      </w:r>
      <w:r>
        <w:rPr>
          <w:rStyle w:val="Bodytext1"/>
          <w:b/>
          <w:bCs/>
        </w:rPr>
        <w:t>kadrowym kolegiów. Ustawowo</w:t>
      </w:r>
      <w:r>
        <w:rPr>
          <w:rStyle w:val="Bodytext1"/>
          <w:b/>
          <w:bCs/>
        </w:rPr>
        <w:t xml:space="preserve"> zaprojektowany, szybki mechanizm ochrony praw obywateli nie może być paraliżowany z powodu niedostatecznej liczby pracowników i członków składów orzekających.</w:t>
      </w:r>
    </w:p>
    <w:p w:rsidR="004C719E" w:rsidRDefault="00720B80">
      <w:pPr>
        <w:pStyle w:val="Bodytext10"/>
        <w:spacing w:after="180" w:line="300" w:lineRule="auto"/>
        <w:jc w:val="both"/>
      </w:pPr>
      <w:r>
        <w:rPr>
          <w:rStyle w:val="Bodytext1"/>
        </w:rPr>
        <w:t xml:space="preserve">Celem działań państwa powinno być przywrócenie realnej możliwości rozpoznawania spraw przez SKO </w:t>
      </w:r>
      <w:r>
        <w:rPr>
          <w:rStyle w:val="Bodytext1"/>
        </w:rPr>
        <w:t>w terminach określonych w Kodeksie postępowania administracyjnego.</w:t>
      </w:r>
    </w:p>
    <w:p w:rsidR="004C719E" w:rsidRDefault="00720B80">
      <w:pPr>
        <w:pStyle w:val="Bodytext10"/>
        <w:spacing w:after="180" w:line="310" w:lineRule="auto"/>
        <w:jc w:val="both"/>
      </w:pPr>
      <w:r>
        <w:rPr>
          <w:rStyle w:val="Bodytext1"/>
        </w:rPr>
        <w:t xml:space="preserve">Należy również podkreślić ekonomiczny wymiar funkcjonowania samorządowych kolegiów odwoławczych. </w:t>
      </w:r>
      <w:r>
        <w:rPr>
          <w:rStyle w:val="Bodytext1"/>
          <w:b/>
          <w:bCs/>
        </w:rPr>
        <w:t>Koszt rozpoznania i rozstrzygnięcia jednej sprawy przez SKO jest wielokrotnie niższy niż kos</w:t>
      </w:r>
      <w:r>
        <w:rPr>
          <w:rStyle w:val="Bodytext1"/>
          <w:b/>
          <w:bCs/>
        </w:rPr>
        <w:t>zt jej rozpoznania przez wojewódzki sąd administracyjny lub Naczelny Sąd Administracyjny.</w:t>
      </w:r>
    </w:p>
    <w:p w:rsidR="004C719E" w:rsidRDefault="00720B80">
      <w:pPr>
        <w:pStyle w:val="Bodytext10"/>
        <w:spacing w:after="180" w:line="305" w:lineRule="auto"/>
        <w:jc w:val="both"/>
      </w:pPr>
      <w:r>
        <w:rPr>
          <w:rStyle w:val="Bodytext1"/>
        </w:rPr>
        <w:t xml:space="preserve">W warunkach prawidłowej obsady kadrowej i przy zachowaniu terminów przewidzianych w Kodeksie postępowania administracyjnego postępowanie przed kolegium może również </w:t>
      </w:r>
      <w:r>
        <w:rPr>
          <w:rStyle w:val="Bodytext1"/>
          <w:b/>
          <w:bCs/>
        </w:rPr>
        <w:t>z</w:t>
      </w:r>
      <w:r>
        <w:rPr>
          <w:rStyle w:val="Bodytext1"/>
          <w:b/>
          <w:bCs/>
        </w:rPr>
        <w:t xml:space="preserve">akończyć się kilkukrotnie szybciej niż postępowanie sądowoadministracyjne. Sprawne, </w:t>
      </w:r>
      <w:r>
        <w:rPr>
          <w:rStyle w:val="Bodytext1"/>
        </w:rPr>
        <w:t>profesjonalne i dobrze finansowane SKO stanowią zatem skuteczny oraz relatywnie tani mechanizm kontroli decyzji administracyjnych, który pozwala obywatelom szybciej uzyskać</w:t>
      </w:r>
      <w:r>
        <w:rPr>
          <w:rStyle w:val="Bodytext1"/>
        </w:rPr>
        <w:t xml:space="preserve"> ostateczne rozstrzygnięcie ich spraw, a jednocześnie istotnie odciąża sądy administracyjne.</w:t>
      </w:r>
    </w:p>
    <w:p w:rsidR="004C719E" w:rsidRDefault="00720B80">
      <w:pPr>
        <w:pStyle w:val="Bodytext10"/>
        <w:spacing w:after="180" w:line="310" w:lineRule="auto"/>
        <w:jc w:val="both"/>
      </w:pPr>
      <w:r>
        <w:rPr>
          <w:rStyle w:val="Bodytext1"/>
        </w:rPr>
        <w:t xml:space="preserve">Odpowiednie finansowanie kolegiów nie powinno być traktowane wyłącznie jako wydatek budżetowy, lecz jako </w:t>
      </w:r>
      <w:r>
        <w:rPr>
          <w:rStyle w:val="Bodytext1"/>
          <w:b/>
          <w:bCs/>
        </w:rPr>
        <w:t>racjonalna inwestycja przynosząca państwu wymierne oszczęd</w:t>
      </w:r>
      <w:r>
        <w:rPr>
          <w:rStyle w:val="Bodytext1"/>
          <w:b/>
          <w:bCs/>
        </w:rPr>
        <w:t>ności.</w:t>
      </w:r>
      <w:r>
        <w:br w:type="page"/>
      </w:r>
    </w:p>
    <w:p w:rsidR="004C719E" w:rsidRDefault="00720B80">
      <w:pPr>
        <w:pStyle w:val="Bodytext10"/>
        <w:spacing w:after="180"/>
        <w:jc w:val="both"/>
      </w:pPr>
      <w:r>
        <w:rPr>
          <w:rStyle w:val="Bodytext1"/>
        </w:rPr>
        <w:lastRenderedPageBreak/>
        <w:t>Zapewnienie odpowiedniej liczby wysoko wykwalifikowanych członków kolegiów i pracowników biur oraz właściwych warunków pracy przekłada się bowiem na wyższą jakość orzecznictwa, bardziej wnikliwe i przekonujące uzasadnienia, ujednolicenie praktyki a</w:t>
      </w:r>
      <w:r>
        <w:rPr>
          <w:rStyle w:val="Bodytext1"/>
        </w:rPr>
        <w:t>dministracyjnej oraz ograniczenie liczby skarg kierowanych do sądów administracyjnych.</w:t>
      </w:r>
    </w:p>
    <w:p w:rsidR="004C719E" w:rsidRDefault="00720B80">
      <w:pPr>
        <w:pStyle w:val="Bodytext10"/>
        <w:spacing w:after="700"/>
        <w:jc w:val="both"/>
      </w:pPr>
      <w:r>
        <w:rPr>
          <w:rStyle w:val="Bodytext1"/>
        </w:rPr>
        <w:t xml:space="preserve">Lepsza kadra oznacza lepsze rozstrzygnięcia, mniej dalszych sporów, niższe koszty postępowań sądowych i krótszy czas oczekiwania obywateli na zakończenie sprawy. </w:t>
      </w:r>
      <w:r>
        <w:rPr>
          <w:rStyle w:val="Bodytext1"/>
          <w:b/>
          <w:bCs/>
        </w:rPr>
        <w:t>Wzmocni</w:t>
      </w:r>
      <w:r>
        <w:rPr>
          <w:rStyle w:val="Bodytext1"/>
          <w:b/>
          <w:bCs/>
        </w:rPr>
        <w:t>enie SKO jest więc korzystne zarówno z punktu widzenia ochrony praw mieszkańców, jak i efektywności całego systemu administracji publicznej oraz finansów państwa.</w:t>
      </w:r>
    </w:p>
    <w:p w:rsidR="004C719E" w:rsidRDefault="00720B80">
      <w:pPr>
        <w:pStyle w:val="Heading110"/>
        <w:keepNext/>
        <w:keepLines/>
        <w:jc w:val="both"/>
      </w:pPr>
      <w:bookmarkStart w:id="7" w:name="bookmark14"/>
      <w:r>
        <w:rPr>
          <w:rStyle w:val="Heading11"/>
        </w:rPr>
        <w:t>Ocena dotychczasowych działań legislacyjnych</w:t>
      </w:r>
      <w:bookmarkEnd w:id="7"/>
    </w:p>
    <w:p w:rsidR="004C719E" w:rsidRDefault="00720B80" w:rsidP="00B3777D">
      <w:pPr>
        <w:pStyle w:val="Bodytext10"/>
        <w:spacing w:after="180" w:line="312" w:lineRule="auto"/>
        <w:ind w:firstLine="720"/>
        <w:jc w:val="both"/>
      </w:pPr>
      <w:r>
        <w:rPr>
          <w:rStyle w:val="Bodytext1"/>
          <w:b/>
          <w:bCs/>
        </w:rPr>
        <w:t>pozytywnie ocenia sam kierunek noweliz</w:t>
      </w:r>
      <w:r>
        <w:rPr>
          <w:rStyle w:val="Bodytext1"/>
          <w:b/>
          <w:bCs/>
        </w:rPr>
        <w:t>acji przepisów płacowych dokonanej rozporządzeniem Prezesa Rady Ministrów z 25 marca 2026 r., ogłoszonym w Dzienniku Ustaw pod pozycją 409.</w:t>
      </w:r>
    </w:p>
    <w:p w:rsidR="004C719E" w:rsidRDefault="00720B80">
      <w:pPr>
        <w:pStyle w:val="Bodytext10"/>
        <w:spacing w:after="180" w:line="310" w:lineRule="auto"/>
        <w:jc w:val="both"/>
      </w:pPr>
      <w:r>
        <w:rPr>
          <w:rStyle w:val="Bodytext1"/>
        </w:rPr>
        <w:t xml:space="preserve">Rozporządzenie zostało przygotowane jako odpowiedź na postulaty Krajowej Reprezentacji SKO. Podwyższyło minimalne </w:t>
      </w:r>
      <w:r>
        <w:rPr>
          <w:rStyle w:val="Bodytext1"/>
        </w:rPr>
        <w:t>stawki wynagrodzeń pracowników biur o 90-120 zł, stawki maksymalne o 140-220 zł oraz zwiększyło z</w:t>
      </w:r>
      <w:r w:rsidR="00B3777D">
        <w:rPr>
          <w:rStyle w:val="Bodytext1"/>
        </w:rPr>
        <w:t> </w:t>
      </w:r>
      <w:r>
        <w:rPr>
          <w:rStyle w:val="Bodytext1"/>
        </w:rPr>
        <w:t>1000 zł do 1030 zł kwotę stanowiącą podstawę obliczania dodatku funkcyjnego.</w:t>
      </w:r>
    </w:p>
    <w:p w:rsidR="004C719E" w:rsidRDefault="00720B80">
      <w:pPr>
        <w:pStyle w:val="Bodytext10"/>
        <w:spacing w:after="180" w:line="305" w:lineRule="auto"/>
        <w:jc w:val="both"/>
      </w:pPr>
      <w:r>
        <w:rPr>
          <w:rStyle w:val="Bodytext1"/>
        </w:rPr>
        <w:t xml:space="preserve">Zmiany te są jednak dalece niewystarczające. Koncentrują się przede wszystkim na </w:t>
      </w:r>
      <w:r>
        <w:rPr>
          <w:rStyle w:val="Bodytext1"/>
        </w:rPr>
        <w:t>tabelach wynagrodzeń pracowników biur oraz podstawie dodatku funkcyjnego i nie stanowią kompleksowej reformy zasad finansowania i</w:t>
      </w:r>
      <w:r w:rsidR="00B3777D">
        <w:rPr>
          <w:rStyle w:val="Bodytext1"/>
        </w:rPr>
        <w:t> </w:t>
      </w:r>
      <w:r>
        <w:rPr>
          <w:rStyle w:val="Bodytext1"/>
        </w:rPr>
        <w:t xml:space="preserve">wynagradzania wszystkich grup zatrudnionych w SKO. </w:t>
      </w:r>
      <w:r>
        <w:rPr>
          <w:rStyle w:val="Bodytext1"/>
          <w:b/>
          <w:bCs/>
        </w:rPr>
        <w:t>Skala podwyżek nie odpowiada rzeczywistym różnicom pomiędzy wynagrodzeniami</w:t>
      </w:r>
      <w:r>
        <w:rPr>
          <w:rStyle w:val="Bodytext1"/>
          <w:b/>
          <w:bCs/>
        </w:rPr>
        <w:t xml:space="preserve"> w kolegiach a wynagrodzeniami oferowanymi prawnikom i specjalistom w</w:t>
      </w:r>
      <w:r w:rsidR="00B3777D">
        <w:rPr>
          <w:rStyle w:val="Bodytext1"/>
          <w:b/>
          <w:bCs/>
        </w:rPr>
        <w:t> </w:t>
      </w:r>
      <w:r>
        <w:rPr>
          <w:rStyle w:val="Bodytext1"/>
          <w:b/>
          <w:bCs/>
        </w:rPr>
        <w:t>innych instytucjach publicznych oraz na rynku prywatnym.</w:t>
      </w:r>
    </w:p>
    <w:p w:rsidR="004C719E" w:rsidRDefault="00720B80">
      <w:pPr>
        <w:pStyle w:val="Bodytext10"/>
        <w:spacing w:after="700" w:line="305" w:lineRule="auto"/>
        <w:jc w:val="both"/>
      </w:pPr>
      <w:r>
        <w:rPr>
          <w:rStyle w:val="Bodytext1"/>
          <w:b/>
          <w:bCs/>
          <w:u w:val="single"/>
        </w:rPr>
        <w:t xml:space="preserve">Według stanu publicznie dostępnych prac legislacyjnych na 20 lipca 2026 r. nie został przedstawiony kompleksowy projekt ustawy </w:t>
      </w:r>
      <w:r>
        <w:rPr>
          <w:rStyle w:val="Bodytext1"/>
          <w:b/>
          <w:bCs/>
          <w:u w:val="single"/>
        </w:rPr>
        <w:t>rozwiązujący problemy finansowania, zatrudnienia, cyfryzacji i wynagrodzeń wszystkich grup pracowników i członków SKO.</w:t>
      </w:r>
    </w:p>
    <w:p w:rsidR="004C719E" w:rsidRDefault="00720B80">
      <w:pPr>
        <w:pStyle w:val="Heading110"/>
        <w:keepNext/>
        <w:keepLines/>
        <w:jc w:val="both"/>
      </w:pPr>
      <w:bookmarkStart w:id="8" w:name="bookmark16"/>
      <w:r>
        <w:rPr>
          <w:rStyle w:val="Heading11"/>
        </w:rPr>
        <w:t>Postulaty</w:t>
      </w:r>
      <w:bookmarkEnd w:id="8"/>
    </w:p>
    <w:p w:rsidR="004C719E" w:rsidRDefault="00B3777D" w:rsidP="00B3777D">
      <w:pPr>
        <w:pStyle w:val="Bodytext10"/>
        <w:spacing w:after="200" w:line="310" w:lineRule="auto"/>
        <w:ind w:firstLine="720"/>
        <w:jc w:val="both"/>
        <w:sectPr w:rsidR="004C719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735" w:right="661" w:bottom="1951" w:left="1326" w:header="0" w:footer="3" w:gutter="0"/>
          <w:cols w:space="720"/>
          <w:noEndnote/>
          <w:titlePg/>
          <w:docGrid w:linePitch="360"/>
        </w:sectPr>
      </w:pPr>
      <w:r>
        <w:rPr>
          <w:rStyle w:val="Bodytext1"/>
        </w:rPr>
        <w:t xml:space="preserve">                                                                                   </w:t>
      </w:r>
      <w:r w:rsidR="00720B80">
        <w:rPr>
          <w:rStyle w:val="Bodytext1"/>
        </w:rPr>
        <w:t xml:space="preserve"> apeluje do Prezesa Rady Ministrów, Ministra Finansów, Ministra Spraw Wewnętrznych i Administracji, Rady Ministrów oraz Sejmu i Senatu Rzeczypospolitej Polskiej o:</w:t>
      </w:r>
    </w:p>
    <w:p w:rsidR="004C719E" w:rsidRDefault="00720B80">
      <w:pPr>
        <w:pStyle w:val="Bodytext10"/>
        <w:numPr>
          <w:ilvl w:val="0"/>
          <w:numId w:val="2"/>
        </w:numPr>
        <w:tabs>
          <w:tab w:val="left" w:pos="312"/>
        </w:tabs>
        <w:spacing w:line="310" w:lineRule="auto"/>
        <w:jc w:val="both"/>
      </w:pPr>
      <w:r>
        <w:rPr>
          <w:rStyle w:val="Bodytext1"/>
          <w:b/>
          <w:bCs/>
        </w:rPr>
        <w:lastRenderedPageBreak/>
        <w:t>Pilne opracowanie kompleksowego rządowego progr</w:t>
      </w:r>
      <w:r>
        <w:rPr>
          <w:rStyle w:val="Bodytext1"/>
          <w:b/>
          <w:bCs/>
        </w:rPr>
        <w:t xml:space="preserve">amu wzmocnienia samorządowych kolegiów odwoławczych, </w:t>
      </w:r>
      <w:r>
        <w:rPr>
          <w:rStyle w:val="Bodytext1"/>
        </w:rPr>
        <w:t>przygotowanego we współpracy z Krajową Reprezentacją SKO oraz ogólnopolskimi organizacjami samorządu terytorialnego.</w:t>
      </w:r>
    </w:p>
    <w:p w:rsidR="004C719E" w:rsidRDefault="00720B80">
      <w:pPr>
        <w:pStyle w:val="Bodytext10"/>
        <w:spacing w:line="300" w:lineRule="auto"/>
        <w:jc w:val="both"/>
      </w:pPr>
      <w:r>
        <w:rPr>
          <w:rStyle w:val="Bodytext1"/>
        </w:rPr>
        <w:t xml:space="preserve">Program ten powinien obejmować zarówno zmiany ustawowe i wykonawcze, jak i wieloletni </w:t>
      </w:r>
      <w:r>
        <w:rPr>
          <w:rStyle w:val="Bodytext1"/>
        </w:rPr>
        <w:t>plan finansowy, kadrowy oraz inwestycyjny.</w:t>
      </w:r>
    </w:p>
    <w:p w:rsidR="004C719E" w:rsidRDefault="00720B80">
      <w:pPr>
        <w:pStyle w:val="Heading210"/>
        <w:keepNext/>
        <w:keepLines/>
        <w:numPr>
          <w:ilvl w:val="0"/>
          <w:numId w:val="2"/>
        </w:numPr>
        <w:tabs>
          <w:tab w:val="left" w:pos="312"/>
        </w:tabs>
        <w:jc w:val="both"/>
      </w:pPr>
      <w:bookmarkStart w:id="9" w:name="bookmark18"/>
      <w:r>
        <w:rPr>
          <w:rStyle w:val="Heading21"/>
          <w:b/>
          <w:bCs/>
        </w:rPr>
        <w:t>Zwiększenie środków budżetowych przeznaczonych na funkcjonowanie SKO jeszcze w 2026 r. oraz odpowiednie ich zabezpieczenie w budżecie państwa na 2027 r.</w:t>
      </w:r>
      <w:bookmarkEnd w:id="9"/>
    </w:p>
    <w:p w:rsidR="004C719E" w:rsidRDefault="00720B80">
      <w:pPr>
        <w:pStyle w:val="Bodytext10"/>
        <w:jc w:val="both"/>
      </w:pPr>
      <w:r>
        <w:rPr>
          <w:rStyle w:val="Bodytext1"/>
        </w:rPr>
        <w:t xml:space="preserve">Punktem wyjścia do ustalenia skali zwiększenia finansowania </w:t>
      </w:r>
      <w:r>
        <w:rPr>
          <w:rStyle w:val="Bodytext1"/>
        </w:rPr>
        <w:t>powinien być zgłaszany przez Krajową Reprezentację SKO postulat co najmniej 20-procentowego zwiększenia środków i zatrudnienia, zweryfikowany na podstawie aktualnych danych o liczbie spraw, zaległościach i wakatach.</w:t>
      </w:r>
    </w:p>
    <w:p w:rsidR="004C719E" w:rsidRDefault="00720B80">
      <w:pPr>
        <w:pStyle w:val="Heading210"/>
        <w:keepNext/>
        <w:keepLines/>
        <w:numPr>
          <w:ilvl w:val="0"/>
          <w:numId w:val="2"/>
        </w:numPr>
        <w:tabs>
          <w:tab w:val="left" w:pos="312"/>
        </w:tabs>
        <w:jc w:val="both"/>
      </w:pPr>
      <w:bookmarkStart w:id="10" w:name="bookmark20"/>
      <w:r>
        <w:rPr>
          <w:rStyle w:val="Heading21"/>
          <w:b/>
          <w:bCs/>
        </w:rPr>
        <w:t>Rzeczywiste i systemowe podniesienie wyn</w:t>
      </w:r>
      <w:r>
        <w:rPr>
          <w:rStyle w:val="Heading21"/>
          <w:b/>
          <w:bCs/>
        </w:rPr>
        <w:t xml:space="preserve">agrodzeń wszystkich grup tworzących SKO, </w:t>
      </w:r>
      <w:r>
        <w:rPr>
          <w:rStyle w:val="Heading21"/>
        </w:rPr>
        <w:t>obejmujące:</w:t>
      </w:r>
      <w:bookmarkEnd w:id="10"/>
    </w:p>
    <w:p w:rsidR="004C719E" w:rsidRDefault="00720B80">
      <w:pPr>
        <w:pStyle w:val="Bodytext10"/>
        <w:numPr>
          <w:ilvl w:val="0"/>
          <w:numId w:val="3"/>
        </w:numPr>
        <w:tabs>
          <w:tab w:val="left" w:pos="276"/>
        </w:tabs>
        <w:spacing w:after="0"/>
        <w:jc w:val="both"/>
      </w:pPr>
      <w:r>
        <w:rPr>
          <w:rStyle w:val="Bodytext1"/>
        </w:rPr>
        <w:t>prezesów i wiceprezesów kolegiów;</w:t>
      </w:r>
    </w:p>
    <w:p w:rsidR="004C719E" w:rsidRDefault="00720B80">
      <w:pPr>
        <w:pStyle w:val="Bodytext10"/>
        <w:numPr>
          <w:ilvl w:val="0"/>
          <w:numId w:val="3"/>
        </w:numPr>
        <w:tabs>
          <w:tab w:val="left" w:pos="276"/>
        </w:tabs>
        <w:spacing w:after="0"/>
        <w:jc w:val="both"/>
      </w:pPr>
      <w:r>
        <w:rPr>
          <w:rStyle w:val="Bodytext1"/>
        </w:rPr>
        <w:t>etatowych członków kolegiów;</w:t>
      </w:r>
    </w:p>
    <w:p w:rsidR="004C719E" w:rsidRDefault="00720B80">
      <w:pPr>
        <w:pStyle w:val="Bodytext10"/>
        <w:numPr>
          <w:ilvl w:val="0"/>
          <w:numId w:val="3"/>
        </w:numPr>
        <w:tabs>
          <w:tab w:val="left" w:pos="276"/>
        </w:tabs>
        <w:spacing w:after="0"/>
        <w:jc w:val="both"/>
      </w:pPr>
      <w:r>
        <w:rPr>
          <w:rStyle w:val="Bodytext1"/>
        </w:rPr>
        <w:t>pozaetatowych członków składów orzekających;</w:t>
      </w:r>
    </w:p>
    <w:p w:rsidR="004C719E" w:rsidRDefault="00720B80">
      <w:pPr>
        <w:pStyle w:val="Bodytext10"/>
        <w:numPr>
          <w:ilvl w:val="0"/>
          <w:numId w:val="3"/>
        </w:numPr>
        <w:tabs>
          <w:tab w:val="left" w:pos="276"/>
        </w:tabs>
        <w:spacing w:after="0"/>
        <w:jc w:val="both"/>
      </w:pPr>
      <w:r>
        <w:rPr>
          <w:rStyle w:val="Bodytext1"/>
        </w:rPr>
        <w:t>pracowników biur;</w:t>
      </w:r>
    </w:p>
    <w:p w:rsidR="004C719E" w:rsidRDefault="00720B80">
      <w:pPr>
        <w:pStyle w:val="Bodytext10"/>
        <w:numPr>
          <w:ilvl w:val="0"/>
          <w:numId w:val="3"/>
        </w:numPr>
        <w:tabs>
          <w:tab w:val="left" w:pos="276"/>
        </w:tabs>
        <w:jc w:val="both"/>
      </w:pPr>
      <w:r>
        <w:rPr>
          <w:rStyle w:val="Bodytext1"/>
        </w:rPr>
        <w:t>informatyków, archiwistów i pracowników obsługi administracyjnej.</w:t>
      </w:r>
    </w:p>
    <w:p w:rsidR="004C719E" w:rsidRDefault="00720B80">
      <w:pPr>
        <w:pStyle w:val="Bodytext10"/>
        <w:spacing w:line="300" w:lineRule="auto"/>
        <w:jc w:val="both"/>
      </w:pPr>
      <w:r>
        <w:rPr>
          <w:rStyle w:val="Bodytext1"/>
        </w:rPr>
        <w:t xml:space="preserve">Konieczna </w:t>
      </w:r>
      <w:r>
        <w:rPr>
          <w:rStyle w:val="Bodytext1"/>
        </w:rPr>
        <w:t>jest nie tylko korekta tabel płacowych, lecz również urealnienie mnożników kwoty bazowej oraz zasad ustalania wynagrodzeń członków etatowych i pozaetatowych.</w:t>
      </w:r>
    </w:p>
    <w:p w:rsidR="004C719E" w:rsidRDefault="00720B80">
      <w:pPr>
        <w:pStyle w:val="Bodytext10"/>
        <w:numPr>
          <w:ilvl w:val="0"/>
          <w:numId w:val="2"/>
        </w:numPr>
        <w:tabs>
          <w:tab w:val="left" w:pos="319"/>
        </w:tabs>
        <w:spacing w:line="317" w:lineRule="auto"/>
        <w:jc w:val="both"/>
      </w:pPr>
      <w:r>
        <w:rPr>
          <w:rStyle w:val="Bodytext1"/>
          <w:b/>
          <w:bCs/>
        </w:rPr>
        <w:t xml:space="preserve">Wprowadzenie trwałego mechanizmu corocznej waloryzacji wynagrodzeń, </w:t>
      </w:r>
      <w:r>
        <w:rPr>
          <w:rStyle w:val="Bodytext1"/>
        </w:rPr>
        <w:t>zapobiegającego ponownemu obni</w:t>
      </w:r>
      <w:r>
        <w:rPr>
          <w:rStyle w:val="Bodytext1"/>
        </w:rPr>
        <w:t>żaniu ich realnej wartości.</w:t>
      </w:r>
    </w:p>
    <w:p w:rsidR="004C719E" w:rsidRDefault="00720B80">
      <w:pPr>
        <w:pStyle w:val="Bodytext10"/>
        <w:spacing w:line="310" w:lineRule="auto"/>
        <w:jc w:val="both"/>
      </w:pPr>
      <w:r>
        <w:rPr>
          <w:rStyle w:val="Bodytext1"/>
        </w:rPr>
        <w:t>Waloryzacja powinna uwzględniać co najmniej wzrost wynagrodzeń w państwowej sferze budżetowej, zmianę przeciętnego wynagrodzenia w gospodarce narodowej, wysokość minimalnego wynagrodzenia oraz sytuację na</w:t>
      </w:r>
      <w:r w:rsidR="00E47A6C">
        <w:rPr>
          <w:rStyle w:val="Bodytext1"/>
        </w:rPr>
        <w:t> </w:t>
      </w:r>
      <w:r>
        <w:rPr>
          <w:rStyle w:val="Bodytext1"/>
        </w:rPr>
        <w:t>rynku pracy dla prawnik</w:t>
      </w:r>
      <w:r>
        <w:rPr>
          <w:rStyle w:val="Bodytext1"/>
        </w:rPr>
        <w:t>ów i specjalistów.</w:t>
      </w:r>
    </w:p>
    <w:p w:rsidR="004C719E" w:rsidRDefault="00720B80">
      <w:pPr>
        <w:pStyle w:val="Heading210"/>
        <w:keepNext/>
        <w:keepLines/>
        <w:numPr>
          <w:ilvl w:val="0"/>
          <w:numId w:val="2"/>
        </w:numPr>
        <w:tabs>
          <w:tab w:val="left" w:pos="312"/>
        </w:tabs>
        <w:spacing w:line="300" w:lineRule="auto"/>
        <w:jc w:val="both"/>
      </w:pPr>
      <w:bookmarkStart w:id="11" w:name="bookmark22"/>
      <w:r>
        <w:rPr>
          <w:rStyle w:val="Heading21"/>
          <w:b/>
          <w:bCs/>
        </w:rPr>
        <w:t>Zwiększenie liczby etatów i członków pozaetatowych na podstawie rzeczywistego obciążenia poszczególnych kolegiów.</w:t>
      </w:r>
      <w:bookmarkEnd w:id="11"/>
    </w:p>
    <w:p w:rsidR="004C719E" w:rsidRDefault="00720B80">
      <w:pPr>
        <w:pStyle w:val="Bodytext10"/>
        <w:spacing w:line="305" w:lineRule="auto"/>
        <w:jc w:val="both"/>
      </w:pPr>
      <w:r>
        <w:rPr>
          <w:rStyle w:val="Bodytext1"/>
        </w:rPr>
        <w:t>Podział etatów powinien opierać się na przejrzystych kryteriach, uwzględniających liczbę wpływających spraw, ich stopień sk</w:t>
      </w:r>
      <w:r>
        <w:rPr>
          <w:rStyle w:val="Bodytext1"/>
        </w:rPr>
        <w:t>omplikowania, liczbę mieszkańców objętych właściwością kolegium oraz skalę nowych zadań wynikających ze zmian prawa.</w:t>
      </w:r>
    </w:p>
    <w:p w:rsidR="004C719E" w:rsidRDefault="00720B80">
      <w:pPr>
        <w:pStyle w:val="Bodytext10"/>
        <w:numPr>
          <w:ilvl w:val="0"/>
          <w:numId w:val="2"/>
        </w:numPr>
        <w:tabs>
          <w:tab w:val="left" w:pos="312"/>
        </w:tabs>
        <w:jc w:val="both"/>
      </w:pPr>
      <w:r>
        <w:rPr>
          <w:rStyle w:val="Bodytext1"/>
          <w:b/>
          <w:bCs/>
        </w:rPr>
        <w:t xml:space="preserve">Zapewnienie środków na cyfryzację i nowoczesne warunki pracy, </w:t>
      </w:r>
      <w:r>
        <w:rPr>
          <w:rStyle w:val="Bodytext1"/>
        </w:rPr>
        <w:t>w tym na elektroniczne akta spraw, bezpieczną komunikację z organami pierwsze</w:t>
      </w:r>
      <w:r>
        <w:rPr>
          <w:rStyle w:val="Bodytext1"/>
        </w:rPr>
        <w:t>j instancji, systemy zarządzania orzecznictwem, cyberbezpieczeństwo, profesjonalne bazy informacji prawnej oraz szkolenia pracowników i członków kolegiów.</w:t>
      </w:r>
      <w:r>
        <w:br w:type="page"/>
      </w:r>
    </w:p>
    <w:p w:rsidR="004C719E" w:rsidRDefault="00720B80">
      <w:pPr>
        <w:pStyle w:val="Heading210"/>
        <w:keepNext/>
        <w:keepLines/>
        <w:numPr>
          <w:ilvl w:val="0"/>
          <w:numId w:val="2"/>
        </w:numPr>
        <w:tabs>
          <w:tab w:val="left" w:pos="302"/>
        </w:tabs>
        <w:spacing w:line="305" w:lineRule="auto"/>
        <w:jc w:val="both"/>
      </w:pPr>
      <w:bookmarkStart w:id="12" w:name="bookmark24"/>
      <w:r>
        <w:rPr>
          <w:rStyle w:val="Heading21"/>
          <w:b/>
          <w:bCs/>
        </w:rPr>
        <w:lastRenderedPageBreak/>
        <w:t>Zachowanie i wzmocnienie niezależności orzeczniczej SKO.</w:t>
      </w:r>
      <w:bookmarkEnd w:id="12"/>
    </w:p>
    <w:p w:rsidR="004C719E" w:rsidRDefault="00720B80">
      <w:pPr>
        <w:pStyle w:val="Bodytext10"/>
        <w:spacing w:line="300" w:lineRule="auto"/>
        <w:jc w:val="both"/>
      </w:pPr>
      <w:r>
        <w:rPr>
          <w:rStyle w:val="Bodytext1"/>
        </w:rPr>
        <w:t>Zmiany dotyczące powoływania, oceniania i o</w:t>
      </w:r>
      <w:r>
        <w:rPr>
          <w:rStyle w:val="Bodytext1"/>
        </w:rPr>
        <w:t>dwoływania członków kolegiów powinny zawierać przejrzyste kryteria, prawo do obrony i kontrolę sądową.</w:t>
      </w:r>
    </w:p>
    <w:p w:rsidR="004C719E" w:rsidRDefault="00720B80">
      <w:pPr>
        <w:pStyle w:val="Bodytext10"/>
        <w:numPr>
          <w:ilvl w:val="0"/>
          <w:numId w:val="2"/>
        </w:numPr>
        <w:tabs>
          <w:tab w:val="left" w:pos="302"/>
        </w:tabs>
        <w:spacing w:line="310" w:lineRule="auto"/>
        <w:jc w:val="both"/>
      </w:pPr>
      <w:r>
        <w:rPr>
          <w:rStyle w:val="Bodytext1"/>
          <w:b/>
          <w:bCs/>
        </w:rPr>
        <w:t xml:space="preserve">Powołanie przez Prezesa Rady Ministrów wspólnego zespołu roboczego, </w:t>
      </w:r>
      <w:r>
        <w:rPr>
          <w:rStyle w:val="Bodytext1"/>
        </w:rPr>
        <w:t>z udziałem przedstawicieli Krajowej Reprezentacji SKO, Ministerstwa Finansów, Ministe</w:t>
      </w:r>
      <w:r>
        <w:rPr>
          <w:rStyle w:val="Bodytext1"/>
        </w:rPr>
        <w:t>rstwa Spraw Wewnętrznych i Administracji, Kancelarii Prezesa Rady Ministrów oraz reprezentatywnych organizacji samorządowych.</w:t>
      </w:r>
    </w:p>
    <w:p w:rsidR="004C719E" w:rsidRDefault="00720B80">
      <w:pPr>
        <w:pStyle w:val="Bodytext10"/>
        <w:spacing w:after="720" w:line="300" w:lineRule="auto"/>
        <w:jc w:val="both"/>
      </w:pPr>
      <w:r>
        <w:rPr>
          <w:rStyle w:val="Bodytext1"/>
        </w:rPr>
        <w:t xml:space="preserve">Zespół powinien przedstawić propozycje rozwiązań legislacyjnych i finansowych w terminie umożliwiającym ich uwzględnienie w </w:t>
      </w:r>
      <w:r>
        <w:rPr>
          <w:rStyle w:val="Bodytext1"/>
        </w:rPr>
        <w:t>budżecie państwa na 2027 r.</w:t>
      </w:r>
    </w:p>
    <w:p w:rsidR="004C719E" w:rsidRDefault="00720B80">
      <w:pPr>
        <w:pStyle w:val="Heading110"/>
        <w:keepNext/>
        <w:keepLines/>
        <w:jc w:val="both"/>
      </w:pPr>
      <w:bookmarkStart w:id="13" w:name="bookmark26"/>
      <w:r>
        <w:rPr>
          <w:rStyle w:val="Heading11"/>
        </w:rPr>
        <w:t>Podsumowanie</w:t>
      </w:r>
      <w:bookmarkEnd w:id="13"/>
    </w:p>
    <w:p w:rsidR="004C719E" w:rsidRDefault="00720B80">
      <w:pPr>
        <w:pStyle w:val="Bodytext10"/>
        <w:spacing w:line="310" w:lineRule="auto"/>
        <w:jc w:val="both"/>
      </w:pPr>
      <w:r>
        <w:rPr>
          <w:rStyle w:val="Bodytext1"/>
        </w:rPr>
        <w:t>Sprawnie funkcjonujące Samorządowe Kolegia Odwoławcze są niezbędnym elementem polskiego modelu samorządu terytorialnego i demokratycznego państwa prawnego.</w:t>
      </w:r>
    </w:p>
    <w:p w:rsidR="004C719E" w:rsidRDefault="00720B80">
      <w:pPr>
        <w:pStyle w:val="Bodytext10"/>
        <w:spacing w:line="310" w:lineRule="auto"/>
        <w:jc w:val="both"/>
      </w:pPr>
      <w:r>
        <w:rPr>
          <w:rStyle w:val="Bodytext1"/>
          <w:b/>
          <w:bCs/>
        </w:rPr>
        <w:t>Silne, niezależne i profesjonalne SKO chronią prawa mieszka</w:t>
      </w:r>
      <w:r>
        <w:rPr>
          <w:rStyle w:val="Bodytext1"/>
          <w:b/>
          <w:bCs/>
        </w:rPr>
        <w:t>ńców, podnoszą jakość decyzji organów samorządowych, skracają czas rozwiązywania sporów, ograniczają liczbę spraw trafiających do sądów oraz wzmacniają zaufanie obywateli do administracji publicznej.</w:t>
      </w:r>
    </w:p>
    <w:p w:rsidR="004C719E" w:rsidRDefault="00720B80">
      <w:pPr>
        <w:pStyle w:val="Bodytext10"/>
        <w:spacing w:line="300" w:lineRule="auto"/>
        <w:jc w:val="both"/>
      </w:pPr>
      <w:r>
        <w:rPr>
          <w:rStyle w:val="Bodytext1"/>
        </w:rPr>
        <w:t>Nie można budować sprawnego państwa i oczekiwać szybkieg</w:t>
      </w:r>
      <w:r>
        <w:rPr>
          <w:rStyle w:val="Bodytext1"/>
        </w:rPr>
        <w:t>o, profesjonalnego rozstrzygania spraw obywateli bez zapewnienia odpowiednich środków, liczby pracowników oraz wynagrodzeń adekwatnych do kwalifikacji i</w:t>
      </w:r>
      <w:r w:rsidR="00E47A6C">
        <w:rPr>
          <w:rStyle w:val="Bodytext1"/>
        </w:rPr>
        <w:t> </w:t>
      </w:r>
      <w:bookmarkStart w:id="14" w:name="_GoBack"/>
      <w:bookmarkEnd w:id="14"/>
      <w:r>
        <w:rPr>
          <w:rStyle w:val="Bodytext1"/>
        </w:rPr>
        <w:t>odpowiedzialności osób zatrudnionych w kolegiach.</w:t>
      </w:r>
    </w:p>
    <w:p w:rsidR="004C719E" w:rsidRDefault="00720B80">
      <w:pPr>
        <w:pStyle w:val="Heading210"/>
        <w:keepNext/>
        <w:keepLines/>
        <w:spacing w:line="317" w:lineRule="auto"/>
        <w:jc w:val="both"/>
      </w:pPr>
      <w:bookmarkStart w:id="15" w:name="bookmark28"/>
      <w:r>
        <w:rPr>
          <w:rStyle w:val="Heading21"/>
          <w:b/>
          <w:bCs/>
        </w:rPr>
        <w:t>Oszczędzanie na SKO jest oszczędzaniem na praworządno</w:t>
      </w:r>
      <w:r>
        <w:rPr>
          <w:rStyle w:val="Heading21"/>
          <w:b/>
          <w:bCs/>
        </w:rPr>
        <w:t>ści, bezpieczeństwie prawnym obywateli oraz jakości funkcjonowania samorządu terytorialnego.</w:t>
      </w:r>
      <w:bookmarkEnd w:id="15"/>
    </w:p>
    <w:p w:rsidR="004C719E" w:rsidRDefault="00B3777D" w:rsidP="00B3777D">
      <w:pPr>
        <w:pStyle w:val="Bodytext10"/>
        <w:spacing w:line="310" w:lineRule="auto"/>
        <w:ind w:firstLine="720"/>
        <w:jc w:val="both"/>
      </w:pPr>
      <w:r>
        <w:rPr>
          <w:rStyle w:val="Bodytext1"/>
        </w:rPr>
        <w:t xml:space="preserve">                                                                                 </w:t>
      </w:r>
      <w:r w:rsidR="00720B80">
        <w:rPr>
          <w:rStyle w:val="Bodytext1"/>
        </w:rPr>
        <w:t xml:space="preserve">w pełni popiera kierunek postulatów zgłaszanych przez Krajową Reprezentację Samorządowych Kolegiów Odwoławczych </w:t>
      </w:r>
      <w:r w:rsidR="00720B80">
        <w:rPr>
          <w:rStyle w:val="Bodytext1"/>
        </w:rPr>
        <w:t>i apeluje do Rady Ministrów o ich pilne, kompleksowe uwzględnienie w przepisach prawa oraz w budżecie państwa.</w:t>
      </w:r>
    </w:p>
    <w:p w:rsidR="004C719E" w:rsidRDefault="00720B80">
      <w:pPr>
        <w:pStyle w:val="Bodytext10"/>
        <w:spacing w:after="1220" w:line="305" w:lineRule="auto"/>
        <w:jc w:val="both"/>
      </w:pPr>
      <w:r>
        <w:rPr>
          <w:rStyle w:val="Bodytext1"/>
        </w:rPr>
        <w:t>Wzywamy Rząd Rzeczypospolitej Polskiej do niezwłocznego podjęcia działań, które przywrócą samorządowym kolegiom odwoławczym możliwość sprawnego w</w:t>
      </w:r>
      <w:r>
        <w:rPr>
          <w:rStyle w:val="Bodytext1"/>
        </w:rPr>
        <w:t>ykonywania ich konstytucyjnie i społecznie doniosłej misji.</w:t>
      </w:r>
    </w:p>
    <w:p w:rsidR="004C719E" w:rsidRDefault="004C719E">
      <w:pPr>
        <w:pStyle w:val="Bodytext10"/>
        <w:spacing w:line="300" w:lineRule="auto"/>
        <w:jc w:val="center"/>
      </w:pPr>
    </w:p>
    <w:sectPr w:rsidR="004C719E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1735" w:right="661" w:bottom="1951" w:left="13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B80" w:rsidRDefault="00720B80">
      <w:r>
        <w:separator/>
      </w:r>
    </w:p>
  </w:endnote>
  <w:endnote w:type="continuationSeparator" w:id="0">
    <w:p w:rsidR="00720B80" w:rsidRDefault="00720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720B80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40320" behindDoc="1" locked="0" layoutInCell="1" allowOverlap="1">
              <wp:simplePos x="0" y="0"/>
              <wp:positionH relativeFrom="page">
                <wp:posOffset>711835</wp:posOffset>
              </wp:positionH>
              <wp:positionV relativeFrom="page">
                <wp:posOffset>9020175</wp:posOffset>
              </wp:positionV>
              <wp:extent cx="6327775" cy="0"/>
              <wp:effectExtent l="0" t="0" r="0" b="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777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6B43298" id="_x0000_t32" coordsize="21600,21600" o:spt="32" o:oned="t" path="m,l21600,21600e" filled="f">
              <v:path arrowok="t" fillok="f" o:connecttype="none"/>
              <o:lock v:ext="edit" shapetype="t"/>
            </v:shapetype>
            <v:shape id="Shape 22" o:spid="_x0000_s1026" type="#_x0000_t32" style="position:absolute;margin-left:56.05pt;margin-top:710.25pt;width:498.25pt;height:0;z-index:-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J8tfwEAAOgCAAAOAAAAZHJzL2Uyb0RvYy54bWysUsGOGjEMvVfqP0S5LzPMqlCNGDiA6KVq&#10;kdp+QMgkTKQkjuyUgb+vJ7Bs1d5We3FiO372e85qcwlenA2Sg9jJ+ayWwkQNvYunTv76uX/6LAVl&#10;FXvlIZpOXg3Jzfrjh9WYWtPAAL43KBgkUjumTg45p7aqSA8mKJpBMpGTFjCozC6eqh7VyOjBV01d&#10;L6oRsE8I2hBxdHdLynXBt9bo/N1aMln4TvJsuVgs9jjZar1S7QlVGpy+j6HeMEVQLnLTB9ROZSV+&#10;o/sPKjiNQGDzTEOowFqnTeHAbOb1P2x+DCqZwoXFofSQid4PVn87H1C4vpNNI0VUgXdU2gr2WZwx&#10;UctvtvGAd4/SASemF4thOpmDuBRBrw9BzSULzcHFc7NcLj9JoV9y1WthQspfDAQxXTpJGZU7DXkL&#10;MfLaAOdFUHX+Splbc+FLwdTVRzHyf2uWdV2eEXjX7533t6c+csU0+23a6XaE/lpIlDjLWTDvq5/2&#10;9bdfql8/6PoPAAAA//8DAFBLAwQUAAYACAAAACEAcxRJS90AAAAOAQAADwAAAGRycy9kb3ducmV2&#10;LnhtbEyPwU7DMBBE70j8g7WVuFE7UROiEKcCJM4VKRdum3gbR43tKHab8Pe4BwS3nd3R7Jtqv5qR&#10;XWn2g7MSkq0ARrZzarC9hM/j+2MBzAe0CkdnScI3edjX93cVlsot9oOuTehZDLG+RAk6hKnk3Hea&#10;DPqtm8jG28nNBkOUc8/VjEsMNyNPhci5wcHGDxonetPUnZuLkfC0U18O89eszZbDMdBJN8VhlfJh&#10;s748Awu0hj8z3PAjOtSRqXUXqzwbo07SJFrjsEtFBuxmSUSRA2t/d7yu+P8a9Q8AAAD//wMAUEsB&#10;Ai0AFAAGAAgAAAAhALaDOJL+AAAA4QEAABMAAAAAAAAAAAAAAAAAAAAAAFtDb250ZW50X1R5cGVz&#10;XS54bWxQSwECLQAUAAYACAAAACEAOP0h/9YAAACUAQAACwAAAAAAAAAAAAAAAAAvAQAAX3JlbHMv&#10;LnJlbHNQSwECLQAUAAYACAAAACEAzMyfLX8BAADoAgAADgAAAAAAAAAAAAAAAAAuAgAAZHJzL2Uy&#10;b0RvYy54bWxQSwECLQAUAAYACAAAACEAcxRJS90AAAAOAQAADwAAAAAAAAAAAAAAAADZAwAAZHJz&#10;L2Rvd25yZXYueG1sUEsFBgAAAAAEAAQA8wAAAOMEAAAAAA==&#10;" strokeweight="1pt"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720B80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41344" behindDoc="1" locked="0" layoutInCell="1" allowOverlap="1">
              <wp:simplePos x="0" y="0"/>
              <wp:positionH relativeFrom="page">
                <wp:posOffset>711835</wp:posOffset>
              </wp:positionH>
              <wp:positionV relativeFrom="page">
                <wp:posOffset>9020175</wp:posOffset>
              </wp:positionV>
              <wp:extent cx="6327775" cy="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777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A1A3446" id="_x0000_t32" coordsize="21600,21600" o:spt="32" o:oned="t" path="m,l21600,21600e" filled="f">
              <v:path arrowok="t" fillok="f" o:connecttype="none"/>
              <o:lock v:ext="edit" shapetype="t"/>
            </v:shapetype>
            <v:shape id="Shape 11" o:spid="_x0000_s1026" type="#_x0000_t32" style="position:absolute;margin-left:56.05pt;margin-top:710.25pt;width:498.25pt;height:0;z-index:-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agZewEAAOgCAAAOAAAAZHJzL2Uyb0RvYy54bWysUk1PwzAMvSPxH6LcWbshGKrWcQDBBcEk&#10;4AeENFkjJXFkh3X797jZGAhuiIsbfz37PXdxvQ1ebAySg9jK6aSWwkQNnYvrVr6+3J1dSUFZxU55&#10;iKaVO0Pyenl6shhSY2bQg+8MCgaJ1AyplX3Oqakq0r0JiiaQTOSkBQwqs4vrqkM1MHrw1ayuL6sB&#10;sEsI2hBx9HaflMuCb63R+claMln4VvJuuVgs9m201XKhmjWq1Dt9WEP9YYugXOShR6hblZV4R/cL&#10;KjiNQGDzREOowFqnTeHAbKb1DzbPvUqmcGFxKB1lov+D1Y+bFQrX8e2mUkQV+EZlrGCfxRkSNVxz&#10;E1d48CitcGS6tRjGL3MQ2yLo7iio2WahOXh5PpvP5xdS6M9c9dWYkPK9gSDGRyspo3LrPt9AjHw2&#10;wGkRVG0eKPNobvxsGKf6KAbeeTav61JG4F1357zfl/rIHePu+23H1xt0u0KixFnOgnk4/Xiv737p&#10;/vpBlx8AAAD//wMAUEsDBBQABgAIAAAAIQBzFElL3QAAAA4BAAAPAAAAZHJzL2Rvd25yZXYueG1s&#10;TI/BTsMwEETvSPyDtZW4UTtRE6IQpwIkzhUpF26beBtHje0odpvw97gHBLed3dHsm2q/mpFdafaD&#10;sxKSrQBGtnNqsL2Ez+P7YwHMB7QKR2dJwjd52Nf3dxWWyi32g65N6FkMsb5ECTqEqeTcd5oM+q2b&#10;yMbbyc0GQ5Rzz9WMSww3I0+FyLnBwcYPGid609Sdm4uR8LRTXw7z16zNlsMx0Ek3xWGV8mGzvjwD&#10;C7SGPzPc8CM61JGpdRerPBujTtIkWuOwS0UG7GZJRJEDa393vK74/xr1DwAAAP//AwBQSwECLQAU&#10;AAYACAAAACEAtoM4kv4AAADhAQAAEwAAAAAAAAAAAAAAAAAAAAAAW0NvbnRlbnRfVHlwZXNdLnht&#10;bFBLAQItABQABgAIAAAAIQA4/SH/1gAAAJQBAAALAAAAAAAAAAAAAAAAAC8BAABfcmVscy8ucmVs&#10;c1BLAQItABQABgAIAAAAIQDGNagZewEAAOgCAAAOAAAAAAAAAAAAAAAAAC4CAABkcnMvZTJvRG9j&#10;LnhtbFBLAQItABQABgAIAAAAIQBzFElL3QAAAA4BAAAPAAAAAAAAAAAAAAAAANUDAABkcnMvZG93&#10;bnJldi54bWxQSwUGAAAAAAQABADzAAAA3wQAAAAA&#10;" strokeweight="1pt"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720B80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42368" behindDoc="1" locked="0" layoutInCell="1" allowOverlap="1">
              <wp:simplePos x="0" y="0"/>
              <wp:positionH relativeFrom="page">
                <wp:posOffset>711835</wp:posOffset>
              </wp:positionH>
              <wp:positionV relativeFrom="page">
                <wp:posOffset>9020175</wp:posOffset>
              </wp:positionV>
              <wp:extent cx="6327775" cy="0"/>
              <wp:effectExtent l="0" t="0" r="0" b="0"/>
              <wp:wrapNone/>
              <wp:docPr id="44" name="Shape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777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0D5A639" id="_x0000_t32" coordsize="21600,21600" o:spt="32" o:oned="t" path="m,l21600,21600e" filled="f">
              <v:path arrowok="t" fillok="f" o:connecttype="none"/>
              <o:lock v:ext="edit" shapetype="t"/>
            </v:shapetype>
            <v:shape id="Shape 44" o:spid="_x0000_s1026" type="#_x0000_t32" style="position:absolute;margin-left:56.05pt;margin-top:710.25pt;width:498.25pt;height:0;z-index:-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BFgAEAAOgCAAAOAAAAZHJzL2Uyb0RvYy54bWysUk1v2zAMvRfofxB0b+xkXTMYcXJI0V6K&#10;LcC6H6DIUixAEgVSjZN/P1r5KrbbsAslkuIj36MWq0PwYm+QHMRWTie1FCZq6FzctfLX+8vDNyko&#10;q9gpD9G08mhIrpb3d4shNWYGPfjOoGCQSM2QWtnnnJqqIt2boGgCyUROWsCgMru4qzpUA6MHX83q&#10;+qkaALuEoA0RR59PSbks+NYanX9YSyYL30qeLReLxW5HWy0XqtmhSr3T5zHUP0wRlIvc9Ar1rLIS&#10;H+j+ggpOIxDYPNEQKrDWaVM4MJtp/Qebn71KpnBhcShdZaL/B6u/7zcoXNfKx0cpogq8o9JWsM/i&#10;DIkafrOOGzx7lDY4Mj1YDOPJHMShCHq8CmoOWWgOPn2Zzefzr1LoS666FSak/GogiPHSSsqo3K7P&#10;a4iR1wY4LYKq/Rtlbs2Fl4Kxq49i4P82m9d1eUbgXffivD899ZErxtlP0463LXTHQqLEWc6CeV79&#10;uK/Pfqm+fdDlbwAAAP//AwBQSwMEFAAGAAgAAAAhAHMUSUvdAAAADgEAAA8AAABkcnMvZG93bnJl&#10;di54bWxMj8FOwzAQRO9I/IO1lbhRO1ETohCnAiTOFSkXbpt4G0eN7Sh2m/D3uAcEt53d0eybar+a&#10;kV1p9oOzEpKtAEa2c2qwvYTP4/tjAcwHtApHZ0nCN3nY1/d3FZbKLfaDrk3oWQyxvkQJOoSp5Nx3&#10;mgz6rZvIxtvJzQZDlHPP1YxLDDcjT4XIucHBxg8aJ3rT1J2bi5HwtFNfDvPXrM2WwzHQSTfFYZXy&#10;YbO+PAMLtIY/M9zwIzrUkal1F6s8G6NO0iRa47BLRQbsZklEkQNrf3e8rvj/GvUPAAAA//8DAFBL&#10;AQItABQABgAIAAAAIQC2gziS/gAAAOEBAAATAAAAAAAAAAAAAAAAAAAAAABbQ29udGVudF9UeXBl&#10;c10ueG1sUEsBAi0AFAAGAAgAAAAhADj9If/WAAAAlAEAAAsAAAAAAAAAAAAAAAAALwEAAF9yZWxz&#10;Ly5yZWxzUEsBAi0AFAAGAAgAAAAhANg+8EWAAQAA6AIAAA4AAAAAAAAAAAAAAAAALgIAAGRycy9l&#10;Mm9Eb2MueG1sUEsBAi0AFAAGAAgAAAAhAHMUSUvdAAAADgEAAA8AAAAAAAAAAAAAAAAA2gMAAGRy&#10;cy9kb3ducmV2LnhtbFBLBQYAAAAABAAEAPMAAADkBAAAAAA=&#10;" strokeweight="1pt"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720B80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43392" behindDoc="1" locked="0" layoutInCell="1" allowOverlap="1">
              <wp:simplePos x="0" y="0"/>
              <wp:positionH relativeFrom="page">
                <wp:posOffset>711835</wp:posOffset>
              </wp:positionH>
              <wp:positionV relativeFrom="page">
                <wp:posOffset>9020175</wp:posOffset>
              </wp:positionV>
              <wp:extent cx="6327775" cy="0"/>
              <wp:effectExtent l="0" t="0" r="0" b="0"/>
              <wp:wrapNone/>
              <wp:docPr id="33" name="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777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48B1A7B" id="_x0000_t32" coordsize="21600,21600" o:spt="32" o:oned="t" path="m,l21600,21600e" filled="f">
              <v:path arrowok="t" fillok="f" o:connecttype="none"/>
              <o:lock v:ext="edit" shapetype="t"/>
            </v:shapetype>
            <v:shape id="Shape 33" o:spid="_x0000_s1026" type="#_x0000_t32" style="position:absolute;margin-left:56.05pt;margin-top:710.25pt;width:498.25pt;height:0;z-index:-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3I+fwEAAOgCAAAOAAAAZHJzL2Uyb0RvYy54bWysUsGOGjEMvVfqP0S5lxlAu1QjBg4g9rLa&#10;Iu32A0ImYSIlcWSnDPx9PYFlq+2t6sWJ7fjZ7znL9Tl4cTJIDmIrp5NaChM1dC4eW/nzbfftuxSU&#10;VeyUh2haeTEk16uvX5ZDaswMevCdQcEgkZohtbLPOTVVRbo3QdEEkomctIBBZXbxWHWoBkYPvprV&#10;9WM1AHYJQRsijm6vSbkq+NYanX9YSyYL30qeLReLxR5GW62WqjmiSr3TtzHUP0wRlIvc9A61VVmJ&#10;X+j+ggpOIxDYPNEQKrDWaVM4MJtp/YnNa6+SKVxYHEp3mej/weqX0x6F61o5n0sRVeAdlbaCfRZn&#10;SNTwm03c482jtMeR6dliGE/mIM5F0MtdUHPOQnPwcT5bLBYPUuj3XPVRmJDyk4EgxksrKaNyxz5v&#10;IEZeG+C0CKpOz5S5NRe+F4xdfRQD/7fZoq7LMwLvup3z/vrUR64YZ79OO94O0F0KiRJnOQvmbfXj&#10;vv70S/XHB139BgAA//8DAFBLAwQUAAYACAAAACEAcxRJS90AAAAOAQAADwAAAGRycy9kb3ducmV2&#10;LnhtbEyPwU7DMBBE70j8g7WVuFE7UROiEKcCJM4VKRdum3gbR43tKHab8Pe4BwS3nd3R7Jtqv5qR&#10;XWn2g7MSkq0ARrZzarC9hM/j+2MBzAe0CkdnScI3edjX93cVlsot9oOuTehZDLG+RAk6hKnk3Hea&#10;DPqtm8jG28nNBkOUc8/VjEsMNyNPhci5wcHGDxonetPUnZuLkfC0U18O89eszZbDMdBJN8VhlfJh&#10;s748Awu0hj8z3PAjOtSRqXUXqzwbo07SJFrjsEtFBuxmSUSRA2t/d7yu+P8a9Q8AAAD//wMAUEsB&#10;Ai0AFAAGAAgAAAAhALaDOJL+AAAA4QEAABMAAAAAAAAAAAAAAAAAAAAAAFtDb250ZW50X1R5cGVz&#10;XS54bWxQSwECLQAUAAYACAAAACEAOP0h/9YAAACUAQAACwAAAAAAAAAAAAAAAAAvAQAAX3JlbHMv&#10;LnJlbHNQSwECLQAUAAYACAAAACEAyptyPn8BAADoAgAADgAAAAAAAAAAAAAAAAAuAgAAZHJzL2Uy&#10;b0RvYy54bWxQSwECLQAUAAYACAAAACEAcxRJS90AAAAOAQAADwAAAAAAAAAAAAAAAADZAwAAZHJz&#10;L2Rvd25yZXYueG1sUEsFBgAAAAAEAAQA8wAAAOMEAAAAAA==&#10;" strokeweight="1pt"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720B80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44416" behindDoc="1" locked="0" layoutInCell="1" allowOverlap="1">
              <wp:simplePos x="0" y="0"/>
              <wp:positionH relativeFrom="page">
                <wp:posOffset>709295</wp:posOffset>
              </wp:positionH>
              <wp:positionV relativeFrom="page">
                <wp:posOffset>9020175</wp:posOffset>
              </wp:positionV>
              <wp:extent cx="6323330" cy="0"/>
              <wp:effectExtent l="0" t="0" r="0" b="0"/>
              <wp:wrapNone/>
              <wp:docPr id="55" name="Shape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333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3E93961" id="_x0000_t32" coordsize="21600,21600" o:spt="32" o:oned="t" path="m,l21600,21600e" filled="f">
              <v:path arrowok="t" fillok="f" o:connecttype="none"/>
              <o:lock v:ext="edit" shapetype="t"/>
            </v:shapetype>
            <v:shape id="Shape 55" o:spid="_x0000_s1026" type="#_x0000_t32" style="position:absolute;margin-left:55.85pt;margin-top:710.25pt;width:497.9pt;height:0;z-index:-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w1PfAEAAOgCAAAOAAAAZHJzL2Uyb0RvYy54bWysUk1PwzAMvSPxH6LcWbtNfKhaxwEEFwST&#10;gB8Q0mSNlMSRHdbt3+NmYyC4IS5ObMfPfs9ZXG+DFxuD5CC2cjqppTBRQ+fiupWvL3dnV1JQVrFT&#10;HqJp5c6QvF6eniyG1JgZ9OA7g4JBIjVDamWfc2qqinRvgqIJJBM5aQGDyuziuupQDYwefDWr64tq&#10;AOwSgjZEHL3dJ+Wy4FtrdH6ylkwWvpU8Wy4Wi30bbbVcqGaNKvVOH8ZQf5giKBe56RHqVmUl3tH9&#10;ggpOIxDYPNEQKrDWaVM4MJtp/YPNc6+SKVxYHEpHmej/YPXjZoXCda08P5ciqsA7Km0F+yzOkKjh&#10;NzdxhQeP0gpHpluLYTyZg9gWQXdHQc02C83Bi/lsPp+z7vozV30VJqR8byCI8dJKyqjcus83ECOv&#10;DXBaBFWbB8rcmgs/C8auPoqB/9vssq7LMwLvujvn/f6pj1wxzr6fdry9QbcrJEqc5SyYh9WP+/ru&#10;l+qvD7r8AAAA//8DAFBLAwQUAAYACAAAACEAnAoFodwAAAAOAQAADwAAAGRycy9kb3ducmV2Lnht&#10;bEyPQU/DMAyF70j8h8hI3FjaaV2n0nQCJM4T3S7c3MZrKpqkarK1/Hu8A4Lbe/bT8+dyv9hBXGkK&#10;vXcK0lUCglzrde86Bafj+9MORIjoNA7ekYJvCrCv7u9KLLSf3Qdd69gJLnGhQAUmxrGQMrSGLIaV&#10;H8nx7uwni5Ht1Ek94czldpDrJNlKi73jCwZHejPUftUXqyDf6E+P29esyebDMdLZ1LvDotTjw/Ly&#10;DCLSEv/CcMNndKiYqfEXp4MY2KdpzlEWm3WSgbhF0iRn1fzOZFXK/29UPwAAAP//AwBQSwECLQAU&#10;AAYACAAAACEAtoM4kv4AAADhAQAAEwAAAAAAAAAAAAAAAAAAAAAAW0NvbnRlbnRfVHlwZXNdLnht&#10;bFBLAQItABQABgAIAAAAIQA4/SH/1gAAAJQBAAALAAAAAAAAAAAAAAAAAC8BAABfcmVscy8ucmVs&#10;c1BLAQItABQABgAIAAAAIQCsWw1PfAEAAOgCAAAOAAAAAAAAAAAAAAAAAC4CAABkcnMvZTJvRG9j&#10;LnhtbFBLAQItABQABgAIAAAAIQCcCgWh3AAAAA4BAAAPAAAAAAAAAAAAAAAAANYDAABkcnMvZG93&#10;bnJldi54bWxQSwUGAAAAAAQABADzAAAA3wQAAAAA&#10;" strokeweight="1pt"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720B80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45440" behindDoc="1" locked="0" layoutInCell="1" allowOverlap="1">
              <wp:simplePos x="0" y="0"/>
              <wp:positionH relativeFrom="page">
                <wp:posOffset>709295</wp:posOffset>
              </wp:positionH>
              <wp:positionV relativeFrom="page">
                <wp:posOffset>9020175</wp:posOffset>
              </wp:positionV>
              <wp:extent cx="6323330" cy="0"/>
              <wp:effectExtent l="0" t="0" r="0" b="0"/>
              <wp:wrapNone/>
              <wp:docPr id="77" name="Shap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333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09132C1" id="_x0000_t32" coordsize="21600,21600" o:spt="32" o:oned="t" path="m,l21600,21600e" filled="f">
              <v:path arrowok="t" fillok="f" o:connecttype="none"/>
              <o:lock v:ext="edit" shapetype="t"/>
            </v:shapetype>
            <v:shape id="Shape 77" o:spid="_x0000_s1026" type="#_x0000_t32" style="position:absolute;margin-left:55.85pt;margin-top:710.25pt;width:497.9pt;height:0;z-index:-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ddoewEAAOgCAAAOAAAAZHJzL2Uyb0RvYy54bWysUsFOwzAMvSPxD1HurN0mMVSt4wCCC4JJ&#10;wAeENFkjJXFkh3X7e9xsDAQ3xMWJ7fjZ7znL613wYmuQHMRWTie1FCZq6FzctPL15e7iSgrKKnbK&#10;QzSt3BuS16vzs+WQGjODHnxnUDBIpGZIrexzTk1Vke5NUDSBZCInLWBQmV3cVB2qgdGDr2Z1fVkN&#10;gF1C0IaIo7eHpFwVfGuNzk/WksnCt5Jny8VisW+jrVZL1WxQpd7p4xjqD1ME5SI3PUHdqqzEO7pf&#10;UMFpBAKbJxpCBdY6bQoHZjOtf7B57lUyhQuLQ+kkE/0frH7crlG4rpWLhRRRBd5RaSvYZ3GGRA2/&#10;uYlrPHqU1jgy3VkM48kcxK4Iuj8JanZZaA5ezmfz+Zx115+56qswIeV7A0GMl1ZSRuU2fb6BGHlt&#10;gNMiqNo+UObWXPhZMHb1UQz832aLui7PCLzr7pz3h6c+csU4+2Ha8fYG3b6QKHGWs2AeVz/u67tf&#10;qr8+6OoDAAD//wMAUEsDBBQABgAIAAAAIQCcCgWh3AAAAA4BAAAPAAAAZHJzL2Rvd25yZXYueG1s&#10;TI9BT8MwDIXvSPyHyEjcWNppXafSdAIkzhPdLtzcxmsqmqRqsrX8e7wDgtt79tPz53K/2EFcaQq9&#10;dwrSVQKCXOt17zoFp+P70w5EiOg0Dt6Rgm8KsK/u70ostJ/dB13r2AkucaFABSbGsZAytIYshpUf&#10;yfHu7CeLke3UST3hzOV2kOsk2UqLveMLBkd6M9R+1RerIN/oT4/b16zJ5sMx0tnUu8Oi1OPD8vIM&#10;ItIS/8Jww2d0qJip8RengxjYp2nOURabdZKBuEXSJGfV/M5kVcr/b1Q/AAAA//8DAFBLAQItABQA&#10;BgAIAAAAIQC2gziS/gAAAOEBAAATAAAAAAAAAAAAAAAAAAAAAABbQ29udGVudF9UeXBlc10ueG1s&#10;UEsBAi0AFAAGAAgAAAAhADj9If/WAAAAlAEAAAsAAAAAAAAAAAAAAAAALwEAAF9yZWxzLy5yZWxz&#10;UEsBAi0AFAAGAAgAAAAhAKD112h7AQAA6AIAAA4AAAAAAAAAAAAAAAAALgIAAGRycy9lMm9Eb2Mu&#10;eG1sUEsBAi0AFAAGAAgAAAAhAJwKBaHcAAAADgEAAA8AAAAAAAAAAAAAAAAA1QMAAGRycy9kb3du&#10;cmV2LnhtbFBLBQYAAAAABAAEAPMAAADeBAAAAAA=&#10;" strokeweight="1pt"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720B80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46464" behindDoc="1" locked="0" layoutInCell="1" allowOverlap="1">
              <wp:simplePos x="0" y="0"/>
              <wp:positionH relativeFrom="page">
                <wp:posOffset>711835</wp:posOffset>
              </wp:positionH>
              <wp:positionV relativeFrom="page">
                <wp:posOffset>9020175</wp:posOffset>
              </wp:positionV>
              <wp:extent cx="6327775" cy="0"/>
              <wp:effectExtent l="0" t="0" r="0" b="0"/>
              <wp:wrapNone/>
              <wp:docPr id="66" name="Shape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777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9922949" id="_x0000_t32" coordsize="21600,21600" o:spt="32" o:oned="t" path="m,l21600,21600e" filled="f">
              <v:path arrowok="t" fillok="f" o:connecttype="none"/>
              <o:lock v:ext="edit" shapetype="t"/>
            </v:shapetype>
            <v:shape id="Shape 66" o:spid="_x0000_s1026" type="#_x0000_t32" style="position:absolute;margin-left:56.05pt;margin-top:710.25pt;width:498.25pt;height:0;z-index:-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pifgEAAOgCAAAOAAAAZHJzL2Uyb0RvYy54bWysUsuuGjEM3VfqP0TZX2bgqlCNGFiA6KZq&#10;kdp+QMgkTKQkjuyUgb+vJ7yqe3dVN05sx8c+x1muz8GLk0FyEFs5ndRSmKihc/HYyl8/dy+fpaCs&#10;Yqc8RNPKiyG5Xn38sBxSY2bQg+8MCgaJ1AyplX3Oqakq0r0JiiaQTOSkBQwqs4vHqkM1MHrw1ayu&#10;59UA2CUEbYg4ur0m5argW2t0/m4tmSx8K3m2XCwWexhttVqq5ogq9U7fxlD/MEVQLnLTB9RWZSV+&#10;o3sHFZxGILB5oiFUYK3TpnBgNtP6DZsfvUqmcGFxKD1kov8Hq7+d9ihc18r5XIqoAu+otBXsszhD&#10;oobfbOIebx6lPY5MzxbDeDIHcS6CXh6CmnMWmoPz19lisfgkhb7nqmdhQspfDAQxXlpJGZU79nkD&#10;MfLaAKdFUHX6Splbc+G9YOzqoxj4v80WdV2eEXjX7Zz316c+csU4+3Xa8XaA7lJIlDjLWTBvqx/3&#10;9bdfqp8fdPUHAAD//wMAUEsDBBQABgAIAAAAIQBzFElL3QAAAA4BAAAPAAAAZHJzL2Rvd25yZXYu&#10;eG1sTI/BTsMwEETvSPyDtZW4UTtRE6IQpwIkzhUpF26beBtHje0odpvw97gHBLed3dHsm2q/mpFd&#10;afaDsxKSrQBGtnNqsL2Ez+P7YwHMB7QKR2dJwjd52Nf3dxWWyi32g65N6FkMsb5ECTqEqeTcd5oM&#10;+q2byMbbyc0GQ5Rzz9WMSww3I0+FyLnBwcYPGid609Sdm4uR8LRTXw7z16zNlsMx0Ek3xWGV8mGz&#10;vjwDC7SGPzPc8CM61JGpdRerPBujTtIkWuOwS0UG7GZJRJEDa393vK74/xr1DwAAAP//AwBQSwEC&#10;LQAUAAYACAAAACEAtoM4kv4AAADhAQAAEwAAAAAAAAAAAAAAAAAAAAAAW0NvbnRlbnRfVHlwZXNd&#10;LnhtbFBLAQItABQABgAIAAAAIQA4/SH/1gAAAJQBAAALAAAAAAAAAAAAAAAAAC8BAABfcmVscy8u&#10;cmVsc1BLAQItABQABgAIAAAAIQDUkCpifgEAAOgCAAAOAAAAAAAAAAAAAAAAAC4CAABkcnMvZTJv&#10;RG9jLnhtbFBLAQItABQABgAIAAAAIQBzFElL3QAAAA4BAAAPAAAAAAAAAAAAAAAAANgDAABkcnMv&#10;ZG93bnJldi54bWxQSwUGAAAAAAQABADzAAAA4gQAAAAA&#10;" strokeweight="1pt"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B80" w:rsidRDefault="00720B80"/>
  </w:footnote>
  <w:footnote w:type="continuationSeparator" w:id="0">
    <w:p w:rsidR="00720B80" w:rsidRDefault="00720B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4C719E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4C719E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4C719E">
    <w:pPr>
      <w:spacing w:line="1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4C719E">
    <w:pPr>
      <w:spacing w:line="1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4C719E">
    <w:pPr>
      <w:spacing w:line="1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4C719E">
    <w:pPr>
      <w:spacing w:line="1" w:lineRule="exac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9E" w:rsidRDefault="004C719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2A09"/>
    <w:multiLevelType w:val="multilevel"/>
    <w:tmpl w:val="95B23E0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010928"/>
    <w:multiLevelType w:val="multilevel"/>
    <w:tmpl w:val="ED76856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1B56D7"/>
    <w:multiLevelType w:val="multilevel"/>
    <w:tmpl w:val="866C7C32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9E"/>
    <w:rsid w:val="004C719E"/>
    <w:rsid w:val="00720B80"/>
    <w:rsid w:val="00B3777D"/>
    <w:rsid w:val="00E4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DF3EF"/>
  <w15:docId w15:val="{274D806A-A1C1-4542-B8BF-34570B3C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1">
    <w:name w:val="Heading #2|1_"/>
    <w:basedOn w:val="Domylnaczcionkaakapitu"/>
    <w:link w:val="Heading21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Heading110">
    <w:name w:val="Heading #1|1"/>
    <w:basedOn w:val="Normalny"/>
    <w:link w:val="Heading11"/>
    <w:pPr>
      <w:spacing w:after="220"/>
      <w:outlineLvl w:val="0"/>
    </w:pPr>
    <w:rPr>
      <w:rFonts w:ascii="Arial" w:eastAsia="Arial" w:hAnsi="Arial" w:cs="Arial"/>
      <w:sz w:val="26"/>
      <w:szCs w:val="26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10">
    <w:name w:val="Body text|1"/>
    <w:basedOn w:val="Normalny"/>
    <w:link w:val="Bodytext1"/>
    <w:pPr>
      <w:spacing w:after="160" w:line="307" w:lineRule="auto"/>
    </w:pPr>
    <w:rPr>
      <w:rFonts w:ascii="Arial" w:eastAsia="Arial" w:hAnsi="Arial" w:cs="Arial"/>
      <w:sz w:val="20"/>
      <w:szCs w:val="20"/>
    </w:rPr>
  </w:style>
  <w:style w:type="paragraph" w:customStyle="1" w:styleId="Heading210">
    <w:name w:val="Heading #2|1"/>
    <w:basedOn w:val="Normalny"/>
    <w:link w:val="Heading21"/>
    <w:pPr>
      <w:spacing w:after="160" w:line="310" w:lineRule="auto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3777D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777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3777D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777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2290</Words>
  <Characters>13055</Characters>
  <Application>Microsoft Office Word</Application>
  <DocSecurity>0</DocSecurity>
  <Lines>108</Lines>
  <Paragraphs>30</Paragraphs>
  <ScaleCrop>false</ScaleCrop>
  <Company>MSWiA</Company>
  <LinksUpToDate>false</LinksUpToDate>
  <CharactersWithSpaces>15315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3</cp:revision>
  <dcterms:created xsi:type="dcterms:W3CDTF">2026-10-14T11:30:00Z</dcterms:created>
  <dcterms:modified xsi:type="dcterms:W3CDTF">2026-10-14T12:36:00Z</dcterms:modified>
</cp:coreProperties>
</file>