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2E024C" w:rsidRDefault="00257ED8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2E024C" w:rsidRDefault="00FF240B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E1A8A2D" w14:textId="333D1EFF" w:rsidR="00FF240B" w:rsidRPr="002E024C" w:rsidRDefault="00FF240B" w:rsidP="002E024C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2E024C">
        <w:rPr>
          <w:rFonts w:ascii="Arial" w:hAnsi="Arial" w:cs="Arial"/>
          <w:bCs/>
          <w:sz w:val="24"/>
          <w:szCs w:val="24"/>
        </w:rPr>
        <w:t xml:space="preserve">Warszawa, </w:t>
      </w:r>
      <w:r w:rsidR="002E024C" w:rsidRPr="002E024C">
        <w:rPr>
          <w:rFonts w:ascii="Arial" w:hAnsi="Arial" w:cs="Arial"/>
          <w:bCs/>
          <w:sz w:val="24"/>
          <w:szCs w:val="24"/>
        </w:rPr>
        <w:t>22</w:t>
      </w:r>
      <w:r w:rsidR="00626972" w:rsidRPr="002E024C">
        <w:rPr>
          <w:rFonts w:ascii="Arial" w:hAnsi="Arial" w:cs="Arial"/>
          <w:bCs/>
          <w:sz w:val="24"/>
          <w:szCs w:val="24"/>
        </w:rPr>
        <w:t xml:space="preserve"> </w:t>
      </w:r>
      <w:r w:rsidR="002E024C" w:rsidRPr="002E024C">
        <w:rPr>
          <w:rFonts w:ascii="Arial" w:hAnsi="Arial" w:cs="Arial"/>
          <w:bCs/>
          <w:sz w:val="24"/>
          <w:szCs w:val="24"/>
        </w:rPr>
        <w:t>czerwca</w:t>
      </w:r>
      <w:r w:rsidRPr="002E024C">
        <w:rPr>
          <w:rFonts w:ascii="Arial" w:hAnsi="Arial" w:cs="Arial"/>
          <w:bCs/>
          <w:sz w:val="24"/>
          <w:szCs w:val="24"/>
        </w:rPr>
        <w:t xml:space="preserve"> 202</w:t>
      </w:r>
      <w:r w:rsidR="004B5AF1" w:rsidRPr="002E024C">
        <w:rPr>
          <w:rFonts w:ascii="Arial" w:hAnsi="Arial" w:cs="Arial"/>
          <w:bCs/>
          <w:sz w:val="24"/>
          <w:szCs w:val="24"/>
        </w:rPr>
        <w:t>2</w:t>
      </w:r>
      <w:r w:rsidRPr="002E024C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3F08EFC" w:rsidR="00306764" w:rsidRPr="002E024C" w:rsidRDefault="00257ED8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Sygn. akt KR II</w:t>
      </w:r>
      <w:r w:rsidR="00C5584C" w:rsidRPr="002E024C">
        <w:rPr>
          <w:rFonts w:ascii="Arial" w:hAnsi="Arial" w:cs="Arial"/>
          <w:sz w:val="24"/>
          <w:szCs w:val="24"/>
        </w:rPr>
        <w:t>I</w:t>
      </w:r>
      <w:r w:rsidRPr="002E024C">
        <w:rPr>
          <w:rFonts w:ascii="Arial" w:hAnsi="Arial" w:cs="Arial"/>
          <w:sz w:val="24"/>
          <w:szCs w:val="24"/>
        </w:rPr>
        <w:t xml:space="preserve"> R </w:t>
      </w:r>
      <w:r w:rsidR="002E024C" w:rsidRPr="002E024C">
        <w:rPr>
          <w:rFonts w:ascii="Arial" w:hAnsi="Arial" w:cs="Arial"/>
          <w:sz w:val="24"/>
          <w:szCs w:val="24"/>
        </w:rPr>
        <w:t>27</w:t>
      </w:r>
      <w:r w:rsidR="00FF240B" w:rsidRPr="002E024C">
        <w:rPr>
          <w:rFonts w:ascii="Arial" w:hAnsi="Arial" w:cs="Arial"/>
          <w:sz w:val="24"/>
          <w:szCs w:val="24"/>
        </w:rPr>
        <w:t xml:space="preserve"> ukośnik </w:t>
      </w:r>
      <w:r w:rsidR="00BC750A" w:rsidRPr="002E024C">
        <w:rPr>
          <w:rFonts w:ascii="Arial" w:hAnsi="Arial" w:cs="Arial"/>
          <w:sz w:val="24"/>
          <w:szCs w:val="24"/>
        </w:rPr>
        <w:t>22</w:t>
      </w:r>
    </w:p>
    <w:p w14:paraId="336EEF54" w14:textId="6B04BBA8" w:rsidR="0028761B" w:rsidRPr="002E024C" w:rsidRDefault="00306764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DPA</w:t>
      </w:r>
      <w:r w:rsidR="00626972" w:rsidRPr="002E024C">
        <w:rPr>
          <w:rFonts w:ascii="Arial" w:hAnsi="Arial" w:cs="Arial"/>
          <w:sz w:val="24"/>
          <w:szCs w:val="24"/>
        </w:rPr>
        <w:t xml:space="preserve"> myślnik </w:t>
      </w:r>
      <w:r w:rsidR="00C256C2" w:rsidRPr="002E024C">
        <w:rPr>
          <w:rFonts w:ascii="Arial" w:hAnsi="Arial" w:cs="Arial"/>
          <w:sz w:val="24"/>
          <w:szCs w:val="24"/>
        </w:rPr>
        <w:t>I</w:t>
      </w:r>
      <w:r w:rsidRPr="002E024C">
        <w:rPr>
          <w:rFonts w:ascii="Arial" w:hAnsi="Arial" w:cs="Arial"/>
          <w:sz w:val="24"/>
          <w:szCs w:val="24"/>
        </w:rPr>
        <w:t>II.9130</w:t>
      </w:r>
      <w:r w:rsidR="00BC750A" w:rsidRPr="002E024C">
        <w:rPr>
          <w:rFonts w:ascii="Arial" w:hAnsi="Arial" w:cs="Arial"/>
          <w:sz w:val="24"/>
          <w:szCs w:val="24"/>
        </w:rPr>
        <w:t>.</w:t>
      </w:r>
      <w:r w:rsidR="002E024C" w:rsidRPr="002E024C">
        <w:rPr>
          <w:rFonts w:ascii="Arial" w:hAnsi="Arial" w:cs="Arial"/>
          <w:sz w:val="24"/>
          <w:szCs w:val="24"/>
        </w:rPr>
        <w:t>7</w:t>
      </w:r>
      <w:r w:rsidR="00BC750A" w:rsidRPr="002E024C">
        <w:rPr>
          <w:rFonts w:ascii="Arial" w:hAnsi="Arial" w:cs="Arial"/>
          <w:sz w:val="24"/>
          <w:szCs w:val="24"/>
        </w:rPr>
        <w:t>.</w:t>
      </w:r>
      <w:r w:rsidRPr="002E024C">
        <w:rPr>
          <w:rFonts w:ascii="Arial" w:hAnsi="Arial" w:cs="Arial"/>
          <w:sz w:val="24"/>
          <w:szCs w:val="24"/>
        </w:rPr>
        <w:t>20</w:t>
      </w:r>
      <w:r w:rsidR="00C5584C" w:rsidRPr="002E024C">
        <w:rPr>
          <w:rFonts w:ascii="Arial" w:hAnsi="Arial" w:cs="Arial"/>
          <w:sz w:val="24"/>
          <w:szCs w:val="24"/>
        </w:rPr>
        <w:t>2</w:t>
      </w:r>
      <w:r w:rsidR="00BC750A" w:rsidRPr="002E024C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2E024C" w:rsidRDefault="00257ED8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41802D19" w:rsidR="00257ED8" w:rsidRPr="002E024C" w:rsidRDefault="002E024C" w:rsidP="002E024C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36"/>
        </w:rPr>
      </w:pPr>
      <w:r w:rsidRPr="002E024C">
        <w:rPr>
          <w:rFonts w:ascii="Arial" w:hAnsi="Arial" w:cs="Arial"/>
          <w:b/>
          <w:bCs/>
          <w:color w:val="auto"/>
          <w:sz w:val="28"/>
          <w:szCs w:val="36"/>
        </w:rPr>
        <w:t>POSTANOWIENIE</w:t>
      </w:r>
    </w:p>
    <w:p w14:paraId="5F8A36F0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16"/>
          <w:lang w:eastAsia="zh-CN"/>
        </w:rPr>
      </w:pPr>
    </w:p>
    <w:p w14:paraId="546A916B" w14:textId="77777777" w:rsidR="002E024C" w:rsidRPr="002E024C" w:rsidRDefault="002E024C" w:rsidP="002E024C">
      <w:pPr>
        <w:suppressAutoHyphens/>
        <w:spacing w:after="0" w:line="360" w:lineRule="auto"/>
        <w:ind w:firstLine="708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Komisja do spraw reprywatyzacji nieruchomości warszawskich w składzie:</w:t>
      </w:r>
    </w:p>
    <w:p w14:paraId="175995DB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Przewodniczący Komisji: </w:t>
      </w:r>
    </w:p>
    <w:p w14:paraId="62D6C02F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Sebastian Kaleta </w:t>
      </w:r>
    </w:p>
    <w:p w14:paraId="6397ABCE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Członkowie Komisji: </w:t>
      </w:r>
    </w:p>
    <w:p w14:paraId="4CA6EAC8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Wiktor Klimiuk, Łukasz Kondratko, Robert Kropiwnicki, Paweł Lisiecki, Jan Mosiński, Bartłomiej Opaliński</w:t>
      </w:r>
    </w:p>
    <w:p w14:paraId="3A89D88B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po rozpoznaniu na posiedzeniu niejawnym w dniu 22 czerwca 2022 r.</w:t>
      </w:r>
    </w:p>
    <w:p w14:paraId="554516D3" w14:textId="66241779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sprawy w przedmiocie decyzji Prezydenta m.st. Warszawy nr 428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98 z dnia 21 grudnia 1998 r. i decyzji Samorządowego Kolegium Odwoławczego w Warszawie z dnia 12 kwietnia 1999 r., sygn. akt KOC 142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Go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99, dotyczących zabudowanego gruntu o powierzchni wynoszącej m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  <w:lang w:eastAsia="zh-CN"/>
        </w:rPr>
        <w:t>2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oznaczonego jako działka ewidencyjna nr w obrębie, położonego w Warszawie przy ul. Morszyńskiej 57, dla której założono księgę wieczystą </w:t>
      </w:r>
    </w:p>
    <w:p w14:paraId="56897DAF" w14:textId="48FE02AA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z udziałem stron: Miasta Stołecznego Warszawy, Samorządowego Kolegium Odwoławczego w Warszawie, J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S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myślnik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C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W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N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, 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P.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N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T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N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P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N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 A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N</w:t>
      </w:r>
      <w:r w:rsidR="00887BF8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.</w:t>
      </w:r>
    </w:p>
    <w:p w14:paraId="73A78507" w14:textId="51BD883C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na podstawie art. 123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paragraf </w:t>
      </w:r>
      <w:r w:rsidRPr="002E024C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1 i 2 ustawy z dnia 14 czerwca 1960 r. – Kodeks postępowania administracyjnego (Dz. U. z 2021 r. poz. 735 z późn. zm.) w zw. z art. 38 ust. 1 ustawy z dnia 9 marca 2017 r. o szczególnych zasadach usuwania skutków prawnych decyzji reprywatyzacyjnych dotyczących nieruchomości warszawskich, wydanych z naruszeniem prawa (Dz. U. z 2021 r. poz. 795)</w:t>
      </w:r>
    </w:p>
    <w:p w14:paraId="7CA7514E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</w:p>
    <w:p w14:paraId="39E70F9A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 w:rsidRPr="002E024C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postanawia:</w:t>
      </w:r>
    </w:p>
    <w:p w14:paraId="704E60EE" w14:textId="77777777" w:rsidR="002E024C" w:rsidRPr="002E024C" w:rsidRDefault="002E024C" w:rsidP="002E024C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14:paraId="09E99070" w14:textId="45236097" w:rsidR="002E024C" w:rsidRPr="002E024C" w:rsidRDefault="002E024C" w:rsidP="002E024C">
      <w:pPr>
        <w:suppressAutoHyphens/>
        <w:spacing w:after="0" w:line="360" w:lineRule="auto"/>
        <w:contextualSpacing/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Punkt pierwszy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>wyłączyć ze sprawy o sygn. akt KR III R 27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>22 do odrębnego postępowania rozpoznawczego sprawę w przedmiocie decyzji Samorządowego Kolegium Odwoławczego w Warszawie z dnia 12 kwietnia 1999 r., sygn. akt KOC 142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>Go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>99, dotyczącej nieruchomości warszawskiej położonej przy ulicy Morszyńskiej 57 i prowadzić ją dalej pod sygn. akt KR III R 30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 ukośnik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>22;</w:t>
      </w:r>
    </w:p>
    <w:p w14:paraId="4106D942" w14:textId="77777777" w:rsidR="002E024C" w:rsidRDefault="002E024C" w:rsidP="002E024C">
      <w:pPr>
        <w:suppressAutoHyphens/>
        <w:spacing w:after="0" w:line="360" w:lineRule="auto"/>
        <w:contextualSpacing/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</w:pPr>
    </w:p>
    <w:p w14:paraId="6056C378" w14:textId="1E301E0C" w:rsidR="002E024C" w:rsidRPr="002E024C" w:rsidRDefault="002E024C" w:rsidP="002E024C">
      <w:pPr>
        <w:suppressAutoHyphens/>
        <w:spacing w:after="0" w:line="360" w:lineRule="auto"/>
        <w:contextualSpacing/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Punkt drugi </w:t>
      </w:r>
      <w:r w:rsidRPr="002E024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zh-CN"/>
        </w:rPr>
        <w:t xml:space="preserve">na podstawie art. 16 ust. 3 i ust. 4 ustawy z 9 marca 2017 r., zawiadomić o wydaniu niniejszego postanowienia poprzez ogłoszenie w Biuletynie Informacji Publicznej, na stronie podmiotowej urzędu obsługującego Ministra Sprawiedliwości. </w:t>
      </w:r>
    </w:p>
    <w:p w14:paraId="49480DD4" w14:textId="77777777" w:rsidR="002E024C" w:rsidRPr="002E024C" w:rsidRDefault="002E024C" w:rsidP="002E024C">
      <w:pPr>
        <w:spacing w:line="360" w:lineRule="auto"/>
        <w:rPr>
          <w:rFonts w:ascii="Arial" w:hAnsi="Arial" w:cs="Arial"/>
          <w:sz w:val="24"/>
        </w:rPr>
      </w:pPr>
    </w:p>
    <w:p w14:paraId="573C7F95" w14:textId="77777777" w:rsidR="00C256C2" w:rsidRPr="002E024C" w:rsidRDefault="00C256C2" w:rsidP="002E024C">
      <w:pPr>
        <w:spacing w:line="360" w:lineRule="auto"/>
        <w:rPr>
          <w:rFonts w:ascii="Arial" w:hAnsi="Arial" w:cs="Arial"/>
          <w:sz w:val="24"/>
        </w:rPr>
      </w:pPr>
    </w:p>
    <w:p w14:paraId="22FEE7A7" w14:textId="649AC7C3" w:rsidR="00ED550F" w:rsidRPr="002E024C" w:rsidRDefault="00ED550F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Przewodnicząc</w:t>
      </w:r>
      <w:r w:rsidR="00C5584C" w:rsidRPr="002E024C">
        <w:rPr>
          <w:rFonts w:ascii="Arial" w:hAnsi="Arial" w:cs="Arial"/>
          <w:sz w:val="24"/>
          <w:szCs w:val="24"/>
        </w:rPr>
        <w:t>y</w:t>
      </w:r>
      <w:r w:rsidRPr="002E024C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2E024C" w:rsidRDefault="00C5584C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2E024C" w:rsidRDefault="00FF240B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5B753956" w:rsidR="00257ED8" w:rsidRPr="002E024C" w:rsidRDefault="00257ED8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2E024C">
        <w:rPr>
          <w:rFonts w:ascii="Arial" w:hAnsi="Arial" w:cs="Arial"/>
          <w:sz w:val="24"/>
          <w:szCs w:val="24"/>
        </w:rPr>
        <w:t>Pouczenie:</w:t>
      </w:r>
    </w:p>
    <w:p w14:paraId="273451B2" w14:textId="34F03991" w:rsidR="002E024C" w:rsidRPr="002E024C" w:rsidRDefault="002E024C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pierwszy </w:t>
      </w:r>
      <w:r w:rsidRPr="002E024C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(tj. Dz.U. z 2021 r. poz. 795) na niniejsze postanowienie nie przysługuje środek zaskarżenia. </w:t>
      </w:r>
    </w:p>
    <w:p w14:paraId="3B2577ED" w14:textId="487A1835" w:rsidR="002E024C" w:rsidRPr="002E024C" w:rsidRDefault="002E024C" w:rsidP="002E024C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Pr="002E024C">
        <w:rPr>
          <w:rFonts w:ascii="Arial" w:hAnsi="Arial" w:cs="Arial"/>
          <w:sz w:val="24"/>
          <w:szCs w:val="24"/>
        </w:rPr>
        <w:t>Zgodnie z art. 16 ust 4 tej ustawy zawiadomienie uważa się za dokonane po upływie 7 dni od dnia publicznego ogłoszenia.</w:t>
      </w:r>
    </w:p>
    <w:sectPr w:rsidR="002E024C" w:rsidRPr="002E024C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E85D" w14:textId="77777777" w:rsidR="007A0CD6" w:rsidRDefault="007A0CD6" w:rsidP="00257ED8">
      <w:pPr>
        <w:spacing w:after="0" w:line="240" w:lineRule="auto"/>
      </w:pPr>
      <w:r>
        <w:separator/>
      </w:r>
    </w:p>
  </w:endnote>
  <w:endnote w:type="continuationSeparator" w:id="0">
    <w:p w14:paraId="34801E0B" w14:textId="77777777" w:rsidR="007A0CD6" w:rsidRDefault="007A0CD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08B5" w14:textId="77777777" w:rsidR="007A0CD6" w:rsidRDefault="007A0CD6" w:rsidP="00257ED8">
      <w:pPr>
        <w:spacing w:after="0" w:line="240" w:lineRule="auto"/>
      </w:pPr>
      <w:r>
        <w:separator/>
      </w:r>
    </w:p>
  </w:footnote>
  <w:footnote w:type="continuationSeparator" w:id="0">
    <w:p w14:paraId="4CCFFBA7" w14:textId="77777777" w:rsidR="007A0CD6" w:rsidRDefault="007A0CD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878D5"/>
    <w:multiLevelType w:val="hybridMultilevel"/>
    <w:tmpl w:val="A4B8C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19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58692">
    <w:abstractNumId w:val="2"/>
  </w:num>
  <w:num w:numId="4" w16cid:durableId="373697407">
    <w:abstractNumId w:val="4"/>
  </w:num>
  <w:num w:numId="5" w16cid:durableId="829177529">
    <w:abstractNumId w:val="1"/>
  </w:num>
  <w:num w:numId="6" w16cid:durableId="8893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024C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803F5"/>
    <w:rsid w:val="006C4AF8"/>
    <w:rsid w:val="00724702"/>
    <w:rsid w:val="007812D1"/>
    <w:rsid w:val="007A0CD6"/>
    <w:rsid w:val="007B2105"/>
    <w:rsid w:val="007E4D31"/>
    <w:rsid w:val="007F3E57"/>
    <w:rsid w:val="008274D6"/>
    <w:rsid w:val="00887BF8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15</cp:revision>
  <cp:lastPrinted>2019-06-13T12:29:00Z</cp:lastPrinted>
  <dcterms:created xsi:type="dcterms:W3CDTF">2021-10-26T11:43:00Z</dcterms:created>
  <dcterms:modified xsi:type="dcterms:W3CDTF">2022-06-30T09:45:00Z</dcterms:modified>
</cp:coreProperties>
</file>