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B8275" w14:textId="2FA4F7FD" w:rsidR="00A440F9" w:rsidRPr="002D2BA3" w:rsidRDefault="005A2054" w:rsidP="004F3EE3">
      <w:pPr>
        <w:tabs>
          <w:tab w:val="left" w:pos="9639"/>
        </w:tabs>
        <w:spacing w:line="240" w:lineRule="auto"/>
        <w:rPr>
          <w:sz w:val="2"/>
        </w:rPr>
        <w:sectPr w:rsidR="00A440F9" w:rsidRPr="002D2BA3" w:rsidSect="00A440F9">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440" w:right="936" w:bottom="1950" w:left="936" w:header="708" w:footer="708" w:gutter="0"/>
          <w:cols w:space="708"/>
          <w:titlePg/>
          <w:docGrid w:linePitch="360"/>
        </w:sectPr>
      </w:pPr>
      <w:r>
        <w:rPr>
          <w:sz w:val="2"/>
        </w:rPr>
        <w:t>b</w:t>
      </w:r>
    </w:p>
    <w:tbl>
      <w:tblPr>
        <w:tblW w:w="10224" w:type="dxa"/>
        <w:tblLayout w:type="fixed"/>
        <w:tblLook w:val="0000" w:firstRow="0" w:lastRow="0" w:firstColumn="0" w:lastColumn="0" w:noHBand="0" w:noVBand="0"/>
      </w:tblPr>
      <w:tblGrid>
        <w:gridCol w:w="4896"/>
        <w:gridCol w:w="288"/>
        <w:gridCol w:w="5040"/>
      </w:tblGrid>
      <w:tr w:rsidR="00A440F9" w:rsidRPr="002D2BA3" w14:paraId="0F55FE46" w14:textId="77777777" w:rsidTr="00A440F9">
        <w:tc>
          <w:tcPr>
            <w:tcW w:w="4896" w:type="dxa"/>
            <w:shd w:val="clear" w:color="auto" w:fill="auto"/>
          </w:tcPr>
          <w:p w14:paraId="68188710" w14:textId="77777777" w:rsidR="00CF689C" w:rsidRPr="00363EEE" w:rsidRDefault="00CF689C" w:rsidP="00CF689C">
            <w:pPr>
              <w:keepNext/>
              <w:keepLines/>
              <w:spacing w:line="270" w:lineRule="exact"/>
              <w:outlineLvl w:val="0"/>
              <w:rPr>
                <w:rFonts w:eastAsia="Calibri"/>
                <w:b/>
                <w:sz w:val="24"/>
                <w:szCs w:val="24"/>
                <w:lang w:eastAsia="zh-CN"/>
              </w:rPr>
            </w:pPr>
            <w:r w:rsidRPr="00363EEE">
              <w:rPr>
                <w:rFonts w:eastAsia="Calibri"/>
                <w:b/>
                <w:sz w:val="24"/>
                <w:szCs w:val="24"/>
                <w:lang w:eastAsia="zh-CN"/>
              </w:rPr>
              <w:t>Implementation Review Group</w:t>
            </w:r>
          </w:p>
          <w:p w14:paraId="1002525F" w14:textId="64B69F08" w:rsidR="00CF689C" w:rsidRPr="00363EEE" w:rsidRDefault="00CF689C" w:rsidP="00CF689C">
            <w:pPr>
              <w:keepNext/>
              <w:keepLines/>
              <w:spacing w:line="240" w:lineRule="exact"/>
              <w:outlineLvl w:val="1"/>
              <w:rPr>
                <w:rFonts w:eastAsia="Calibri"/>
                <w:b/>
                <w:spacing w:val="2"/>
                <w:lang w:eastAsia="zh-CN"/>
              </w:rPr>
            </w:pPr>
            <w:r w:rsidRPr="00363EEE">
              <w:rPr>
                <w:rFonts w:eastAsia="Calibri"/>
                <w:b/>
                <w:spacing w:val="2"/>
                <w:lang w:eastAsia="zh-CN"/>
              </w:rPr>
              <w:t>[</w:t>
            </w:r>
            <w:r w:rsidR="00A328DF">
              <w:rPr>
                <w:rFonts w:eastAsia="Calibri"/>
                <w:b/>
                <w:spacing w:val="2"/>
                <w:lang w:eastAsia="zh-CN"/>
              </w:rPr>
              <w:t>.</w:t>
            </w:r>
            <w:r w:rsidR="00FD3A0D">
              <w:rPr>
                <w:rFonts w:eastAsia="Calibri"/>
                <w:b/>
                <w:spacing w:val="2"/>
                <w:lang w:eastAsia="zh-CN"/>
              </w:rPr>
              <w:t>.</w:t>
            </w:r>
            <w:r w:rsidR="00A328DF">
              <w:rPr>
                <w:rFonts w:eastAsia="Calibri"/>
                <w:b/>
                <w:spacing w:val="2"/>
                <w:lang w:eastAsia="zh-CN"/>
              </w:rPr>
              <w:t>.</w:t>
            </w:r>
            <w:r w:rsidRPr="00363EEE">
              <w:rPr>
                <w:rFonts w:eastAsia="Calibri"/>
                <w:b/>
                <w:spacing w:val="2"/>
                <w:lang w:eastAsia="zh-CN"/>
              </w:rPr>
              <w:t xml:space="preserve">] session </w:t>
            </w:r>
          </w:p>
          <w:p w14:paraId="441ECD05" w14:textId="7DD783D7" w:rsidR="00CF689C" w:rsidRDefault="00E70B5E" w:rsidP="00CF689C">
            <w:pPr>
              <w:keepNext/>
              <w:keepLines/>
              <w:spacing w:line="240" w:lineRule="exact"/>
              <w:outlineLvl w:val="1"/>
              <w:rPr>
                <w:rFonts w:eastAsia="Calibri"/>
                <w:bCs/>
                <w:spacing w:val="2"/>
                <w:lang w:eastAsia="zh-CN"/>
              </w:rPr>
            </w:pPr>
            <w:r>
              <w:rPr>
                <w:rFonts w:eastAsia="Calibri"/>
                <w:bCs/>
                <w:spacing w:val="2"/>
                <w:lang w:eastAsia="zh-CN"/>
              </w:rPr>
              <w:t>Vienna</w:t>
            </w:r>
            <w:r w:rsidR="00CF689C" w:rsidRPr="00363EEE">
              <w:rPr>
                <w:rFonts w:eastAsia="Calibri"/>
                <w:bCs/>
                <w:spacing w:val="2"/>
                <w:lang w:eastAsia="zh-CN"/>
              </w:rPr>
              <w:t>, [date]</w:t>
            </w:r>
          </w:p>
          <w:p w14:paraId="6BAAD74E" w14:textId="77777777" w:rsidR="00B02721" w:rsidRPr="003929A7" w:rsidRDefault="00B02721" w:rsidP="00B02721">
            <w:pPr>
              <w:pStyle w:val="H23"/>
              <w:rPr>
                <w:b w:val="0"/>
                <w:bCs/>
              </w:rPr>
            </w:pPr>
            <w:r w:rsidRPr="003929A7">
              <w:rPr>
                <w:b w:val="0"/>
                <w:bCs/>
              </w:rPr>
              <w:t xml:space="preserve">Agenda item </w:t>
            </w:r>
            <w:r>
              <w:rPr>
                <w:b w:val="0"/>
                <w:bCs/>
              </w:rPr>
              <w:t>4</w:t>
            </w:r>
          </w:p>
          <w:p w14:paraId="1412C10D" w14:textId="2A8DAC4C" w:rsidR="00B02721" w:rsidRDefault="00B02721" w:rsidP="00DF5C58">
            <w:pPr>
              <w:pStyle w:val="H23"/>
              <w:tabs>
                <w:tab w:val="clear" w:pos="1267"/>
                <w:tab w:val="left" w:pos="29"/>
              </w:tabs>
              <w:ind w:left="0" w:right="1097" w:firstLine="0"/>
            </w:pPr>
            <w:r>
              <w:t>State</w:t>
            </w:r>
            <w:r w:rsidRPr="00C37D63">
              <w:t xml:space="preserve"> of implementation of the United Nations Convention against </w:t>
            </w:r>
            <w:r w:rsidR="00A402D3">
              <w:t>C</w:t>
            </w:r>
            <w:r w:rsidRPr="00C37D63">
              <w:t>orruption</w:t>
            </w:r>
          </w:p>
          <w:p w14:paraId="7767FEE7" w14:textId="21B109F2" w:rsidR="00B02721" w:rsidRDefault="00B02721" w:rsidP="00CF689C">
            <w:pPr>
              <w:keepNext/>
              <w:keepLines/>
              <w:spacing w:line="240" w:lineRule="exact"/>
              <w:outlineLvl w:val="1"/>
              <w:rPr>
                <w:rFonts w:eastAsia="Calibri"/>
                <w:bCs/>
                <w:spacing w:val="2"/>
                <w:lang w:eastAsia="zh-CN"/>
              </w:rPr>
            </w:pPr>
          </w:p>
          <w:p w14:paraId="1953191F" w14:textId="77777777" w:rsidR="00CF689C" w:rsidRPr="00A06ABC" w:rsidRDefault="00CF689C" w:rsidP="00CF689C">
            <w:pPr>
              <w:tabs>
                <w:tab w:val="left" w:pos="1264"/>
                <w:tab w:val="left" w:pos="1740"/>
                <w:tab w:val="left" w:pos="2217"/>
                <w:tab w:val="left" w:pos="2693"/>
                <w:tab w:val="left" w:pos="3180"/>
                <w:tab w:val="left" w:pos="3657"/>
                <w:tab w:val="left" w:pos="4133"/>
                <w:tab w:val="left" w:pos="4620"/>
                <w:tab w:val="left" w:pos="5097"/>
                <w:tab w:val="left" w:pos="5573"/>
                <w:tab w:val="left" w:pos="5992"/>
              </w:tabs>
              <w:spacing w:after="120" w:line="240" w:lineRule="exact"/>
              <w:ind w:left="1267" w:right="1267"/>
              <w:jc w:val="lowKashida"/>
              <w:rPr>
                <w:rFonts w:eastAsia="Calibri"/>
                <w:szCs w:val="24"/>
                <w:lang w:eastAsia="zh-CN"/>
              </w:rPr>
            </w:pPr>
          </w:p>
          <w:p w14:paraId="2844B964" w14:textId="4C36A30B" w:rsidR="00A440F9" w:rsidRPr="002D2BA3" w:rsidRDefault="00A440F9" w:rsidP="00CF689C"/>
        </w:tc>
        <w:tc>
          <w:tcPr>
            <w:tcW w:w="288" w:type="dxa"/>
            <w:shd w:val="clear" w:color="auto" w:fill="auto"/>
          </w:tcPr>
          <w:p w14:paraId="6F88EBFF" w14:textId="77777777" w:rsidR="00A440F9" w:rsidRPr="002D2BA3" w:rsidRDefault="00A440F9" w:rsidP="00A440F9"/>
        </w:tc>
        <w:tc>
          <w:tcPr>
            <w:tcW w:w="5040" w:type="dxa"/>
            <w:shd w:val="clear" w:color="auto" w:fill="auto"/>
          </w:tcPr>
          <w:p w14:paraId="72D27817" w14:textId="77777777" w:rsidR="00A440F9" w:rsidRPr="002D2BA3" w:rsidRDefault="00A440F9" w:rsidP="00A440F9"/>
        </w:tc>
      </w:tr>
      <w:tr w:rsidR="00A440F9" w:rsidRPr="002D2BA3" w14:paraId="097A8DF4" w14:textId="77777777" w:rsidTr="00A440F9">
        <w:tc>
          <w:tcPr>
            <w:tcW w:w="4896" w:type="dxa"/>
            <w:shd w:val="clear" w:color="auto" w:fill="auto"/>
          </w:tcPr>
          <w:p w14:paraId="710876E7" w14:textId="77777777" w:rsidR="00A440F9" w:rsidRPr="002D2BA3" w:rsidRDefault="00A440F9" w:rsidP="00A440F9"/>
        </w:tc>
        <w:tc>
          <w:tcPr>
            <w:tcW w:w="288" w:type="dxa"/>
            <w:shd w:val="clear" w:color="auto" w:fill="auto"/>
          </w:tcPr>
          <w:p w14:paraId="6CC673F3" w14:textId="77777777" w:rsidR="00A440F9" w:rsidRPr="002D2BA3" w:rsidRDefault="00A440F9" w:rsidP="00A440F9"/>
        </w:tc>
        <w:tc>
          <w:tcPr>
            <w:tcW w:w="5040" w:type="dxa"/>
            <w:shd w:val="clear" w:color="auto" w:fill="auto"/>
          </w:tcPr>
          <w:p w14:paraId="145B312F" w14:textId="77777777" w:rsidR="00A440F9" w:rsidRPr="002D2BA3" w:rsidRDefault="00A440F9" w:rsidP="00A440F9"/>
        </w:tc>
      </w:tr>
    </w:tbl>
    <w:p w14:paraId="3DA46DC2" w14:textId="77777777" w:rsidR="00CF689C" w:rsidRPr="00363EEE" w:rsidRDefault="00CF689C" w:rsidP="00CF689C">
      <w:pPr>
        <w:tabs>
          <w:tab w:val="left" w:pos="1264"/>
          <w:tab w:val="left" w:pos="1740"/>
          <w:tab w:val="left" w:pos="2217"/>
          <w:tab w:val="left" w:pos="2693"/>
          <w:tab w:val="left" w:pos="3180"/>
          <w:tab w:val="left" w:pos="3657"/>
          <w:tab w:val="left" w:pos="4133"/>
          <w:tab w:val="left" w:pos="4620"/>
          <w:tab w:val="left" w:pos="5097"/>
          <w:tab w:val="left" w:pos="5573"/>
          <w:tab w:val="left" w:pos="5992"/>
        </w:tabs>
        <w:spacing w:line="120" w:lineRule="exact"/>
        <w:ind w:left="1267" w:right="1267"/>
        <w:jc w:val="lowKashida"/>
        <w:rPr>
          <w:rFonts w:eastAsia="Calibri"/>
          <w:sz w:val="10"/>
          <w:szCs w:val="24"/>
          <w:lang w:eastAsia="zh-CN"/>
        </w:rPr>
      </w:pPr>
    </w:p>
    <w:p w14:paraId="68137414" w14:textId="77777777" w:rsidR="00CF689C" w:rsidRPr="00363EEE" w:rsidRDefault="00CF689C" w:rsidP="00CF689C">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1267" w:right="1260" w:hanging="1267"/>
        <w:outlineLvl w:val="0"/>
        <w:rPr>
          <w:rFonts w:eastAsia="Calibri"/>
          <w:b/>
          <w:spacing w:val="-2"/>
          <w:sz w:val="28"/>
          <w:szCs w:val="24"/>
          <w:lang w:eastAsia="zh-CN"/>
        </w:rPr>
      </w:pPr>
      <w:r w:rsidRPr="00363EEE">
        <w:rPr>
          <w:rFonts w:eastAsia="Calibri"/>
          <w:b/>
          <w:spacing w:val="-2"/>
          <w:sz w:val="28"/>
          <w:szCs w:val="24"/>
          <w:lang w:eastAsia="zh-CN"/>
        </w:rPr>
        <w:tab/>
      </w:r>
      <w:r w:rsidRPr="00363EEE">
        <w:rPr>
          <w:rFonts w:eastAsia="Calibri"/>
          <w:b/>
          <w:spacing w:val="-2"/>
          <w:sz w:val="28"/>
          <w:szCs w:val="24"/>
          <w:lang w:eastAsia="zh-CN"/>
        </w:rPr>
        <w:tab/>
        <w:t>Executive summary</w:t>
      </w:r>
    </w:p>
    <w:p w14:paraId="4D5923D8" w14:textId="77777777" w:rsidR="00CF689C" w:rsidRPr="00363EEE" w:rsidRDefault="00CF689C" w:rsidP="00CF689C">
      <w:pPr>
        <w:tabs>
          <w:tab w:val="left" w:pos="1264"/>
          <w:tab w:val="left" w:pos="1740"/>
          <w:tab w:val="left" w:pos="2217"/>
          <w:tab w:val="left" w:pos="2693"/>
          <w:tab w:val="left" w:pos="3180"/>
          <w:tab w:val="left" w:pos="3657"/>
          <w:tab w:val="left" w:pos="4133"/>
          <w:tab w:val="left" w:pos="4620"/>
          <w:tab w:val="left" w:pos="5097"/>
          <w:tab w:val="left" w:pos="5573"/>
          <w:tab w:val="left" w:pos="5992"/>
        </w:tabs>
        <w:spacing w:line="120" w:lineRule="exact"/>
        <w:ind w:left="1267" w:right="1267"/>
        <w:jc w:val="lowKashida"/>
        <w:rPr>
          <w:rFonts w:eastAsia="Calibri"/>
          <w:sz w:val="10"/>
          <w:szCs w:val="24"/>
          <w:lang w:eastAsia="zh-CN"/>
        </w:rPr>
      </w:pPr>
    </w:p>
    <w:p w14:paraId="6FC0E39E" w14:textId="77777777" w:rsidR="00CF689C" w:rsidRPr="00363EEE" w:rsidRDefault="00CF689C" w:rsidP="00CF689C">
      <w:pPr>
        <w:tabs>
          <w:tab w:val="left" w:pos="1264"/>
          <w:tab w:val="left" w:pos="1740"/>
          <w:tab w:val="left" w:pos="2217"/>
          <w:tab w:val="left" w:pos="2693"/>
          <w:tab w:val="left" w:pos="3180"/>
          <w:tab w:val="left" w:pos="3657"/>
          <w:tab w:val="left" w:pos="4133"/>
          <w:tab w:val="left" w:pos="4620"/>
          <w:tab w:val="left" w:pos="5097"/>
          <w:tab w:val="left" w:pos="5573"/>
          <w:tab w:val="left" w:pos="5992"/>
        </w:tabs>
        <w:spacing w:line="120" w:lineRule="exact"/>
        <w:ind w:left="1267" w:right="1267"/>
        <w:jc w:val="lowKashida"/>
        <w:rPr>
          <w:rFonts w:eastAsia="Calibri"/>
          <w:sz w:val="10"/>
          <w:szCs w:val="24"/>
          <w:lang w:eastAsia="zh-CN"/>
        </w:rPr>
      </w:pPr>
    </w:p>
    <w:p w14:paraId="55E90F8B" w14:textId="77777777" w:rsidR="00CF689C" w:rsidRDefault="00CF689C" w:rsidP="00CF689C">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1267"/>
        <w:outlineLvl w:val="0"/>
        <w:rPr>
          <w:rFonts w:eastAsia="Calibri"/>
          <w:b/>
          <w:sz w:val="24"/>
          <w:szCs w:val="24"/>
          <w:lang w:eastAsia="zh-CN"/>
        </w:rPr>
      </w:pPr>
      <w:r w:rsidRPr="00363EEE">
        <w:rPr>
          <w:rFonts w:eastAsia="Calibri"/>
          <w:b/>
          <w:sz w:val="24"/>
          <w:szCs w:val="24"/>
          <w:lang w:eastAsia="zh-CN"/>
        </w:rPr>
        <w:tab/>
      </w:r>
      <w:r w:rsidRPr="00363EEE">
        <w:rPr>
          <w:rFonts w:eastAsia="Calibri"/>
          <w:b/>
          <w:sz w:val="24"/>
          <w:szCs w:val="24"/>
          <w:lang w:eastAsia="zh-CN"/>
        </w:rPr>
        <w:tab/>
        <w:t>Note by the Secretariat</w:t>
      </w:r>
    </w:p>
    <w:p w14:paraId="69063E1B" w14:textId="77777777" w:rsidR="00CF689C" w:rsidRPr="00363EEE" w:rsidRDefault="00CF689C" w:rsidP="00CF689C">
      <w:pPr>
        <w:tabs>
          <w:tab w:val="left" w:pos="1267"/>
          <w:tab w:val="left" w:pos="1742"/>
          <w:tab w:val="left" w:pos="2218"/>
          <w:tab w:val="left" w:pos="2693"/>
          <w:tab w:val="left" w:pos="3182"/>
          <w:tab w:val="left" w:pos="3658"/>
          <w:tab w:val="left" w:pos="4133"/>
          <w:tab w:val="left" w:pos="4622"/>
          <w:tab w:val="left" w:pos="5098"/>
          <w:tab w:val="left" w:pos="5573"/>
          <w:tab w:val="left" w:pos="5992"/>
        </w:tabs>
        <w:spacing w:line="120" w:lineRule="exact"/>
        <w:ind w:left="1267" w:right="1267"/>
        <w:jc w:val="lowKashida"/>
        <w:rPr>
          <w:rFonts w:eastAsia="Calibri"/>
          <w:sz w:val="10"/>
          <w:szCs w:val="24"/>
          <w:lang w:eastAsia="zh-CN"/>
        </w:rPr>
      </w:pPr>
    </w:p>
    <w:p w14:paraId="2F898041" w14:textId="77777777" w:rsidR="00CF689C" w:rsidRPr="00363EEE" w:rsidRDefault="00CF689C" w:rsidP="00CF689C">
      <w:pPr>
        <w:tabs>
          <w:tab w:val="left" w:pos="1267"/>
          <w:tab w:val="left" w:pos="1742"/>
          <w:tab w:val="left" w:pos="2218"/>
          <w:tab w:val="left" w:pos="2693"/>
          <w:tab w:val="left" w:pos="3182"/>
          <w:tab w:val="left" w:pos="3658"/>
          <w:tab w:val="left" w:pos="4133"/>
          <w:tab w:val="left" w:pos="4622"/>
          <w:tab w:val="left" w:pos="5098"/>
          <w:tab w:val="left" w:pos="5573"/>
          <w:tab w:val="left" w:pos="5992"/>
        </w:tabs>
        <w:spacing w:line="120" w:lineRule="exact"/>
        <w:ind w:left="1267" w:right="1267"/>
        <w:jc w:val="lowKashida"/>
        <w:rPr>
          <w:rFonts w:eastAsia="Calibri"/>
          <w:sz w:val="10"/>
          <w:szCs w:val="24"/>
          <w:lang w:eastAsia="zh-CN"/>
        </w:rPr>
      </w:pPr>
    </w:p>
    <w:p w14:paraId="490A0D69" w14:textId="77777777" w:rsidR="00CF689C" w:rsidRPr="00363EEE" w:rsidRDefault="00CF689C" w:rsidP="00CF689C">
      <w:pPr>
        <w:pStyle w:val="H23"/>
        <w:ind w:left="1267" w:right="1260" w:hanging="1267"/>
        <w:rPr>
          <w:lang w:eastAsia="zh-CN"/>
        </w:rPr>
      </w:pPr>
      <w:r>
        <w:rPr>
          <w:lang w:eastAsia="zh-CN"/>
        </w:rPr>
        <w:tab/>
      </w:r>
      <w:r>
        <w:rPr>
          <w:lang w:eastAsia="zh-CN"/>
        </w:rPr>
        <w:tab/>
        <w:t>Addendum</w:t>
      </w:r>
    </w:p>
    <w:p w14:paraId="21B16025" w14:textId="77777777" w:rsidR="00CF689C" w:rsidRPr="00363EEE" w:rsidRDefault="00CF689C" w:rsidP="00CF689C">
      <w:pPr>
        <w:tabs>
          <w:tab w:val="left" w:pos="1264"/>
          <w:tab w:val="left" w:pos="1740"/>
          <w:tab w:val="left" w:pos="2217"/>
          <w:tab w:val="left" w:pos="2693"/>
          <w:tab w:val="left" w:pos="3180"/>
          <w:tab w:val="left" w:pos="3657"/>
          <w:tab w:val="left" w:pos="4133"/>
          <w:tab w:val="left" w:pos="4620"/>
          <w:tab w:val="left" w:pos="5097"/>
          <w:tab w:val="left" w:pos="5573"/>
          <w:tab w:val="left" w:pos="5992"/>
        </w:tabs>
        <w:spacing w:line="120" w:lineRule="exact"/>
        <w:ind w:left="1267" w:right="1267"/>
        <w:jc w:val="lowKashida"/>
        <w:rPr>
          <w:rFonts w:eastAsia="Calibri"/>
          <w:sz w:val="10"/>
          <w:szCs w:val="24"/>
          <w:lang w:eastAsia="zh-CN"/>
        </w:rPr>
      </w:pPr>
    </w:p>
    <w:p w14:paraId="2CC22D9B" w14:textId="77777777" w:rsidR="00CF689C" w:rsidRPr="00363EEE" w:rsidRDefault="00CF689C" w:rsidP="00CF689C">
      <w:pPr>
        <w:tabs>
          <w:tab w:val="left" w:pos="1264"/>
          <w:tab w:val="left" w:pos="1740"/>
          <w:tab w:val="left" w:pos="2217"/>
          <w:tab w:val="left" w:pos="2693"/>
          <w:tab w:val="left" w:pos="3180"/>
          <w:tab w:val="left" w:pos="3657"/>
          <w:tab w:val="left" w:pos="4133"/>
          <w:tab w:val="left" w:pos="4620"/>
          <w:tab w:val="left" w:pos="5097"/>
          <w:tab w:val="left" w:pos="5573"/>
          <w:tab w:val="left" w:pos="5992"/>
        </w:tabs>
        <w:spacing w:line="120" w:lineRule="exact"/>
        <w:ind w:left="1267" w:right="1267"/>
        <w:jc w:val="lowKashida"/>
        <w:rPr>
          <w:rFonts w:eastAsia="Calibri"/>
          <w:sz w:val="10"/>
          <w:szCs w:val="24"/>
          <w:lang w:eastAsia="zh-CN"/>
        </w:rPr>
      </w:pPr>
    </w:p>
    <w:p w14:paraId="305C55B2" w14:textId="77777777" w:rsidR="00CF689C" w:rsidRPr="00363EEE" w:rsidRDefault="00CF689C" w:rsidP="00CF689C">
      <w:pPr>
        <w:keepNext/>
        <w:keepLines/>
        <w:tabs>
          <w:tab w:val="right" w:pos="1022"/>
          <w:tab w:val="left" w:pos="1267"/>
          <w:tab w:val="left" w:pos="2218"/>
          <w:tab w:val="left" w:pos="2693"/>
          <w:tab w:val="left" w:pos="3182"/>
          <w:tab w:val="left" w:pos="3658"/>
          <w:tab w:val="left" w:pos="4133"/>
          <w:tab w:val="left" w:pos="4622"/>
          <w:tab w:val="left" w:pos="5098"/>
          <w:tab w:val="left" w:pos="5573"/>
          <w:tab w:val="left" w:pos="6048"/>
        </w:tabs>
        <w:spacing w:after="120" w:line="300" w:lineRule="exact"/>
        <w:outlineLvl w:val="0"/>
        <w:rPr>
          <w:rFonts w:eastAsia="Calibri"/>
          <w:spacing w:val="-2"/>
          <w:sz w:val="28"/>
          <w:szCs w:val="24"/>
          <w:lang w:eastAsia="zh-CN"/>
        </w:rPr>
      </w:pPr>
      <w:r w:rsidRPr="00363EEE">
        <w:rPr>
          <w:rFonts w:eastAsia="Calibri"/>
          <w:spacing w:val="-2"/>
          <w:sz w:val="28"/>
          <w:szCs w:val="24"/>
          <w:lang w:eastAsia="zh-CN"/>
        </w:rPr>
        <w:t>Contents</w:t>
      </w:r>
    </w:p>
    <w:tbl>
      <w:tblPr>
        <w:tblW w:w="9902" w:type="dxa"/>
        <w:tblLayout w:type="fixed"/>
        <w:tblCellMar>
          <w:left w:w="0" w:type="dxa"/>
          <w:right w:w="0" w:type="dxa"/>
        </w:tblCellMar>
        <w:tblLook w:val="0000" w:firstRow="0" w:lastRow="0" w:firstColumn="0" w:lastColumn="0" w:noHBand="0" w:noVBand="0"/>
      </w:tblPr>
      <w:tblGrid>
        <w:gridCol w:w="1060"/>
        <w:gridCol w:w="7315"/>
        <w:gridCol w:w="994"/>
        <w:gridCol w:w="533"/>
      </w:tblGrid>
      <w:tr w:rsidR="00CF689C" w:rsidRPr="00363EEE" w14:paraId="53E11B78" w14:textId="77777777" w:rsidTr="00216ABB">
        <w:tc>
          <w:tcPr>
            <w:tcW w:w="1060" w:type="dxa"/>
            <w:shd w:val="clear" w:color="auto" w:fill="auto"/>
          </w:tcPr>
          <w:p w14:paraId="615064F4" w14:textId="77777777" w:rsidR="00CF689C" w:rsidRPr="00363EEE" w:rsidRDefault="00CF689C" w:rsidP="00216ABB">
            <w:pPr>
              <w:spacing w:after="120" w:line="240" w:lineRule="auto"/>
              <w:jc w:val="right"/>
              <w:rPr>
                <w:rFonts w:eastAsia="Calibri"/>
                <w:i/>
                <w:sz w:val="14"/>
                <w:szCs w:val="24"/>
                <w:lang w:eastAsia="zh-CN"/>
              </w:rPr>
            </w:pPr>
          </w:p>
        </w:tc>
        <w:tc>
          <w:tcPr>
            <w:tcW w:w="7315" w:type="dxa"/>
            <w:shd w:val="clear" w:color="auto" w:fill="auto"/>
          </w:tcPr>
          <w:p w14:paraId="643DD5EE" w14:textId="77777777" w:rsidR="00CF689C" w:rsidRPr="00363EEE" w:rsidRDefault="00CF689C" w:rsidP="00216ABB">
            <w:pPr>
              <w:spacing w:after="120" w:line="240" w:lineRule="auto"/>
              <w:rPr>
                <w:rFonts w:eastAsia="Calibri"/>
                <w:i/>
                <w:sz w:val="14"/>
                <w:szCs w:val="24"/>
                <w:lang w:eastAsia="zh-CN"/>
              </w:rPr>
            </w:pPr>
          </w:p>
        </w:tc>
        <w:tc>
          <w:tcPr>
            <w:tcW w:w="994" w:type="dxa"/>
            <w:shd w:val="clear" w:color="auto" w:fill="auto"/>
          </w:tcPr>
          <w:p w14:paraId="3344FDE1" w14:textId="77777777" w:rsidR="00CF689C" w:rsidRPr="00363EEE" w:rsidRDefault="00CF689C" w:rsidP="00216ABB">
            <w:pPr>
              <w:spacing w:after="120" w:line="240" w:lineRule="auto"/>
              <w:jc w:val="right"/>
              <w:rPr>
                <w:rFonts w:eastAsia="Calibri"/>
                <w:i/>
                <w:sz w:val="14"/>
                <w:szCs w:val="24"/>
                <w:lang w:eastAsia="zh-CN"/>
              </w:rPr>
            </w:pPr>
          </w:p>
        </w:tc>
        <w:tc>
          <w:tcPr>
            <w:tcW w:w="533" w:type="dxa"/>
            <w:shd w:val="clear" w:color="auto" w:fill="auto"/>
          </w:tcPr>
          <w:p w14:paraId="78CC6239" w14:textId="77777777" w:rsidR="00CF689C" w:rsidRPr="00363EEE" w:rsidRDefault="00CF689C" w:rsidP="00216ABB">
            <w:pPr>
              <w:spacing w:after="120" w:line="240" w:lineRule="auto"/>
              <w:jc w:val="right"/>
              <w:rPr>
                <w:rFonts w:eastAsia="Calibri"/>
                <w:i/>
                <w:sz w:val="14"/>
                <w:szCs w:val="24"/>
                <w:lang w:eastAsia="zh-CN"/>
              </w:rPr>
            </w:pPr>
            <w:r w:rsidRPr="00363EEE">
              <w:rPr>
                <w:rFonts w:eastAsia="Calibri"/>
                <w:i/>
                <w:sz w:val="14"/>
                <w:szCs w:val="24"/>
                <w:lang w:eastAsia="zh-CN"/>
              </w:rPr>
              <w:t>Page</w:t>
            </w:r>
          </w:p>
        </w:tc>
      </w:tr>
      <w:tr w:rsidR="00CF689C" w:rsidRPr="00363EEE" w14:paraId="052AEC7F" w14:textId="77777777" w:rsidTr="00216ABB">
        <w:tc>
          <w:tcPr>
            <w:tcW w:w="9369" w:type="dxa"/>
            <w:gridSpan w:val="3"/>
            <w:shd w:val="clear" w:color="auto" w:fill="auto"/>
          </w:tcPr>
          <w:p w14:paraId="7DE7A0AF" w14:textId="77777777" w:rsidR="00CF689C" w:rsidRPr="00363EEE" w:rsidRDefault="00CF689C" w:rsidP="00CF689C">
            <w:pPr>
              <w:numPr>
                <w:ilvl w:val="0"/>
                <w:numId w:val="13"/>
              </w:numPr>
              <w:tabs>
                <w:tab w:val="right" w:pos="1080"/>
                <w:tab w:val="left" w:pos="1296"/>
                <w:tab w:val="left" w:pos="1728"/>
                <w:tab w:val="left" w:pos="2160"/>
                <w:tab w:val="left" w:pos="2592"/>
                <w:tab w:val="right" w:leader="dot" w:pos="9360"/>
              </w:tabs>
              <w:spacing w:after="120" w:line="240" w:lineRule="exact"/>
              <w:rPr>
                <w:rFonts w:eastAsia="Calibri"/>
                <w:szCs w:val="24"/>
                <w:lang w:eastAsia="zh-CN"/>
              </w:rPr>
            </w:pPr>
            <w:r w:rsidRPr="00363EEE">
              <w:rPr>
                <w:rFonts w:eastAsia="Calibri"/>
                <w:szCs w:val="24"/>
                <w:lang w:eastAsia="zh-CN"/>
              </w:rPr>
              <w:tab/>
              <w:t>Executive summary</w:t>
            </w:r>
            <w:r w:rsidRPr="00363EEE">
              <w:rPr>
                <w:rFonts w:eastAsia="Calibri"/>
                <w:spacing w:val="60"/>
                <w:sz w:val="17"/>
                <w:szCs w:val="24"/>
                <w:lang w:eastAsia="zh-CN"/>
              </w:rPr>
              <w:tab/>
            </w:r>
          </w:p>
        </w:tc>
        <w:tc>
          <w:tcPr>
            <w:tcW w:w="533" w:type="dxa"/>
            <w:shd w:val="clear" w:color="auto" w:fill="auto"/>
            <w:vAlign w:val="bottom"/>
          </w:tcPr>
          <w:p w14:paraId="3A0C4E77" w14:textId="77777777" w:rsidR="00CF689C" w:rsidRPr="00363EEE" w:rsidRDefault="00CF689C" w:rsidP="00216ABB">
            <w:pPr>
              <w:spacing w:after="120" w:line="240" w:lineRule="exact"/>
              <w:jc w:val="right"/>
              <w:rPr>
                <w:rFonts w:eastAsia="Calibri"/>
                <w:szCs w:val="24"/>
                <w:lang w:eastAsia="zh-CN"/>
              </w:rPr>
            </w:pPr>
            <w:r w:rsidRPr="00363EEE">
              <w:rPr>
                <w:rFonts w:eastAsia="Calibri"/>
                <w:szCs w:val="24"/>
                <w:lang w:eastAsia="zh-CN"/>
              </w:rPr>
              <w:t>2</w:t>
            </w:r>
          </w:p>
        </w:tc>
      </w:tr>
      <w:tr w:rsidR="00CF689C" w:rsidRPr="00363EEE" w14:paraId="5809A271" w14:textId="77777777" w:rsidTr="00216ABB">
        <w:tc>
          <w:tcPr>
            <w:tcW w:w="9369" w:type="dxa"/>
            <w:gridSpan w:val="3"/>
            <w:shd w:val="clear" w:color="auto" w:fill="auto"/>
          </w:tcPr>
          <w:p w14:paraId="5ABF7FA1" w14:textId="5EAA3C94" w:rsidR="00CF689C" w:rsidRPr="00363EEE" w:rsidRDefault="00CF689C" w:rsidP="00216ABB">
            <w:pPr>
              <w:tabs>
                <w:tab w:val="right" w:pos="1080"/>
                <w:tab w:val="left" w:pos="1296"/>
                <w:tab w:val="left" w:pos="1728"/>
                <w:tab w:val="right" w:leader="dot" w:pos="9360"/>
              </w:tabs>
              <w:spacing w:after="120" w:line="240" w:lineRule="exact"/>
              <w:ind w:left="1080"/>
              <w:rPr>
                <w:rFonts w:eastAsia="Calibri"/>
                <w:szCs w:val="24"/>
                <w:lang w:eastAsia="zh-CN"/>
              </w:rPr>
            </w:pPr>
            <w:r w:rsidRPr="00363EEE">
              <w:rPr>
                <w:rFonts w:eastAsia="Calibri"/>
                <w:szCs w:val="24"/>
                <w:lang w:eastAsia="zh-CN"/>
              </w:rPr>
              <w:tab/>
            </w:r>
            <w:r w:rsidR="00F12BFF">
              <w:rPr>
                <w:rFonts w:eastAsia="Calibri"/>
                <w:szCs w:val="24"/>
                <w:lang w:eastAsia="zh-CN"/>
              </w:rPr>
              <w:t>Poland</w:t>
            </w:r>
            <w:r w:rsidRPr="00363EEE">
              <w:rPr>
                <w:rFonts w:eastAsia="Calibri"/>
                <w:spacing w:val="60"/>
                <w:sz w:val="17"/>
                <w:szCs w:val="24"/>
                <w:lang w:eastAsia="zh-CN"/>
              </w:rPr>
              <w:tab/>
            </w:r>
          </w:p>
        </w:tc>
        <w:tc>
          <w:tcPr>
            <w:tcW w:w="533" w:type="dxa"/>
            <w:shd w:val="clear" w:color="auto" w:fill="auto"/>
            <w:vAlign w:val="bottom"/>
          </w:tcPr>
          <w:p w14:paraId="7F9025DE" w14:textId="77777777" w:rsidR="00CF689C" w:rsidRPr="00363EEE" w:rsidRDefault="00CF689C" w:rsidP="00216ABB">
            <w:pPr>
              <w:spacing w:after="120" w:line="240" w:lineRule="exact"/>
              <w:jc w:val="right"/>
              <w:rPr>
                <w:rFonts w:eastAsia="Calibri"/>
                <w:szCs w:val="24"/>
                <w:lang w:eastAsia="zh-CN"/>
              </w:rPr>
            </w:pPr>
            <w:r w:rsidRPr="00363EEE">
              <w:rPr>
                <w:rFonts w:eastAsia="Calibri"/>
                <w:szCs w:val="24"/>
                <w:lang w:eastAsia="zh-CN"/>
              </w:rPr>
              <w:t>2</w:t>
            </w:r>
          </w:p>
        </w:tc>
      </w:tr>
    </w:tbl>
    <w:p w14:paraId="04A9BF5E" w14:textId="77777777" w:rsidR="00CF689C" w:rsidRPr="00363EEE" w:rsidRDefault="00CF689C" w:rsidP="00CF689C">
      <w:pPr>
        <w:tabs>
          <w:tab w:val="right" w:pos="1022"/>
          <w:tab w:val="left" w:pos="1267"/>
          <w:tab w:val="left" w:pos="2218"/>
          <w:tab w:val="left" w:pos="2693"/>
          <w:tab w:val="left" w:pos="3182"/>
          <w:tab w:val="left" w:pos="3658"/>
          <w:tab w:val="left" w:pos="4133"/>
          <w:tab w:val="left" w:pos="4622"/>
          <w:tab w:val="left" w:pos="5098"/>
          <w:tab w:val="left" w:pos="5573"/>
          <w:tab w:val="left" w:pos="6048"/>
        </w:tabs>
        <w:spacing w:line="240" w:lineRule="exact"/>
        <w:rPr>
          <w:rFonts w:eastAsia="Calibri"/>
          <w:szCs w:val="24"/>
          <w:lang w:eastAsia="zh-CN"/>
        </w:rPr>
      </w:pPr>
    </w:p>
    <w:p w14:paraId="7F1F255A" w14:textId="77777777" w:rsidR="00CF689C" w:rsidRDefault="00CF689C">
      <w:pPr>
        <w:suppressAutoHyphens w:val="0"/>
        <w:spacing w:after="200" w:line="276" w:lineRule="auto"/>
      </w:pPr>
      <w:r>
        <w:br w:type="page"/>
      </w:r>
    </w:p>
    <w:p w14:paraId="68E8F457" w14:textId="77777777" w:rsidR="00CF689C" w:rsidRPr="00363EEE" w:rsidRDefault="00CF689C" w:rsidP="00CF689C">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1267" w:right="1260" w:hanging="1267"/>
        <w:outlineLvl w:val="0"/>
        <w:rPr>
          <w:rFonts w:eastAsia="Calibri"/>
          <w:b/>
          <w:spacing w:val="-2"/>
          <w:sz w:val="28"/>
          <w:szCs w:val="24"/>
          <w:lang w:eastAsia="zh-CN"/>
        </w:rPr>
      </w:pPr>
      <w:r w:rsidRPr="00363EEE">
        <w:rPr>
          <w:rFonts w:eastAsia="Calibri"/>
          <w:b/>
          <w:spacing w:val="-2"/>
          <w:sz w:val="28"/>
          <w:szCs w:val="24"/>
          <w:lang w:eastAsia="zh-CN"/>
        </w:rPr>
        <w:lastRenderedPageBreak/>
        <w:tab/>
        <w:t>II.</w:t>
      </w:r>
      <w:r w:rsidRPr="00363EEE">
        <w:rPr>
          <w:rFonts w:eastAsia="Calibri"/>
          <w:b/>
          <w:spacing w:val="-2"/>
          <w:sz w:val="28"/>
          <w:szCs w:val="24"/>
          <w:lang w:eastAsia="zh-CN"/>
        </w:rPr>
        <w:tab/>
        <w:t>Executive summary</w:t>
      </w:r>
    </w:p>
    <w:p w14:paraId="4BF2972E" w14:textId="77777777" w:rsidR="00CF689C" w:rsidRPr="00363EEE" w:rsidRDefault="00CF689C" w:rsidP="00CF689C">
      <w:pPr>
        <w:tabs>
          <w:tab w:val="left" w:pos="1264"/>
          <w:tab w:val="left" w:pos="1740"/>
          <w:tab w:val="left" w:pos="2217"/>
          <w:tab w:val="left" w:pos="2693"/>
          <w:tab w:val="left" w:pos="3180"/>
          <w:tab w:val="left" w:pos="3657"/>
          <w:tab w:val="left" w:pos="4133"/>
          <w:tab w:val="left" w:pos="4620"/>
          <w:tab w:val="left" w:pos="5097"/>
          <w:tab w:val="left" w:pos="5573"/>
          <w:tab w:val="left" w:pos="5992"/>
        </w:tabs>
        <w:spacing w:line="120" w:lineRule="exact"/>
        <w:ind w:left="1267" w:right="1267"/>
        <w:jc w:val="lowKashida"/>
        <w:rPr>
          <w:rFonts w:eastAsia="Calibri"/>
          <w:sz w:val="10"/>
          <w:szCs w:val="24"/>
          <w:lang w:eastAsia="zh-CN"/>
        </w:rPr>
      </w:pPr>
    </w:p>
    <w:p w14:paraId="349E96EE" w14:textId="77777777" w:rsidR="00CF689C" w:rsidRPr="00363EEE" w:rsidRDefault="00CF689C" w:rsidP="00CF689C">
      <w:pPr>
        <w:tabs>
          <w:tab w:val="left" w:pos="1264"/>
          <w:tab w:val="left" w:pos="1740"/>
          <w:tab w:val="left" w:pos="2217"/>
          <w:tab w:val="left" w:pos="2693"/>
          <w:tab w:val="left" w:pos="3180"/>
          <w:tab w:val="left" w:pos="3657"/>
          <w:tab w:val="left" w:pos="4133"/>
          <w:tab w:val="left" w:pos="4620"/>
          <w:tab w:val="left" w:pos="5097"/>
          <w:tab w:val="left" w:pos="5573"/>
          <w:tab w:val="left" w:pos="5992"/>
        </w:tabs>
        <w:spacing w:line="120" w:lineRule="exact"/>
        <w:ind w:left="1267" w:right="1267"/>
        <w:jc w:val="lowKashida"/>
        <w:rPr>
          <w:rFonts w:eastAsia="Calibri"/>
          <w:sz w:val="10"/>
          <w:szCs w:val="24"/>
          <w:lang w:eastAsia="zh-CN"/>
        </w:rPr>
      </w:pPr>
    </w:p>
    <w:p w14:paraId="4310EC6C" w14:textId="72BC1B0C" w:rsidR="00CF689C" w:rsidRPr="00363EEE" w:rsidRDefault="00CF689C" w:rsidP="00CF689C">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1267"/>
        <w:outlineLvl w:val="0"/>
        <w:rPr>
          <w:rFonts w:eastAsia="Calibri"/>
          <w:b/>
          <w:sz w:val="24"/>
          <w:szCs w:val="24"/>
          <w:lang w:eastAsia="zh-CN"/>
        </w:rPr>
      </w:pPr>
      <w:r w:rsidRPr="00363EEE">
        <w:rPr>
          <w:rFonts w:eastAsia="Calibri"/>
          <w:b/>
          <w:sz w:val="24"/>
          <w:szCs w:val="24"/>
          <w:lang w:eastAsia="zh-CN"/>
        </w:rPr>
        <w:tab/>
      </w:r>
      <w:r w:rsidRPr="00363EEE">
        <w:rPr>
          <w:rFonts w:eastAsia="Calibri"/>
          <w:b/>
          <w:sz w:val="24"/>
          <w:szCs w:val="24"/>
          <w:lang w:eastAsia="zh-CN"/>
        </w:rPr>
        <w:tab/>
      </w:r>
      <w:r w:rsidR="00F12BFF">
        <w:rPr>
          <w:rFonts w:eastAsia="Calibri"/>
          <w:b/>
          <w:sz w:val="24"/>
          <w:szCs w:val="24"/>
          <w:lang w:eastAsia="zh-CN"/>
        </w:rPr>
        <w:t xml:space="preserve">Poland </w:t>
      </w:r>
    </w:p>
    <w:p w14:paraId="7B4ABB68" w14:textId="77777777" w:rsidR="00CF689C" w:rsidRPr="00363EEE" w:rsidRDefault="00CF689C" w:rsidP="00CF689C">
      <w:pPr>
        <w:tabs>
          <w:tab w:val="left" w:pos="1264"/>
          <w:tab w:val="left" w:pos="1740"/>
          <w:tab w:val="left" w:pos="2217"/>
          <w:tab w:val="left" w:pos="2693"/>
          <w:tab w:val="left" w:pos="3180"/>
          <w:tab w:val="left" w:pos="3657"/>
          <w:tab w:val="left" w:pos="4133"/>
          <w:tab w:val="left" w:pos="4620"/>
          <w:tab w:val="left" w:pos="5097"/>
          <w:tab w:val="left" w:pos="5573"/>
          <w:tab w:val="left" w:pos="5992"/>
        </w:tabs>
        <w:spacing w:line="120" w:lineRule="exact"/>
        <w:ind w:left="1267" w:right="1267"/>
        <w:jc w:val="lowKashida"/>
        <w:rPr>
          <w:rFonts w:eastAsia="Calibri"/>
          <w:sz w:val="10"/>
          <w:szCs w:val="24"/>
          <w:lang w:eastAsia="zh-CN"/>
        </w:rPr>
      </w:pPr>
    </w:p>
    <w:p w14:paraId="7D046C41" w14:textId="77777777" w:rsidR="00CF689C" w:rsidRPr="00363EEE" w:rsidRDefault="00CF689C" w:rsidP="00CF689C">
      <w:pPr>
        <w:tabs>
          <w:tab w:val="left" w:pos="1264"/>
          <w:tab w:val="left" w:pos="1740"/>
          <w:tab w:val="left" w:pos="2217"/>
          <w:tab w:val="left" w:pos="2693"/>
          <w:tab w:val="left" w:pos="3180"/>
          <w:tab w:val="left" w:pos="3657"/>
          <w:tab w:val="left" w:pos="4133"/>
          <w:tab w:val="left" w:pos="4620"/>
          <w:tab w:val="left" w:pos="5097"/>
          <w:tab w:val="left" w:pos="5573"/>
          <w:tab w:val="left" w:pos="5992"/>
        </w:tabs>
        <w:spacing w:line="120" w:lineRule="exact"/>
        <w:ind w:left="1267" w:right="1267"/>
        <w:jc w:val="lowKashida"/>
        <w:rPr>
          <w:rFonts w:eastAsia="Calibri"/>
          <w:sz w:val="10"/>
          <w:szCs w:val="24"/>
          <w:lang w:eastAsia="zh-CN"/>
        </w:rPr>
      </w:pPr>
    </w:p>
    <w:p w14:paraId="2DB9F3F9" w14:textId="6174841F" w:rsidR="00CF689C" w:rsidRDefault="00CF689C" w:rsidP="00CF689C">
      <w:pPr>
        <w:pStyle w:val="H23"/>
        <w:ind w:left="1267" w:right="1260" w:hanging="1267"/>
        <w:rPr>
          <w:rFonts w:eastAsia="Calibri"/>
          <w:szCs w:val="24"/>
          <w:lang w:val="en-US" w:eastAsia="zh-CN"/>
        </w:rPr>
      </w:pPr>
      <w:r>
        <w:rPr>
          <w:lang w:eastAsia="zh-CN"/>
        </w:rPr>
        <w:tab/>
      </w:r>
      <w:r w:rsidRPr="00363EEE">
        <w:rPr>
          <w:lang w:eastAsia="zh-CN"/>
        </w:rPr>
        <w:t>1.</w:t>
      </w:r>
      <w:r w:rsidRPr="00363EEE">
        <w:rPr>
          <w:lang w:eastAsia="zh-CN"/>
        </w:rPr>
        <w:tab/>
        <w:t xml:space="preserve">Introduction: </w:t>
      </w:r>
      <w:r w:rsidRPr="00A06ABC">
        <w:rPr>
          <w:lang w:eastAsia="zh-CN"/>
        </w:rPr>
        <w:t>o</w:t>
      </w:r>
      <w:r w:rsidRPr="00363EEE">
        <w:rPr>
          <w:lang w:eastAsia="zh-CN"/>
        </w:rPr>
        <w:t xml:space="preserve">verview of the legal and institutional framework of </w:t>
      </w:r>
      <w:r w:rsidR="008D3031">
        <w:rPr>
          <w:lang w:eastAsia="zh-CN"/>
        </w:rPr>
        <w:t xml:space="preserve">Poland </w:t>
      </w:r>
      <w:r w:rsidRPr="00363EEE">
        <w:rPr>
          <w:lang w:eastAsia="zh-CN"/>
        </w:rPr>
        <w:t>in the context of implementation of the United Nations Convention against Corruption</w:t>
      </w:r>
      <w:r w:rsidRPr="00363EEE">
        <w:rPr>
          <w:rFonts w:eastAsia="Calibri"/>
          <w:szCs w:val="24"/>
          <w:lang w:val="en-US" w:eastAsia="zh-CN"/>
        </w:rPr>
        <w:t xml:space="preserve"> </w:t>
      </w:r>
    </w:p>
    <w:p w14:paraId="51D162C2" w14:textId="77777777" w:rsidR="00CF689C" w:rsidRPr="00C255E7" w:rsidRDefault="00CF689C" w:rsidP="00CF689C">
      <w:pPr>
        <w:pStyle w:val="SingleTxt"/>
        <w:spacing w:after="0" w:line="120" w:lineRule="exact"/>
        <w:rPr>
          <w:sz w:val="10"/>
          <w:lang w:val="en-US" w:eastAsia="zh-CN"/>
        </w:rPr>
      </w:pPr>
    </w:p>
    <w:p w14:paraId="764C6D20" w14:textId="767FB893" w:rsidR="00BA2C97" w:rsidRDefault="008D3031" w:rsidP="00BA2C9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4" w:right="1264"/>
        <w:jc w:val="both"/>
      </w:pPr>
      <w:r w:rsidRPr="005B1B8C">
        <w:t>Poland</w:t>
      </w:r>
      <w:r w:rsidR="00BA2C97" w:rsidRPr="005B1B8C">
        <w:t xml:space="preserve"> signed the United Nations Convention against Corruption on </w:t>
      </w:r>
      <w:r w:rsidR="005B1B8C" w:rsidRPr="005B1B8C">
        <w:t>10</w:t>
      </w:r>
      <w:r w:rsidR="00BA2C97" w:rsidRPr="005B1B8C">
        <w:t xml:space="preserve"> December 2003 and ratified it on </w:t>
      </w:r>
      <w:r w:rsidR="005B1B8C" w:rsidRPr="005B1B8C">
        <w:t>15 September</w:t>
      </w:r>
      <w:r w:rsidR="005B1B8C">
        <w:t xml:space="preserve"> 2006. </w:t>
      </w:r>
      <w:r w:rsidR="00BA2C97" w:rsidRPr="00BA2C97">
        <w:t xml:space="preserve"> </w:t>
      </w:r>
    </w:p>
    <w:p w14:paraId="45971F9C" w14:textId="7DE3F312" w:rsidR="005B1B8C" w:rsidRDefault="005B1B8C" w:rsidP="00BA2C9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4" w:right="1264"/>
        <w:jc w:val="both"/>
      </w:pPr>
      <w:r>
        <w:t xml:space="preserve">The implementation by Poland of chapter III and IV of the Convention </w:t>
      </w:r>
      <w:r w:rsidR="008E7ED5">
        <w:t xml:space="preserve">was reviewed in the fourth year of the </w:t>
      </w:r>
      <w:r w:rsidR="00C869A9">
        <w:t xml:space="preserve">first cycle. The executive summary of that review was published on 24 September 2014 </w:t>
      </w:r>
      <w:r w:rsidR="00D37949">
        <w:t>(</w:t>
      </w:r>
      <w:r w:rsidR="00D37949" w:rsidRPr="00D37949">
        <w:t>CAC /COSP/IRG/I/4/1/Add.4</w:t>
      </w:r>
      <w:r w:rsidR="00D37949">
        <w:t xml:space="preserve">). </w:t>
      </w:r>
    </w:p>
    <w:p w14:paraId="1A9A6FC6" w14:textId="45477C47" w:rsidR="00C71720" w:rsidRDefault="000A7A1F" w:rsidP="001C649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4" w:right="1264"/>
        <w:jc w:val="both"/>
      </w:pPr>
      <w:r>
        <w:t xml:space="preserve">Poland </w:t>
      </w:r>
      <w:r w:rsidR="009F290D">
        <w:t xml:space="preserve">has a civil law system and the main sources of law are the </w:t>
      </w:r>
      <w:r w:rsidR="00D02190">
        <w:t>Constitution</w:t>
      </w:r>
      <w:r w:rsidR="009F290D" w:rsidRPr="009F290D">
        <w:t xml:space="preserve">, </w:t>
      </w:r>
      <w:r w:rsidR="001C6497">
        <w:t xml:space="preserve">statutes, ordinances </w:t>
      </w:r>
      <w:r w:rsidR="009F290D">
        <w:t xml:space="preserve">and </w:t>
      </w:r>
      <w:r w:rsidR="009F290D" w:rsidRPr="009F290D">
        <w:t>regulations issued by the Council of Ministers and ministries</w:t>
      </w:r>
      <w:r w:rsidR="00EE15AC">
        <w:t>, as well as</w:t>
      </w:r>
      <w:r w:rsidR="009F290D">
        <w:t xml:space="preserve"> </w:t>
      </w:r>
      <w:r w:rsidR="001C6497">
        <w:t>ratified international treaties</w:t>
      </w:r>
      <w:r w:rsidR="00EE15AC">
        <w:t xml:space="preserve">. </w:t>
      </w:r>
    </w:p>
    <w:p w14:paraId="630F0490" w14:textId="75769460" w:rsidR="00122DAF" w:rsidRDefault="00897325" w:rsidP="00EE15AC">
      <w:pPr>
        <w:ind w:left="1264" w:right="1326"/>
        <w:jc w:val="both"/>
      </w:pPr>
      <w:r>
        <w:t>Relevant legislation</w:t>
      </w:r>
      <w:r w:rsidR="00C85CD5">
        <w:t xml:space="preserve"> </w:t>
      </w:r>
      <w:r>
        <w:t>includes the Constitution, the Acts on the Central Anti-Corruption Bureau, on Civil Service, on the R</w:t>
      </w:r>
      <w:r w:rsidRPr="00FB185A">
        <w:t xml:space="preserve">estriction of the </w:t>
      </w:r>
      <w:r>
        <w:t>C</w:t>
      </w:r>
      <w:r w:rsidRPr="00FB185A">
        <w:t xml:space="preserve">onduct of </w:t>
      </w:r>
      <w:r>
        <w:t>E</w:t>
      </w:r>
      <w:r w:rsidRPr="00FB185A">
        <w:t xml:space="preserve">conomic </w:t>
      </w:r>
      <w:r>
        <w:t>A</w:t>
      </w:r>
      <w:r w:rsidRPr="00FB185A">
        <w:t xml:space="preserve">ctivity by </w:t>
      </w:r>
      <w:r>
        <w:t>P</w:t>
      </w:r>
      <w:r w:rsidRPr="00FB185A">
        <w:t xml:space="preserve">ersons </w:t>
      </w:r>
      <w:r>
        <w:t>P</w:t>
      </w:r>
      <w:r w:rsidRPr="00FB185A">
        <w:t xml:space="preserve">erforming </w:t>
      </w:r>
      <w:r>
        <w:t>P</w:t>
      </w:r>
      <w:r w:rsidRPr="00FB185A">
        <w:t xml:space="preserve">ublic </w:t>
      </w:r>
      <w:r>
        <w:t>F</w:t>
      </w:r>
      <w:r w:rsidRPr="00FB185A">
        <w:t>unctions</w:t>
      </w:r>
      <w:r>
        <w:t xml:space="preserve">, Political Parties, the Public Procurement Law, the Prosecution Service, </w:t>
      </w:r>
      <w:r w:rsidRPr="00454100">
        <w:t>National Judiciary Council</w:t>
      </w:r>
      <w:r>
        <w:t xml:space="preserve">, </w:t>
      </w:r>
      <w:r w:rsidRPr="000D206A">
        <w:t>Anti-Money Laundering and Counter-Terrorism Financing</w:t>
      </w:r>
      <w:r>
        <w:t>,</w:t>
      </w:r>
      <w:r w:rsidR="00EE15AC">
        <w:t xml:space="preserve"> the</w:t>
      </w:r>
      <w:r w:rsidRPr="000D206A">
        <w:rPr>
          <w:rFonts w:eastAsia="Calibri"/>
          <w:iCs/>
          <w:spacing w:val="3"/>
          <w:lang w:eastAsia="zh-CN"/>
        </w:rPr>
        <w:t xml:space="preserve"> </w:t>
      </w:r>
      <w:r w:rsidRPr="00005D6F">
        <w:rPr>
          <w:rFonts w:eastAsia="Calibri"/>
          <w:iCs/>
          <w:spacing w:val="3"/>
          <w:lang w:eastAsia="zh-CN"/>
        </w:rPr>
        <w:t>Code of Civil Procedure</w:t>
      </w:r>
      <w:r>
        <w:rPr>
          <w:rFonts w:eastAsia="Calibri"/>
          <w:iCs/>
          <w:spacing w:val="3"/>
          <w:lang w:eastAsia="zh-CN"/>
        </w:rPr>
        <w:t xml:space="preserve">, </w:t>
      </w:r>
      <w:r w:rsidRPr="00005D6F">
        <w:rPr>
          <w:rFonts w:eastAsia="Calibri"/>
          <w:iCs/>
          <w:spacing w:val="3"/>
          <w:lang w:eastAsia="zh-CN"/>
        </w:rPr>
        <w:t>Civil Code</w:t>
      </w:r>
      <w:r>
        <w:rPr>
          <w:rFonts w:eastAsia="Calibri"/>
          <w:iCs/>
          <w:spacing w:val="3"/>
          <w:lang w:eastAsia="zh-CN"/>
        </w:rPr>
        <w:t xml:space="preserve">, </w:t>
      </w:r>
      <w:r w:rsidRPr="00005D6F">
        <w:rPr>
          <w:rFonts w:eastAsia="Calibri"/>
          <w:iCs/>
          <w:spacing w:val="3"/>
          <w:lang w:eastAsia="zh-CN"/>
        </w:rPr>
        <w:t>Criminal Code</w:t>
      </w:r>
      <w:r>
        <w:rPr>
          <w:rFonts w:eastAsia="Calibri"/>
          <w:iCs/>
          <w:spacing w:val="3"/>
          <w:lang w:eastAsia="zh-CN"/>
        </w:rPr>
        <w:t xml:space="preserve">, </w:t>
      </w:r>
      <w:r w:rsidRPr="00005D6F">
        <w:rPr>
          <w:rFonts w:eastAsia="Calibri"/>
          <w:iCs/>
          <w:spacing w:val="3"/>
          <w:lang w:eastAsia="zh-CN"/>
        </w:rPr>
        <w:t>Code of Criminal Procedure</w:t>
      </w:r>
      <w:r w:rsidR="00EE15AC">
        <w:rPr>
          <w:rFonts w:eastAsia="Calibri"/>
          <w:iCs/>
          <w:spacing w:val="3"/>
          <w:lang w:eastAsia="zh-CN"/>
        </w:rPr>
        <w:t xml:space="preserve"> and the</w:t>
      </w:r>
      <w:r>
        <w:rPr>
          <w:rFonts w:eastAsia="Calibri"/>
          <w:iCs/>
          <w:spacing w:val="3"/>
          <w:lang w:eastAsia="zh-CN"/>
        </w:rPr>
        <w:t xml:space="preserve"> </w:t>
      </w:r>
      <w:r w:rsidRPr="003370B6">
        <w:rPr>
          <w:rFonts w:eastAsia="Calibri"/>
          <w:iCs/>
          <w:spacing w:val="3"/>
          <w:lang w:eastAsia="zh-CN"/>
        </w:rPr>
        <w:t>Executive Penal Code</w:t>
      </w:r>
      <w:r w:rsidR="00C71720">
        <w:rPr>
          <w:rFonts w:eastAsia="Calibri"/>
          <w:iCs/>
          <w:spacing w:val="3"/>
          <w:lang w:eastAsia="zh-CN"/>
        </w:rPr>
        <w:t>.</w:t>
      </w:r>
    </w:p>
    <w:p w14:paraId="030E46C4" w14:textId="77777777" w:rsidR="00EE15AC" w:rsidRDefault="00EE15AC" w:rsidP="00EE15AC">
      <w:pPr>
        <w:ind w:left="1264" w:right="1326"/>
        <w:jc w:val="both"/>
      </w:pPr>
    </w:p>
    <w:p w14:paraId="6D0853EE" w14:textId="1A647342" w:rsidR="00122DAF" w:rsidRDefault="00122DAF" w:rsidP="00BA2C9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4" w:right="1264"/>
        <w:jc w:val="both"/>
      </w:pPr>
      <w:r>
        <w:t xml:space="preserve">Institutions with mandates relevant to preventing and countering corruption include </w:t>
      </w:r>
      <w:r w:rsidR="00C047D8">
        <w:t>the Central Anti-corruption Bureau (C</w:t>
      </w:r>
      <w:r w:rsidR="00F40FFA">
        <w:t>BA</w:t>
      </w:r>
      <w:r w:rsidR="00C047D8">
        <w:t>),</w:t>
      </w:r>
      <w:r w:rsidR="00897325">
        <w:t xml:space="preserve"> </w:t>
      </w:r>
      <w:r w:rsidR="00897325" w:rsidRPr="00ED4075">
        <w:rPr>
          <w:rFonts w:eastAsia="Calibri"/>
          <w:iCs/>
          <w:spacing w:val="3"/>
          <w:lang w:eastAsia="zh-CN"/>
        </w:rPr>
        <w:t xml:space="preserve">Asset </w:t>
      </w:r>
      <w:r w:rsidR="00C71720">
        <w:rPr>
          <w:rFonts w:eastAsia="Calibri"/>
          <w:iCs/>
          <w:spacing w:val="3"/>
          <w:lang w:eastAsia="zh-CN"/>
        </w:rPr>
        <w:t>R</w:t>
      </w:r>
      <w:r w:rsidR="00897325" w:rsidRPr="00ED4075">
        <w:rPr>
          <w:rFonts w:eastAsia="Calibri"/>
          <w:iCs/>
          <w:spacing w:val="3"/>
          <w:lang w:eastAsia="zh-CN"/>
        </w:rPr>
        <w:t xml:space="preserve">ecovery </w:t>
      </w:r>
      <w:r w:rsidR="00C71720">
        <w:rPr>
          <w:rFonts w:eastAsia="Calibri"/>
          <w:iCs/>
          <w:spacing w:val="3"/>
          <w:lang w:eastAsia="zh-CN"/>
        </w:rPr>
        <w:t>O</w:t>
      </w:r>
      <w:r w:rsidR="00897325" w:rsidRPr="00ED4075">
        <w:rPr>
          <w:rFonts w:eastAsia="Calibri"/>
          <w:iCs/>
          <w:spacing w:val="3"/>
          <w:lang w:eastAsia="zh-CN"/>
        </w:rPr>
        <w:t>ffice (BOM)</w:t>
      </w:r>
      <w:r w:rsidR="00897325">
        <w:rPr>
          <w:rFonts w:eastAsia="Calibri"/>
          <w:iCs/>
          <w:spacing w:val="3"/>
          <w:lang w:eastAsia="zh-CN"/>
        </w:rPr>
        <w:t>,</w:t>
      </w:r>
      <w:r w:rsidR="00C047D8">
        <w:t xml:space="preserve"> </w:t>
      </w:r>
      <w:r w:rsidR="003D71FD">
        <w:t xml:space="preserve">Ministry of Justice (MoJ), </w:t>
      </w:r>
      <w:r w:rsidR="00FB5A41">
        <w:t xml:space="preserve">the </w:t>
      </w:r>
      <w:r w:rsidR="00FB5A41" w:rsidRPr="00FB5A41">
        <w:t>National Prosecutor's Office</w:t>
      </w:r>
      <w:r w:rsidR="00FB5A41">
        <w:t xml:space="preserve"> (NPO), </w:t>
      </w:r>
      <w:r w:rsidR="00AD475B">
        <w:t xml:space="preserve">Supreme Audit Office (SAO), </w:t>
      </w:r>
      <w:r w:rsidR="007C64D6" w:rsidRPr="007C64D6">
        <w:t>Police, Border Guard</w:t>
      </w:r>
      <w:r w:rsidR="00C71720">
        <w:t>s</w:t>
      </w:r>
      <w:r w:rsidR="007C64D6" w:rsidRPr="007C64D6">
        <w:t>, Internal Security Agency, Military Police and National Revenue Administration</w:t>
      </w:r>
      <w:r w:rsidR="00897325">
        <w:t xml:space="preserve">, </w:t>
      </w:r>
      <w:r w:rsidR="00C71720">
        <w:t xml:space="preserve">and </w:t>
      </w:r>
      <w:r w:rsidR="00897325" w:rsidRPr="00CC60D4">
        <w:rPr>
          <w:rFonts w:eastAsia="Calibri"/>
          <w:snapToGrid w:val="0"/>
          <w:szCs w:val="24"/>
          <w:lang w:val="en-US" w:eastAsia="zh-CN"/>
        </w:rPr>
        <w:t>General Inspector of Financial Information (GIFI)</w:t>
      </w:r>
      <w:r w:rsidR="007C64D6" w:rsidRPr="007C64D6">
        <w:t>.</w:t>
      </w:r>
      <w:r w:rsidR="007C64D6">
        <w:t xml:space="preserve"> </w:t>
      </w:r>
    </w:p>
    <w:p w14:paraId="26435EC2" w14:textId="77777777" w:rsidR="00CF689C" w:rsidRPr="00363EEE" w:rsidRDefault="00CF689C" w:rsidP="00CF689C">
      <w:pPr>
        <w:tabs>
          <w:tab w:val="left" w:pos="1264"/>
          <w:tab w:val="left" w:pos="1740"/>
          <w:tab w:val="left" w:pos="2217"/>
          <w:tab w:val="left" w:pos="2693"/>
          <w:tab w:val="left" w:pos="3180"/>
          <w:tab w:val="left" w:pos="3657"/>
          <w:tab w:val="left" w:pos="4133"/>
          <w:tab w:val="left" w:pos="4620"/>
          <w:tab w:val="left" w:pos="5097"/>
          <w:tab w:val="left" w:pos="5573"/>
          <w:tab w:val="left" w:pos="5992"/>
        </w:tabs>
        <w:spacing w:line="120" w:lineRule="exact"/>
        <w:ind w:left="1267" w:right="1267"/>
        <w:jc w:val="lowKashida"/>
        <w:rPr>
          <w:rFonts w:eastAsia="Calibri"/>
          <w:sz w:val="10"/>
          <w:szCs w:val="24"/>
          <w:lang w:val="en-US" w:eastAsia="zh-CN"/>
        </w:rPr>
      </w:pPr>
    </w:p>
    <w:p w14:paraId="01970AC1" w14:textId="77777777" w:rsidR="00CF689C" w:rsidRDefault="00CF689C" w:rsidP="00CF689C">
      <w:pPr>
        <w:pStyle w:val="H23"/>
        <w:ind w:left="1267" w:right="1260" w:hanging="1267"/>
        <w:rPr>
          <w:lang w:eastAsia="zh-CN"/>
        </w:rPr>
      </w:pPr>
      <w:r>
        <w:rPr>
          <w:lang w:eastAsia="zh-CN"/>
        </w:rPr>
        <w:tab/>
      </w:r>
      <w:r w:rsidRPr="00363EEE">
        <w:rPr>
          <w:lang w:eastAsia="zh-CN"/>
        </w:rPr>
        <w:t>2.</w:t>
      </w:r>
      <w:r w:rsidRPr="00363EEE">
        <w:rPr>
          <w:lang w:eastAsia="zh-CN"/>
        </w:rPr>
        <w:tab/>
        <w:t xml:space="preserve">Chapter II: </w:t>
      </w:r>
      <w:r w:rsidRPr="00A06ABC">
        <w:rPr>
          <w:lang w:eastAsia="zh-CN"/>
        </w:rPr>
        <w:t>preventive</w:t>
      </w:r>
      <w:r w:rsidRPr="00363EEE">
        <w:rPr>
          <w:lang w:eastAsia="zh-CN"/>
        </w:rPr>
        <w:t xml:space="preserve"> measures</w:t>
      </w:r>
    </w:p>
    <w:p w14:paraId="1A842C2A" w14:textId="77777777" w:rsidR="00CF689C" w:rsidRPr="00C255E7" w:rsidRDefault="00CF689C" w:rsidP="00CF689C">
      <w:pPr>
        <w:pStyle w:val="SingleTxt"/>
        <w:spacing w:after="0" w:line="120" w:lineRule="exact"/>
        <w:rPr>
          <w:sz w:val="10"/>
          <w:lang w:eastAsia="zh-CN"/>
        </w:rPr>
      </w:pPr>
    </w:p>
    <w:p w14:paraId="5B9EF484" w14:textId="77777777" w:rsidR="00CF689C" w:rsidRPr="00363EEE" w:rsidRDefault="00CF689C" w:rsidP="00CF689C">
      <w:pPr>
        <w:pStyle w:val="H23"/>
        <w:ind w:left="1267" w:right="1260" w:hanging="1267"/>
        <w:rPr>
          <w:rFonts w:eastAsia="Calibri"/>
          <w:lang w:eastAsia="zh-CN"/>
        </w:rPr>
      </w:pPr>
      <w:r w:rsidRPr="00363EEE">
        <w:rPr>
          <w:rFonts w:eastAsia="Calibri"/>
          <w:lang w:eastAsia="zh-CN"/>
        </w:rPr>
        <w:tab/>
        <w:t>2.1.</w:t>
      </w:r>
      <w:r w:rsidRPr="00363EEE">
        <w:rPr>
          <w:rFonts w:eastAsia="Calibri"/>
          <w:lang w:eastAsia="zh-CN"/>
        </w:rPr>
        <w:tab/>
        <w:t>Observations on the implementation of the articles under review</w:t>
      </w:r>
    </w:p>
    <w:p w14:paraId="7C174633" w14:textId="77777777" w:rsidR="00CF689C" w:rsidRPr="00363EEE" w:rsidRDefault="00CF689C" w:rsidP="00CF689C">
      <w:pPr>
        <w:tabs>
          <w:tab w:val="left" w:pos="1264"/>
          <w:tab w:val="left" w:pos="1740"/>
          <w:tab w:val="left" w:pos="2217"/>
          <w:tab w:val="left" w:pos="2693"/>
          <w:tab w:val="left" w:pos="3180"/>
          <w:tab w:val="left" w:pos="3657"/>
          <w:tab w:val="left" w:pos="4133"/>
          <w:tab w:val="left" w:pos="4620"/>
          <w:tab w:val="left" w:pos="5097"/>
          <w:tab w:val="left" w:pos="5573"/>
          <w:tab w:val="left" w:pos="5992"/>
        </w:tabs>
        <w:spacing w:line="120" w:lineRule="exact"/>
        <w:ind w:left="1267" w:right="1267"/>
        <w:jc w:val="lowKashida"/>
        <w:rPr>
          <w:rFonts w:eastAsia="Calibri"/>
          <w:sz w:val="10"/>
          <w:szCs w:val="24"/>
          <w:lang w:eastAsia="zh-CN"/>
        </w:rPr>
      </w:pPr>
    </w:p>
    <w:p w14:paraId="23ED1DBF" w14:textId="248B3B74" w:rsidR="00CF689C" w:rsidRDefault="00CF689C" w:rsidP="00CF689C">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40" w:lineRule="exact"/>
        <w:ind w:left="1267" w:right="1260" w:hanging="1267"/>
        <w:outlineLvl w:val="3"/>
        <w:rPr>
          <w:rFonts w:eastAsia="Calibri"/>
          <w:i/>
          <w:spacing w:val="3"/>
          <w:lang w:eastAsia="zh-CN"/>
        </w:rPr>
      </w:pPr>
      <w:r w:rsidRPr="00363EEE">
        <w:rPr>
          <w:rFonts w:eastAsia="Calibri"/>
          <w:i/>
          <w:spacing w:val="3"/>
          <w:lang w:eastAsia="zh-CN"/>
        </w:rPr>
        <w:tab/>
      </w:r>
      <w:r w:rsidRPr="00363EEE">
        <w:rPr>
          <w:rFonts w:eastAsia="Calibri"/>
          <w:i/>
          <w:spacing w:val="3"/>
          <w:lang w:eastAsia="zh-CN"/>
        </w:rPr>
        <w:tab/>
        <w:t>Preventive anti-corruption policies and practices; preventive anti-corruption body or bodies (arts. 5 and 6)</w:t>
      </w:r>
    </w:p>
    <w:p w14:paraId="0C748751" w14:textId="6D77EE69" w:rsidR="00F12BFF" w:rsidRDefault="00F12BFF" w:rsidP="00CF689C">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40" w:lineRule="exact"/>
        <w:ind w:left="1267" w:right="1260" w:hanging="1267"/>
        <w:outlineLvl w:val="3"/>
        <w:rPr>
          <w:rFonts w:eastAsia="Calibri"/>
          <w:i/>
          <w:spacing w:val="3"/>
          <w:lang w:eastAsia="zh-CN"/>
        </w:rPr>
      </w:pPr>
    </w:p>
    <w:p w14:paraId="5EBEB4A0" w14:textId="7D0FFF11" w:rsidR="00DE215A" w:rsidRDefault="005868AA" w:rsidP="00A93D78">
      <w:pPr>
        <w:widowControl w:val="0"/>
        <w:autoSpaceDE w:val="0"/>
        <w:autoSpaceDN w:val="0"/>
        <w:adjustRightInd w:val="0"/>
        <w:ind w:left="1267" w:right="1245"/>
        <w:jc w:val="both"/>
        <w:rPr>
          <w:iCs/>
          <w:lang w:val="en-US"/>
        </w:rPr>
      </w:pPr>
      <w:r>
        <w:rPr>
          <w:iCs/>
          <w:lang w:val="en-US"/>
        </w:rPr>
        <w:t>Poland had</w:t>
      </w:r>
      <w:r w:rsidR="00DE215A">
        <w:rPr>
          <w:iCs/>
          <w:lang w:val="en-US"/>
        </w:rPr>
        <w:t xml:space="preserve"> </w:t>
      </w:r>
      <w:r w:rsidR="00F12BFF" w:rsidRPr="00F12BFF">
        <w:rPr>
          <w:iCs/>
          <w:lang w:val="en-US"/>
        </w:rPr>
        <w:t>a</w:t>
      </w:r>
      <w:r w:rsidR="00A93D78">
        <w:rPr>
          <w:iCs/>
          <w:lang w:val="en-US"/>
        </w:rPr>
        <w:t>n</w:t>
      </w:r>
      <w:r w:rsidR="00F12BFF" w:rsidRPr="00F12BFF">
        <w:rPr>
          <w:iCs/>
          <w:lang w:val="en-US"/>
        </w:rPr>
        <w:t xml:space="preserve"> </w:t>
      </w:r>
      <w:r w:rsidR="00A93D78">
        <w:rPr>
          <w:iCs/>
          <w:lang w:val="en-US"/>
        </w:rPr>
        <w:t>a</w:t>
      </w:r>
      <w:r w:rsidR="00F12BFF" w:rsidRPr="00F12BFF">
        <w:rPr>
          <w:iCs/>
          <w:lang w:val="en-US"/>
        </w:rPr>
        <w:t>nti-</w:t>
      </w:r>
      <w:r w:rsidR="00A93D78">
        <w:rPr>
          <w:iCs/>
          <w:lang w:val="en-US"/>
        </w:rPr>
        <w:t>c</w:t>
      </w:r>
      <w:r w:rsidR="00F12BFF" w:rsidRPr="00F12BFF">
        <w:rPr>
          <w:iCs/>
          <w:lang w:val="en-US"/>
        </w:rPr>
        <w:t xml:space="preserve">orruption </w:t>
      </w:r>
      <w:r w:rsidR="00A93D78">
        <w:rPr>
          <w:iCs/>
          <w:lang w:val="en-US"/>
        </w:rPr>
        <w:t>p</w:t>
      </w:r>
      <w:r w:rsidR="00F12BFF" w:rsidRPr="00F12BFF">
        <w:rPr>
          <w:iCs/>
          <w:lang w:val="en-US"/>
        </w:rPr>
        <w:t xml:space="preserve">rogramme </w:t>
      </w:r>
      <w:r w:rsidR="006925BA">
        <w:rPr>
          <w:iCs/>
          <w:lang w:val="en-US"/>
        </w:rPr>
        <w:t>from</w:t>
      </w:r>
      <w:r w:rsidR="00A93D78">
        <w:rPr>
          <w:iCs/>
          <w:lang w:val="en-US"/>
        </w:rPr>
        <w:t xml:space="preserve"> </w:t>
      </w:r>
      <w:r w:rsidR="00DE215A" w:rsidRPr="00F12BFF">
        <w:rPr>
          <w:iCs/>
          <w:lang w:val="en-US"/>
        </w:rPr>
        <w:t>2018</w:t>
      </w:r>
      <w:r w:rsidR="006925BA">
        <w:rPr>
          <w:iCs/>
          <w:lang w:val="en-US"/>
        </w:rPr>
        <w:t xml:space="preserve"> to </w:t>
      </w:r>
      <w:r w:rsidR="00DE215A" w:rsidRPr="00F12BFF">
        <w:rPr>
          <w:iCs/>
          <w:lang w:val="en-US"/>
        </w:rPr>
        <w:t>2020</w:t>
      </w:r>
      <w:r w:rsidR="00DE215A">
        <w:rPr>
          <w:iCs/>
          <w:lang w:val="en-US"/>
        </w:rPr>
        <w:t>.</w:t>
      </w:r>
      <w:r w:rsidR="003B59F6">
        <w:rPr>
          <w:iCs/>
          <w:lang w:val="en-US"/>
        </w:rPr>
        <w:t xml:space="preserve"> </w:t>
      </w:r>
      <w:r w:rsidR="006E0BFB">
        <w:rPr>
          <w:iCs/>
          <w:lang w:val="en-US"/>
        </w:rPr>
        <w:t xml:space="preserve">The Supreme Audit Office, </w:t>
      </w:r>
      <w:r w:rsidR="00A91EC2">
        <w:rPr>
          <w:iCs/>
          <w:lang w:val="en-US"/>
        </w:rPr>
        <w:t>in its assessment of that programme</w:t>
      </w:r>
      <w:r w:rsidR="00452F18">
        <w:rPr>
          <w:iCs/>
          <w:lang w:val="en-US"/>
        </w:rPr>
        <w:t xml:space="preserve">, noted that the </w:t>
      </w:r>
      <w:r w:rsidR="006E0BFB" w:rsidRPr="006E0BFB">
        <w:rPr>
          <w:iCs/>
          <w:lang w:val="en-US"/>
        </w:rPr>
        <w:t xml:space="preserve">Minister Coordinator of Special Services </w:t>
      </w:r>
      <w:r w:rsidR="003B59F6">
        <w:rPr>
          <w:iCs/>
          <w:lang w:val="en-US"/>
        </w:rPr>
        <w:t>had been</w:t>
      </w:r>
      <w:r w:rsidR="00452F18">
        <w:rPr>
          <w:iCs/>
          <w:lang w:val="en-US"/>
        </w:rPr>
        <w:t xml:space="preserve"> tasked </w:t>
      </w:r>
      <w:r w:rsidR="001D2EDF">
        <w:rPr>
          <w:iCs/>
          <w:lang w:val="en-US"/>
        </w:rPr>
        <w:t xml:space="preserve">with the development of </w:t>
      </w:r>
      <w:r w:rsidR="006E0BFB" w:rsidRPr="006E0BFB">
        <w:rPr>
          <w:iCs/>
          <w:lang w:val="en-US"/>
        </w:rPr>
        <w:t xml:space="preserve">the next </w:t>
      </w:r>
      <w:r w:rsidR="001D2EDF">
        <w:rPr>
          <w:iCs/>
          <w:lang w:val="en-US"/>
        </w:rPr>
        <w:t>programme.</w:t>
      </w:r>
      <w:r w:rsidR="00A93D78">
        <w:rPr>
          <w:iCs/>
          <w:lang w:val="en-US"/>
        </w:rPr>
        <w:t xml:space="preserve"> </w:t>
      </w:r>
      <w:r w:rsidR="003146AD" w:rsidRPr="00DE215A">
        <w:rPr>
          <w:iCs/>
          <w:lang w:val="en-US"/>
        </w:rPr>
        <w:t xml:space="preserve">There is no </w:t>
      </w:r>
      <w:r w:rsidR="003146AD">
        <w:rPr>
          <w:iCs/>
          <w:lang w:val="en-US"/>
        </w:rPr>
        <w:t xml:space="preserve">current </w:t>
      </w:r>
      <w:r w:rsidR="003146AD" w:rsidRPr="00DE215A">
        <w:rPr>
          <w:iCs/>
          <w:lang w:val="en-US"/>
        </w:rPr>
        <w:t xml:space="preserve">anti-corruption strategy or </w:t>
      </w:r>
      <w:r w:rsidR="003146AD">
        <w:rPr>
          <w:iCs/>
          <w:lang w:val="en-US"/>
        </w:rPr>
        <w:t>programme</w:t>
      </w:r>
      <w:r w:rsidR="003146AD" w:rsidRPr="00DE215A">
        <w:rPr>
          <w:iCs/>
          <w:lang w:val="en-US"/>
        </w:rPr>
        <w:t xml:space="preserve"> </w:t>
      </w:r>
      <w:r w:rsidR="003146AD">
        <w:rPr>
          <w:iCs/>
          <w:lang w:val="en-US"/>
        </w:rPr>
        <w:t xml:space="preserve">and none was under development at the time of the country visit. </w:t>
      </w:r>
      <w:r w:rsidR="00D56E72">
        <w:rPr>
          <w:iCs/>
          <w:lang w:val="en-US"/>
        </w:rPr>
        <w:t xml:space="preserve">There is no formal review of the effectiveness of preventive measures. </w:t>
      </w:r>
      <w:r w:rsidR="00F36ABE">
        <w:rPr>
          <w:iCs/>
          <w:lang w:val="en-US"/>
        </w:rPr>
        <w:t>Poland relie</w:t>
      </w:r>
      <w:r w:rsidR="00F510D3">
        <w:rPr>
          <w:iCs/>
          <w:lang w:val="en-US"/>
        </w:rPr>
        <w:t>s</w:t>
      </w:r>
      <w:r w:rsidR="00F36ABE">
        <w:rPr>
          <w:iCs/>
          <w:lang w:val="en-US"/>
        </w:rPr>
        <w:t xml:space="preserve"> primarily on international monitoring mechanisms. </w:t>
      </w:r>
    </w:p>
    <w:p w14:paraId="0DC4091B" w14:textId="77777777" w:rsidR="0096037C" w:rsidRDefault="0096037C" w:rsidP="0096037C">
      <w:pPr>
        <w:widowControl w:val="0"/>
        <w:autoSpaceDE w:val="0"/>
        <w:autoSpaceDN w:val="0"/>
        <w:adjustRightInd w:val="0"/>
        <w:ind w:left="1267" w:right="1245"/>
        <w:jc w:val="both"/>
        <w:rPr>
          <w:iCs/>
          <w:lang w:val="en-US"/>
        </w:rPr>
      </w:pPr>
    </w:p>
    <w:p w14:paraId="4ECE7EAD" w14:textId="35F04587" w:rsidR="00BF4569" w:rsidRPr="00DE215A" w:rsidRDefault="00C6262D" w:rsidP="00B10E20">
      <w:pPr>
        <w:widowControl w:val="0"/>
        <w:autoSpaceDE w:val="0"/>
        <w:autoSpaceDN w:val="0"/>
        <w:adjustRightInd w:val="0"/>
        <w:ind w:left="1267" w:right="1245"/>
        <w:jc w:val="both"/>
        <w:rPr>
          <w:iCs/>
          <w:lang w:val="en-US"/>
        </w:rPr>
      </w:pPr>
      <w:r>
        <w:rPr>
          <w:iCs/>
          <w:lang w:val="en-US"/>
        </w:rPr>
        <w:t>Some p</w:t>
      </w:r>
      <w:r w:rsidR="00FA10C3">
        <w:rPr>
          <w:iCs/>
          <w:lang w:val="en-US"/>
        </w:rPr>
        <w:t xml:space="preserve">revention anti-corruption initiatives </w:t>
      </w:r>
      <w:r w:rsidR="00683850">
        <w:rPr>
          <w:iCs/>
          <w:lang w:val="en-US"/>
        </w:rPr>
        <w:t xml:space="preserve">were </w:t>
      </w:r>
      <w:r w:rsidR="00487863">
        <w:rPr>
          <w:iCs/>
          <w:lang w:val="en-US"/>
        </w:rPr>
        <w:t>implemented</w:t>
      </w:r>
      <w:r w:rsidR="00FA10C3">
        <w:rPr>
          <w:iCs/>
          <w:lang w:val="en-US"/>
        </w:rPr>
        <w:t xml:space="preserve"> </w:t>
      </w:r>
      <w:r w:rsidR="00CE3E00">
        <w:rPr>
          <w:iCs/>
          <w:lang w:val="en-US"/>
        </w:rPr>
        <w:t xml:space="preserve">by </w:t>
      </w:r>
      <w:r w:rsidR="00FA10C3" w:rsidRPr="00A61414">
        <w:rPr>
          <w:iCs/>
          <w:lang w:val="en-US"/>
        </w:rPr>
        <w:t>C</w:t>
      </w:r>
      <w:r w:rsidR="00C979AA" w:rsidRPr="00A61414">
        <w:rPr>
          <w:iCs/>
          <w:lang w:val="en-US"/>
        </w:rPr>
        <w:t>BA</w:t>
      </w:r>
      <w:r w:rsidR="00487863" w:rsidRPr="00A61414">
        <w:rPr>
          <w:iCs/>
          <w:lang w:val="en-US"/>
        </w:rPr>
        <w:t xml:space="preserve">, </w:t>
      </w:r>
      <w:r w:rsidR="00476DC4" w:rsidRPr="00A61414">
        <w:rPr>
          <w:iCs/>
          <w:lang w:val="en-US"/>
        </w:rPr>
        <w:t>including</w:t>
      </w:r>
      <w:r w:rsidR="00487863" w:rsidRPr="00A61414">
        <w:rPr>
          <w:iCs/>
          <w:lang w:val="en-US"/>
        </w:rPr>
        <w:t xml:space="preserve"> the publication of </w:t>
      </w:r>
      <w:r w:rsidR="00BE6244" w:rsidRPr="00A61414">
        <w:rPr>
          <w:iCs/>
          <w:lang w:val="en-US"/>
        </w:rPr>
        <w:t>anti-corruption guidelines for elected officials and entrepreneurs and the development of a</w:t>
      </w:r>
      <w:r w:rsidR="00F510D3" w:rsidRPr="00A61414">
        <w:rPr>
          <w:iCs/>
          <w:lang w:val="en-US"/>
        </w:rPr>
        <w:t xml:space="preserve">n anti-corruption e-learning platform. </w:t>
      </w:r>
      <w:r w:rsidR="00BF4569" w:rsidRPr="00A61414">
        <w:rPr>
          <w:iCs/>
          <w:lang w:val="en-US"/>
        </w:rPr>
        <w:t xml:space="preserve">No </w:t>
      </w:r>
      <w:r w:rsidR="001D2EDF" w:rsidRPr="00A61414">
        <w:rPr>
          <w:iCs/>
          <w:lang w:val="en-US"/>
        </w:rPr>
        <w:t xml:space="preserve">specialized </w:t>
      </w:r>
      <w:r w:rsidR="00A479D4" w:rsidRPr="00A61414">
        <w:rPr>
          <w:iCs/>
          <w:lang w:val="en-US"/>
        </w:rPr>
        <w:t>education and outreach programmes</w:t>
      </w:r>
      <w:r w:rsidR="001D2EDF" w:rsidRPr="00A61414">
        <w:rPr>
          <w:iCs/>
          <w:lang w:val="en-US"/>
        </w:rPr>
        <w:t xml:space="preserve"> are implemented</w:t>
      </w:r>
      <w:r w:rsidR="00A479D4" w:rsidRPr="00A61414">
        <w:rPr>
          <w:iCs/>
          <w:lang w:val="en-US"/>
        </w:rPr>
        <w:t>.</w:t>
      </w:r>
      <w:r w:rsidR="00A479D4">
        <w:rPr>
          <w:iCs/>
          <w:lang w:val="en-US"/>
        </w:rPr>
        <w:t xml:space="preserve"> </w:t>
      </w:r>
    </w:p>
    <w:p w14:paraId="02FB5687" w14:textId="77777777" w:rsidR="00093656" w:rsidRDefault="00093656" w:rsidP="00FA10C3">
      <w:pPr>
        <w:widowControl w:val="0"/>
        <w:autoSpaceDE w:val="0"/>
        <w:autoSpaceDN w:val="0"/>
        <w:adjustRightInd w:val="0"/>
        <w:ind w:left="1267" w:right="1245"/>
        <w:jc w:val="both"/>
        <w:rPr>
          <w:iCs/>
          <w:lang w:val="en-US"/>
        </w:rPr>
      </w:pPr>
    </w:p>
    <w:p w14:paraId="430A03AF" w14:textId="417A5E5B" w:rsidR="00CC5C6D" w:rsidRDefault="00C56CD7" w:rsidP="00FA10C3">
      <w:pPr>
        <w:widowControl w:val="0"/>
        <w:autoSpaceDE w:val="0"/>
        <w:autoSpaceDN w:val="0"/>
        <w:adjustRightInd w:val="0"/>
        <w:ind w:left="1267" w:right="1245"/>
        <w:jc w:val="both"/>
        <w:rPr>
          <w:iCs/>
          <w:lang w:val="en-US"/>
        </w:rPr>
      </w:pPr>
      <w:r>
        <w:rPr>
          <w:iCs/>
          <w:lang w:val="en-US"/>
        </w:rPr>
        <w:t xml:space="preserve">Relevant legal and administrative measures are evaluated as necessary </w:t>
      </w:r>
      <w:r w:rsidR="00FF1096">
        <w:rPr>
          <w:iCs/>
          <w:lang w:val="en-US"/>
        </w:rPr>
        <w:t xml:space="preserve">and may be initiated </w:t>
      </w:r>
      <w:r w:rsidR="00B122A5">
        <w:rPr>
          <w:iCs/>
          <w:lang w:val="en-US"/>
        </w:rPr>
        <w:t>by</w:t>
      </w:r>
      <w:r w:rsidR="005913DF">
        <w:rPr>
          <w:iCs/>
          <w:lang w:val="en-US"/>
        </w:rPr>
        <w:t xml:space="preserve"> C</w:t>
      </w:r>
      <w:r w:rsidR="00C979AA">
        <w:rPr>
          <w:iCs/>
          <w:lang w:val="en-US"/>
        </w:rPr>
        <w:t>BA</w:t>
      </w:r>
      <w:r w:rsidR="00B122A5">
        <w:rPr>
          <w:iCs/>
          <w:lang w:val="en-US"/>
        </w:rPr>
        <w:t xml:space="preserve"> and</w:t>
      </w:r>
      <w:r w:rsidR="00221301">
        <w:rPr>
          <w:iCs/>
          <w:lang w:val="en-US"/>
        </w:rPr>
        <w:t>/or</w:t>
      </w:r>
      <w:r w:rsidR="00B122A5">
        <w:rPr>
          <w:iCs/>
          <w:lang w:val="en-US"/>
        </w:rPr>
        <w:t xml:space="preserve"> ministries. </w:t>
      </w:r>
      <w:r w:rsidR="00A06CD7">
        <w:rPr>
          <w:iCs/>
          <w:lang w:val="en-US"/>
        </w:rPr>
        <w:t>T</w:t>
      </w:r>
      <w:r w:rsidR="00EB1E70">
        <w:rPr>
          <w:iCs/>
          <w:lang w:val="en-US"/>
        </w:rPr>
        <w:t xml:space="preserve">he </w:t>
      </w:r>
      <w:r w:rsidR="00A06CD7">
        <w:rPr>
          <w:iCs/>
          <w:lang w:val="en-US"/>
        </w:rPr>
        <w:t xml:space="preserve">2018-2020 </w:t>
      </w:r>
      <w:r w:rsidR="006925BA">
        <w:rPr>
          <w:iCs/>
          <w:lang w:val="en-US"/>
        </w:rPr>
        <w:t>p</w:t>
      </w:r>
      <w:r w:rsidR="00EB1E70">
        <w:rPr>
          <w:iCs/>
          <w:lang w:val="en-US"/>
        </w:rPr>
        <w:t xml:space="preserve">rogramme </w:t>
      </w:r>
      <w:r w:rsidR="00A06CD7">
        <w:rPr>
          <w:iCs/>
          <w:lang w:val="en-US"/>
        </w:rPr>
        <w:t xml:space="preserve">contained a task to </w:t>
      </w:r>
      <w:r w:rsidR="00CB01DD">
        <w:rPr>
          <w:iCs/>
          <w:lang w:val="en-US"/>
        </w:rPr>
        <w:t>develop a law-making system</w:t>
      </w:r>
      <w:r w:rsidR="001032FC">
        <w:rPr>
          <w:iCs/>
          <w:lang w:val="en-US"/>
        </w:rPr>
        <w:t xml:space="preserve">, which was not implemented. </w:t>
      </w:r>
      <w:r w:rsidR="00B8764D">
        <w:rPr>
          <w:iCs/>
          <w:lang w:val="en-US"/>
        </w:rPr>
        <w:t xml:space="preserve">Poland collaborates </w:t>
      </w:r>
      <w:r w:rsidR="00B8764D">
        <w:rPr>
          <w:iCs/>
          <w:lang w:val="en-US"/>
        </w:rPr>
        <w:lastRenderedPageBreak/>
        <w:t xml:space="preserve">with other States and with relevant international and regional organizations. </w:t>
      </w:r>
    </w:p>
    <w:p w14:paraId="354661D6" w14:textId="77777777" w:rsidR="001C72FF" w:rsidRDefault="001C72FF" w:rsidP="00FA10C3">
      <w:pPr>
        <w:widowControl w:val="0"/>
        <w:autoSpaceDE w:val="0"/>
        <w:autoSpaceDN w:val="0"/>
        <w:adjustRightInd w:val="0"/>
        <w:ind w:left="1267" w:right="1245"/>
        <w:jc w:val="both"/>
        <w:rPr>
          <w:iCs/>
          <w:lang w:val="en-US"/>
        </w:rPr>
      </w:pPr>
    </w:p>
    <w:p w14:paraId="5367A732" w14:textId="311AD2B5" w:rsidR="002C54F4" w:rsidRDefault="005E019D" w:rsidP="00AA2B12">
      <w:pPr>
        <w:widowControl w:val="0"/>
        <w:autoSpaceDE w:val="0"/>
        <w:autoSpaceDN w:val="0"/>
        <w:adjustRightInd w:val="0"/>
        <w:ind w:left="1267" w:right="1245"/>
        <w:jc w:val="both"/>
        <w:rPr>
          <w:iCs/>
          <w:lang w:val="en-US"/>
        </w:rPr>
      </w:pPr>
      <w:r>
        <w:rPr>
          <w:iCs/>
          <w:lang w:val="en-US"/>
        </w:rPr>
        <w:t>C</w:t>
      </w:r>
      <w:r w:rsidR="00C979AA">
        <w:rPr>
          <w:iCs/>
          <w:lang w:val="en-US"/>
        </w:rPr>
        <w:t>BA</w:t>
      </w:r>
      <w:r>
        <w:rPr>
          <w:iCs/>
          <w:lang w:val="en-US"/>
        </w:rPr>
        <w:t xml:space="preserve"> </w:t>
      </w:r>
      <w:r w:rsidR="009D18AC">
        <w:rPr>
          <w:iCs/>
          <w:lang w:val="en-US"/>
        </w:rPr>
        <w:t>has been notified as the</w:t>
      </w:r>
      <w:r>
        <w:rPr>
          <w:iCs/>
          <w:lang w:val="en-US"/>
        </w:rPr>
        <w:t xml:space="preserve"> main preventive body</w:t>
      </w:r>
      <w:r w:rsidR="00C40C36">
        <w:rPr>
          <w:iCs/>
          <w:lang w:val="en-US"/>
        </w:rPr>
        <w:t xml:space="preserve"> and, pursuant to the C</w:t>
      </w:r>
      <w:r w:rsidR="00C979AA">
        <w:rPr>
          <w:iCs/>
          <w:lang w:val="en-US"/>
        </w:rPr>
        <w:t>BA</w:t>
      </w:r>
      <w:r w:rsidR="00C40C36">
        <w:rPr>
          <w:iCs/>
          <w:lang w:val="en-US"/>
        </w:rPr>
        <w:t xml:space="preserve"> Act </w:t>
      </w:r>
      <w:r w:rsidR="00C979AA">
        <w:rPr>
          <w:iCs/>
          <w:lang w:val="en-US"/>
        </w:rPr>
        <w:t>(art</w:t>
      </w:r>
      <w:r w:rsidR="00E76AB0">
        <w:rPr>
          <w:iCs/>
          <w:lang w:val="en-US"/>
        </w:rPr>
        <w:t>.</w:t>
      </w:r>
      <w:r w:rsidR="0002579C">
        <w:rPr>
          <w:iCs/>
          <w:lang w:val="en-US"/>
        </w:rPr>
        <w:t xml:space="preserve"> </w:t>
      </w:r>
      <w:r w:rsidR="00C979AA">
        <w:rPr>
          <w:iCs/>
          <w:lang w:val="en-US"/>
        </w:rPr>
        <w:t>1) was established as a special service to combat corruption in public and economic life</w:t>
      </w:r>
      <w:r w:rsidR="002C54F4">
        <w:rPr>
          <w:iCs/>
          <w:lang w:val="en-US"/>
        </w:rPr>
        <w:t xml:space="preserve">. </w:t>
      </w:r>
      <w:r w:rsidR="009D18AC">
        <w:rPr>
          <w:iCs/>
          <w:lang w:val="en-US"/>
        </w:rPr>
        <w:t>CBA</w:t>
      </w:r>
      <w:r w:rsidR="00AA2B12">
        <w:rPr>
          <w:iCs/>
          <w:lang w:val="en-US"/>
        </w:rPr>
        <w:t xml:space="preserve"> </w:t>
      </w:r>
      <w:r w:rsidR="00F202B8">
        <w:rPr>
          <w:iCs/>
          <w:lang w:val="en-US"/>
        </w:rPr>
        <w:t>has</w:t>
      </w:r>
      <w:r w:rsidR="00AA2B12">
        <w:rPr>
          <w:iCs/>
          <w:lang w:val="en-US"/>
        </w:rPr>
        <w:t xml:space="preserve"> preventive </w:t>
      </w:r>
      <w:r w:rsidR="00F202B8">
        <w:rPr>
          <w:iCs/>
          <w:lang w:val="en-US"/>
        </w:rPr>
        <w:t>functions</w:t>
      </w:r>
      <w:r w:rsidR="00AA2B12">
        <w:rPr>
          <w:iCs/>
          <w:lang w:val="en-US"/>
        </w:rPr>
        <w:t xml:space="preserve"> </w:t>
      </w:r>
      <w:r w:rsidR="0096742D">
        <w:rPr>
          <w:iCs/>
        </w:rPr>
        <w:t xml:space="preserve">albeit </w:t>
      </w:r>
      <w:r w:rsidR="00AA2B12">
        <w:rPr>
          <w:iCs/>
          <w:lang w:val="en-US"/>
        </w:rPr>
        <w:t xml:space="preserve">its statute does not explicitly provide for such.  </w:t>
      </w:r>
      <w:r w:rsidR="0087389F">
        <w:rPr>
          <w:iCs/>
          <w:lang w:val="en-US"/>
        </w:rPr>
        <w:t>Pursuant to the Act (art</w:t>
      </w:r>
      <w:r w:rsidR="00E76AB0">
        <w:rPr>
          <w:iCs/>
          <w:lang w:val="en-US"/>
        </w:rPr>
        <w:t>.</w:t>
      </w:r>
      <w:r w:rsidR="0087389F">
        <w:rPr>
          <w:iCs/>
          <w:lang w:val="en-US"/>
        </w:rPr>
        <w:t xml:space="preserve"> 6), t</w:t>
      </w:r>
      <w:r w:rsidR="0087389F" w:rsidRPr="0087389F">
        <w:rPr>
          <w:iCs/>
          <w:lang w:val="en-US"/>
        </w:rPr>
        <w:t>he Head of the CBA is appointed for a term of four years and</w:t>
      </w:r>
      <w:r w:rsidR="0087389F">
        <w:rPr>
          <w:iCs/>
          <w:lang w:val="en-US"/>
        </w:rPr>
        <w:t xml:space="preserve"> may be</w:t>
      </w:r>
      <w:r w:rsidR="0087389F" w:rsidRPr="0087389F">
        <w:rPr>
          <w:iCs/>
          <w:lang w:val="en-US"/>
        </w:rPr>
        <w:t xml:space="preserve"> recalled by the Prime Minister </w:t>
      </w:r>
      <w:r w:rsidR="00565753">
        <w:rPr>
          <w:iCs/>
          <w:lang w:val="en-US"/>
        </w:rPr>
        <w:t>after</w:t>
      </w:r>
      <w:r w:rsidR="0087389F" w:rsidRPr="0087389F">
        <w:rPr>
          <w:iCs/>
          <w:lang w:val="en-US"/>
        </w:rPr>
        <w:t xml:space="preserve"> consultation</w:t>
      </w:r>
      <w:r w:rsidR="00565753">
        <w:rPr>
          <w:iCs/>
          <w:lang w:val="en-US"/>
        </w:rPr>
        <w:t>s</w:t>
      </w:r>
      <w:r w:rsidR="0087389F" w:rsidRPr="0087389F">
        <w:rPr>
          <w:iCs/>
          <w:lang w:val="en-US"/>
        </w:rPr>
        <w:t xml:space="preserve"> with the President</w:t>
      </w:r>
      <w:r w:rsidR="0098661A">
        <w:rPr>
          <w:iCs/>
          <w:lang w:val="en-US"/>
        </w:rPr>
        <w:t xml:space="preserve"> </w:t>
      </w:r>
      <w:r w:rsidR="0087389F" w:rsidRPr="0087389F">
        <w:rPr>
          <w:iCs/>
          <w:lang w:val="en-US"/>
        </w:rPr>
        <w:t xml:space="preserve">and the Parliamentary Committee for Special Services. </w:t>
      </w:r>
      <w:r w:rsidR="0098661A">
        <w:rPr>
          <w:iCs/>
          <w:lang w:val="en-US"/>
        </w:rPr>
        <w:t>T</w:t>
      </w:r>
      <w:r w:rsidR="00CB080B">
        <w:rPr>
          <w:iCs/>
          <w:lang w:val="en-US"/>
        </w:rPr>
        <w:t xml:space="preserve">he Act defines the eligibility </w:t>
      </w:r>
      <w:r w:rsidR="00AE5AC2">
        <w:rPr>
          <w:iCs/>
          <w:lang w:val="en-US"/>
        </w:rPr>
        <w:t>and</w:t>
      </w:r>
      <w:r w:rsidR="00FC2B5B">
        <w:rPr>
          <w:iCs/>
          <w:lang w:val="en-US"/>
        </w:rPr>
        <w:t xml:space="preserve"> </w:t>
      </w:r>
      <w:r w:rsidR="00092700">
        <w:rPr>
          <w:iCs/>
          <w:lang w:val="en-US"/>
        </w:rPr>
        <w:t>provides</w:t>
      </w:r>
      <w:r w:rsidR="00AE5AC2">
        <w:rPr>
          <w:iCs/>
          <w:lang w:val="en-US"/>
        </w:rPr>
        <w:t xml:space="preserve"> “recall” (removal) </w:t>
      </w:r>
      <w:r w:rsidR="00CB080B">
        <w:rPr>
          <w:iCs/>
          <w:lang w:val="en-US"/>
        </w:rPr>
        <w:t>criteria for the CBA Head</w:t>
      </w:r>
      <w:r w:rsidR="00AE5AC2">
        <w:rPr>
          <w:iCs/>
          <w:lang w:val="en-US"/>
        </w:rPr>
        <w:t xml:space="preserve"> (</w:t>
      </w:r>
      <w:r w:rsidR="00E76AB0">
        <w:rPr>
          <w:iCs/>
          <w:lang w:val="en-US"/>
        </w:rPr>
        <w:t>arts.</w:t>
      </w:r>
      <w:r w:rsidR="00AE5AC2">
        <w:rPr>
          <w:iCs/>
          <w:lang w:val="en-US"/>
        </w:rPr>
        <w:t xml:space="preserve"> 7, 8)</w:t>
      </w:r>
      <w:r w:rsidR="00CB080B">
        <w:rPr>
          <w:iCs/>
          <w:lang w:val="en-US"/>
        </w:rPr>
        <w:t>.</w:t>
      </w:r>
      <w:r w:rsidR="00924AA9">
        <w:rPr>
          <w:iCs/>
          <w:lang w:val="en-US"/>
        </w:rPr>
        <w:t xml:space="preserve"> </w:t>
      </w:r>
      <w:r w:rsidR="00565753">
        <w:rPr>
          <w:iCs/>
          <w:lang w:val="en-US"/>
        </w:rPr>
        <w:t>The Head of CBA reports to the Prime Minister (</w:t>
      </w:r>
      <w:r w:rsidR="005F7F6C">
        <w:rPr>
          <w:iCs/>
          <w:lang w:val="en-US"/>
        </w:rPr>
        <w:t>art</w:t>
      </w:r>
      <w:r w:rsidR="00E12095">
        <w:rPr>
          <w:iCs/>
          <w:lang w:val="en-US"/>
        </w:rPr>
        <w:t>.</w:t>
      </w:r>
      <w:r w:rsidR="00565753">
        <w:rPr>
          <w:iCs/>
          <w:lang w:val="en-US"/>
        </w:rPr>
        <w:t xml:space="preserve"> 12). </w:t>
      </w:r>
      <w:r w:rsidR="000D6237">
        <w:rPr>
          <w:iCs/>
          <w:lang w:val="en-US"/>
        </w:rPr>
        <w:t>and CBA’s activities are subject to Sejm’s control (art</w:t>
      </w:r>
      <w:r w:rsidR="00E12095">
        <w:rPr>
          <w:iCs/>
          <w:lang w:val="en-US"/>
        </w:rPr>
        <w:t>.</w:t>
      </w:r>
      <w:r w:rsidR="000D6237">
        <w:rPr>
          <w:iCs/>
          <w:lang w:val="en-US"/>
        </w:rPr>
        <w:t xml:space="preserve"> 5). </w:t>
      </w:r>
      <w:r w:rsidR="002C54F4">
        <w:rPr>
          <w:iCs/>
          <w:lang w:val="en-US"/>
        </w:rPr>
        <w:t xml:space="preserve">CBA’s activities are financed from the </w:t>
      </w:r>
      <w:r w:rsidR="00D759BF">
        <w:rPr>
          <w:iCs/>
          <w:lang w:val="en-US"/>
        </w:rPr>
        <w:t xml:space="preserve">State </w:t>
      </w:r>
      <w:r w:rsidR="002C54F4">
        <w:rPr>
          <w:iCs/>
          <w:lang w:val="en-US"/>
        </w:rPr>
        <w:t>budget</w:t>
      </w:r>
      <w:r w:rsidR="00A964E3">
        <w:rPr>
          <w:iCs/>
          <w:lang w:val="en-US"/>
        </w:rPr>
        <w:t xml:space="preserve"> </w:t>
      </w:r>
      <w:r w:rsidR="002B4E04">
        <w:rPr>
          <w:iCs/>
          <w:lang w:val="en-US"/>
        </w:rPr>
        <w:t>(art</w:t>
      </w:r>
      <w:r w:rsidR="005F7F6C">
        <w:rPr>
          <w:iCs/>
          <w:lang w:val="en-US"/>
        </w:rPr>
        <w:t>icle</w:t>
      </w:r>
      <w:r w:rsidR="002B4E04">
        <w:rPr>
          <w:iCs/>
          <w:lang w:val="en-US"/>
        </w:rPr>
        <w:t xml:space="preserve"> 2). </w:t>
      </w:r>
      <w:r w:rsidR="006065DF">
        <w:rPr>
          <w:iCs/>
          <w:lang w:val="en-US"/>
        </w:rPr>
        <w:t xml:space="preserve">The </w:t>
      </w:r>
      <w:r w:rsidR="007D6013">
        <w:rPr>
          <w:iCs/>
          <w:lang w:val="en-US"/>
        </w:rPr>
        <w:t xml:space="preserve">human and financial resources </w:t>
      </w:r>
      <w:r w:rsidR="006065DF">
        <w:rPr>
          <w:iCs/>
          <w:lang w:val="en-US"/>
        </w:rPr>
        <w:t xml:space="preserve">allocated </w:t>
      </w:r>
      <w:r w:rsidR="006326A2">
        <w:rPr>
          <w:iCs/>
          <w:lang w:val="en-US"/>
        </w:rPr>
        <w:t xml:space="preserve">to CBA </w:t>
      </w:r>
      <w:r w:rsidR="007D6013">
        <w:rPr>
          <w:iCs/>
          <w:lang w:val="en-US"/>
        </w:rPr>
        <w:t>were</w:t>
      </w:r>
      <w:r w:rsidR="0056466D">
        <w:rPr>
          <w:iCs/>
          <w:lang w:val="en-US"/>
        </w:rPr>
        <w:t xml:space="preserve"> </w:t>
      </w:r>
      <w:r w:rsidR="006326A2">
        <w:rPr>
          <w:iCs/>
          <w:lang w:val="en-US"/>
        </w:rPr>
        <w:t xml:space="preserve">reported as insufficient. </w:t>
      </w:r>
      <w:r w:rsidR="00787A42">
        <w:rPr>
          <w:iCs/>
          <w:lang w:val="en-US"/>
        </w:rPr>
        <w:t>No specialized training</w:t>
      </w:r>
      <w:r w:rsidR="00CC5970">
        <w:rPr>
          <w:iCs/>
          <w:lang w:val="en-US"/>
        </w:rPr>
        <w:t xml:space="preserve"> </w:t>
      </w:r>
      <w:r w:rsidR="00787A42">
        <w:rPr>
          <w:iCs/>
          <w:lang w:val="en-US"/>
        </w:rPr>
        <w:t>is provided to CBA staff.</w:t>
      </w:r>
    </w:p>
    <w:p w14:paraId="66D7A18B" w14:textId="77777777" w:rsidR="008C5FB5" w:rsidRDefault="008C5FB5" w:rsidP="00FA10C3">
      <w:pPr>
        <w:widowControl w:val="0"/>
        <w:autoSpaceDE w:val="0"/>
        <w:autoSpaceDN w:val="0"/>
        <w:adjustRightInd w:val="0"/>
        <w:ind w:left="1267" w:right="1245"/>
        <w:jc w:val="both"/>
        <w:rPr>
          <w:iCs/>
          <w:lang w:val="en-US"/>
        </w:rPr>
      </w:pPr>
    </w:p>
    <w:p w14:paraId="2B3E8AD0" w14:textId="06B12E53" w:rsidR="004F236F" w:rsidRPr="00CC5970" w:rsidRDefault="00A57C7B" w:rsidP="00CC5970">
      <w:pPr>
        <w:widowControl w:val="0"/>
        <w:autoSpaceDE w:val="0"/>
        <w:autoSpaceDN w:val="0"/>
        <w:adjustRightInd w:val="0"/>
        <w:ind w:left="1267" w:right="1245"/>
        <w:jc w:val="both"/>
        <w:rPr>
          <w:iCs/>
          <w:lang w:val="en-US"/>
        </w:rPr>
      </w:pPr>
      <w:r>
        <w:rPr>
          <w:iCs/>
          <w:lang w:val="en-US"/>
        </w:rPr>
        <w:t>Other bodies with preventive functions include</w:t>
      </w:r>
      <w:r w:rsidR="007C64D6">
        <w:rPr>
          <w:iCs/>
          <w:lang w:val="en-US"/>
        </w:rPr>
        <w:t xml:space="preserve"> the National Prosecution </w:t>
      </w:r>
      <w:r w:rsidR="00C90700">
        <w:rPr>
          <w:iCs/>
          <w:lang w:val="en-US"/>
        </w:rPr>
        <w:t>Office</w:t>
      </w:r>
      <w:r w:rsidR="007C64D6">
        <w:rPr>
          <w:iCs/>
          <w:lang w:val="en-US"/>
        </w:rPr>
        <w:t>,</w:t>
      </w:r>
      <w:r w:rsidR="00232EB6">
        <w:rPr>
          <w:iCs/>
          <w:lang w:val="en-US"/>
        </w:rPr>
        <w:t xml:space="preserve"> Supreme Audit Office,</w:t>
      </w:r>
      <w:r>
        <w:rPr>
          <w:iCs/>
          <w:lang w:val="en-US"/>
        </w:rPr>
        <w:t xml:space="preserve"> </w:t>
      </w:r>
      <w:r w:rsidRPr="00A57C7B">
        <w:rPr>
          <w:iCs/>
          <w:lang w:val="en-US"/>
        </w:rPr>
        <w:t>Police, Border Guard</w:t>
      </w:r>
      <w:r w:rsidR="007C64D6">
        <w:rPr>
          <w:iCs/>
          <w:lang w:val="en-US"/>
        </w:rPr>
        <w:t>s</w:t>
      </w:r>
      <w:r w:rsidRPr="00A57C7B">
        <w:rPr>
          <w:iCs/>
          <w:lang w:val="en-US"/>
        </w:rPr>
        <w:t>, Internal Security Agency, Military Police</w:t>
      </w:r>
      <w:r w:rsidR="00A809B3">
        <w:rPr>
          <w:iCs/>
          <w:lang w:val="en-US"/>
        </w:rPr>
        <w:t xml:space="preserve"> and</w:t>
      </w:r>
      <w:r w:rsidRPr="00A57C7B">
        <w:rPr>
          <w:iCs/>
          <w:lang w:val="en-US"/>
        </w:rPr>
        <w:t xml:space="preserve"> National Revenue Administration</w:t>
      </w:r>
      <w:r w:rsidR="00A809B3">
        <w:rPr>
          <w:iCs/>
          <w:lang w:val="en-US"/>
        </w:rPr>
        <w:t xml:space="preserve">. </w:t>
      </w:r>
    </w:p>
    <w:p w14:paraId="5A9AEEBE" w14:textId="77777777" w:rsidR="00CF689C" w:rsidRPr="00363EEE" w:rsidRDefault="00CF689C" w:rsidP="00CF689C">
      <w:pPr>
        <w:tabs>
          <w:tab w:val="left" w:pos="1264"/>
          <w:tab w:val="left" w:pos="1740"/>
          <w:tab w:val="left" w:pos="2217"/>
          <w:tab w:val="left" w:pos="2693"/>
          <w:tab w:val="left" w:pos="3180"/>
          <w:tab w:val="left" w:pos="3657"/>
          <w:tab w:val="left" w:pos="4133"/>
          <w:tab w:val="left" w:pos="4620"/>
          <w:tab w:val="left" w:pos="5097"/>
          <w:tab w:val="left" w:pos="5573"/>
          <w:tab w:val="left" w:pos="5992"/>
        </w:tabs>
        <w:spacing w:line="120" w:lineRule="exact"/>
        <w:ind w:left="1267" w:right="1267"/>
        <w:jc w:val="lowKashida"/>
        <w:rPr>
          <w:rFonts w:eastAsia="Calibri"/>
          <w:sz w:val="10"/>
          <w:szCs w:val="24"/>
          <w:lang w:eastAsia="zh-CN"/>
        </w:rPr>
      </w:pPr>
    </w:p>
    <w:p w14:paraId="35F092D7" w14:textId="77777777" w:rsidR="00CF689C" w:rsidRPr="00E51431" w:rsidRDefault="00CF689C" w:rsidP="00CF689C">
      <w:pPr>
        <w:tabs>
          <w:tab w:val="left" w:pos="1264"/>
          <w:tab w:val="left" w:pos="1740"/>
          <w:tab w:val="left" w:pos="2217"/>
          <w:tab w:val="left" w:pos="2693"/>
          <w:tab w:val="left" w:pos="3180"/>
          <w:tab w:val="left" w:pos="3657"/>
          <w:tab w:val="left" w:pos="4133"/>
          <w:tab w:val="left" w:pos="4620"/>
          <w:tab w:val="left" w:pos="5097"/>
          <w:tab w:val="left" w:pos="5573"/>
          <w:tab w:val="left" w:pos="5992"/>
        </w:tabs>
        <w:spacing w:line="120" w:lineRule="exact"/>
        <w:ind w:left="1267" w:right="1267"/>
        <w:jc w:val="lowKashida"/>
        <w:rPr>
          <w:rFonts w:eastAsia="Calibri"/>
          <w:sz w:val="10"/>
          <w:szCs w:val="24"/>
          <w:lang w:eastAsia="zh-CN"/>
        </w:rPr>
      </w:pPr>
    </w:p>
    <w:p w14:paraId="693E2203" w14:textId="486929DF" w:rsidR="00CF689C" w:rsidRDefault="00CF689C" w:rsidP="00CF689C">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40" w:lineRule="exact"/>
        <w:ind w:left="1267" w:right="1260" w:hanging="1267"/>
        <w:outlineLvl w:val="3"/>
        <w:rPr>
          <w:rFonts w:eastAsia="Calibri"/>
          <w:i/>
          <w:spacing w:val="3"/>
          <w:lang w:eastAsia="zh-CN"/>
        </w:rPr>
      </w:pPr>
      <w:r w:rsidRPr="00E51431">
        <w:rPr>
          <w:rFonts w:eastAsia="Calibri"/>
          <w:i/>
          <w:spacing w:val="3"/>
          <w:lang w:eastAsia="zh-CN"/>
        </w:rPr>
        <w:tab/>
      </w:r>
      <w:r w:rsidRPr="00E51431">
        <w:rPr>
          <w:rFonts w:eastAsia="Calibri"/>
          <w:i/>
          <w:spacing w:val="3"/>
          <w:lang w:eastAsia="zh-CN"/>
        </w:rPr>
        <w:tab/>
      </w:r>
      <w:r w:rsidRPr="00363EEE">
        <w:rPr>
          <w:rFonts w:eastAsia="Calibri"/>
          <w:i/>
          <w:spacing w:val="3"/>
          <w:lang w:eastAsia="zh-CN"/>
        </w:rPr>
        <w:t>Public sector; codes of conduct for public officials; measures relating to the judiciary and prosecution services (arts. 7, 8 and 11)</w:t>
      </w:r>
    </w:p>
    <w:p w14:paraId="05783877" w14:textId="1E67C295" w:rsidR="00F12BFF" w:rsidRDefault="00F12BFF" w:rsidP="00CF689C">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40" w:lineRule="exact"/>
        <w:ind w:left="1267" w:right="1260" w:hanging="1267"/>
        <w:outlineLvl w:val="3"/>
        <w:rPr>
          <w:rFonts w:eastAsia="Calibri"/>
          <w:i/>
          <w:spacing w:val="3"/>
          <w:lang w:eastAsia="zh-CN"/>
        </w:rPr>
      </w:pPr>
      <w:r>
        <w:rPr>
          <w:rFonts w:eastAsia="Calibri"/>
          <w:i/>
          <w:spacing w:val="3"/>
          <w:lang w:eastAsia="zh-CN"/>
        </w:rPr>
        <w:tab/>
      </w:r>
      <w:r>
        <w:rPr>
          <w:rFonts w:eastAsia="Calibri"/>
          <w:i/>
          <w:spacing w:val="3"/>
          <w:lang w:eastAsia="zh-CN"/>
        </w:rPr>
        <w:tab/>
      </w:r>
    </w:p>
    <w:p w14:paraId="068797EC" w14:textId="5036EA37" w:rsidR="005D0317" w:rsidRDefault="003F6A1C" w:rsidP="009051C2">
      <w:pPr>
        <w:widowControl w:val="0"/>
        <w:autoSpaceDE w:val="0"/>
        <w:autoSpaceDN w:val="0"/>
        <w:adjustRightInd w:val="0"/>
        <w:ind w:left="1267" w:right="1245"/>
        <w:jc w:val="both"/>
        <w:rPr>
          <w:rFonts w:asciiTheme="majorBidi" w:hAnsiTheme="majorBidi" w:cstheme="majorBidi"/>
          <w:szCs w:val="24"/>
        </w:rPr>
      </w:pPr>
      <w:r>
        <w:rPr>
          <w:rFonts w:asciiTheme="majorBidi" w:hAnsiTheme="majorBidi" w:cstheme="majorBidi"/>
          <w:szCs w:val="24"/>
        </w:rPr>
        <w:t xml:space="preserve">The Civil Service Act (CSA) </w:t>
      </w:r>
      <w:r w:rsidR="00872676">
        <w:rPr>
          <w:rFonts w:asciiTheme="majorBidi" w:hAnsiTheme="majorBidi" w:cstheme="majorBidi"/>
          <w:szCs w:val="24"/>
        </w:rPr>
        <w:t xml:space="preserve">and the Labour Code </w:t>
      </w:r>
      <w:r>
        <w:rPr>
          <w:rFonts w:asciiTheme="majorBidi" w:hAnsiTheme="majorBidi" w:cstheme="majorBidi"/>
          <w:szCs w:val="24"/>
        </w:rPr>
        <w:t xml:space="preserve">regulate </w:t>
      </w:r>
      <w:r w:rsidR="001164A5">
        <w:rPr>
          <w:rFonts w:asciiTheme="majorBidi" w:hAnsiTheme="majorBidi" w:cstheme="majorBidi"/>
          <w:szCs w:val="24"/>
        </w:rPr>
        <w:t xml:space="preserve">the employment of </w:t>
      </w:r>
      <w:r w:rsidR="006019A8">
        <w:rPr>
          <w:rFonts w:asciiTheme="majorBidi" w:hAnsiTheme="majorBidi" w:cstheme="majorBidi"/>
          <w:szCs w:val="24"/>
        </w:rPr>
        <w:t xml:space="preserve">all </w:t>
      </w:r>
      <w:r w:rsidR="00DA14CC">
        <w:rPr>
          <w:rFonts w:asciiTheme="majorBidi" w:hAnsiTheme="majorBidi" w:cstheme="majorBidi"/>
          <w:szCs w:val="24"/>
        </w:rPr>
        <w:t>public officials</w:t>
      </w:r>
      <w:r w:rsidR="001164A5">
        <w:rPr>
          <w:rFonts w:asciiTheme="majorBidi" w:hAnsiTheme="majorBidi" w:cstheme="majorBidi"/>
          <w:szCs w:val="24"/>
        </w:rPr>
        <w:t xml:space="preserve">. </w:t>
      </w:r>
      <w:r w:rsidR="008069E4">
        <w:rPr>
          <w:rFonts w:asciiTheme="majorBidi" w:hAnsiTheme="majorBidi" w:cstheme="majorBidi"/>
          <w:szCs w:val="24"/>
        </w:rPr>
        <w:t xml:space="preserve">The Civil Service Corps </w:t>
      </w:r>
      <w:r w:rsidR="00B514D5">
        <w:rPr>
          <w:rFonts w:asciiTheme="majorBidi" w:hAnsiTheme="majorBidi" w:cstheme="majorBidi"/>
          <w:szCs w:val="24"/>
        </w:rPr>
        <w:t xml:space="preserve">is comprised of </w:t>
      </w:r>
      <w:r w:rsidR="00AB6BBE">
        <w:rPr>
          <w:rFonts w:asciiTheme="majorBidi" w:hAnsiTheme="majorBidi" w:cstheme="majorBidi"/>
          <w:szCs w:val="24"/>
        </w:rPr>
        <w:t>staff</w:t>
      </w:r>
      <w:r w:rsidR="00B514D5">
        <w:rPr>
          <w:rFonts w:asciiTheme="majorBidi" w:hAnsiTheme="majorBidi" w:cstheme="majorBidi"/>
          <w:szCs w:val="24"/>
        </w:rPr>
        <w:t xml:space="preserve"> recruited on the basis of employment contract</w:t>
      </w:r>
      <w:r w:rsidR="00AB6BBE">
        <w:rPr>
          <w:rFonts w:asciiTheme="majorBidi" w:hAnsiTheme="majorBidi" w:cstheme="majorBidi"/>
          <w:szCs w:val="24"/>
        </w:rPr>
        <w:t>s</w:t>
      </w:r>
      <w:r w:rsidR="000665C0">
        <w:rPr>
          <w:rFonts w:asciiTheme="majorBidi" w:hAnsiTheme="majorBidi" w:cstheme="majorBidi"/>
          <w:szCs w:val="24"/>
        </w:rPr>
        <w:t xml:space="preserve">; </w:t>
      </w:r>
      <w:r w:rsidR="00AB6BBE">
        <w:rPr>
          <w:rFonts w:asciiTheme="majorBidi" w:hAnsiTheme="majorBidi" w:cstheme="majorBidi"/>
          <w:szCs w:val="24"/>
        </w:rPr>
        <w:t>staff</w:t>
      </w:r>
      <w:r w:rsidR="002A28A7">
        <w:rPr>
          <w:rFonts w:asciiTheme="majorBidi" w:hAnsiTheme="majorBidi" w:cstheme="majorBidi"/>
          <w:szCs w:val="24"/>
        </w:rPr>
        <w:t xml:space="preserve"> granted permanent tenure,</w:t>
      </w:r>
      <w:r w:rsidR="003F2CFE">
        <w:rPr>
          <w:rFonts w:asciiTheme="majorBidi" w:hAnsiTheme="majorBidi" w:cstheme="majorBidi"/>
          <w:szCs w:val="24"/>
        </w:rPr>
        <w:t xml:space="preserve"> who are</w:t>
      </w:r>
      <w:r w:rsidR="002A28A7">
        <w:rPr>
          <w:rFonts w:asciiTheme="majorBidi" w:hAnsiTheme="majorBidi" w:cstheme="majorBidi"/>
          <w:szCs w:val="24"/>
        </w:rPr>
        <w:t xml:space="preserve"> normally recruited through competitive examination or graduates of the </w:t>
      </w:r>
      <w:r w:rsidR="00873BFA" w:rsidRPr="00873BFA">
        <w:rPr>
          <w:rFonts w:asciiTheme="majorBidi" w:hAnsiTheme="majorBidi" w:cstheme="majorBidi"/>
          <w:szCs w:val="24"/>
        </w:rPr>
        <w:t>Lech Kaczyński National School of Public Administration</w:t>
      </w:r>
      <w:r w:rsidR="004E6301">
        <w:rPr>
          <w:rFonts w:asciiTheme="majorBidi" w:hAnsiTheme="majorBidi" w:cstheme="majorBidi"/>
          <w:szCs w:val="24"/>
        </w:rPr>
        <w:t xml:space="preserve"> (NSPA)</w:t>
      </w:r>
      <w:r w:rsidR="00873BFA">
        <w:rPr>
          <w:rFonts w:asciiTheme="majorBidi" w:hAnsiTheme="majorBidi" w:cstheme="majorBidi"/>
          <w:szCs w:val="24"/>
        </w:rPr>
        <w:t xml:space="preserve">; and </w:t>
      </w:r>
      <w:r w:rsidR="00C52547">
        <w:rPr>
          <w:rFonts w:asciiTheme="majorBidi" w:hAnsiTheme="majorBidi" w:cstheme="majorBidi"/>
          <w:szCs w:val="24"/>
        </w:rPr>
        <w:t>p</w:t>
      </w:r>
      <w:r w:rsidR="00C52547" w:rsidRPr="00C52547">
        <w:rPr>
          <w:rFonts w:asciiTheme="majorBidi" w:hAnsiTheme="majorBidi" w:cstheme="majorBidi"/>
          <w:szCs w:val="24"/>
        </w:rPr>
        <w:t xml:space="preserve">ersons occupying senior positions employed on the basis of </w:t>
      </w:r>
      <w:r w:rsidR="003F2CFE">
        <w:rPr>
          <w:rFonts w:asciiTheme="majorBidi" w:hAnsiTheme="majorBidi" w:cstheme="majorBidi"/>
          <w:szCs w:val="24"/>
        </w:rPr>
        <w:t xml:space="preserve">political </w:t>
      </w:r>
      <w:r w:rsidR="00C52547" w:rsidRPr="00C52547">
        <w:rPr>
          <w:rFonts w:asciiTheme="majorBidi" w:hAnsiTheme="majorBidi" w:cstheme="majorBidi"/>
          <w:szCs w:val="24"/>
        </w:rPr>
        <w:t>appointment</w:t>
      </w:r>
      <w:r w:rsidR="003F2CFE">
        <w:rPr>
          <w:rFonts w:asciiTheme="majorBidi" w:hAnsiTheme="majorBidi" w:cstheme="majorBidi"/>
          <w:szCs w:val="24"/>
        </w:rPr>
        <w:t>s</w:t>
      </w:r>
      <w:r w:rsidR="009051C2">
        <w:rPr>
          <w:rFonts w:asciiTheme="majorBidi" w:hAnsiTheme="majorBidi" w:cstheme="majorBidi"/>
          <w:szCs w:val="24"/>
        </w:rPr>
        <w:t xml:space="preserve"> (ch</w:t>
      </w:r>
      <w:r w:rsidR="005E3DD1">
        <w:rPr>
          <w:rFonts w:asciiTheme="majorBidi" w:hAnsiTheme="majorBidi" w:cstheme="majorBidi"/>
          <w:szCs w:val="24"/>
        </w:rPr>
        <w:t>ap</w:t>
      </w:r>
      <w:r w:rsidR="00E12095">
        <w:rPr>
          <w:rFonts w:asciiTheme="majorBidi" w:hAnsiTheme="majorBidi" w:cstheme="majorBidi"/>
          <w:szCs w:val="24"/>
        </w:rPr>
        <w:t>.</w:t>
      </w:r>
      <w:r w:rsidR="009051C2">
        <w:rPr>
          <w:rFonts w:asciiTheme="majorBidi" w:hAnsiTheme="majorBidi" w:cstheme="majorBidi"/>
          <w:szCs w:val="24"/>
        </w:rPr>
        <w:t xml:space="preserve"> 4 of </w:t>
      </w:r>
      <w:r w:rsidR="005E3DD1">
        <w:rPr>
          <w:rFonts w:asciiTheme="majorBidi" w:hAnsiTheme="majorBidi" w:cstheme="majorBidi"/>
          <w:szCs w:val="24"/>
        </w:rPr>
        <w:t>CSA</w:t>
      </w:r>
      <w:r w:rsidR="009051C2">
        <w:rPr>
          <w:rFonts w:asciiTheme="majorBidi" w:hAnsiTheme="majorBidi" w:cstheme="majorBidi"/>
          <w:szCs w:val="24"/>
        </w:rPr>
        <w:t xml:space="preserve">). </w:t>
      </w:r>
    </w:p>
    <w:p w14:paraId="1AE5A0BA" w14:textId="77777777" w:rsidR="002D5DD6" w:rsidRDefault="002D5DD6" w:rsidP="003A6F40">
      <w:pPr>
        <w:widowControl w:val="0"/>
        <w:autoSpaceDE w:val="0"/>
        <w:autoSpaceDN w:val="0"/>
        <w:adjustRightInd w:val="0"/>
        <w:ind w:left="1267" w:right="1245"/>
        <w:jc w:val="both"/>
        <w:rPr>
          <w:rFonts w:asciiTheme="majorBidi" w:hAnsiTheme="majorBidi" w:cstheme="majorBidi"/>
          <w:szCs w:val="24"/>
        </w:rPr>
      </w:pPr>
    </w:p>
    <w:p w14:paraId="3CE3B1FA" w14:textId="0FC94C5D" w:rsidR="008876C5" w:rsidRDefault="00D05B18" w:rsidP="008876C5">
      <w:pPr>
        <w:widowControl w:val="0"/>
        <w:autoSpaceDE w:val="0"/>
        <w:autoSpaceDN w:val="0"/>
        <w:adjustRightInd w:val="0"/>
        <w:ind w:left="1267" w:right="1245"/>
        <w:jc w:val="both"/>
        <w:rPr>
          <w:lang w:val="en-US"/>
        </w:rPr>
      </w:pPr>
      <w:r w:rsidRPr="00D05B18">
        <w:rPr>
          <w:lang w:val="en-US"/>
        </w:rPr>
        <w:t>Pursuant to the Constitution (art</w:t>
      </w:r>
      <w:r w:rsidR="005F7F6C">
        <w:rPr>
          <w:lang w:val="en-US"/>
        </w:rPr>
        <w:t>icle</w:t>
      </w:r>
      <w:r w:rsidRPr="00D05B18">
        <w:rPr>
          <w:lang w:val="en-US"/>
        </w:rPr>
        <w:t xml:space="preserve"> 148), the Prime Minister is the “official superior of employees of the government administration”, with the support of the </w:t>
      </w:r>
      <w:r>
        <w:rPr>
          <w:lang w:val="en-US"/>
        </w:rPr>
        <w:t>H</w:t>
      </w:r>
      <w:r w:rsidRPr="00D05B18">
        <w:rPr>
          <w:lang w:val="en-US"/>
        </w:rPr>
        <w:t xml:space="preserve">ead of the </w:t>
      </w:r>
      <w:r>
        <w:rPr>
          <w:lang w:val="en-US"/>
        </w:rPr>
        <w:t>C</w:t>
      </w:r>
      <w:r w:rsidRPr="00D05B18">
        <w:rPr>
          <w:lang w:val="en-US"/>
        </w:rPr>
        <w:t xml:space="preserve">ivil </w:t>
      </w:r>
      <w:r>
        <w:rPr>
          <w:lang w:val="en-US"/>
        </w:rPr>
        <w:t>S</w:t>
      </w:r>
      <w:r w:rsidRPr="00D05B18">
        <w:rPr>
          <w:lang w:val="en-US"/>
        </w:rPr>
        <w:t>ervice (HCS)</w:t>
      </w:r>
      <w:r>
        <w:rPr>
          <w:lang w:val="en-US"/>
        </w:rPr>
        <w:t xml:space="preserve">. </w:t>
      </w:r>
      <w:r w:rsidR="002D5DD6" w:rsidRPr="002D5DD6">
        <w:rPr>
          <w:lang w:val="en-US"/>
        </w:rPr>
        <w:t>The HCS</w:t>
      </w:r>
      <w:r w:rsidR="009051C2">
        <w:rPr>
          <w:lang w:val="en-US"/>
        </w:rPr>
        <w:t xml:space="preserve"> office</w:t>
      </w:r>
      <w:r w:rsidR="002D5DD6" w:rsidRPr="002D5DD6">
        <w:rPr>
          <w:lang w:val="en-US"/>
        </w:rPr>
        <w:t xml:space="preserve"> is the central </w:t>
      </w:r>
      <w:r w:rsidR="009051C2">
        <w:rPr>
          <w:lang w:val="en-US"/>
        </w:rPr>
        <w:t>Governmen</w:t>
      </w:r>
      <w:r w:rsidR="004306E9">
        <w:rPr>
          <w:lang w:val="en-US"/>
        </w:rPr>
        <w:t>t</w:t>
      </w:r>
      <w:r w:rsidR="009051C2">
        <w:rPr>
          <w:lang w:val="en-US"/>
        </w:rPr>
        <w:t xml:space="preserve"> </w:t>
      </w:r>
      <w:r w:rsidR="00663D73">
        <w:rPr>
          <w:lang w:val="en-US"/>
        </w:rPr>
        <w:t xml:space="preserve">organ competent </w:t>
      </w:r>
      <w:r w:rsidR="006C5F57">
        <w:rPr>
          <w:lang w:val="en-US"/>
        </w:rPr>
        <w:t>in civil</w:t>
      </w:r>
      <w:r w:rsidR="002D5DD6" w:rsidRPr="002D5DD6">
        <w:rPr>
          <w:lang w:val="en-US"/>
        </w:rPr>
        <w:t xml:space="preserve"> service issues</w:t>
      </w:r>
      <w:r w:rsidR="006C5F57">
        <w:rPr>
          <w:lang w:val="en-US"/>
        </w:rPr>
        <w:t xml:space="preserve"> (art</w:t>
      </w:r>
      <w:r w:rsidR="00E12095">
        <w:rPr>
          <w:lang w:val="en-US"/>
        </w:rPr>
        <w:t>.</w:t>
      </w:r>
      <w:r w:rsidR="006C5F57">
        <w:rPr>
          <w:lang w:val="en-US"/>
        </w:rPr>
        <w:t xml:space="preserve"> 10)</w:t>
      </w:r>
      <w:r w:rsidR="00BE4211">
        <w:rPr>
          <w:lang w:val="en-US"/>
        </w:rPr>
        <w:t xml:space="preserve"> </w:t>
      </w:r>
      <w:r w:rsidR="005E093C">
        <w:rPr>
          <w:lang w:val="en-US"/>
        </w:rPr>
        <w:t>at</w:t>
      </w:r>
      <w:r w:rsidR="00BE4211">
        <w:rPr>
          <w:lang w:val="en-US"/>
        </w:rPr>
        <w:t xml:space="preserve"> the Chancellery of the</w:t>
      </w:r>
      <w:r w:rsidR="002D5DD6" w:rsidRPr="002D5DD6">
        <w:rPr>
          <w:lang w:val="en-US"/>
        </w:rPr>
        <w:t xml:space="preserve"> Prime Minister</w:t>
      </w:r>
      <w:r w:rsidR="00BE4211">
        <w:rPr>
          <w:lang w:val="en-US"/>
        </w:rPr>
        <w:t xml:space="preserve">, </w:t>
      </w:r>
      <w:r w:rsidR="002F0A11">
        <w:rPr>
          <w:lang w:val="en-US"/>
        </w:rPr>
        <w:t>in particular its Civil Service Department</w:t>
      </w:r>
      <w:r w:rsidR="006C5F57">
        <w:rPr>
          <w:lang w:val="en-US"/>
        </w:rPr>
        <w:t xml:space="preserve"> (art</w:t>
      </w:r>
      <w:r w:rsidR="000163EE">
        <w:rPr>
          <w:lang w:val="en-US"/>
        </w:rPr>
        <w:t>icle</w:t>
      </w:r>
      <w:r w:rsidR="006C5F57">
        <w:rPr>
          <w:lang w:val="en-US"/>
        </w:rPr>
        <w:t xml:space="preserve"> 10)</w:t>
      </w:r>
      <w:r w:rsidR="002F0A11">
        <w:rPr>
          <w:lang w:val="en-US"/>
        </w:rPr>
        <w:t xml:space="preserve">. </w:t>
      </w:r>
      <w:r w:rsidR="00227E1D">
        <w:rPr>
          <w:lang w:val="en-US"/>
        </w:rPr>
        <w:t>HCS reports to the Prime Minister (</w:t>
      </w:r>
      <w:r w:rsidR="000163EE">
        <w:rPr>
          <w:lang w:val="en-US"/>
        </w:rPr>
        <w:t>arts</w:t>
      </w:r>
      <w:r w:rsidR="004E6301">
        <w:rPr>
          <w:lang w:val="en-US"/>
        </w:rPr>
        <w:t xml:space="preserve"> </w:t>
      </w:r>
      <w:r w:rsidR="00A83EE0">
        <w:rPr>
          <w:lang w:val="en-US"/>
        </w:rPr>
        <w:t xml:space="preserve">10-15). </w:t>
      </w:r>
      <w:r w:rsidR="00E161E8" w:rsidRPr="00E161E8">
        <w:rPr>
          <w:lang w:val="en-US"/>
        </w:rPr>
        <w:t xml:space="preserve">The non-political </w:t>
      </w:r>
      <w:r w:rsidR="00E161E8">
        <w:rPr>
          <w:lang w:val="en-US"/>
        </w:rPr>
        <w:t xml:space="preserve">head </w:t>
      </w:r>
      <w:r w:rsidR="00E161E8" w:rsidRPr="00E161E8">
        <w:rPr>
          <w:lang w:val="en-US"/>
        </w:rPr>
        <w:t>of governmental bodies is the Director General (DG)</w:t>
      </w:r>
      <w:r w:rsidR="002B2762">
        <w:rPr>
          <w:lang w:val="en-US"/>
        </w:rPr>
        <w:t xml:space="preserve">, who reports to the HCS </w:t>
      </w:r>
      <w:r w:rsidR="00C125A4">
        <w:rPr>
          <w:lang w:val="en-US"/>
        </w:rPr>
        <w:t>(art</w:t>
      </w:r>
      <w:r w:rsidR="00E12095">
        <w:rPr>
          <w:lang w:val="en-US"/>
        </w:rPr>
        <w:t>.</w:t>
      </w:r>
      <w:r w:rsidR="000163EE">
        <w:rPr>
          <w:lang w:val="en-US"/>
        </w:rPr>
        <w:t xml:space="preserve"> </w:t>
      </w:r>
      <w:r w:rsidR="009B6A17">
        <w:rPr>
          <w:lang w:val="en-US"/>
        </w:rPr>
        <w:t>25</w:t>
      </w:r>
      <w:r w:rsidR="00C125A4">
        <w:rPr>
          <w:lang w:val="en-US"/>
        </w:rPr>
        <w:t>)</w:t>
      </w:r>
      <w:r w:rsidR="002B2762">
        <w:rPr>
          <w:lang w:val="en-US"/>
        </w:rPr>
        <w:t xml:space="preserve">. </w:t>
      </w:r>
      <w:r w:rsidR="008876C5">
        <w:rPr>
          <w:lang w:val="en-US"/>
        </w:rPr>
        <w:t xml:space="preserve">HCS, who is appointed and dismissed by the Prime Minister, is </w:t>
      </w:r>
      <w:r w:rsidR="00EA3B39">
        <w:rPr>
          <w:lang w:val="en-US"/>
        </w:rPr>
        <w:t>responsible</w:t>
      </w:r>
      <w:r w:rsidR="008876C5">
        <w:rPr>
          <w:lang w:val="en-US"/>
        </w:rPr>
        <w:t xml:space="preserve"> for </w:t>
      </w:r>
      <w:r w:rsidR="00EA3B39">
        <w:rPr>
          <w:lang w:val="en-US"/>
        </w:rPr>
        <w:t xml:space="preserve">ensuring the impartial and politically neutral </w:t>
      </w:r>
      <w:r w:rsidR="007A5D9A">
        <w:rPr>
          <w:lang w:val="en-US"/>
        </w:rPr>
        <w:t>execution of State object</w:t>
      </w:r>
      <w:r w:rsidR="00AB3E10">
        <w:rPr>
          <w:lang w:val="en-US"/>
        </w:rPr>
        <w:t>ives and human resources management (art</w:t>
      </w:r>
      <w:r w:rsidR="00E12095">
        <w:rPr>
          <w:lang w:val="en-US"/>
        </w:rPr>
        <w:t>.</w:t>
      </w:r>
      <w:r w:rsidR="00AB3E10">
        <w:rPr>
          <w:lang w:val="en-US"/>
        </w:rPr>
        <w:t xml:space="preserve"> 17). </w:t>
      </w:r>
    </w:p>
    <w:p w14:paraId="2B2DC512" w14:textId="77777777" w:rsidR="00FF319A" w:rsidRDefault="00FF319A" w:rsidP="008876C5">
      <w:pPr>
        <w:widowControl w:val="0"/>
        <w:autoSpaceDE w:val="0"/>
        <w:autoSpaceDN w:val="0"/>
        <w:adjustRightInd w:val="0"/>
        <w:ind w:left="1267" w:right="1245"/>
        <w:jc w:val="both"/>
        <w:rPr>
          <w:lang w:val="en-US"/>
        </w:rPr>
      </w:pPr>
    </w:p>
    <w:p w14:paraId="0910B8EA" w14:textId="1EBB9597" w:rsidR="008916EA" w:rsidRDefault="004F308A" w:rsidP="005D0317">
      <w:pPr>
        <w:widowControl w:val="0"/>
        <w:autoSpaceDE w:val="0"/>
        <w:autoSpaceDN w:val="0"/>
        <w:adjustRightInd w:val="0"/>
        <w:ind w:left="1267" w:right="1245"/>
        <w:jc w:val="both"/>
        <w:rPr>
          <w:lang w:val="en-US"/>
        </w:rPr>
      </w:pPr>
      <w:r>
        <w:rPr>
          <w:lang w:val="en-US"/>
        </w:rPr>
        <w:t>There is a</w:t>
      </w:r>
      <w:r w:rsidR="00C125A4">
        <w:rPr>
          <w:lang w:val="en-US"/>
        </w:rPr>
        <w:t xml:space="preserve"> </w:t>
      </w:r>
      <w:r w:rsidR="005C346A">
        <w:rPr>
          <w:lang w:val="en-US"/>
        </w:rPr>
        <w:t xml:space="preserve">Civil </w:t>
      </w:r>
      <w:r w:rsidR="00C125A4">
        <w:rPr>
          <w:lang w:val="en-US"/>
        </w:rPr>
        <w:t>Service Council</w:t>
      </w:r>
      <w:r w:rsidR="00CB709E">
        <w:rPr>
          <w:lang w:val="en-US"/>
        </w:rPr>
        <w:t xml:space="preserve">, </w:t>
      </w:r>
      <w:r w:rsidR="00784253" w:rsidRPr="00784253">
        <w:rPr>
          <w:lang w:val="en-US"/>
        </w:rPr>
        <w:t>an opinion-giving and advisory body to the Prime Minister</w:t>
      </w:r>
      <w:r w:rsidR="00CB709E">
        <w:rPr>
          <w:lang w:val="en-US"/>
        </w:rPr>
        <w:t>,</w:t>
      </w:r>
      <w:r w:rsidR="00784253" w:rsidRPr="00784253">
        <w:rPr>
          <w:lang w:val="en-US"/>
        </w:rPr>
        <w:t xml:space="preserve"> </w:t>
      </w:r>
      <w:r w:rsidR="00911FA0">
        <w:rPr>
          <w:lang w:val="en-US"/>
        </w:rPr>
        <w:t xml:space="preserve">whose </w:t>
      </w:r>
      <w:r w:rsidR="00CB709E">
        <w:rPr>
          <w:lang w:val="en-US"/>
        </w:rPr>
        <w:t>members s/he</w:t>
      </w:r>
      <w:r w:rsidR="00911FA0">
        <w:rPr>
          <w:lang w:val="en-US"/>
        </w:rPr>
        <w:t xml:space="preserve"> </w:t>
      </w:r>
      <w:r w:rsidR="00CB709E">
        <w:rPr>
          <w:lang w:val="en-US"/>
        </w:rPr>
        <w:t>appoints</w:t>
      </w:r>
      <w:r w:rsidR="00BB78A6">
        <w:rPr>
          <w:lang w:val="en-US"/>
        </w:rPr>
        <w:t xml:space="preserve">. The Council </w:t>
      </w:r>
      <w:r w:rsidR="00784253">
        <w:rPr>
          <w:lang w:val="en-US"/>
        </w:rPr>
        <w:t xml:space="preserve">is responsible for </w:t>
      </w:r>
      <w:r w:rsidR="00A950E5">
        <w:rPr>
          <w:lang w:val="en-US"/>
        </w:rPr>
        <w:t>state budget allocations, normative acts regarding the civil service, civil service training</w:t>
      </w:r>
      <w:r w:rsidR="00235503">
        <w:rPr>
          <w:lang w:val="en-US"/>
        </w:rPr>
        <w:t xml:space="preserve"> and annual reports of the HCS</w:t>
      </w:r>
      <w:r w:rsidR="003B5B97">
        <w:rPr>
          <w:lang w:val="en-US"/>
        </w:rPr>
        <w:t xml:space="preserve"> (art</w:t>
      </w:r>
      <w:r w:rsidR="000163EE">
        <w:rPr>
          <w:lang w:val="en-US"/>
        </w:rPr>
        <w:t>s</w:t>
      </w:r>
      <w:r w:rsidR="003B5B97">
        <w:rPr>
          <w:lang w:val="en-US"/>
        </w:rPr>
        <w:t xml:space="preserve"> </w:t>
      </w:r>
      <w:r w:rsidR="005C346A">
        <w:rPr>
          <w:lang w:val="en-US"/>
        </w:rPr>
        <w:t>19</w:t>
      </w:r>
      <w:r w:rsidR="00560A9F">
        <w:rPr>
          <w:lang w:val="en-US"/>
        </w:rPr>
        <w:t>-22</w:t>
      </w:r>
      <w:r w:rsidR="00911FA0">
        <w:rPr>
          <w:lang w:val="en-US"/>
        </w:rPr>
        <w:t xml:space="preserve">). </w:t>
      </w:r>
      <w:r w:rsidR="00E22CE7">
        <w:rPr>
          <w:rFonts w:asciiTheme="majorBidi" w:hAnsiTheme="majorBidi" w:cstheme="majorBidi"/>
          <w:szCs w:val="24"/>
        </w:rPr>
        <w:t>Training</w:t>
      </w:r>
      <w:r w:rsidR="00FD1114">
        <w:rPr>
          <w:rFonts w:asciiTheme="majorBidi" w:hAnsiTheme="majorBidi" w:cstheme="majorBidi"/>
          <w:szCs w:val="24"/>
        </w:rPr>
        <w:t>, including</w:t>
      </w:r>
      <w:r w:rsidR="00E22CE7">
        <w:rPr>
          <w:rFonts w:asciiTheme="majorBidi" w:hAnsiTheme="majorBidi" w:cstheme="majorBidi"/>
          <w:szCs w:val="24"/>
        </w:rPr>
        <w:t xml:space="preserve"> on </w:t>
      </w:r>
      <w:r w:rsidR="004C14C6">
        <w:rPr>
          <w:rFonts w:asciiTheme="majorBidi" w:hAnsiTheme="majorBidi" w:cstheme="majorBidi"/>
          <w:szCs w:val="24"/>
        </w:rPr>
        <w:t xml:space="preserve">ethics and </w:t>
      </w:r>
      <w:r w:rsidR="00E22CE7">
        <w:rPr>
          <w:rFonts w:asciiTheme="majorBidi" w:hAnsiTheme="majorBidi" w:cstheme="majorBidi"/>
          <w:szCs w:val="24"/>
        </w:rPr>
        <w:t>integrity</w:t>
      </w:r>
      <w:r w:rsidR="00FD1114">
        <w:rPr>
          <w:rFonts w:asciiTheme="majorBidi" w:hAnsiTheme="majorBidi" w:cstheme="majorBidi"/>
          <w:szCs w:val="24"/>
        </w:rPr>
        <w:t>,</w:t>
      </w:r>
      <w:r w:rsidR="00E22CE7">
        <w:rPr>
          <w:rFonts w:asciiTheme="majorBidi" w:hAnsiTheme="majorBidi" w:cstheme="majorBidi"/>
          <w:szCs w:val="24"/>
        </w:rPr>
        <w:t xml:space="preserve"> is </w:t>
      </w:r>
      <w:r w:rsidR="004C14C6">
        <w:rPr>
          <w:rFonts w:asciiTheme="majorBidi" w:hAnsiTheme="majorBidi" w:cstheme="majorBidi"/>
          <w:szCs w:val="24"/>
        </w:rPr>
        <w:t>mandatory</w:t>
      </w:r>
      <w:r w:rsidR="00E22CE7">
        <w:rPr>
          <w:rFonts w:asciiTheme="majorBidi" w:hAnsiTheme="majorBidi" w:cstheme="majorBidi"/>
          <w:szCs w:val="24"/>
        </w:rPr>
        <w:t xml:space="preserve">.            </w:t>
      </w:r>
    </w:p>
    <w:p w14:paraId="6A1ED59E" w14:textId="77777777" w:rsidR="00C65214" w:rsidRPr="00BB78A6" w:rsidRDefault="00C65214" w:rsidP="00F7213F">
      <w:pPr>
        <w:widowControl w:val="0"/>
        <w:autoSpaceDE w:val="0"/>
        <w:autoSpaceDN w:val="0"/>
        <w:adjustRightInd w:val="0"/>
        <w:ind w:right="1245"/>
        <w:jc w:val="both"/>
        <w:rPr>
          <w:rFonts w:asciiTheme="majorBidi" w:hAnsiTheme="majorBidi" w:cstheme="majorBidi"/>
          <w:szCs w:val="24"/>
          <w:lang w:val="en-US"/>
        </w:rPr>
      </w:pPr>
    </w:p>
    <w:p w14:paraId="50348E5F" w14:textId="6136E2C4" w:rsidR="00013498" w:rsidRDefault="00F7213F" w:rsidP="00A572B5">
      <w:pPr>
        <w:widowControl w:val="0"/>
        <w:autoSpaceDE w:val="0"/>
        <w:autoSpaceDN w:val="0"/>
        <w:adjustRightInd w:val="0"/>
        <w:ind w:left="1267" w:right="1245"/>
        <w:jc w:val="both"/>
        <w:rPr>
          <w:rFonts w:asciiTheme="majorBidi" w:hAnsiTheme="majorBidi" w:cstheme="majorBidi"/>
          <w:szCs w:val="24"/>
        </w:rPr>
      </w:pPr>
      <w:r>
        <w:rPr>
          <w:rFonts w:asciiTheme="majorBidi" w:hAnsiTheme="majorBidi" w:cstheme="majorBidi"/>
          <w:szCs w:val="24"/>
        </w:rPr>
        <w:t xml:space="preserve">CSA </w:t>
      </w:r>
      <w:r w:rsidR="0010005F">
        <w:rPr>
          <w:rFonts w:asciiTheme="majorBidi" w:hAnsiTheme="majorBidi" w:cstheme="majorBidi"/>
          <w:szCs w:val="24"/>
        </w:rPr>
        <w:t xml:space="preserve">(chapter 3) </w:t>
      </w:r>
      <w:r w:rsidR="00E93969">
        <w:rPr>
          <w:rFonts w:asciiTheme="majorBidi" w:hAnsiTheme="majorBidi" w:cstheme="majorBidi"/>
          <w:szCs w:val="24"/>
        </w:rPr>
        <w:t>provides that the</w:t>
      </w:r>
      <w:r w:rsidR="00911FA0">
        <w:rPr>
          <w:rFonts w:asciiTheme="majorBidi" w:hAnsiTheme="majorBidi" w:cstheme="majorBidi"/>
          <w:szCs w:val="24"/>
        </w:rPr>
        <w:t xml:space="preserve"> </w:t>
      </w:r>
      <w:r w:rsidR="00B462FD" w:rsidRPr="00B462FD">
        <w:rPr>
          <w:rFonts w:asciiTheme="majorBidi" w:hAnsiTheme="majorBidi" w:cstheme="majorBidi"/>
          <w:szCs w:val="24"/>
        </w:rPr>
        <w:t>recruitment</w:t>
      </w:r>
      <w:r w:rsidR="00E93969">
        <w:rPr>
          <w:rFonts w:asciiTheme="majorBidi" w:hAnsiTheme="majorBidi" w:cstheme="majorBidi"/>
          <w:szCs w:val="24"/>
        </w:rPr>
        <w:t xml:space="preserve"> should</w:t>
      </w:r>
      <w:r w:rsidR="00B462FD" w:rsidRPr="00B462FD">
        <w:rPr>
          <w:rFonts w:asciiTheme="majorBidi" w:hAnsiTheme="majorBidi" w:cstheme="majorBidi"/>
          <w:szCs w:val="24"/>
        </w:rPr>
        <w:t xml:space="preserve"> be open</w:t>
      </w:r>
      <w:r w:rsidR="00F42BE2">
        <w:rPr>
          <w:rFonts w:asciiTheme="majorBidi" w:hAnsiTheme="majorBidi" w:cstheme="majorBidi"/>
          <w:szCs w:val="24"/>
        </w:rPr>
        <w:t xml:space="preserve"> and</w:t>
      </w:r>
      <w:r w:rsidR="00B462FD" w:rsidRPr="00B462FD">
        <w:rPr>
          <w:rFonts w:asciiTheme="majorBidi" w:hAnsiTheme="majorBidi" w:cstheme="majorBidi"/>
          <w:szCs w:val="24"/>
        </w:rPr>
        <w:t xml:space="preserve"> </w:t>
      </w:r>
      <w:r w:rsidR="00B01A9C">
        <w:rPr>
          <w:rFonts w:asciiTheme="majorBidi" w:hAnsiTheme="majorBidi" w:cstheme="majorBidi"/>
          <w:szCs w:val="24"/>
        </w:rPr>
        <w:t>competitive</w:t>
      </w:r>
      <w:r w:rsidR="00E93969">
        <w:rPr>
          <w:rFonts w:asciiTheme="majorBidi" w:hAnsiTheme="majorBidi" w:cstheme="majorBidi"/>
          <w:szCs w:val="24"/>
        </w:rPr>
        <w:t xml:space="preserve">, with the exception of graduates </w:t>
      </w:r>
      <w:r w:rsidR="006475E6">
        <w:rPr>
          <w:rFonts w:asciiTheme="majorBidi" w:hAnsiTheme="majorBidi" w:cstheme="majorBidi"/>
          <w:szCs w:val="24"/>
        </w:rPr>
        <w:t>of NSPA (</w:t>
      </w:r>
      <w:r w:rsidR="003F2023" w:rsidRPr="003F2023">
        <w:rPr>
          <w:rFonts w:asciiTheme="majorBidi" w:hAnsiTheme="majorBidi" w:cstheme="majorBidi"/>
          <w:szCs w:val="24"/>
        </w:rPr>
        <w:t>which is directly subordinated to the Prime Minister</w:t>
      </w:r>
      <w:r w:rsidR="003F2023">
        <w:rPr>
          <w:rFonts w:asciiTheme="majorBidi" w:hAnsiTheme="majorBidi" w:cstheme="majorBidi"/>
          <w:szCs w:val="24"/>
        </w:rPr>
        <w:t>)</w:t>
      </w:r>
      <w:r w:rsidR="00893C60" w:rsidRPr="00893C60">
        <w:rPr>
          <w:rFonts w:asciiTheme="majorBidi" w:hAnsiTheme="majorBidi" w:cstheme="majorBidi"/>
          <w:szCs w:val="24"/>
        </w:rPr>
        <w:t xml:space="preserve">, who </w:t>
      </w:r>
      <w:r w:rsidR="000D60C9">
        <w:rPr>
          <w:rFonts w:asciiTheme="majorBidi" w:hAnsiTheme="majorBidi" w:cstheme="majorBidi"/>
          <w:szCs w:val="24"/>
        </w:rPr>
        <w:t>have a fast</w:t>
      </w:r>
      <w:r w:rsidR="00F248DE">
        <w:rPr>
          <w:rFonts w:asciiTheme="majorBidi" w:hAnsiTheme="majorBidi" w:cstheme="majorBidi"/>
          <w:szCs w:val="24"/>
        </w:rPr>
        <w:t xml:space="preserve">-track entry into civil service and </w:t>
      </w:r>
      <w:r w:rsidR="00774B4D">
        <w:rPr>
          <w:rFonts w:asciiTheme="majorBidi" w:hAnsiTheme="majorBidi" w:cstheme="majorBidi"/>
          <w:szCs w:val="24"/>
        </w:rPr>
        <w:t xml:space="preserve">are </w:t>
      </w:r>
      <w:r w:rsidR="00893C60" w:rsidRPr="00893C60">
        <w:rPr>
          <w:rFonts w:asciiTheme="majorBidi" w:hAnsiTheme="majorBidi" w:cstheme="majorBidi"/>
          <w:szCs w:val="24"/>
        </w:rPr>
        <w:t>appoin</w:t>
      </w:r>
      <w:r w:rsidR="00774B4D">
        <w:rPr>
          <w:rFonts w:asciiTheme="majorBidi" w:hAnsiTheme="majorBidi" w:cstheme="majorBidi"/>
          <w:szCs w:val="24"/>
        </w:rPr>
        <w:t>ted</w:t>
      </w:r>
      <w:r w:rsidR="00893C60" w:rsidRPr="00893C60">
        <w:rPr>
          <w:rFonts w:asciiTheme="majorBidi" w:hAnsiTheme="majorBidi" w:cstheme="majorBidi"/>
          <w:szCs w:val="24"/>
        </w:rPr>
        <w:t xml:space="preserve"> </w:t>
      </w:r>
      <w:r w:rsidR="00774B4D">
        <w:rPr>
          <w:rFonts w:asciiTheme="majorBidi" w:hAnsiTheme="majorBidi" w:cstheme="majorBidi"/>
          <w:szCs w:val="24"/>
        </w:rPr>
        <w:t>by the Prime Minister</w:t>
      </w:r>
      <w:r w:rsidR="00563BC7">
        <w:rPr>
          <w:rFonts w:asciiTheme="majorBidi" w:hAnsiTheme="majorBidi" w:cstheme="majorBidi"/>
          <w:szCs w:val="24"/>
        </w:rPr>
        <w:t xml:space="preserve"> (art</w:t>
      </w:r>
      <w:r w:rsidR="000163EE">
        <w:rPr>
          <w:rFonts w:asciiTheme="majorBidi" w:hAnsiTheme="majorBidi" w:cstheme="majorBidi"/>
          <w:szCs w:val="24"/>
        </w:rPr>
        <w:t>s</w:t>
      </w:r>
      <w:r w:rsidR="00E12095">
        <w:rPr>
          <w:rFonts w:asciiTheme="majorBidi" w:hAnsiTheme="majorBidi" w:cstheme="majorBidi"/>
          <w:szCs w:val="24"/>
        </w:rPr>
        <w:t>.</w:t>
      </w:r>
      <w:r w:rsidR="00563BC7">
        <w:rPr>
          <w:rFonts w:asciiTheme="majorBidi" w:hAnsiTheme="majorBidi" w:cstheme="majorBidi"/>
          <w:szCs w:val="24"/>
        </w:rPr>
        <w:t xml:space="preserve"> 37, </w:t>
      </w:r>
      <w:r w:rsidR="00C46697">
        <w:rPr>
          <w:rFonts w:asciiTheme="majorBidi" w:hAnsiTheme="majorBidi" w:cstheme="majorBidi"/>
          <w:szCs w:val="24"/>
        </w:rPr>
        <w:t>38</w:t>
      </w:r>
      <w:r w:rsidR="00570AA6">
        <w:rPr>
          <w:rFonts w:asciiTheme="majorBidi" w:hAnsiTheme="majorBidi" w:cstheme="majorBidi"/>
          <w:szCs w:val="24"/>
        </w:rPr>
        <w:t>, 42</w:t>
      </w:r>
      <w:r w:rsidR="001D021E">
        <w:rPr>
          <w:rFonts w:asciiTheme="majorBidi" w:hAnsiTheme="majorBidi" w:cstheme="majorBidi"/>
          <w:szCs w:val="24"/>
        </w:rPr>
        <w:t>, 46</w:t>
      </w:r>
      <w:r w:rsidR="00C46697">
        <w:rPr>
          <w:rFonts w:asciiTheme="majorBidi" w:hAnsiTheme="majorBidi" w:cstheme="majorBidi"/>
          <w:szCs w:val="24"/>
        </w:rPr>
        <w:t xml:space="preserve">). </w:t>
      </w:r>
      <w:r w:rsidR="0046036A">
        <w:rPr>
          <w:rFonts w:asciiTheme="majorBidi" w:hAnsiTheme="majorBidi" w:cstheme="majorBidi"/>
          <w:szCs w:val="24"/>
        </w:rPr>
        <w:t>Vacancies are published</w:t>
      </w:r>
      <w:r w:rsidR="006D292D">
        <w:rPr>
          <w:rFonts w:asciiTheme="majorBidi" w:hAnsiTheme="majorBidi" w:cstheme="majorBidi"/>
          <w:szCs w:val="24"/>
        </w:rPr>
        <w:t xml:space="preserve">. </w:t>
      </w:r>
      <w:r w:rsidR="004D1D7A">
        <w:rPr>
          <w:rFonts w:asciiTheme="majorBidi" w:hAnsiTheme="majorBidi" w:cstheme="majorBidi"/>
          <w:szCs w:val="24"/>
        </w:rPr>
        <w:t xml:space="preserve">The </w:t>
      </w:r>
      <w:r w:rsidR="00F248DE">
        <w:rPr>
          <w:rFonts w:asciiTheme="majorBidi" w:hAnsiTheme="majorBidi" w:cstheme="majorBidi"/>
          <w:szCs w:val="24"/>
        </w:rPr>
        <w:t xml:space="preserve">state examination for entry into </w:t>
      </w:r>
      <w:r w:rsidR="00AF2CEF">
        <w:rPr>
          <w:rFonts w:asciiTheme="majorBidi" w:hAnsiTheme="majorBidi" w:cstheme="majorBidi"/>
          <w:szCs w:val="24"/>
        </w:rPr>
        <w:t xml:space="preserve">civil service is administered by </w:t>
      </w:r>
      <w:r w:rsidR="006D292D">
        <w:rPr>
          <w:rFonts w:asciiTheme="majorBidi" w:hAnsiTheme="majorBidi" w:cstheme="majorBidi"/>
          <w:szCs w:val="24"/>
        </w:rPr>
        <w:t>NSPA</w:t>
      </w:r>
      <w:r w:rsidR="00AF2CEF">
        <w:rPr>
          <w:rFonts w:asciiTheme="majorBidi" w:hAnsiTheme="majorBidi" w:cstheme="majorBidi"/>
          <w:szCs w:val="24"/>
        </w:rPr>
        <w:t xml:space="preserve"> </w:t>
      </w:r>
      <w:r w:rsidR="00F87947">
        <w:rPr>
          <w:rFonts w:asciiTheme="majorBidi" w:hAnsiTheme="majorBidi" w:cstheme="majorBidi"/>
          <w:szCs w:val="24"/>
        </w:rPr>
        <w:t>(</w:t>
      </w:r>
      <w:r w:rsidR="00F0217C">
        <w:rPr>
          <w:rFonts w:asciiTheme="majorBidi" w:hAnsiTheme="majorBidi" w:cstheme="majorBidi"/>
          <w:szCs w:val="24"/>
        </w:rPr>
        <w:t>arts</w:t>
      </w:r>
      <w:r w:rsidR="00E12095">
        <w:rPr>
          <w:rFonts w:asciiTheme="majorBidi" w:hAnsiTheme="majorBidi" w:cstheme="majorBidi"/>
          <w:szCs w:val="24"/>
        </w:rPr>
        <w:t>.</w:t>
      </w:r>
      <w:r w:rsidR="00570AA6">
        <w:rPr>
          <w:rFonts w:asciiTheme="majorBidi" w:hAnsiTheme="majorBidi" w:cstheme="majorBidi"/>
          <w:szCs w:val="24"/>
        </w:rPr>
        <w:t xml:space="preserve"> 43,</w:t>
      </w:r>
      <w:r w:rsidR="00F87947">
        <w:rPr>
          <w:rFonts w:asciiTheme="majorBidi" w:hAnsiTheme="majorBidi" w:cstheme="majorBidi"/>
          <w:szCs w:val="24"/>
        </w:rPr>
        <w:t xml:space="preserve"> 45 of CSA). </w:t>
      </w:r>
    </w:p>
    <w:p w14:paraId="3273FD2D" w14:textId="77777777" w:rsidR="00013498" w:rsidRDefault="00013498" w:rsidP="005D0317">
      <w:pPr>
        <w:widowControl w:val="0"/>
        <w:autoSpaceDE w:val="0"/>
        <w:autoSpaceDN w:val="0"/>
        <w:adjustRightInd w:val="0"/>
        <w:ind w:left="1267" w:right="1245"/>
        <w:jc w:val="both"/>
        <w:rPr>
          <w:rFonts w:asciiTheme="majorBidi" w:hAnsiTheme="majorBidi" w:cstheme="majorBidi"/>
          <w:szCs w:val="24"/>
        </w:rPr>
      </w:pPr>
    </w:p>
    <w:p w14:paraId="7700C60F" w14:textId="11A65D29" w:rsidR="00F7213F" w:rsidRPr="00DE794E" w:rsidRDefault="00AB53F8" w:rsidP="00DE794E">
      <w:pPr>
        <w:ind w:left="1267" w:right="1245"/>
        <w:jc w:val="both"/>
        <w:rPr>
          <w:lang w:val="en-US"/>
        </w:rPr>
      </w:pPr>
      <w:r>
        <w:t xml:space="preserve">Basic </w:t>
      </w:r>
      <w:r w:rsidR="002144F0">
        <w:rPr>
          <w:lang w:val="en-US"/>
        </w:rPr>
        <w:t>salaries</w:t>
      </w:r>
      <w:r w:rsidR="00413A55">
        <w:rPr>
          <w:lang w:val="en-US"/>
        </w:rPr>
        <w:t>, bonuses and other emoluments</w:t>
      </w:r>
      <w:r w:rsidR="002144F0">
        <w:rPr>
          <w:lang w:val="en-US"/>
        </w:rPr>
        <w:t xml:space="preserve"> are defined in annual </w:t>
      </w:r>
      <w:r w:rsidR="003F7885">
        <w:rPr>
          <w:lang w:val="en-US"/>
        </w:rPr>
        <w:t xml:space="preserve">State </w:t>
      </w:r>
      <w:r w:rsidR="00367C48">
        <w:rPr>
          <w:lang w:val="en-US"/>
        </w:rPr>
        <w:t>b</w:t>
      </w:r>
      <w:r w:rsidR="002144F0">
        <w:rPr>
          <w:lang w:val="en-US"/>
        </w:rPr>
        <w:t xml:space="preserve">udget </w:t>
      </w:r>
      <w:r w:rsidR="00367C48">
        <w:rPr>
          <w:lang w:val="en-US"/>
        </w:rPr>
        <w:t>a</w:t>
      </w:r>
      <w:r w:rsidR="002144F0">
        <w:rPr>
          <w:lang w:val="en-US"/>
        </w:rPr>
        <w:t>ct</w:t>
      </w:r>
      <w:r w:rsidR="00367C48">
        <w:rPr>
          <w:lang w:val="en-US"/>
        </w:rPr>
        <w:t>s</w:t>
      </w:r>
      <w:r w:rsidR="002144F0">
        <w:rPr>
          <w:lang w:val="en-US"/>
        </w:rPr>
        <w:t xml:space="preserve"> and CSA</w:t>
      </w:r>
      <w:r w:rsidR="00B157E4">
        <w:rPr>
          <w:lang w:val="en-US"/>
        </w:rPr>
        <w:t xml:space="preserve"> (art</w:t>
      </w:r>
      <w:r w:rsidR="00E12095">
        <w:rPr>
          <w:lang w:val="en-US"/>
        </w:rPr>
        <w:t>s</w:t>
      </w:r>
      <w:r w:rsidR="00B157E4">
        <w:rPr>
          <w:lang w:val="en-US"/>
        </w:rPr>
        <w:t>. 85</w:t>
      </w:r>
      <w:r>
        <w:rPr>
          <w:lang w:val="en-US"/>
        </w:rPr>
        <w:t>-88, 90</w:t>
      </w:r>
      <w:r w:rsidR="005B7B43">
        <w:rPr>
          <w:lang w:val="en-US"/>
        </w:rPr>
        <w:t>-93</w:t>
      </w:r>
      <w:r w:rsidR="00B157E4">
        <w:rPr>
          <w:lang w:val="en-US"/>
        </w:rPr>
        <w:t>)</w:t>
      </w:r>
      <w:r w:rsidR="006E0D3E">
        <w:rPr>
          <w:lang w:val="en-US"/>
        </w:rPr>
        <w:t>.</w:t>
      </w:r>
      <w:r w:rsidR="002144F0">
        <w:rPr>
          <w:lang w:val="en-US"/>
        </w:rPr>
        <w:t xml:space="preserve"> </w:t>
      </w:r>
      <w:r w:rsidR="00612789">
        <w:rPr>
          <w:lang w:val="en-US"/>
        </w:rPr>
        <w:t>The promotion system is defined in article 89</w:t>
      </w:r>
      <w:r w:rsidR="00F9733E">
        <w:rPr>
          <w:lang w:val="en-US"/>
        </w:rPr>
        <w:t xml:space="preserve"> of CSA</w:t>
      </w:r>
      <w:r w:rsidR="00612789">
        <w:rPr>
          <w:lang w:val="en-US"/>
        </w:rPr>
        <w:t xml:space="preserve">. </w:t>
      </w:r>
      <w:r w:rsidR="00B61463">
        <w:rPr>
          <w:lang w:val="en-US"/>
        </w:rPr>
        <w:t xml:space="preserve">Resignation and removal </w:t>
      </w:r>
      <w:r w:rsidR="00133961">
        <w:rPr>
          <w:lang w:val="en-US"/>
        </w:rPr>
        <w:t>procedures are defined in article 71.</w:t>
      </w:r>
      <w:r w:rsidR="00D67300">
        <w:rPr>
          <w:lang w:val="en-US"/>
        </w:rPr>
        <w:t xml:space="preserve"> There are no </w:t>
      </w:r>
      <w:r w:rsidR="00AE10DF">
        <w:rPr>
          <w:lang w:val="en-US"/>
        </w:rPr>
        <w:t xml:space="preserve">procedures for the selection and training of individuals </w:t>
      </w:r>
      <w:r w:rsidR="00C808FE">
        <w:rPr>
          <w:lang w:val="en-US"/>
        </w:rPr>
        <w:t xml:space="preserve">for public positions </w:t>
      </w:r>
      <w:r w:rsidR="00C808FE">
        <w:rPr>
          <w:lang w:val="en-US"/>
        </w:rPr>
        <w:lastRenderedPageBreak/>
        <w:t>considered especially vulnerable to corruption and the</w:t>
      </w:r>
      <w:r w:rsidR="00F9733E">
        <w:rPr>
          <w:lang w:val="en-US"/>
        </w:rPr>
        <w:t>ir</w:t>
      </w:r>
      <w:r w:rsidR="00C808FE">
        <w:rPr>
          <w:lang w:val="en-US"/>
        </w:rPr>
        <w:t xml:space="preserve"> rotation</w:t>
      </w:r>
      <w:r w:rsidR="00F9733E">
        <w:rPr>
          <w:lang w:val="en-US"/>
        </w:rPr>
        <w:t xml:space="preserve">. </w:t>
      </w:r>
      <w:r w:rsidR="00C64498">
        <w:rPr>
          <w:rFonts w:asciiTheme="majorBidi" w:hAnsiTheme="majorBidi" w:cstheme="majorBidi"/>
          <w:szCs w:val="24"/>
        </w:rPr>
        <w:t>Specialized training is provided</w:t>
      </w:r>
      <w:r w:rsidR="00F9733E">
        <w:rPr>
          <w:rFonts w:asciiTheme="majorBidi" w:hAnsiTheme="majorBidi" w:cstheme="majorBidi"/>
          <w:szCs w:val="24"/>
        </w:rPr>
        <w:t xml:space="preserve">, </w:t>
      </w:r>
    </w:p>
    <w:p w14:paraId="67B80868" w14:textId="77777777" w:rsidR="00107160" w:rsidRDefault="00107160" w:rsidP="005D0317">
      <w:pPr>
        <w:widowControl w:val="0"/>
        <w:autoSpaceDE w:val="0"/>
        <w:autoSpaceDN w:val="0"/>
        <w:adjustRightInd w:val="0"/>
        <w:ind w:left="1267" w:right="1245"/>
        <w:jc w:val="both"/>
        <w:rPr>
          <w:rFonts w:asciiTheme="majorBidi" w:hAnsiTheme="majorBidi" w:cstheme="majorBidi"/>
          <w:szCs w:val="24"/>
        </w:rPr>
      </w:pPr>
    </w:p>
    <w:p w14:paraId="1F247C24" w14:textId="0EC027A9" w:rsidR="00314842" w:rsidRDefault="00CA1498" w:rsidP="003E2BC1">
      <w:pPr>
        <w:widowControl w:val="0"/>
        <w:autoSpaceDE w:val="0"/>
        <w:autoSpaceDN w:val="0"/>
        <w:adjustRightInd w:val="0"/>
        <w:ind w:left="1267" w:right="1245"/>
        <w:jc w:val="both"/>
        <w:rPr>
          <w:rFonts w:asciiTheme="majorBidi" w:hAnsiTheme="majorBidi" w:cstheme="majorBidi"/>
          <w:szCs w:val="24"/>
        </w:rPr>
      </w:pPr>
      <w:r>
        <w:rPr>
          <w:rFonts w:asciiTheme="majorBidi" w:hAnsiTheme="majorBidi" w:cstheme="majorBidi"/>
          <w:szCs w:val="24"/>
        </w:rPr>
        <w:t>The criteria concerning</w:t>
      </w:r>
      <w:r w:rsidR="00B8767C">
        <w:rPr>
          <w:rFonts w:asciiTheme="majorBidi" w:hAnsiTheme="majorBidi" w:cstheme="majorBidi"/>
          <w:szCs w:val="24"/>
        </w:rPr>
        <w:t xml:space="preserve"> candidature for and election to public office,</w:t>
      </w:r>
      <w:r w:rsidR="00BD6D43" w:rsidRPr="00BD6D43">
        <w:t xml:space="preserve"> </w:t>
      </w:r>
      <w:r w:rsidR="00BD6D43">
        <w:t>such as S</w:t>
      </w:r>
      <w:r w:rsidR="00BD6D43" w:rsidRPr="00BD6D43">
        <w:rPr>
          <w:rFonts w:asciiTheme="majorBidi" w:hAnsiTheme="majorBidi" w:cstheme="majorBidi"/>
          <w:szCs w:val="24"/>
        </w:rPr>
        <w:t>ejm, Senate, and local government</w:t>
      </w:r>
      <w:r w:rsidR="00BD6D43">
        <w:rPr>
          <w:rFonts w:asciiTheme="majorBidi" w:hAnsiTheme="majorBidi" w:cstheme="majorBidi"/>
          <w:szCs w:val="24"/>
        </w:rPr>
        <w:t>s,</w:t>
      </w:r>
      <w:r w:rsidR="00B8767C">
        <w:rPr>
          <w:rFonts w:asciiTheme="majorBidi" w:hAnsiTheme="majorBidi" w:cstheme="majorBidi"/>
          <w:szCs w:val="24"/>
        </w:rPr>
        <w:t xml:space="preserve"> including on eligibility and disqualification, are regulated in </w:t>
      </w:r>
      <w:r w:rsidR="00BD470C">
        <w:rPr>
          <w:rFonts w:asciiTheme="majorBidi" w:hAnsiTheme="majorBidi" w:cstheme="majorBidi"/>
          <w:szCs w:val="24"/>
        </w:rPr>
        <w:t>the</w:t>
      </w:r>
      <w:r w:rsidR="004353F2">
        <w:rPr>
          <w:rFonts w:asciiTheme="majorBidi" w:hAnsiTheme="majorBidi" w:cstheme="majorBidi"/>
          <w:szCs w:val="24"/>
        </w:rPr>
        <w:t xml:space="preserve"> Constitution (art</w:t>
      </w:r>
      <w:r w:rsidR="009F42FB">
        <w:rPr>
          <w:rFonts w:asciiTheme="majorBidi" w:hAnsiTheme="majorBidi" w:cstheme="majorBidi"/>
          <w:szCs w:val="24"/>
        </w:rPr>
        <w:t>icle</w:t>
      </w:r>
      <w:r w:rsidR="004353F2">
        <w:rPr>
          <w:rFonts w:asciiTheme="majorBidi" w:hAnsiTheme="majorBidi" w:cstheme="majorBidi"/>
          <w:szCs w:val="24"/>
        </w:rPr>
        <w:t xml:space="preserve"> 99)</w:t>
      </w:r>
      <w:r w:rsidR="009F42FB">
        <w:rPr>
          <w:rFonts w:asciiTheme="majorBidi" w:hAnsiTheme="majorBidi" w:cstheme="majorBidi"/>
          <w:szCs w:val="24"/>
        </w:rPr>
        <w:t xml:space="preserve"> and the</w:t>
      </w:r>
      <w:r w:rsidR="00BD470C">
        <w:rPr>
          <w:rFonts w:asciiTheme="majorBidi" w:hAnsiTheme="majorBidi" w:cstheme="majorBidi"/>
          <w:szCs w:val="24"/>
        </w:rPr>
        <w:t xml:space="preserve"> Elect</w:t>
      </w:r>
      <w:r w:rsidR="00891152">
        <w:rPr>
          <w:rFonts w:asciiTheme="majorBidi" w:hAnsiTheme="majorBidi" w:cstheme="majorBidi"/>
          <w:szCs w:val="24"/>
        </w:rPr>
        <w:t>ion</w:t>
      </w:r>
      <w:r w:rsidR="00BD470C">
        <w:rPr>
          <w:rFonts w:asciiTheme="majorBidi" w:hAnsiTheme="majorBidi" w:cstheme="majorBidi"/>
          <w:szCs w:val="24"/>
        </w:rPr>
        <w:t xml:space="preserve"> Code </w:t>
      </w:r>
      <w:r w:rsidR="00CF4D3D">
        <w:rPr>
          <w:rFonts w:asciiTheme="majorBidi" w:hAnsiTheme="majorBidi" w:cstheme="majorBidi"/>
          <w:szCs w:val="24"/>
        </w:rPr>
        <w:t>(art</w:t>
      </w:r>
      <w:r w:rsidR="009F42FB">
        <w:rPr>
          <w:rFonts w:asciiTheme="majorBidi" w:hAnsiTheme="majorBidi" w:cstheme="majorBidi"/>
          <w:szCs w:val="24"/>
        </w:rPr>
        <w:t xml:space="preserve">icle </w:t>
      </w:r>
      <w:r w:rsidR="00CF4D3D">
        <w:rPr>
          <w:rFonts w:asciiTheme="majorBidi" w:hAnsiTheme="majorBidi" w:cstheme="majorBidi"/>
          <w:szCs w:val="24"/>
        </w:rPr>
        <w:t>1</w:t>
      </w:r>
      <w:r w:rsidR="00E86A86">
        <w:rPr>
          <w:rFonts w:asciiTheme="majorBidi" w:hAnsiTheme="majorBidi" w:cstheme="majorBidi"/>
          <w:szCs w:val="24"/>
        </w:rPr>
        <w:t>1</w:t>
      </w:r>
      <w:r w:rsidR="00CF4D3D">
        <w:rPr>
          <w:rFonts w:asciiTheme="majorBidi" w:hAnsiTheme="majorBidi" w:cstheme="majorBidi"/>
          <w:szCs w:val="24"/>
        </w:rPr>
        <w:t>)</w:t>
      </w:r>
      <w:r w:rsidR="009F42FB">
        <w:rPr>
          <w:rFonts w:asciiTheme="majorBidi" w:hAnsiTheme="majorBidi" w:cstheme="majorBidi"/>
          <w:szCs w:val="24"/>
        </w:rPr>
        <w:t>.</w:t>
      </w:r>
      <w:r w:rsidR="00CF4D3D">
        <w:rPr>
          <w:rFonts w:asciiTheme="majorBidi" w:hAnsiTheme="majorBidi" w:cstheme="majorBidi"/>
          <w:szCs w:val="24"/>
        </w:rPr>
        <w:t xml:space="preserve"> </w:t>
      </w:r>
      <w:r w:rsidR="00E3595C">
        <w:rPr>
          <w:rFonts w:asciiTheme="majorBidi" w:hAnsiTheme="majorBidi" w:cstheme="majorBidi"/>
          <w:szCs w:val="24"/>
        </w:rPr>
        <w:t>Election committee</w:t>
      </w:r>
      <w:r w:rsidR="00305193">
        <w:rPr>
          <w:rFonts w:asciiTheme="majorBidi" w:hAnsiTheme="majorBidi" w:cstheme="majorBidi"/>
          <w:szCs w:val="24"/>
        </w:rPr>
        <w:t xml:space="preserve">s, which may be created by political parties, coalitions thereof and </w:t>
      </w:r>
      <w:r w:rsidR="002327A9">
        <w:rPr>
          <w:rFonts w:asciiTheme="majorBidi" w:hAnsiTheme="majorBidi" w:cstheme="majorBidi"/>
          <w:szCs w:val="24"/>
        </w:rPr>
        <w:t xml:space="preserve">voters, </w:t>
      </w:r>
      <w:r w:rsidR="00305193">
        <w:rPr>
          <w:rFonts w:asciiTheme="majorBidi" w:hAnsiTheme="majorBidi" w:cstheme="majorBidi"/>
          <w:szCs w:val="24"/>
        </w:rPr>
        <w:t xml:space="preserve"> may n</w:t>
      </w:r>
      <w:r w:rsidR="00E3595C">
        <w:rPr>
          <w:rFonts w:asciiTheme="majorBidi" w:hAnsiTheme="majorBidi" w:cstheme="majorBidi"/>
          <w:szCs w:val="24"/>
        </w:rPr>
        <w:t>ominate candidates for electio</w:t>
      </w:r>
      <w:r w:rsidR="00305193">
        <w:rPr>
          <w:rFonts w:asciiTheme="majorBidi" w:hAnsiTheme="majorBidi" w:cstheme="majorBidi"/>
          <w:szCs w:val="24"/>
        </w:rPr>
        <w:t>n</w:t>
      </w:r>
      <w:r w:rsidR="002327A9">
        <w:rPr>
          <w:rFonts w:asciiTheme="majorBidi" w:hAnsiTheme="majorBidi" w:cstheme="majorBidi"/>
          <w:szCs w:val="24"/>
        </w:rPr>
        <w:t xml:space="preserve"> (</w:t>
      </w:r>
      <w:r w:rsidR="00A64E88">
        <w:rPr>
          <w:rFonts w:asciiTheme="majorBidi" w:hAnsiTheme="majorBidi" w:cstheme="majorBidi"/>
          <w:szCs w:val="24"/>
        </w:rPr>
        <w:t>chapter 11</w:t>
      </w:r>
      <w:r w:rsidR="002327A9">
        <w:rPr>
          <w:rFonts w:asciiTheme="majorBidi" w:hAnsiTheme="majorBidi" w:cstheme="majorBidi"/>
          <w:szCs w:val="24"/>
        </w:rPr>
        <w:t xml:space="preserve">). </w:t>
      </w:r>
      <w:r w:rsidR="00D05F4B">
        <w:rPr>
          <w:rFonts w:asciiTheme="majorBidi" w:hAnsiTheme="majorBidi" w:cstheme="majorBidi"/>
          <w:szCs w:val="24"/>
        </w:rPr>
        <w:t xml:space="preserve"> </w:t>
      </w:r>
      <w:r w:rsidR="00742AA0">
        <w:rPr>
          <w:rFonts w:asciiTheme="majorBidi" w:hAnsiTheme="majorBidi" w:cstheme="majorBidi"/>
          <w:szCs w:val="24"/>
        </w:rPr>
        <w:t xml:space="preserve">The </w:t>
      </w:r>
      <w:r w:rsidR="002C04C2">
        <w:rPr>
          <w:rFonts w:asciiTheme="majorBidi" w:hAnsiTheme="majorBidi" w:cstheme="majorBidi"/>
          <w:szCs w:val="24"/>
        </w:rPr>
        <w:t>Code</w:t>
      </w:r>
      <w:r w:rsidR="00EA32D6">
        <w:rPr>
          <w:rFonts w:asciiTheme="majorBidi" w:hAnsiTheme="majorBidi" w:cstheme="majorBidi"/>
          <w:szCs w:val="24"/>
        </w:rPr>
        <w:t xml:space="preserve"> provides that </w:t>
      </w:r>
      <w:r w:rsidR="00EC60D2">
        <w:rPr>
          <w:rFonts w:asciiTheme="majorBidi" w:hAnsiTheme="majorBidi" w:cstheme="majorBidi"/>
          <w:szCs w:val="24"/>
        </w:rPr>
        <w:t xml:space="preserve">persons convicted and imprisoned for intentional indictable offences or tax crimes are disqualified </w:t>
      </w:r>
      <w:r w:rsidR="00EA32D6">
        <w:rPr>
          <w:rFonts w:asciiTheme="majorBidi" w:hAnsiTheme="majorBidi" w:cstheme="majorBidi"/>
          <w:szCs w:val="24"/>
        </w:rPr>
        <w:t>(art</w:t>
      </w:r>
      <w:r w:rsidR="00E12095">
        <w:rPr>
          <w:rFonts w:asciiTheme="majorBidi" w:hAnsiTheme="majorBidi" w:cstheme="majorBidi"/>
          <w:szCs w:val="24"/>
        </w:rPr>
        <w:t>.</w:t>
      </w:r>
      <w:r w:rsidR="00EA32D6">
        <w:rPr>
          <w:rFonts w:asciiTheme="majorBidi" w:hAnsiTheme="majorBidi" w:cstheme="majorBidi"/>
          <w:szCs w:val="24"/>
        </w:rPr>
        <w:t xml:space="preserve"> 11 </w:t>
      </w:r>
      <w:r w:rsidR="00E12095">
        <w:rPr>
          <w:rFonts w:asciiTheme="majorBidi" w:hAnsiTheme="majorBidi" w:cstheme="majorBidi"/>
          <w:szCs w:val="24"/>
        </w:rPr>
        <w:t xml:space="preserve">paragraph </w:t>
      </w:r>
      <w:r w:rsidR="00EA32D6">
        <w:rPr>
          <w:rFonts w:asciiTheme="majorBidi" w:hAnsiTheme="majorBidi" w:cstheme="majorBidi"/>
          <w:szCs w:val="24"/>
        </w:rPr>
        <w:t>2).</w:t>
      </w:r>
      <w:r w:rsidR="00894917">
        <w:rPr>
          <w:rFonts w:asciiTheme="majorBidi" w:hAnsiTheme="majorBidi" w:cstheme="majorBidi"/>
          <w:szCs w:val="24"/>
        </w:rPr>
        <w:t xml:space="preserve"> </w:t>
      </w:r>
      <w:r w:rsidR="000C3199">
        <w:rPr>
          <w:rFonts w:asciiTheme="majorBidi" w:hAnsiTheme="majorBidi" w:cstheme="majorBidi"/>
          <w:szCs w:val="24"/>
        </w:rPr>
        <w:t>No sanctions exist fo</w:t>
      </w:r>
      <w:r w:rsidR="00405814">
        <w:rPr>
          <w:rFonts w:asciiTheme="majorBidi" w:hAnsiTheme="majorBidi" w:cstheme="majorBidi"/>
          <w:szCs w:val="24"/>
        </w:rPr>
        <w:t>r presenting false or incomplete information</w:t>
      </w:r>
      <w:r w:rsidR="00D00FC2">
        <w:rPr>
          <w:rFonts w:asciiTheme="majorBidi" w:hAnsiTheme="majorBidi" w:cstheme="majorBidi"/>
          <w:szCs w:val="24"/>
        </w:rPr>
        <w:t xml:space="preserve"> by candidates</w:t>
      </w:r>
      <w:r w:rsidR="00295E46">
        <w:rPr>
          <w:rFonts w:asciiTheme="majorBidi" w:hAnsiTheme="majorBidi" w:cstheme="majorBidi"/>
          <w:szCs w:val="24"/>
        </w:rPr>
        <w:t xml:space="preserve">. </w:t>
      </w:r>
    </w:p>
    <w:p w14:paraId="78D1697F" w14:textId="77777777" w:rsidR="00BD470C" w:rsidRDefault="00BD470C" w:rsidP="00EA32D6">
      <w:pPr>
        <w:widowControl w:val="0"/>
        <w:autoSpaceDE w:val="0"/>
        <w:autoSpaceDN w:val="0"/>
        <w:adjustRightInd w:val="0"/>
        <w:ind w:right="1245"/>
        <w:jc w:val="both"/>
        <w:rPr>
          <w:rFonts w:asciiTheme="majorBidi" w:hAnsiTheme="majorBidi" w:cstheme="majorBidi"/>
          <w:szCs w:val="24"/>
        </w:rPr>
      </w:pPr>
    </w:p>
    <w:p w14:paraId="791A4879" w14:textId="4D9F93AD" w:rsidR="00B75119" w:rsidRPr="0019124F" w:rsidRDefault="00FE4781" w:rsidP="00C96414">
      <w:pPr>
        <w:widowControl w:val="0"/>
        <w:autoSpaceDE w:val="0"/>
        <w:autoSpaceDN w:val="0"/>
        <w:adjustRightInd w:val="0"/>
        <w:ind w:left="1267" w:right="1245"/>
        <w:jc w:val="both"/>
        <w:rPr>
          <w:rFonts w:asciiTheme="majorBidi" w:hAnsiTheme="majorBidi" w:cstheme="majorBidi"/>
          <w:szCs w:val="24"/>
        </w:rPr>
      </w:pPr>
      <w:r w:rsidRPr="008C2A75">
        <w:rPr>
          <w:rFonts w:asciiTheme="majorBidi" w:hAnsiTheme="majorBidi" w:cstheme="majorBidi"/>
          <w:szCs w:val="24"/>
        </w:rPr>
        <w:t>The funding of candidatures for public office</w:t>
      </w:r>
      <w:r>
        <w:rPr>
          <w:rFonts w:asciiTheme="majorBidi" w:hAnsiTheme="majorBidi" w:cstheme="majorBidi"/>
          <w:szCs w:val="24"/>
        </w:rPr>
        <w:t xml:space="preserve"> and political parties is </w:t>
      </w:r>
      <w:r w:rsidR="003E2BC1">
        <w:rPr>
          <w:rFonts w:asciiTheme="majorBidi" w:hAnsiTheme="majorBidi" w:cstheme="majorBidi"/>
          <w:szCs w:val="24"/>
        </w:rPr>
        <w:t>regulated</w:t>
      </w:r>
      <w:r>
        <w:rPr>
          <w:rFonts w:asciiTheme="majorBidi" w:hAnsiTheme="majorBidi" w:cstheme="majorBidi"/>
          <w:szCs w:val="24"/>
        </w:rPr>
        <w:t xml:space="preserve"> in the </w:t>
      </w:r>
      <w:r w:rsidR="00FE0AD4" w:rsidRPr="00FE0AD4">
        <w:rPr>
          <w:rFonts w:asciiTheme="majorBidi" w:hAnsiTheme="majorBidi" w:cstheme="majorBidi"/>
          <w:szCs w:val="24"/>
        </w:rPr>
        <w:t xml:space="preserve">Act on </w:t>
      </w:r>
      <w:r w:rsidR="00100528">
        <w:rPr>
          <w:rFonts w:asciiTheme="majorBidi" w:hAnsiTheme="majorBidi" w:cstheme="majorBidi"/>
          <w:szCs w:val="24"/>
        </w:rPr>
        <w:t>P</w:t>
      </w:r>
      <w:r w:rsidR="00FE0AD4" w:rsidRPr="00FE0AD4">
        <w:rPr>
          <w:rFonts w:asciiTheme="majorBidi" w:hAnsiTheme="majorBidi" w:cstheme="majorBidi"/>
          <w:szCs w:val="24"/>
        </w:rPr>
        <w:t xml:space="preserve">olitical </w:t>
      </w:r>
      <w:r w:rsidR="00100528">
        <w:rPr>
          <w:rFonts w:asciiTheme="majorBidi" w:hAnsiTheme="majorBidi" w:cstheme="majorBidi"/>
          <w:szCs w:val="24"/>
        </w:rPr>
        <w:t>P</w:t>
      </w:r>
      <w:r w:rsidR="00FE0AD4" w:rsidRPr="00FE0AD4">
        <w:rPr>
          <w:rFonts w:asciiTheme="majorBidi" w:hAnsiTheme="majorBidi" w:cstheme="majorBidi"/>
          <w:szCs w:val="24"/>
        </w:rPr>
        <w:t>arties</w:t>
      </w:r>
      <w:r>
        <w:rPr>
          <w:rFonts w:asciiTheme="majorBidi" w:hAnsiTheme="majorBidi" w:cstheme="majorBidi"/>
          <w:szCs w:val="24"/>
        </w:rPr>
        <w:t xml:space="preserve"> (</w:t>
      </w:r>
      <w:r w:rsidR="00027FA9">
        <w:rPr>
          <w:rFonts w:asciiTheme="majorBidi" w:hAnsiTheme="majorBidi" w:cstheme="majorBidi"/>
          <w:szCs w:val="24"/>
        </w:rPr>
        <w:t>chapter 4</w:t>
      </w:r>
      <w:r>
        <w:rPr>
          <w:rFonts w:asciiTheme="majorBidi" w:hAnsiTheme="majorBidi" w:cstheme="majorBidi"/>
          <w:szCs w:val="24"/>
        </w:rPr>
        <w:t>)</w:t>
      </w:r>
      <w:r w:rsidR="003E2BC1">
        <w:rPr>
          <w:rFonts w:asciiTheme="majorBidi" w:hAnsiTheme="majorBidi" w:cstheme="majorBidi"/>
          <w:szCs w:val="24"/>
        </w:rPr>
        <w:t xml:space="preserve"> and the Electoral Code (</w:t>
      </w:r>
      <w:r w:rsidR="008534DA">
        <w:rPr>
          <w:rFonts w:asciiTheme="majorBidi" w:hAnsiTheme="majorBidi" w:cstheme="majorBidi"/>
          <w:szCs w:val="24"/>
        </w:rPr>
        <w:t>section I, chap</w:t>
      </w:r>
      <w:r w:rsidR="00B414D7">
        <w:rPr>
          <w:rFonts w:asciiTheme="majorBidi" w:hAnsiTheme="majorBidi" w:cstheme="majorBidi"/>
          <w:szCs w:val="24"/>
        </w:rPr>
        <w:t>.</w:t>
      </w:r>
      <w:r w:rsidR="008534DA">
        <w:rPr>
          <w:rFonts w:asciiTheme="majorBidi" w:hAnsiTheme="majorBidi" w:cstheme="majorBidi"/>
          <w:szCs w:val="24"/>
        </w:rPr>
        <w:t xml:space="preserve"> 14</w:t>
      </w:r>
      <w:r w:rsidR="008B3D97">
        <w:rPr>
          <w:rFonts w:asciiTheme="majorBidi" w:hAnsiTheme="majorBidi" w:cstheme="majorBidi"/>
          <w:szCs w:val="24"/>
        </w:rPr>
        <w:t xml:space="preserve">, </w:t>
      </w:r>
      <w:r w:rsidR="008534DA">
        <w:rPr>
          <w:rFonts w:asciiTheme="majorBidi" w:hAnsiTheme="majorBidi" w:cstheme="majorBidi"/>
          <w:szCs w:val="24"/>
        </w:rPr>
        <w:t>15</w:t>
      </w:r>
      <w:r w:rsidR="008B3D97">
        <w:rPr>
          <w:rFonts w:asciiTheme="majorBidi" w:hAnsiTheme="majorBidi" w:cstheme="majorBidi"/>
          <w:szCs w:val="24"/>
        </w:rPr>
        <w:t>;</w:t>
      </w:r>
      <w:r w:rsidR="008534DA">
        <w:rPr>
          <w:rFonts w:asciiTheme="majorBidi" w:hAnsiTheme="majorBidi" w:cstheme="majorBidi"/>
          <w:szCs w:val="24"/>
        </w:rPr>
        <w:t xml:space="preserve"> </w:t>
      </w:r>
      <w:r w:rsidR="008B3D97">
        <w:rPr>
          <w:rFonts w:asciiTheme="majorBidi" w:hAnsiTheme="majorBidi" w:cstheme="majorBidi"/>
          <w:szCs w:val="24"/>
        </w:rPr>
        <w:t xml:space="preserve">section IV, </w:t>
      </w:r>
      <w:r w:rsidR="0051428A">
        <w:rPr>
          <w:rFonts w:asciiTheme="majorBidi" w:hAnsiTheme="majorBidi" w:cstheme="majorBidi"/>
          <w:szCs w:val="24"/>
        </w:rPr>
        <w:t>chap</w:t>
      </w:r>
      <w:r w:rsidR="00B414D7">
        <w:rPr>
          <w:rFonts w:asciiTheme="majorBidi" w:hAnsiTheme="majorBidi" w:cstheme="majorBidi"/>
          <w:szCs w:val="24"/>
        </w:rPr>
        <w:t>.</w:t>
      </w:r>
      <w:r w:rsidR="0051428A">
        <w:rPr>
          <w:rFonts w:asciiTheme="majorBidi" w:hAnsiTheme="majorBidi" w:cstheme="majorBidi"/>
          <w:szCs w:val="24"/>
        </w:rPr>
        <w:t xml:space="preserve"> 11). </w:t>
      </w:r>
      <w:r w:rsidR="00EE08C0">
        <w:rPr>
          <w:rFonts w:asciiTheme="majorBidi" w:hAnsiTheme="majorBidi" w:cstheme="majorBidi"/>
          <w:szCs w:val="24"/>
        </w:rPr>
        <w:t xml:space="preserve">The transparency of political </w:t>
      </w:r>
      <w:r w:rsidR="00586E6C">
        <w:rPr>
          <w:rFonts w:asciiTheme="majorBidi" w:hAnsiTheme="majorBidi" w:cstheme="majorBidi"/>
          <w:szCs w:val="24"/>
        </w:rPr>
        <w:t>financing i</w:t>
      </w:r>
      <w:r w:rsidR="008D13AC">
        <w:rPr>
          <w:rFonts w:asciiTheme="majorBidi" w:hAnsiTheme="majorBidi" w:cstheme="majorBidi"/>
          <w:szCs w:val="24"/>
        </w:rPr>
        <w:t xml:space="preserve">s enshrined in </w:t>
      </w:r>
      <w:r w:rsidR="00E72F6E">
        <w:rPr>
          <w:rFonts w:asciiTheme="majorBidi" w:hAnsiTheme="majorBidi" w:cstheme="majorBidi"/>
          <w:szCs w:val="24"/>
        </w:rPr>
        <w:t>the Constitution (art</w:t>
      </w:r>
      <w:r w:rsidR="00B414D7">
        <w:rPr>
          <w:rFonts w:asciiTheme="majorBidi" w:hAnsiTheme="majorBidi" w:cstheme="majorBidi"/>
          <w:szCs w:val="24"/>
        </w:rPr>
        <w:t>.</w:t>
      </w:r>
      <w:r w:rsidR="00E72F6E">
        <w:rPr>
          <w:rFonts w:asciiTheme="majorBidi" w:hAnsiTheme="majorBidi" w:cstheme="majorBidi"/>
          <w:szCs w:val="24"/>
        </w:rPr>
        <w:t xml:space="preserve"> 11</w:t>
      </w:r>
      <w:r w:rsidR="00B414D7">
        <w:rPr>
          <w:rFonts w:asciiTheme="majorBidi" w:hAnsiTheme="majorBidi" w:cstheme="majorBidi"/>
          <w:szCs w:val="24"/>
        </w:rPr>
        <w:t xml:space="preserve"> paragraph 2</w:t>
      </w:r>
      <w:r w:rsidR="00E72F6E">
        <w:rPr>
          <w:rFonts w:asciiTheme="majorBidi" w:hAnsiTheme="majorBidi" w:cstheme="majorBidi"/>
          <w:szCs w:val="24"/>
        </w:rPr>
        <w:t>)</w:t>
      </w:r>
      <w:r w:rsidR="00C96414">
        <w:rPr>
          <w:rFonts w:asciiTheme="majorBidi" w:hAnsiTheme="majorBidi" w:cstheme="majorBidi"/>
          <w:szCs w:val="24"/>
        </w:rPr>
        <w:t xml:space="preserve">.  </w:t>
      </w:r>
      <w:r w:rsidR="00763475">
        <w:rPr>
          <w:rFonts w:asciiTheme="majorBidi" w:hAnsiTheme="majorBidi" w:cstheme="majorBidi"/>
          <w:szCs w:val="24"/>
        </w:rPr>
        <w:t xml:space="preserve">Donations to parties and election committees are </w:t>
      </w:r>
      <w:r w:rsidR="00470762">
        <w:rPr>
          <w:rFonts w:asciiTheme="majorBidi" w:hAnsiTheme="majorBidi" w:cstheme="majorBidi"/>
          <w:szCs w:val="24"/>
        </w:rPr>
        <w:t>only permitted from</w:t>
      </w:r>
      <w:r w:rsidR="005E7636">
        <w:rPr>
          <w:rFonts w:asciiTheme="majorBidi" w:hAnsiTheme="majorBidi" w:cstheme="majorBidi"/>
          <w:szCs w:val="24"/>
        </w:rPr>
        <w:t xml:space="preserve"> Polish citizens </w:t>
      </w:r>
      <w:r w:rsidR="00675B7F">
        <w:rPr>
          <w:rFonts w:asciiTheme="majorBidi" w:hAnsiTheme="majorBidi" w:cstheme="majorBidi"/>
          <w:szCs w:val="24"/>
        </w:rPr>
        <w:t xml:space="preserve">who permanently </w:t>
      </w:r>
      <w:r w:rsidR="00470762">
        <w:rPr>
          <w:rFonts w:asciiTheme="majorBidi" w:hAnsiTheme="majorBidi" w:cstheme="majorBidi"/>
          <w:szCs w:val="24"/>
        </w:rPr>
        <w:t xml:space="preserve">reside </w:t>
      </w:r>
      <w:r w:rsidR="00675B7F">
        <w:rPr>
          <w:rFonts w:asciiTheme="majorBidi" w:hAnsiTheme="majorBidi" w:cstheme="majorBidi"/>
          <w:szCs w:val="24"/>
        </w:rPr>
        <w:t>in Poland (art. 132 of the Code</w:t>
      </w:r>
      <w:r w:rsidR="00EB5683">
        <w:rPr>
          <w:rFonts w:asciiTheme="majorBidi" w:hAnsiTheme="majorBidi" w:cstheme="majorBidi"/>
          <w:szCs w:val="24"/>
        </w:rPr>
        <w:t>; art</w:t>
      </w:r>
      <w:r w:rsidR="00B414D7">
        <w:rPr>
          <w:rFonts w:asciiTheme="majorBidi" w:hAnsiTheme="majorBidi" w:cstheme="majorBidi"/>
          <w:szCs w:val="24"/>
        </w:rPr>
        <w:t>.</w:t>
      </w:r>
      <w:r w:rsidR="00EB5683">
        <w:rPr>
          <w:rFonts w:asciiTheme="majorBidi" w:hAnsiTheme="majorBidi" w:cstheme="majorBidi"/>
          <w:szCs w:val="24"/>
        </w:rPr>
        <w:t xml:space="preserve"> 25 of the Act</w:t>
      </w:r>
      <w:r w:rsidR="00675B7F">
        <w:rPr>
          <w:rFonts w:asciiTheme="majorBidi" w:hAnsiTheme="majorBidi" w:cstheme="majorBidi"/>
          <w:szCs w:val="24"/>
        </w:rPr>
        <w:t xml:space="preserve">). </w:t>
      </w:r>
      <w:r w:rsidR="00A6004B">
        <w:rPr>
          <w:rFonts w:asciiTheme="majorBidi" w:hAnsiTheme="majorBidi" w:cstheme="majorBidi"/>
          <w:szCs w:val="24"/>
        </w:rPr>
        <w:t>According to the Act (art</w:t>
      </w:r>
      <w:r w:rsidR="00B414D7">
        <w:rPr>
          <w:rFonts w:asciiTheme="majorBidi" w:hAnsiTheme="majorBidi" w:cstheme="majorBidi"/>
          <w:szCs w:val="24"/>
        </w:rPr>
        <w:t>.</w:t>
      </w:r>
      <w:r w:rsidR="00A6004B">
        <w:rPr>
          <w:rFonts w:asciiTheme="majorBidi" w:hAnsiTheme="majorBidi" w:cstheme="majorBidi"/>
          <w:szCs w:val="24"/>
        </w:rPr>
        <w:t xml:space="preserve"> 25), d</w:t>
      </w:r>
      <w:r w:rsidR="0056050B">
        <w:rPr>
          <w:rFonts w:asciiTheme="majorBidi" w:hAnsiTheme="majorBidi" w:cstheme="majorBidi"/>
          <w:szCs w:val="24"/>
        </w:rPr>
        <w:t>onations from a natural person</w:t>
      </w:r>
      <w:r w:rsidR="002829BC">
        <w:rPr>
          <w:rFonts w:asciiTheme="majorBidi" w:hAnsiTheme="majorBidi" w:cstheme="majorBidi"/>
          <w:szCs w:val="24"/>
        </w:rPr>
        <w:t xml:space="preserve"> to a political party</w:t>
      </w:r>
      <w:r w:rsidR="0056050B">
        <w:rPr>
          <w:rFonts w:asciiTheme="majorBidi" w:hAnsiTheme="majorBidi" w:cstheme="majorBidi"/>
          <w:szCs w:val="24"/>
        </w:rPr>
        <w:t xml:space="preserve"> cannot exceed </w:t>
      </w:r>
      <w:r w:rsidR="002829BC">
        <w:rPr>
          <w:rFonts w:asciiTheme="majorBidi" w:hAnsiTheme="majorBidi" w:cstheme="majorBidi"/>
          <w:szCs w:val="24"/>
        </w:rPr>
        <w:t xml:space="preserve">the yearly minimum wage and donations to the </w:t>
      </w:r>
      <w:r w:rsidR="0032338C">
        <w:rPr>
          <w:rFonts w:asciiTheme="majorBidi" w:hAnsiTheme="majorBidi" w:cstheme="majorBidi"/>
          <w:szCs w:val="24"/>
        </w:rPr>
        <w:t>e</w:t>
      </w:r>
      <w:r w:rsidR="002829BC">
        <w:rPr>
          <w:rFonts w:asciiTheme="majorBidi" w:hAnsiTheme="majorBidi" w:cstheme="majorBidi"/>
          <w:szCs w:val="24"/>
        </w:rPr>
        <w:t xml:space="preserve">lection </w:t>
      </w:r>
      <w:r w:rsidR="0032338C">
        <w:rPr>
          <w:rFonts w:asciiTheme="majorBidi" w:hAnsiTheme="majorBidi" w:cstheme="majorBidi"/>
          <w:szCs w:val="24"/>
        </w:rPr>
        <w:t>f</w:t>
      </w:r>
      <w:r w:rsidR="002829BC">
        <w:rPr>
          <w:rFonts w:asciiTheme="majorBidi" w:hAnsiTheme="majorBidi" w:cstheme="majorBidi"/>
          <w:szCs w:val="24"/>
        </w:rPr>
        <w:t xml:space="preserve">und </w:t>
      </w:r>
      <w:r w:rsidR="00D201F9">
        <w:rPr>
          <w:rFonts w:asciiTheme="majorBidi" w:hAnsiTheme="majorBidi" w:cstheme="majorBidi"/>
          <w:szCs w:val="24"/>
        </w:rPr>
        <w:t xml:space="preserve">of a political party cannot exceed </w:t>
      </w:r>
      <w:r w:rsidR="00FF3872">
        <w:rPr>
          <w:rFonts w:asciiTheme="majorBidi" w:hAnsiTheme="majorBidi" w:cstheme="majorBidi"/>
          <w:szCs w:val="24"/>
        </w:rPr>
        <w:t>15 times the yearly minimum wage</w:t>
      </w:r>
      <w:r w:rsidR="0032338C">
        <w:rPr>
          <w:rFonts w:asciiTheme="majorBidi" w:hAnsiTheme="majorBidi" w:cstheme="majorBidi"/>
          <w:szCs w:val="24"/>
        </w:rPr>
        <w:t>.</w:t>
      </w:r>
      <w:r w:rsidR="00A6004B">
        <w:rPr>
          <w:rFonts w:asciiTheme="majorBidi" w:hAnsiTheme="majorBidi" w:cstheme="majorBidi"/>
          <w:szCs w:val="24"/>
        </w:rPr>
        <w:t xml:space="preserve"> </w:t>
      </w:r>
      <w:r w:rsidR="00C96414">
        <w:rPr>
          <w:rFonts w:asciiTheme="majorBidi" w:hAnsiTheme="majorBidi" w:cstheme="majorBidi"/>
          <w:szCs w:val="24"/>
        </w:rPr>
        <w:t xml:space="preserve">The transparency of donations is </w:t>
      </w:r>
      <w:r w:rsidR="000132B9">
        <w:rPr>
          <w:rFonts w:asciiTheme="majorBidi" w:hAnsiTheme="majorBidi" w:cstheme="majorBidi"/>
          <w:szCs w:val="24"/>
        </w:rPr>
        <w:t xml:space="preserve">regulated in article 23a of the Act. </w:t>
      </w:r>
      <w:r w:rsidR="00A6004B">
        <w:rPr>
          <w:rFonts w:asciiTheme="majorBidi" w:hAnsiTheme="majorBidi" w:cstheme="majorBidi"/>
          <w:szCs w:val="24"/>
        </w:rPr>
        <w:t xml:space="preserve">Political parties are obliged to maintain </w:t>
      </w:r>
      <w:r w:rsidR="00BC7475">
        <w:rPr>
          <w:rFonts w:asciiTheme="majorBidi" w:hAnsiTheme="majorBidi" w:cstheme="majorBidi"/>
          <w:szCs w:val="24"/>
        </w:rPr>
        <w:t xml:space="preserve">publicly available </w:t>
      </w:r>
      <w:r w:rsidR="00A6004B">
        <w:rPr>
          <w:rFonts w:asciiTheme="majorBidi" w:hAnsiTheme="majorBidi" w:cstheme="majorBidi"/>
          <w:szCs w:val="24"/>
        </w:rPr>
        <w:t xml:space="preserve">registers </w:t>
      </w:r>
      <w:r w:rsidR="00BC7475">
        <w:rPr>
          <w:rFonts w:asciiTheme="majorBidi" w:hAnsiTheme="majorBidi" w:cstheme="majorBidi"/>
          <w:szCs w:val="24"/>
        </w:rPr>
        <w:t>for</w:t>
      </w:r>
      <w:r w:rsidR="00C96414">
        <w:rPr>
          <w:rFonts w:asciiTheme="majorBidi" w:hAnsiTheme="majorBidi" w:cstheme="majorBidi"/>
          <w:szCs w:val="24"/>
        </w:rPr>
        <w:t xml:space="preserve"> </w:t>
      </w:r>
      <w:r w:rsidR="00BC7475">
        <w:rPr>
          <w:rFonts w:asciiTheme="majorBidi" w:hAnsiTheme="majorBidi" w:cstheme="majorBidi"/>
          <w:szCs w:val="24"/>
        </w:rPr>
        <w:t xml:space="preserve">donations and contracts. </w:t>
      </w:r>
      <w:r w:rsidR="00884917" w:rsidRPr="00C96414">
        <w:rPr>
          <w:rFonts w:asciiTheme="majorBidi" w:hAnsiTheme="majorBidi" w:cstheme="majorBidi"/>
          <w:szCs w:val="24"/>
        </w:rPr>
        <w:t xml:space="preserve">Sanctions </w:t>
      </w:r>
      <w:r w:rsidR="00A62D8D" w:rsidRPr="00C96414">
        <w:rPr>
          <w:rFonts w:asciiTheme="majorBidi" w:hAnsiTheme="majorBidi" w:cstheme="majorBidi"/>
          <w:szCs w:val="24"/>
        </w:rPr>
        <w:t xml:space="preserve">exist </w:t>
      </w:r>
      <w:r w:rsidR="00884917" w:rsidRPr="00C96414">
        <w:rPr>
          <w:rFonts w:asciiTheme="majorBidi" w:hAnsiTheme="majorBidi" w:cstheme="majorBidi"/>
          <w:szCs w:val="24"/>
        </w:rPr>
        <w:t>for non-compliance (art</w:t>
      </w:r>
      <w:r w:rsidR="00F930F0">
        <w:rPr>
          <w:rFonts w:asciiTheme="majorBidi" w:hAnsiTheme="majorBidi" w:cstheme="majorBidi"/>
          <w:szCs w:val="24"/>
        </w:rPr>
        <w:t>.</w:t>
      </w:r>
      <w:r w:rsidR="00884917" w:rsidRPr="00C96414">
        <w:rPr>
          <w:rFonts w:asciiTheme="majorBidi" w:hAnsiTheme="majorBidi" w:cstheme="majorBidi"/>
          <w:szCs w:val="24"/>
        </w:rPr>
        <w:t xml:space="preserve"> 27c). </w:t>
      </w:r>
      <w:r w:rsidR="007A3086">
        <w:rPr>
          <w:rFonts w:asciiTheme="majorBidi" w:hAnsiTheme="majorBidi" w:cstheme="majorBidi"/>
          <w:szCs w:val="24"/>
        </w:rPr>
        <w:t>Pursuant to the Act (arts</w:t>
      </w:r>
      <w:r w:rsidR="00F930F0">
        <w:rPr>
          <w:rFonts w:asciiTheme="majorBidi" w:hAnsiTheme="majorBidi" w:cstheme="majorBidi"/>
          <w:szCs w:val="24"/>
        </w:rPr>
        <w:t>.</w:t>
      </w:r>
      <w:r w:rsidR="007A3086">
        <w:rPr>
          <w:rFonts w:asciiTheme="majorBidi" w:hAnsiTheme="majorBidi" w:cstheme="majorBidi"/>
          <w:szCs w:val="24"/>
        </w:rPr>
        <w:t xml:space="preserve"> 38, 38 (a-d)</w:t>
      </w:r>
      <w:r w:rsidR="0097326E">
        <w:rPr>
          <w:rFonts w:asciiTheme="majorBidi" w:hAnsiTheme="majorBidi" w:cstheme="majorBidi"/>
          <w:szCs w:val="24"/>
        </w:rPr>
        <w:t>)</w:t>
      </w:r>
      <w:r w:rsidR="007A3086">
        <w:rPr>
          <w:rFonts w:asciiTheme="majorBidi" w:hAnsiTheme="majorBidi" w:cstheme="majorBidi"/>
          <w:szCs w:val="24"/>
        </w:rPr>
        <w:t>, p</w:t>
      </w:r>
      <w:r w:rsidR="002D5688" w:rsidRPr="0019124F">
        <w:rPr>
          <w:rFonts w:asciiTheme="majorBidi" w:hAnsiTheme="majorBidi" w:cstheme="majorBidi"/>
          <w:szCs w:val="24"/>
        </w:rPr>
        <w:t xml:space="preserve">olitical parties are obliged to </w:t>
      </w:r>
      <w:r w:rsidR="0019124F" w:rsidRPr="0019124F">
        <w:rPr>
          <w:rFonts w:asciiTheme="majorBidi" w:hAnsiTheme="majorBidi" w:cstheme="majorBidi"/>
          <w:szCs w:val="24"/>
        </w:rPr>
        <w:t>submit, no later th</w:t>
      </w:r>
      <w:r w:rsidR="0019124F">
        <w:rPr>
          <w:rFonts w:asciiTheme="majorBidi" w:hAnsiTheme="majorBidi" w:cstheme="majorBidi"/>
          <w:szCs w:val="24"/>
        </w:rPr>
        <w:t xml:space="preserve">an by 31 March each year, annual </w:t>
      </w:r>
      <w:r w:rsidR="005B5805">
        <w:rPr>
          <w:rFonts w:asciiTheme="majorBidi" w:hAnsiTheme="majorBidi" w:cstheme="majorBidi"/>
          <w:szCs w:val="24"/>
        </w:rPr>
        <w:t xml:space="preserve">financial </w:t>
      </w:r>
      <w:r w:rsidR="0019124F">
        <w:rPr>
          <w:rFonts w:asciiTheme="majorBidi" w:hAnsiTheme="majorBidi" w:cstheme="majorBidi"/>
          <w:szCs w:val="24"/>
        </w:rPr>
        <w:t>reports</w:t>
      </w:r>
      <w:r w:rsidR="00972F55">
        <w:rPr>
          <w:rFonts w:asciiTheme="majorBidi" w:hAnsiTheme="majorBidi" w:cstheme="majorBidi"/>
          <w:szCs w:val="24"/>
        </w:rPr>
        <w:t>, including an auditor’s opinion and report,</w:t>
      </w:r>
      <w:r w:rsidR="0019124F">
        <w:rPr>
          <w:rFonts w:asciiTheme="majorBidi" w:hAnsiTheme="majorBidi" w:cstheme="majorBidi"/>
          <w:szCs w:val="24"/>
        </w:rPr>
        <w:t xml:space="preserve"> to the National Electoral Commission</w:t>
      </w:r>
      <w:r w:rsidR="00982540">
        <w:rPr>
          <w:rFonts w:asciiTheme="majorBidi" w:hAnsiTheme="majorBidi" w:cstheme="majorBidi"/>
          <w:szCs w:val="24"/>
        </w:rPr>
        <w:t>, which holds oversight of political party financing</w:t>
      </w:r>
      <w:r w:rsidR="00492F01">
        <w:rPr>
          <w:rFonts w:asciiTheme="majorBidi" w:hAnsiTheme="majorBidi" w:cstheme="majorBidi"/>
          <w:szCs w:val="24"/>
        </w:rPr>
        <w:t xml:space="preserve">, </w:t>
      </w:r>
      <w:r w:rsidR="001022CD">
        <w:rPr>
          <w:rFonts w:asciiTheme="majorBidi" w:hAnsiTheme="majorBidi" w:cstheme="majorBidi"/>
          <w:szCs w:val="24"/>
        </w:rPr>
        <w:t>for its consideration</w:t>
      </w:r>
      <w:r w:rsidR="00492F01">
        <w:rPr>
          <w:rFonts w:asciiTheme="majorBidi" w:hAnsiTheme="majorBidi" w:cstheme="majorBidi"/>
          <w:szCs w:val="24"/>
        </w:rPr>
        <w:t>;</w:t>
      </w:r>
      <w:r w:rsidR="008821EE">
        <w:rPr>
          <w:rFonts w:asciiTheme="majorBidi" w:hAnsiTheme="majorBidi" w:cstheme="majorBidi"/>
          <w:szCs w:val="24"/>
        </w:rPr>
        <w:t xml:space="preserve"> sanctions exist for non-compliance</w:t>
      </w:r>
      <w:r w:rsidR="007A3086">
        <w:rPr>
          <w:rFonts w:asciiTheme="majorBidi" w:hAnsiTheme="majorBidi" w:cstheme="majorBidi"/>
          <w:szCs w:val="24"/>
        </w:rPr>
        <w:t>. The Electoral Code defines the financial reporting requirements for election committees of political parties and sanctions for non-compliance (arts</w:t>
      </w:r>
      <w:r w:rsidR="00F930F0">
        <w:rPr>
          <w:rFonts w:asciiTheme="majorBidi" w:hAnsiTheme="majorBidi" w:cstheme="majorBidi"/>
          <w:szCs w:val="24"/>
        </w:rPr>
        <w:t>.</w:t>
      </w:r>
      <w:r w:rsidR="007A3086">
        <w:rPr>
          <w:rFonts w:asciiTheme="majorBidi" w:hAnsiTheme="majorBidi" w:cstheme="majorBidi"/>
          <w:szCs w:val="24"/>
        </w:rPr>
        <w:t xml:space="preserve"> 142-151).</w:t>
      </w:r>
    </w:p>
    <w:p w14:paraId="1CB5F299" w14:textId="77777777" w:rsidR="0056050B" w:rsidRPr="0019124F" w:rsidRDefault="0056050B" w:rsidP="005D0317">
      <w:pPr>
        <w:widowControl w:val="0"/>
        <w:autoSpaceDE w:val="0"/>
        <w:autoSpaceDN w:val="0"/>
        <w:adjustRightInd w:val="0"/>
        <w:ind w:left="1267" w:right="1245"/>
        <w:jc w:val="both"/>
        <w:rPr>
          <w:rFonts w:asciiTheme="majorBidi" w:hAnsiTheme="majorBidi" w:cstheme="majorBidi"/>
          <w:szCs w:val="24"/>
        </w:rPr>
      </w:pPr>
    </w:p>
    <w:p w14:paraId="41CD040D" w14:textId="002FF96C" w:rsidR="00E3181B" w:rsidRPr="00E3181B" w:rsidRDefault="00E3181B" w:rsidP="006E5D63">
      <w:pPr>
        <w:widowControl w:val="0"/>
        <w:autoSpaceDE w:val="0"/>
        <w:autoSpaceDN w:val="0"/>
        <w:adjustRightInd w:val="0"/>
        <w:ind w:left="1267" w:right="1245"/>
        <w:jc w:val="lowKashida"/>
        <w:rPr>
          <w:rFonts w:asciiTheme="majorBidi" w:hAnsiTheme="majorBidi" w:cstheme="majorBidi"/>
          <w:szCs w:val="24"/>
          <w:lang w:val="en-US"/>
        </w:rPr>
      </w:pPr>
      <w:r w:rsidRPr="00E3181B">
        <w:rPr>
          <w:rFonts w:asciiTheme="majorBidi" w:hAnsiTheme="majorBidi" w:cstheme="majorBidi"/>
          <w:szCs w:val="24"/>
        </w:rPr>
        <w:t xml:space="preserve">There exist </w:t>
      </w:r>
      <w:r w:rsidR="00780DB8">
        <w:rPr>
          <w:rFonts w:asciiTheme="majorBidi" w:hAnsiTheme="majorBidi" w:cstheme="majorBidi"/>
          <w:szCs w:val="24"/>
        </w:rPr>
        <w:t xml:space="preserve">some </w:t>
      </w:r>
      <w:r w:rsidRPr="00E3181B">
        <w:rPr>
          <w:rFonts w:asciiTheme="majorBidi" w:hAnsiTheme="majorBidi" w:cstheme="majorBidi"/>
          <w:szCs w:val="24"/>
        </w:rPr>
        <w:t xml:space="preserve">ethical guidelines for civil servants. CSA obliges </w:t>
      </w:r>
      <w:r w:rsidRPr="00E3181B">
        <w:rPr>
          <w:rFonts w:asciiTheme="majorBidi" w:hAnsiTheme="majorBidi" w:cstheme="majorBidi"/>
          <w:szCs w:val="24"/>
          <w:lang w:val="en-US"/>
        </w:rPr>
        <w:t>members of the civil service corps to perform tasks honestly, conscientiously and impartially (art</w:t>
      </w:r>
      <w:r w:rsidR="00F930F0">
        <w:rPr>
          <w:rFonts w:asciiTheme="majorBidi" w:hAnsiTheme="majorBidi" w:cstheme="majorBidi"/>
          <w:szCs w:val="24"/>
          <w:lang w:val="en-US"/>
        </w:rPr>
        <w:t xml:space="preserve">. </w:t>
      </w:r>
      <w:r w:rsidRPr="00E3181B">
        <w:rPr>
          <w:rFonts w:asciiTheme="majorBidi" w:hAnsiTheme="majorBidi" w:cstheme="majorBidi"/>
          <w:szCs w:val="24"/>
          <w:lang w:val="en-US"/>
        </w:rPr>
        <w:t>76)</w:t>
      </w:r>
      <w:r w:rsidR="00EB3ED3">
        <w:rPr>
          <w:rFonts w:asciiTheme="majorBidi" w:hAnsiTheme="majorBidi" w:cstheme="majorBidi"/>
          <w:szCs w:val="24"/>
          <w:lang w:val="en-US"/>
        </w:rPr>
        <w:t xml:space="preserve">. </w:t>
      </w:r>
      <w:r w:rsidRPr="00E3181B">
        <w:rPr>
          <w:rFonts w:asciiTheme="majorBidi" w:hAnsiTheme="majorBidi" w:cstheme="majorBidi"/>
          <w:szCs w:val="24"/>
          <w:lang w:val="en-US"/>
        </w:rPr>
        <w:t>Ordinance no. 70 of the Prime Minister on the guidelines for compliance with the rules of the civil service and on the principles of the civil service code of ethics refers to mandatory principles of  legality, rule of law, and increasing public confidence in public administration bodies, as well as principles of protection of human and civil rights, selflessness, openness and transparency, secrecy protected by law,  professionalism, liability, reasonable public administration management and  open and competitive recruitment procedures (article 1). No sanctions are provided for non-compliance with the Act. There exists a “Collection of Ethical Principles governing the Prosecutors’ Profession” (art</w:t>
      </w:r>
      <w:r w:rsidR="00F930F0">
        <w:rPr>
          <w:rFonts w:asciiTheme="majorBidi" w:hAnsiTheme="majorBidi" w:cstheme="majorBidi"/>
          <w:szCs w:val="24"/>
          <w:lang w:val="en-US"/>
        </w:rPr>
        <w:t>.</w:t>
      </w:r>
      <w:r w:rsidRPr="00E3181B">
        <w:rPr>
          <w:rFonts w:asciiTheme="majorBidi" w:hAnsiTheme="majorBidi" w:cstheme="majorBidi"/>
          <w:szCs w:val="24"/>
          <w:lang w:val="en-US"/>
        </w:rPr>
        <w:t xml:space="preserve"> 96 of the Law on Prosecutors), which does not provide for sanctions and is not widely disseminated. The code of ethics for judges does not provide for sanctions. There is no code of ethics for parliamentarians. </w:t>
      </w:r>
      <w:r w:rsidRPr="00E3181B">
        <w:rPr>
          <w:rFonts w:asciiTheme="majorBidi" w:hAnsiTheme="majorBidi" w:cstheme="majorBidi"/>
          <w:szCs w:val="24"/>
        </w:rPr>
        <w:t>Disciplinary liabilities and procedures</w:t>
      </w:r>
      <w:r w:rsidR="006E5D63">
        <w:rPr>
          <w:rFonts w:asciiTheme="majorBidi" w:hAnsiTheme="majorBidi" w:cstheme="majorBidi"/>
          <w:szCs w:val="24"/>
        </w:rPr>
        <w:t>, including establishing disciplinary commissions,</w:t>
      </w:r>
      <w:r w:rsidRPr="00E3181B">
        <w:rPr>
          <w:rFonts w:asciiTheme="majorBidi" w:hAnsiTheme="majorBidi" w:cstheme="majorBidi"/>
          <w:szCs w:val="24"/>
        </w:rPr>
        <w:t xml:space="preserve"> are provided in chapter 9 of CSA.  </w:t>
      </w:r>
    </w:p>
    <w:p w14:paraId="145B92E8" w14:textId="77777777" w:rsidR="00E3181B" w:rsidRDefault="00E3181B" w:rsidP="00EB3ED3">
      <w:pPr>
        <w:widowControl w:val="0"/>
        <w:autoSpaceDE w:val="0"/>
        <w:autoSpaceDN w:val="0"/>
        <w:adjustRightInd w:val="0"/>
        <w:ind w:right="1245"/>
        <w:jc w:val="lowKashida"/>
        <w:rPr>
          <w:rFonts w:asciiTheme="majorBidi" w:hAnsiTheme="majorBidi" w:cstheme="majorBidi"/>
          <w:szCs w:val="24"/>
        </w:rPr>
      </w:pPr>
    </w:p>
    <w:p w14:paraId="1B1D6F9C" w14:textId="07438803" w:rsidR="00652713" w:rsidRDefault="007653DD" w:rsidP="00E90494">
      <w:pPr>
        <w:widowControl w:val="0"/>
        <w:autoSpaceDE w:val="0"/>
        <w:autoSpaceDN w:val="0"/>
        <w:adjustRightInd w:val="0"/>
        <w:ind w:left="1267" w:right="1245"/>
        <w:jc w:val="lowKashida"/>
        <w:rPr>
          <w:rFonts w:asciiTheme="majorBidi" w:hAnsiTheme="majorBidi" w:cstheme="majorBidi"/>
          <w:szCs w:val="24"/>
        </w:rPr>
      </w:pPr>
      <w:r>
        <w:rPr>
          <w:rFonts w:asciiTheme="majorBidi" w:hAnsiTheme="majorBidi" w:cstheme="majorBidi"/>
          <w:szCs w:val="24"/>
        </w:rPr>
        <w:t xml:space="preserve">With the exception </w:t>
      </w:r>
      <w:r w:rsidR="008F0F95">
        <w:rPr>
          <w:rFonts w:asciiTheme="majorBidi" w:hAnsiTheme="majorBidi" w:cstheme="majorBidi"/>
          <w:szCs w:val="24"/>
        </w:rPr>
        <w:t xml:space="preserve">of a provision in </w:t>
      </w:r>
      <w:r w:rsidR="008F0F95" w:rsidRPr="008F0F95">
        <w:rPr>
          <w:rFonts w:asciiTheme="majorBidi" w:hAnsiTheme="majorBidi" w:cstheme="majorBidi"/>
          <w:szCs w:val="24"/>
        </w:rPr>
        <w:t>CSA</w:t>
      </w:r>
      <w:r w:rsidR="008F0F95">
        <w:rPr>
          <w:rFonts w:asciiTheme="majorBidi" w:hAnsiTheme="majorBidi" w:cstheme="majorBidi"/>
          <w:szCs w:val="24"/>
        </w:rPr>
        <w:t>,</w:t>
      </w:r>
      <w:r w:rsidR="008F0F95" w:rsidRPr="008F0F95">
        <w:rPr>
          <w:rFonts w:asciiTheme="majorBidi" w:hAnsiTheme="majorBidi" w:cstheme="majorBidi"/>
          <w:szCs w:val="24"/>
        </w:rPr>
        <w:t xml:space="preserve"> oblig</w:t>
      </w:r>
      <w:r w:rsidR="008F0F95">
        <w:rPr>
          <w:rFonts w:asciiTheme="majorBidi" w:hAnsiTheme="majorBidi" w:cstheme="majorBidi"/>
          <w:szCs w:val="24"/>
        </w:rPr>
        <w:t>ing</w:t>
      </w:r>
      <w:r w:rsidR="008F0F95" w:rsidRPr="008F0F95">
        <w:rPr>
          <w:rFonts w:asciiTheme="majorBidi" w:hAnsiTheme="majorBidi" w:cstheme="majorBidi"/>
          <w:szCs w:val="24"/>
        </w:rPr>
        <w:t xml:space="preserve"> civil servants to report unlawful acts (art</w:t>
      </w:r>
      <w:r w:rsidR="00F930F0">
        <w:rPr>
          <w:rFonts w:asciiTheme="majorBidi" w:hAnsiTheme="majorBidi" w:cstheme="majorBidi"/>
          <w:szCs w:val="24"/>
        </w:rPr>
        <w:t>.</w:t>
      </w:r>
      <w:r w:rsidR="008F0F95" w:rsidRPr="008F0F95">
        <w:rPr>
          <w:rFonts w:asciiTheme="majorBidi" w:hAnsiTheme="majorBidi" w:cstheme="majorBidi"/>
          <w:szCs w:val="24"/>
        </w:rPr>
        <w:t xml:space="preserve"> 77)</w:t>
      </w:r>
      <w:r w:rsidR="008F0F95">
        <w:rPr>
          <w:rFonts w:asciiTheme="majorBidi" w:hAnsiTheme="majorBidi" w:cstheme="majorBidi"/>
          <w:szCs w:val="24"/>
        </w:rPr>
        <w:t>, t</w:t>
      </w:r>
      <w:r w:rsidR="00652713">
        <w:rPr>
          <w:rFonts w:asciiTheme="majorBidi" w:hAnsiTheme="majorBidi" w:cstheme="majorBidi"/>
          <w:szCs w:val="24"/>
        </w:rPr>
        <w:t>he</w:t>
      </w:r>
      <w:r w:rsidR="00B6422F">
        <w:rPr>
          <w:rFonts w:asciiTheme="majorBidi" w:hAnsiTheme="majorBidi" w:cstheme="majorBidi"/>
          <w:szCs w:val="24"/>
        </w:rPr>
        <w:t>re is no</w:t>
      </w:r>
      <w:r w:rsidR="008C71B5">
        <w:rPr>
          <w:rFonts w:asciiTheme="majorBidi" w:hAnsiTheme="majorBidi" w:cstheme="majorBidi"/>
          <w:szCs w:val="24"/>
        </w:rPr>
        <w:t xml:space="preserve"> legal or administrative</w:t>
      </w:r>
      <w:r w:rsidR="00652713">
        <w:rPr>
          <w:rFonts w:asciiTheme="majorBidi" w:hAnsiTheme="majorBidi" w:cstheme="majorBidi"/>
          <w:szCs w:val="24"/>
        </w:rPr>
        <w:t xml:space="preserve"> framework</w:t>
      </w:r>
      <w:r w:rsidR="008F0F95">
        <w:rPr>
          <w:rFonts w:asciiTheme="majorBidi" w:hAnsiTheme="majorBidi" w:cstheme="majorBidi"/>
          <w:szCs w:val="24"/>
        </w:rPr>
        <w:t xml:space="preserve"> as such</w:t>
      </w:r>
      <w:r w:rsidR="000E3D9C">
        <w:rPr>
          <w:rFonts w:asciiTheme="majorBidi" w:hAnsiTheme="majorBidi" w:cstheme="majorBidi"/>
          <w:szCs w:val="24"/>
        </w:rPr>
        <w:t xml:space="preserve"> at the national level</w:t>
      </w:r>
      <w:r w:rsidR="001B3853">
        <w:rPr>
          <w:rFonts w:asciiTheme="majorBidi" w:hAnsiTheme="majorBidi" w:cstheme="majorBidi"/>
          <w:szCs w:val="24"/>
        </w:rPr>
        <w:t xml:space="preserve"> </w:t>
      </w:r>
      <w:r w:rsidR="00652713">
        <w:rPr>
          <w:rFonts w:asciiTheme="majorBidi" w:hAnsiTheme="majorBidi" w:cstheme="majorBidi"/>
          <w:szCs w:val="24"/>
        </w:rPr>
        <w:t xml:space="preserve">for the reporting </w:t>
      </w:r>
      <w:r w:rsidR="00F131CA">
        <w:rPr>
          <w:rFonts w:asciiTheme="majorBidi" w:hAnsiTheme="majorBidi" w:cstheme="majorBidi"/>
          <w:szCs w:val="24"/>
        </w:rPr>
        <w:t xml:space="preserve">by public officials of acts of </w:t>
      </w:r>
      <w:r w:rsidR="00607C11">
        <w:rPr>
          <w:rFonts w:asciiTheme="majorBidi" w:hAnsiTheme="majorBidi" w:cstheme="majorBidi"/>
          <w:szCs w:val="24"/>
        </w:rPr>
        <w:t>corruption</w:t>
      </w:r>
      <w:r w:rsidR="00096810">
        <w:rPr>
          <w:rFonts w:asciiTheme="majorBidi" w:hAnsiTheme="majorBidi" w:cstheme="majorBidi"/>
          <w:szCs w:val="24"/>
        </w:rPr>
        <w:t xml:space="preserve"> and for the protection of whistleblowers</w:t>
      </w:r>
      <w:r w:rsidR="00D264AF">
        <w:rPr>
          <w:rFonts w:asciiTheme="majorBidi" w:hAnsiTheme="majorBidi" w:cstheme="majorBidi"/>
          <w:szCs w:val="24"/>
        </w:rPr>
        <w:t xml:space="preserve">. </w:t>
      </w:r>
      <w:r w:rsidR="000E3D9C">
        <w:rPr>
          <w:rFonts w:asciiTheme="majorBidi" w:hAnsiTheme="majorBidi" w:cstheme="majorBidi"/>
          <w:szCs w:val="24"/>
        </w:rPr>
        <w:t>T</w:t>
      </w:r>
      <w:r w:rsidR="00D264AF">
        <w:rPr>
          <w:rFonts w:asciiTheme="majorBidi" w:hAnsiTheme="majorBidi" w:cstheme="majorBidi"/>
          <w:szCs w:val="24"/>
        </w:rPr>
        <w:t>he Criminal Code obliges the management of public bodies to inform law enforcement agencies of suspected offences</w:t>
      </w:r>
      <w:r w:rsidR="000E3D9C">
        <w:rPr>
          <w:rFonts w:asciiTheme="majorBidi" w:hAnsiTheme="majorBidi" w:cstheme="majorBidi"/>
          <w:szCs w:val="24"/>
        </w:rPr>
        <w:t xml:space="preserve"> (art</w:t>
      </w:r>
      <w:r w:rsidR="00F930F0">
        <w:rPr>
          <w:rFonts w:asciiTheme="majorBidi" w:hAnsiTheme="majorBidi" w:cstheme="majorBidi"/>
          <w:szCs w:val="24"/>
        </w:rPr>
        <w:t>.</w:t>
      </w:r>
      <w:r w:rsidR="000E3D9C">
        <w:rPr>
          <w:rFonts w:asciiTheme="majorBidi" w:hAnsiTheme="majorBidi" w:cstheme="majorBidi"/>
          <w:szCs w:val="24"/>
        </w:rPr>
        <w:t xml:space="preserve"> 231)</w:t>
      </w:r>
      <w:r w:rsidR="00D264AF">
        <w:rPr>
          <w:rFonts w:asciiTheme="majorBidi" w:hAnsiTheme="majorBidi" w:cstheme="majorBidi"/>
          <w:szCs w:val="24"/>
        </w:rPr>
        <w:t xml:space="preserve">. </w:t>
      </w:r>
      <w:r w:rsidR="008C71B5">
        <w:rPr>
          <w:rFonts w:asciiTheme="majorBidi" w:hAnsiTheme="majorBidi" w:cstheme="majorBidi"/>
          <w:szCs w:val="24"/>
        </w:rPr>
        <w:t>Some government</w:t>
      </w:r>
      <w:r w:rsidR="00096810">
        <w:rPr>
          <w:rFonts w:asciiTheme="majorBidi" w:hAnsiTheme="majorBidi" w:cstheme="majorBidi"/>
          <w:szCs w:val="24"/>
        </w:rPr>
        <w:t xml:space="preserve"> agencies</w:t>
      </w:r>
      <w:r w:rsidR="008C71B5">
        <w:rPr>
          <w:rFonts w:asciiTheme="majorBidi" w:hAnsiTheme="majorBidi" w:cstheme="majorBidi"/>
          <w:szCs w:val="24"/>
        </w:rPr>
        <w:t xml:space="preserve"> have </w:t>
      </w:r>
      <w:r w:rsidR="00310EEC">
        <w:rPr>
          <w:rFonts w:asciiTheme="majorBidi" w:hAnsiTheme="majorBidi" w:cstheme="majorBidi"/>
          <w:szCs w:val="24"/>
        </w:rPr>
        <w:t xml:space="preserve">internal </w:t>
      </w:r>
      <w:r w:rsidR="00805E44">
        <w:rPr>
          <w:rFonts w:asciiTheme="majorBidi" w:hAnsiTheme="majorBidi" w:cstheme="majorBidi"/>
          <w:szCs w:val="24"/>
        </w:rPr>
        <w:t xml:space="preserve">inspection </w:t>
      </w:r>
      <w:r w:rsidR="00310EEC">
        <w:rPr>
          <w:rFonts w:asciiTheme="majorBidi" w:hAnsiTheme="majorBidi" w:cstheme="majorBidi"/>
          <w:szCs w:val="24"/>
        </w:rPr>
        <w:t xml:space="preserve">units to which </w:t>
      </w:r>
      <w:r w:rsidR="00065F93">
        <w:rPr>
          <w:rFonts w:asciiTheme="majorBidi" w:hAnsiTheme="majorBidi" w:cstheme="majorBidi"/>
          <w:szCs w:val="24"/>
        </w:rPr>
        <w:t>offences may be reported</w:t>
      </w:r>
      <w:r w:rsidR="001B58A7">
        <w:rPr>
          <w:rFonts w:asciiTheme="majorBidi" w:hAnsiTheme="majorBidi" w:cstheme="majorBidi"/>
          <w:szCs w:val="24"/>
        </w:rPr>
        <w:t xml:space="preserve">. </w:t>
      </w:r>
    </w:p>
    <w:p w14:paraId="50A5F6A2" w14:textId="77777777" w:rsidR="000E3D9C" w:rsidRDefault="000E3D9C" w:rsidP="000257F7">
      <w:pPr>
        <w:widowControl w:val="0"/>
        <w:autoSpaceDE w:val="0"/>
        <w:autoSpaceDN w:val="0"/>
        <w:adjustRightInd w:val="0"/>
        <w:ind w:left="1267" w:right="1245"/>
        <w:jc w:val="lowKashida"/>
        <w:rPr>
          <w:rFonts w:asciiTheme="majorBidi" w:hAnsiTheme="majorBidi" w:cstheme="majorBidi"/>
          <w:szCs w:val="24"/>
        </w:rPr>
      </w:pPr>
    </w:p>
    <w:p w14:paraId="19D3D289" w14:textId="30DDD686" w:rsidR="005C1C6D" w:rsidRDefault="008111D6" w:rsidP="000257F7">
      <w:pPr>
        <w:widowControl w:val="0"/>
        <w:autoSpaceDE w:val="0"/>
        <w:autoSpaceDN w:val="0"/>
        <w:adjustRightInd w:val="0"/>
        <w:ind w:left="1267" w:right="1245"/>
        <w:jc w:val="lowKashida"/>
        <w:rPr>
          <w:rFonts w:asciiTheme="majorBidi" w:hAnsiTheme="majorBidi" w:cstheme="majorBidi"/>
          <w:szCs w:val="24"/>
        </w:rPr>
      </w:pPr>
      <w:r w:rsidRPr="008111D6">
        <w:rPr>
          <w:rFonts w:asciiTheme="majorBidi" w:hAnsiTheme="majorBidi" w:cstheme="majorBidi"/>
          <w:szCs w:val="24"/>
        </w:rPr>
        <w:t>There is no</w:t>
      </w:r>
      <w:r w:rsidR="00146CCF">
        <w:rPr>
          <w:rFonts w:asciiTheme="majorBidi" w:hAnsiTheme="majorBidi" w:cstheme="majorBidi"/>
          <w:szCs w:val="24"/>
        </w:rPr>
        <w:t xml:space="preserve"> </w:t>
      </w:r>
      <w:r w:rsidRPr="008111D6">
        <w:rPr>
          <w:rFonts w:asciiTheme="majorBidi" w:hAnsiTheme="majorBidi" w:cstheme="majorBidi"/>
          <w:szCs w:val="24"/>
        </w:rPr>
        <w:t>definition of conflict of interest</w:t>
      </w:r>
      <w:r w:rsidR="006D50B2">
        <w:rPr>
          <w:rFonts w:asciiTheme="majorBidi" w:hAnsiTheme="majorBidi" w:cstheme="majorBidi"/>
          <w:szCs w:val="24"/>
        </w:rPr>
        <w:t xml:space="preserve"> </w:t>
      </w:r>
      <w:r w:rsidR="00774626">
        <w:rPr>
          <w:rFonts w:asciiTheme="majorBidi" w:hAnsiTheme="majorBidi" w:cstheme="majorBidi"/>
          <w:szCs w:val="24"/>
        </w:rPr>
        <w:t xml:space="preserve">as such </w:t>
      </w:r>
      <w:r w:rsidR="006D50B2">
        <w:rPr>
          <w:rFonts w:asciiTheme="majorBidi" w:hAnsiTheme="majorBidi" w:cstheme="majorBidi"/>
          <w:szCs w:val="24"/>
        </w:rPr>
        <w:t>in Poland</w:t>
      </w:r>
      <w:r w:rsidRPr="008111D6">
        <w:rPr>
          <w:rFonts w:asciiTheme="majorBidi" w:hAnsiTheme="majorBidi" w:cstheme="majorBidi"/>
          <w:szCs w:val="24"/>
        </w:rPr>
        <w:t xml:space="preserve">. </w:t>
      </w:r>
      <w:r w:rsidR="009F33D0">
        <w:rPr>
          <w:rFonts w:asciiTheme="majorBidi" w:hAnsiTheme="majorBidi" w:cstheme="majorBidi"/>
          <w:szCs w:val="24"/>
        </w:rPr>
        <w:t xml:space="preserve">Some </w:t>
      </w:r>
      <w:r w:rsidR="009F33D0" w:rsidRPr="009F33D0">
        <w:rPr>
          <w:rFonts w:asciiTheme="majorBidi" w:hAnsiTheme="majorBidi" w:cstheme="majorBidi"/>
          <w:szCs w:val="24"/>
        </w:rPr>
        <w:t>institutions</w:t>
      </w:r>
      <w:r w:rsidR="009F33D0">
        <w:rPr>
          <w:rFonts w:asciiTheme="majorBidi" w:hAnsiTheme="majorBidi" w:cstheme="majorBidi"/>
          <w:szCs w:val="24"/>
        </w:rPr>
        <w:t xml:space="preserve">, </w:t>
      </w:r>
      <w:r w:rsidR="009F33D0" w:rsidRPr="009F33D0">
        <w:rPr>
          <w:rFonts w:asciiTheme="majorBidi" w:hAnsiTheme="majorBidi" w:cstheme="majorBidi"/>
          <w:szCs w:val="24"/>
        </w:rPr>
        <w:lastRenderedPageBreak/>
        <w:t>without using the phrase "conflict of interest" explicitly, fulfil the functions of identifying</w:t>
      </w:r>
      <w:r w:rsidR="003F3AF6">
        <w:rPr>
          <w:rFonts w:asciiTheme="majorBidi" w:hAnsiTheme="majorBidi" w:cstheme="majorBidi"/>
          <w:szCs w:val="24"/>
        </w:rPr>
        <w:t xml:space="preserve"> and managing</w:t>
      </w:r>
      <w:r w:rsidR="009F33D0" w:rsidRPr="009F33D0">
        <w:rPr>
          <w:rFonts w:asciiTheme="majorBidi" w:hAnsiTheme="majorBidi" w:cstheme="majorBidi"/>
          <w:szCs w:val="24"/>
        </w:rPr>
        <w:t xml:space="preserve"> such conflict</w:t>
      </w:r>
      <w:r w:rsidR="003F3AF6">
        <w:rPr>
          <w:rFonts w:asciiTheme="majorBidi" w:hAnsiTheme="majorBidi" w:cstheme="majorBidi"/>
          <w:szCs w:val="24"/>
        </w:rPr>
        <w:t xml:space="preserve">s. </w:t>
      </w:r>
      <w:r w:rsidRPr="008111D6">
        <w:rPr>
          <w:rFonts w:asciiTheme="majorBidi" w:hAnsiTheme="majorBidi" w:cstheme="majorBidi"/>
          <w:szCs w:val="24"/>
        </w:rPr>
        <w:t xml:space="preserve">The Constitution (art. 153 </w:t>
      </w:r>
      <w:r w:rsidR="00F930F0">
        <w:rPr>
          <w:rFonts w:asciiTheme="majorBidi" w:hAnsiTheme="majorBidi" w:cstheme="majorBidi"/>
          <w:szCs w:val="24"/>
        </w:rPr>
        <w:t xml:space="preserve">paragraph </w:t>
      </w:r>
      <w:r w:rsidRPr="008111D6">
        <w:rPr>
          <w:rFonts w:asciiTheme="majorBidi" w:hAnsiTheme="majorBidi" w:cstheme="majorBidi"/>
          <w:szCs w:val="24"/>
        </w:rPr>
        <w:t xml:space="preserve">1) provides for impartial and politically neutral discharge of obligations by civil servants. </w:t>
      </w:r>
      <w:r w:rsidR="00E90494">
        <w:rPr>
          <w:rFonts w:asciiTheme="majorBidi" w:hAnsiTheme="majorBidi" w:cstheme="majorBidi"/>
          <w:szCs w:val="24"/>
        </w:rPr>
        <w:t>CSA</w:t>
      </w:r>
      <w:r w:rsidR="00E90494" w:rsidRPr="00E90494">
        <w:rPr>
          <w:rFonts w:asciiTheme="majorBidi" w:hAnsiTheme="majorBidi" w:cstheme="majorBidi"/>
          <w:szCs w:val="24"/>
        </w:rPr>
        <w:t xml:space="preserve"> provides that civil servants may not take up additional employment without the written consent of their Director General or perform activities that contravene to the Act (art</w:t>
      </w:r>
      <w:r w:rsidR="00F930F0">
        <w:rPr>
          <w:rFonts w:asciiTheme="majorBidi" w:hAnsiTheme="majorBidi" w:cstheme="majorBidi"/>
          <w:szCs w:val="24"/>
        </w:rPr>
        <w:t>.</w:t>
      </w:r>
      <w:r w:rsidR="00E90494" w:rsidRPr="00E90494">
        <w:rPr>
          <w:rFonts w:asciiTheme="majorBidi" w:hAnsiTheme="majorBidi" w:cstheme="majorBidi"/>
          <w:szCs w:val="24"/>
        </w:rPr>
        <w:t xml:space="preserve"> 80).</w:t>
      </w:r>
      <w:r w:rsidR="00764B19">
        <w:rPr>
          <w:rFonts w:asciiTheme="majorBidi" w:hAnsiTheme="majorBidi" w:cstheme="majorBidi"/>
          <w:szCs w:val="24"/>
        </w:rPr>
        <w:t xml:space="preserve"> </w:t>
      </w:r>
      <w:r w:rsidR="00E80587">
        <w:rPr>
          <w:rFonts w:asciiTheme="majorBidi" w:hAnsiTheme="majorBidi" w:cstheme="majorBidi"/>
          <w:szCs w:val="24"/>
        </w:rPr>
        <w:t>CBA veri</w:t>
      </w:r>
      <w:r w:rsidR="00C74BB9">
        <w:rPr>
          <w:rFonts w:asciiTheme="majorBidi" w:hAnsiTheme="majorBidi" w:cstheme="majorBidi"/>
          <w:szCs w:val="24"/>
        </w:rPr>
        <w:t xml:space="preserve">fies the </w:t>
      </w:r>
      <w:r w:rsidR="00DB1FC1">
        <w:rPr>
          <w:rFonts w:asciiTheme="majorBidi" w:hAnsiTheme="majorBidi" w:cstheme="majorBidi"/>
          <w:szCs w:val="24"/>
        </w:rPr>
        <w:t xml:space="preserve">accuracy </w:t>
      </w:r>
      <w:r w:rsidR="00E80587" w:rsidRPr="00E80587">
        <w:rPr>
          <w:rFonts w:asciiTheme="majorBidi" w:hAnsiTheme="majorBidi" w:cstheme="majorBidi"/>
          <w:szCs w:val="24"/>
        </w:rPr>
        <w:t xml:space="preserve">of </w:t>
      </w:r>
      <w:r w:rsidR="00C74BB9">
        <w:rPr>
          <w:rFonts w:asciiTheme="majorBidi" w:hAnsiTheme="majorBidi" w:cstheme="majorBidi"/>
          <w:szCs w:val="24"/>
        </w:rPr>
        <w:t xml:space="preserve">conflict of interest </w:t>
      </w:r>
      <w:r w:rsidR="00E80587" w:rsidRPr="00E80587">
        <w:rPr>
          <w:rFonts w:asciiTheme="majorBidi" w:hAnsiTheme="majorBidi" w:cstheme="majorBidi"/>
          <w:szCs w:val="24"/>
        </w:rPr>
        <w:t>declarations</w:t>
      </w:r>
      <w:r w:rsidR="00C74BB9">
        <w:rPr>
          <w:rFonts w:asciiTheme="majorBidi" w:hAnsiTheme="majorBidi" w:cstheme="majorBidi"/>
          <w:szCs w:val="24"/>
        </w:rPr>
        <w:t xml:space="preserve"> </w:t>
      </w:r>
      <w:r w:rsidR="00BD0150">
        <w:rPr>
          <w:rFonts w:asciiTheme="majorBidi" w:hAnsiTheme="majorBidi" w:cstheme="majorBidi"/>
          <w:szCs w:val="24"/>
        </w:rPr>
        <w:t xml:space="preserve">only </w:t>
      </w:r>
      <w:r w:rsidR="00C74BB9">
        <w:rPr>
          <w:rFonts w:asciiTheme="majorBidi" w:hAnsiTheme="majorBidi" w:cstheme="majorBidi"/>
          <w:szCs w:val="24"/>
        </w:rPr>
        <w:t xml:space="preserve">for </w:t>
      </w:r>
      <w:r w:rsidR="00C74863">
        <w:rPr>
          <w:rFonts w:asciiTheme="majorBidi" w:hAnsiTheme="majorBidi" w:cstheme="majorBidi"/>
          <w:szCs w:val="24"/>
        </w:rPr>
        <w:t xml:space="preserve">five categories of civil </w:t>
      </w:r>
      <w:r w:rsidR="00DB1FC1">
        <w:rPr>
          <w:rFonts w:asciiTheme="majorBidi" w:hAnsiTheme="majorBidi" w:cstheme="majorBidi"/>
          <w:szCs w:val="24"/>
        </w:rPr>
        <w:t>servants, mostly in the area of public health</w:t>
      </w:r>
      <w:r w:rsidR="0030098F">
        <w:rPr>
          <w:rFonts w:asciiTheme="majorBidi" w:hAnsiTheme="majorBidi" w:cstheme="majorBidi"/>
          <w:szCs w:val="24"/>
        </w:rPr>
        <w:t xml:space="preserve"> (</w:t>
      </w:r>
      <w:r w:rsidR="00BD4269" w:rsidRPr="00BD4269">
        <w:rPr>
          <w:rFonts w:asciiTheme="majorBidi" w:hAnsiTheme="majorBidi" w:cstheme="majorBidi"/>
          <w:szCs w:val="24"/>
        </w:rPr>
        <w:t>art. 8 (c) of the Act on consultants in health care</w:t>
      </w:r>
      <w:r w:rsidR="002B6E8F">
        <w:rPr>
          <w:rFonts w:asciiTheme="majorBidi" w:hAnsiTheme="majorBidi" w:cstheme="majorBidi"/>
          <w:szCs w:val="24"/>
        </w:rPr>
        <w:t>;</w:t>
      </w:r>
      <w:r w:rsidR="00BD4269" w:rsidRPr="00BD4269">
        <w:rPr>
          <w:rFonts w:asciiTheme="majorBidi" w:hAnsiTheme="majorBidi" w:cstheme="majorBidi"/>
          <w:szCs w:val="24"/>
        </w:rPr>
        <w:t xml:space="preserve"> art. 20 para. 2 of the Act on reimbursement of medicines, foodstuffs for particular nutritional purposes and medical substances</w:t>
      </w:r>
      <w:r w:rsidR="002B6E8F">
        <w:rPr>
          <w:rFonts w:asciiTheme="majorBidi" w:hAnsiTheme="majorBidi" w:cstheme="majorBidi"/>
          <w:szCs w:val="24"/>
        </w:rPr>
        <w:t>;</w:t>
      </w:r>
      <w:r w:rsidR="00BD4269" w:rsidRPr="00BD4269">
        <w:rPr>
          <w:rFonts w:asciiTheme="majorBidi" w:hAnsiTheme="majorBidi" w:cstheme="majorBidi"/>
          <w:szCs w:val="24"/>
        </w:rPr>
        <w:t xml:space="preserve"> art. 31, sect. 9 of the Act on health care services financed from public funds and art. 6 paragraph 2 of the Act on certain contracts concluded in connection with the execution of procurements of fundamental importance for the security of the state)</w:t>
      </w:r>
      <w:r w:rsidR="00DB1FC1">
        <w:rPr>
          <w:rFonts w:asciiTheme="majorBidi" w:hAnsiTheme="majorBidi" w:cstheme="majorBidi"/>
          <w:szCs w:val="24"/>
        </w:rPr>
        <w:t xml:space="preserve">. </w:t>
      </w:r>
      <w:commentRangeStart w:id="0"/>
      <w:r w:rsidR="00E626AD">
        <w:rPr>
          <w:rFonts w:asciiTheme="majorBidi" w:hAnsiTheme="majorBidi" w:cstheme="majorBidi"/>
          <w:szCs w:val="24"/>
        </w:rPr>
        <w:t xml:space="preserve">The Code of Criminal </w:t>
      </w:r>
      <w:r w:rsidR="00DB22AF">
        <w:rPr>
          <w:rFonts w:asciiTheme="majorBidi" w:hAnsiTheme="majorBidi" w:cstheme="majorBidi"/>
          <w:szCs w:val="24"/>
        </w:rPr>
        <w:t xml:space="preserve">Procedure </w:t>
      </w:r>
      <w:r w:rsidR="00C91DF7">
        <w:rPr>
          <w:rFonts w:asciiTheme="majorBidi" w:hAnsiTheme="majorBidi" w:cstheme="majorBidi"/>
          <w:szCs w:val="24"/>
        </w:rPr>
        <w:t>(art</w:t>
      </w:r>
      <w:r w:rsidR="00F930F0">
        <w:rPr>
          <w:rFonts w:asciiTheme="majorBidi" w:hAnsiTheme="majorBidi" w:cstheme="majorBidi"/>
          <w:szCs w:val="24"/>
        </w:rPr>
        <w:t>.</w:t>
      </w:r>
      <w:r w:rsidR="00C91DF7">
        <w:rPr>
          <w:rFonts w:asciiTheme="majorBidi" w:hAnsiTheme="majorBidi" w:cstheme="majorBidi"/>
          <w:szCs w:val="24"/>
        </w:rPr>
        <w:t xml:space="preserve"> 41)</w:t>
      </w:r>
      <w:r w:rsidR="00612DA6">
        <w:rPr>
          <w:rFonts w:asciiTheme="majorBidi" w:hAnsiTheme="majorBidi" w:cstheme="majorBidi"/>
          <w:szCs w:val="24"/>
        </w:rPr>
        <w:t xml:space="preserve"> and </w:t>
      </w:r>
      <w:r w:rsidR="00C91DF7">
        <w:rPr>
          <w:rFonts w:asciiTheme="majorBidi" w:hAnsiTheme="majorBidi" w:cstheme="majorBidi"/>
          <w:szCs w:val="24"/>
        </w:rPr>
        <w:t xml:space="preserve">the Code of Civil </w:t>
      </w:r>
      <w:r w:rsidR="00DB22AF">
        <w:rPr>
          <w:rFonts w:asciiTheme="majorBidi" w:hAnsiTheme="majorBidi" w:cstheme="majorBidi"/>
          <w:szCs w:val="24"/>
        </w:rPr>
        <w:t xml:space="preserve">Procedure </w:t>
      </w:r>
      <w:r w:rsidR="00C91DF7">
        <w:rPr>
          <w:rFonts w:asciiTheme="majorBidi" w:hAnsiTheme="majorBidi" w:cstheme="majorBidi"/>
          <w:szCs w:val="24"/>
        </w:rPr>
        <w:t xml:space="preserve"> </w:t>
      </w:r>
      <w:commentRangeEnd w:id="0"/>
      <w:r w:rsidR="00071AC2">
        <w:rPr>
          <w:rStyle w:val="Odwoaniedokomentarza"/>
        </w:rPr>
        <w:commentReference w:id="0"/>
      </w:r>
      <w:r w:rsidR="00C91DF7">
        <w:rPr>
          <w:rFonts w:asciiTheme="majorBidi" w:hAnsiTheme="majorBidi" w:cstheme="majorBidi"/>
          <w:szCs w:val="24"/>
        </w:rPr>
        <w:t>(art</w:t>
      </w:r>
      <w:r w:rsidR="00F930F0">
        <w:rPr>
          <w:rFonts w:asciiTheme="majorBidi" w:hAnsiTheme="majorBidi" w:cstheme="majorBidi"/>
          <w:szCs w:val="24"/>
        </w:rPr>
        <w:t>.</w:t>
      </w:r>
      <w:r w:rsidR="00C91DF7">
        <w:rPr>
          <w:rFonts w:asciiTheme="majorBidi" w:hAnsiTheme="majorBidi" w:cstheme="majorBidi"/>
          <w:szCs w:val="24"/>
        </w:rPr>
        <w:t xml:space="preserve"> </w:t>
      </w:r>
      <w:r w:rsidR="00612DA6">
        <w:rPr>
          <w:rFonts w:asciiTheme="majorBidi" w:hAnsiTheme="majorBidi" w:cstheme="majorBidi"/>
          <w:szCs w:val="24"/>
        </w:rPr>
        <w:t>49</w:t>
      </w:r>
      <w:r w:rsidR="00C91DF7">
        <w:rPr>
          <w:rFonts w:asciiTheme="majorBidi" w:hAnsiTheme="majorBidi" w:cstheme="majorBidi"/>
          <w:szCs w:val="24"/>
        </w:rPr>
        <w:t xml:space="preserve">) </w:t>
      </w:r>
      <w:r w:rsidR="00612DA6">
        <w:rPr>
          <w:rFonts w:asciiTheme="majorBidi" w:hAnsiTheme="majorBidi" w:cstheme="majorBidi"/>
          <w:szCs w:val="24"/>
        </w:rPr>
        <w:t>provide for the exclusion of judges</w:t>
      </w:r>
      <w:r w:rsidR="00360727">
        <w:rPr>
          <w:rFonts w:asciiTheme="majorBidi" w:hAnsiTheme="majorBidi" w:cstheme="majorBidi"/>
          <w:szCs w:val="24"/>
        </w:rPr>
        <w:t>,</w:t>
      </w:r>
      <w:r w:rsidR="00612DA6">
        <w:rPr>
          <w:rFonts w:asciiTheme="majorBidi" w:hAnsiTheme="majorBidi" w:cstheme="majorBidi"/>
          <w:szCs w:val="24"/>
        </w:rPr>
        <w:t xml:space="preserve"> when self-reported</w:t>
      </w:r>
      <w:r w:rsidR="000257F7">
        <w:rPr>
          <w:rFonts w:asciiTheme="majorBidi" w:hAnsiTheme="majorBidi" w:cstheme="majorBidi"/>
          <w:szCs w:val="24"/>
        </w:rPr>
        <w:t xml:space="preserve"> or reported</w:t>
      </w:r>
      <w:r w:rsidR="00B936E5">
        <w:rPr>
          <w:rFonts w:asciiTheme="majorBidi" w:hAnsiTheme="majorBidi" w:cstheme="majorBidi"/>
          <w:szCs w:val="24"/>
        </w:rPr>
        <w:t>, w</w:t>
      </w:r>
      <w:r w:rsidR="00B936E5" w:rsidRPr="00B936E5">
        <w:rPr>
          <w:rFonts w:asciiTheme="majorBidi" w:hAnsiTheme="majorBidi" w:cstheme="majorBidi"/>
          <w:szCs w:val="24"/>
        </w:rPr>
        <w:t>hen his</w:t>
      </w:r>
      <w:r w:rsidR="00826C2E">
        <w:rPr>
          <w:rFonts w:asciiTheme="majorBidi" w:hAnsiTheme="majorBidi" w:cstheme="majorBidi"/>
          <w:szCs w:val="24"/>
        </w:rPr>
        <w:t>/her</w:t>
      </w:r>
      <w:r w:rsidR="00B936E5" w:rsidRPr="00B936E5">
        <w:rPr>
          <w:rFonts w:asciiTheme="majorBidi" w:hAnsiTheme="majorBidi" w:cstheme="majorBidi"/>
          <w:szCs w:val="24"/>
        </w:rPr>
        <w:t xml:space="preserve"> impartiality is or might be breached</w:t>
      </w:r>
      <w:r w:rsidR="000257F7">
        <w:rPr>
          <w:rFonts w:asciiTheme="majorBidi" w:hAnsiTheme="majorBidi" w:cstheme="majorBidi"/>
          <w:szCs w:val="24"/>
        </w:rPr>
        <w:t xml:space="preserve">.  </w:t>
      </w:r>
      <w:r w:rsidR="005C1C6D" w:rsidRPr="00E80587">
        <w:rPr>
          <w:rFonts w:asciiTheme="majorBidi" w:hAnsiTheme="majorBidi" w:cstheme="majorBidi"/>
          <w:szCs w:val="24"/>
        </w:rPr>
        <w:t>The Law on Prosecution Office</w:t>
      </w:r>
      <w:r w:rsidR="005C1C6D">
        <w:rPr>
          <w:rFonts w:asciiTheme="majorBidi" w:hAnsiTheme="majorBidi" w:cstheme="majorBidi"/>
          <w:szCs w:val="24"/>
        </w:rPr>
        <w:t xml:space="preserve"> (arts</w:t>
      </w:r>
      <w:r w:rsidR="00F930F0">
        <w:rPr>
          <w:rFonts w:asciiTheme="majorBidi" w:hAnsiTheme="majorBidi" w:cstheme="majorBidi"/>
          <w:szCs w:val="24"/>
        </w:rPr>
        <w:t>.</w:t>
      </w:r>
      <w:r w:rsidR="005C1C6D">
        <w:rPr>
          <w:rFonts w:asciiTheme="majorBidi" w:hAnsiTheme="majorBidi" w:cstheme="majorBidi"/>
          <w:szCs w:val="24"/>
        </w:rPr>
        <w:t xml:space="preserve"> </w:t>
      </w:r>
      <w:r w:rsidR="00E24E44">
        <w:rPr>
          <w:rFonts w:asciiTheme="majorBidi" w:hAnsiTheme="majorBidi" w:cstheme="majorBidi"/>
          <w:szCs w:val="24"/>
        </w:rPr>
        <w:t xml:space="preserve">96 and 103) </w:t>
      </w:r>
      <w:r w:rsidR="005C1C6D" w:rsidRPr="00E80587">
        <w:rPr>
          <w:rFonts w:asciiTheme="majorBidi" w:hAnsiTheme="majorBidi" w:cstheme="majorBidi"/>
          <w:szCs w:val="24"/>
        </w:rPr>
        <w:t xml:space="preserve">regulates the conflict of interests within the </w:t>
      </w:r>
      <w:r w:rsidR="005C1C6D">
        <w:rPr>
          <w:rFonts w:asciiTheme="majorBidi" w:hAnsiTheme="majorBidi" w:cstheme="majorBidi"/>
          <w:szCs w:val="24"/>
        </w:rPr>
        <w:t>p</w:t>
      </w:r>
      <w:r w:rsidR="005C1C6D" w:rsidRPr="00E80587">
        <w:rPr>
          <w:rFonts w:asciiTheme="majorBidi" w:hAnsiTheme="majorBidi" w:cstheme="majorBidi"/>
          <w:szCs w:val="24"/>
        </w:rPr>
        <w:t xml:space="preserve">rosecution </w:t>
      </w:r>
      <w:r w:rsidR="005C1C6D">
        <w:rPr>
          <w:rFonts w:asciiTheme="majorBidi" w:hAnsiTheme="majorBidi" w:cstheme="majorBidi"/>
          <w:szCs w:val="24"/>
        </w:rPr>
        <w:t>s</w:t>
      </w:r>
      <w:r w:rsidR="005C1C6D" w:rsidRPr="00E80587">
        <w:rPr>
          <w:rFonts w:asciiTheme="majorBidi" w:hAnsiTheme="majorBidi" w:cstheme="majorBidi"/>
          <w:szCs w:val="24"/>
        </w:rPr>
        <w:t>ervice</w:t>
      </w:r>
      <w:r w:rsidR="005C1C6D">
        <w:rPr>
          <w:rFonts w:asciiTheme="majorBidi" w:hAnsiTheme="majorBidi" w:cstheme="majorBidi"/>
          <w:szCs w:val="24"/>
        </w:rPr>
        <w:t xml:space="preserve">, including </w:t>
      </w:r>
      <w:r w:rsidR="005C1C6D" w:rsidRPr="004A128E">
        <w:rPr>
          <w:rFonts w:asciiTheme="majorBidi" w:hAnsiTheme="majorBidi" w:cstheme="majorBidi"/>
          <w:szCs w:val="24"/>
        </w:rPr>
        <w:t>outside activities</w:t>
      </w:r>
      <w:r w:rsidR="005C1C6D">
        <w:rPr>
          <w:rFonts w:asciiTheme="majorBidi" w:hAnsiTheme="majorBidi" w:cstheme="majorBidi"/>
          <w:szCs w:val="24"/>
        </w:rPr>
        <w:t>/</w:t>
      </w:r>
      <w:r w:rsidR="005C1C6D" w:rsidRPr="004A128E">
        <w:rPr>
          <w:rFonts w:asciiTheme="majorBidi" w:hAnsiTheme="majorBidi" w:cstheme="majorBidi"/>
          <w:szCs w:val="24"/>
        </w:rPr>
        <w:t xml:space="preserve"> employment</w:t>
      </w:r>
      <w:r w:rsidR="005C1C6D">
        <w:rPr>
          <w:rFonts w:asciiTheme="majorBidi" w:hAnsiTheme="majorBidi" w:cstheme="majorBidi"/>
          <w:szCs w:val="24"/>
        </w:rPr>
        <w:t xml:space="preserve">. </w:t>
      </w:r>
      <w:r w:rsidR="005C1C6D" w:rsidRPr="004A128E">
        <w:rPr>
          <w:rFonts w:asciiTheme="majorBidi" w:hAnsiTheme="majorBidi" w:cstheme="majorBidi"/>
          <w:szCs w:val="24"/>
        </w:rPr>
        <w:t>All public prosecutors are obliged to submit financial interest declarations, which are published</w:t>
      </w:r>
      <w:r w:rsidR="005930FE">
        <w:rPr>
          <w:rFonts w:asciiTheme="majorBidi" w:hAnsiTheme="majorBidi" w:cstheme="majorBidi"/>
          <w:szCs w:val="24"/>
        </w:rPr>
        <w:t xml:space="preserve"> (</w:t>
      </w:r>
      <w:r w:rsidR="00E25DEC">
        <w:rPr>
          <w:rFonts w:asciiTheme="majorBidi" w:hAnsiTheme="majorBidi" w:cstheme="majorBidi"/>
          <w:szCs w:val="24"/>
        </w:rPr>
        <w:t>art. 104</w:t>
      </w:r>
      <w:r w:rsidR="005930FE">
        <w:rPr>
          <w:rFonts w:asciiTheme="majorBidi" w:hAnsiTheme="majorBidi" w:cstheme="majorBidi"/>
          <w:szCs w:val="24"/>
        </w:rPr>
        <w:t>)</w:t>
      </w:r>
      <w:r w:rsidR="00E24E44">
        <w:rPr>
          <w:rFonts w:asciiTheme="majorBidi" w:hAnsiTheme="majorBidi" w:cstheme="majorBidi"/>
          <w:szCs w:val="24"/>
        </w:rPr>
        <w:t xml:space="preserve">. </w:t>
      </w:r>
      <w:r w:rsidR="00E626AD">
        <w:rPr>
          <w:rFonts w:asciiTheme="majorBidi" w:hAnsiTheme="majorBidi" w:cstheme="majorBidi"/>
          <w:szCs w:val="24"/>
        </w:rPr>
        <w:t>The system for all categories of civil servants is honour-based.</w:t>
      </w:r>
    </w:p>
    <w:p w14:paraId="0F6773EB" w14:textId="77777777" w:rsidR="005C1C6D" w:rsidRDefault="005C1C6D" w:rsidP="005C1C6D">
      <w:pPr>
        <w:widowControl w:val="0"/>
        <w:autoSpaceDE w:val="0"/>
        <w:autoSpaceDN w:val="0"/>
        <w:adjustRightInd w:val="0"/>
        <w:ind w:left="1267" w:right="1245"/>
        <w:jc w:val="lowKashida"/>
        <w:rPr>
          <w:rFonts w:asciiTheme="majorBidi" w:hAnsiTheme="majorBidi" w:cstheme="majorBidi"/>
          <w:szCs w:val="24"/>
        </w:rPr>
      </w:pPr>
    </w:p>
    <w:p w14:paraId="47674150" w14:textId="36ED1DBD" w:rsidR="00A1628F" w:rsidRDefault="00764B19" w:rsidP="000257F7">
      <w:pPr>
        <w:widowControl w:val="0"/>
        <w:autoSpaceDE w:val="0"/>
        <w:autoSpaceDN w:val="0"/>
        <w:adjustRightInd w:val="0"/>
        <w:ind w:left="1267" w:right="1245"/>
        <w:jc w:val="lowKashida"/>
        <w:rPr>
          <w:rFonts w:asciiTheme="majorBidi" w:hAnsiTheme="majorBidi" w:cstheme="majorBidi"/>
          <w:szCs w:val="24"/>
        </w:rPr>
      </w:pPr>
      <w:r w:rsidRPr="00764B19">
        <w:rPr>
          <w:rFonts w:asciiTheme="majorBidi" w:hAnsiTheme="majorBidi" w:cstheme="majorBidi"/>
          <w:szCs w:val="24"/>
        </w:rPr>
        <w:t>The Act on the restriction of conducting business activity by persons performing public functions only applies to individuals in top executive functions (art</w:t>
      </w:r>
      <w:r w:rsidR="0043239F">
        <w:rPr>
          <w:rFonts w:asciiTheme="majorBidi" w:hAnsiTheme="majorBidi" w:cstheme="majorBidi"/>
          <w:szCs w:val="24"/>
        </w:rPr>
        <w:t>s</w:t>
      </w:r>
      <w:r w:rsidR="00F930F0">
        <w:rPr>
          <w:rFonts w:asciiTheme="majorBidi" w:hAnsiTheme="majorBidi" w:cstheme="majorBidi"/>
          <w:szCs w:val="24"/>
        </w:rPr>
        <w:t>.</w:t>
      </w:r>
      <w:r w:rsidRPr="00764B19">
        <w:rPr>
          <w:rFonts w:asciiTheme="majorBidi" w:hAnsiTheme="majorBidi" w:cstheme="majorBidi"/>
          <w:szCs w:val="24"/>
        </w:rPr>
        <w:t xml:space="preserve"> 1</w:t>
      </w:r>
      <w:r w:rsidR="00F930F0">
        <w:rPr>
          <w:rFonts w:asciiTheme="majorBidi" w:hAnsiTheme="majorBidi" w:cstheme="majorBidi"/>
          <w:szCs w:val="24"/>
        </w:rPr>
        <w:t xml:space="preserve"> and </w:t>
      </w:r>
      <w:r w:rsidR="0043239F">
        <w:rPr>
          <w:rFonts w:asciiTheme="majorBidi" w:hAnsiTheme="majorBidi" w:cstheme="majorBidi"/>
          <w:szCs w:val="24"/>
        </w:rPr>
        <w:t>2</w:t>
      </w:r>
      <w:r w:rsidRPr="00764B19">
        <w:rPr>
          <w:rFonts w:asciiTheme="majorBidi" w:hAnsiTheme="majorBidi" w:cstheme="majorBidi"/>
          <w:szCs w:val="24"/>
        </w:rPr>
        <w:t>) and has a limited scope and a number of exemptions</w:t>
      </w:r>
      <w:r w:rsidR="0043239F">
        <w:rPr>
          <w:rFonts w:asciiTheme="majorBidi" w:hAnsiTheme="majorBidi" w:cstheme="majorBidi"/>
          <w:szCs w:val="24"/>
        </w:rPr>
        <w:t xml:space="preserve"> (art</w:t>
      </w:r>
      <w:r w:rsidR="00F930F0">
        <w:rPr>
          <w:rFonts w:asciiTheme="majorBidi" w:hAnsiTheme="majorBidi" w:cstheme="majorBidi"/>
          <w:szCs w:val="24"/>
        </w:rPr>
        <w:t>.</w:t>
      </w:r>
      <w:r w:rsidR="0043239F">
        <w:rPr>
          <w:rFonts w:asciiTheme="majorBidi" w:hAnsiTheme="majorBidi" w:cstheme="majorBidi"/>
          <w:szCs w:val="24"/>
        </w:rPr>
        <w:t xml:space="preserve"> 7). </w:t>
      </w:r>
      <w:r w:rsidRPr="00764B19">
        <w:rPr>
          <w:rFonts w:asciiTheme="majorBidi" w:hAnsiTheme="majorBidi" w:cstheme="majorBidi"/>
          <w:szCs w:val="24"/>
        </w:rPr>
        <w:t>Pursuant to articles 8 and 10, individuals covered by that Act must declare their assets and their spouses’ business activity</w:t>
      </w:r>
      <w:r w:rsidR="00565C1B">
        <w:rPr>
          <w:rFonts w:asciiTheme="majorBidi" w:hAnsiTheme="majorBidi" w:cstheme="majorBidi"/>
          <w:szCs w:val="24"/>
        </w:rPr>
        <w:t>, albeit not children</w:t>
      </w:r>
      <w:r w:rsidRPr="00764B19">
        <w:rPr>
          <w:rFonts w:asciiTheme="majorBidi" w:hAnsiTheme="majorBidi" w:cstheme="majorBidi"/>
          <w:szCs w:val="24"/>
        </w:rPr>
        <w:t>. Asset declarations are legally protected secrets, except of those of President and the First President of the Supreme Administrative Court, the Presidents</w:t>
      </w:r>
      <w:r w:rsidR="005706A9">
        <w:rPr>
          <w:rFonts w:asciiTheme="majorBidi" w:hAnsiTheme="majorBidi" w:cstheme="majorBidi"/>
          <w:szCs w:val="24"/>
        </w:rPr>
        <w:t xml:space="preserve">, Vice-Presidents, </w:t>
      </w:r>
      <w:r w:rsidRPr="00764B19">
        <w:rPr>
          <w:rFonts w:asciiTheme="majorBidi" w:hAnsiTheme="majorBidi" w:cstheme="majorBidi"/>
          <w:szCs w:val="24"/>
        </w:rPr>
        <w:t>management board and director-level staff of the National Bank.</w:t>
      </w:r>
      <w:r w:rsidR="00231D17">
        <w:rPr>
          <w:rFonts w:asciiTheme="majorBidi" w:hAnsiTheme="majorBidi" w:cstheme="majorBidi"/>
          <w:szCs w:val="24"/>
        </w:rPr>
        <w:t xml:space="preserve"> </w:t>
      </w:r>
      <w:r w:rsidRPr="00764B19">
        <w:rPr>
          <w:rFonts w:asciiTheme="majorBidi" w:hAnsiTheme="majorBidi" w:cstheme="majorBidi"/>
          <w:szCs w:val="24"/>
        </w:rPr>
        <w:t xml:space="preserve">Article 12 of the Act provides for the establishment of a </w:t>
      </w:r>
      <w:r w:rsidR="00680E9B">
        <w:rPr>
          <w:rFonts w:asciiTheme="majorBidi" w:hAnsiTheme="majorBidi" w:cstheme="majorBidi"/>
          <w:szCs w:val="24"/>
        </w:rPr>
        <w:t>register of benefits</w:t>
      </w:r>
      <w:r w:rsidR="00B70BEC">
        <w:rPr>
          <w:rFonts w:asciiTheme="majorBidi" w:hAnsiTheme="majorBidi" w:cstheme="majorBidi"/>
          <w:szCs w:val="24"/>
        </w:rPr>
        <w:t>. S</w:t>
      </w:r>
      <w:r w:rsidRPr="00764B19">
        <w:rPr>
          <w:rFonts w:asciiTheme="majorBidi" w:hAnsiTheme="majorBidi" w:cstheme="majorBidi"/>
          <w:szCs w:val="24"/>
        </w:rPr>
        <w:t xml:space="preserve">anctions for non-compliance </w:t>
      </w:r>
      <w:r w:rsidR="00B70BEC">
        <w:rPr>
          <w:rFonts w:asciiTheme="majorBidi" w:hAnsiTheme="majorBidi" w:cstheme="majorBidi"/>
          <w:szCs w:val="24"/>
        </w:rPr>
        <w:t xml:space="preserve">are defined in </w:t>
      </w:r>
      <w:r w:rsidRPr="00764B19">
        <w:rPr>
          <w:rFonts w:asciiTheme="majorBidi" w:hAnsiTheme="majorBidi" w:cstheme="majorBidi"/>
          <w:szCs w:val="24"/>
        </w:rPr>
        <w:t>article 5.</w:t>
      </w:r>
    </w:p>
    <w:p w14:paraId="63B937D1" w14:textId="77777777" w:rsidR="00A1628F" w:rsidRDefault="00A1628F" w:rsidP="00A1628F">
      <w:pPr>
        <w:widowControl w:val="0"/>
        <w:autoSpaceDE w:val="0"/>
        <w:autoSpaceDN w:val="0"/>
        <w:adjustRightInd w:val="0"/>
        <w:ind w:left="1267" w:right="1245"/>
        <w:jc w:val="lowKashida"/>
        <w:rPr>
          <w:rFonts w:asciiTheme="majorBidi" w:hAnsiTheme="majorBidi" w:cstheme="majorBidi"/>
          <w:szCs w:val="24"/>
        </w:rPr>
      </w:pPr>
    </w:p>
    <w:p w14:paraId="40AED701" w14:textId="7FD009D0" w:rsidR="00F74FD8" w:rsidRDefault="00802A4E" w:rsidP="007166DC">
      <w:pPr>
        <w:widowControl w:val="0"/>
        <w:autoSpaceDE w:val="0"/>
        <w:autoSpaceDN w:val="0"/>
        <w:adjustRightInd w:val="0"/>
        <w:ind w:left="1267" w:right="1245"/>
        <w:jc w:val="lowKashida"/>
        <w:rPr>
          <w:rFonts w:asciiTheme="majorBidi" w:hAnsiTheme="majorBidi" w:cstheme="majorBidi"/>
          <w:szCs w:val="24"/>
        </w:rPr>
      </w:pPr>
      <w:r w:rsidRPr="00802A4E">
        <w:rPr>
          <w:rFonts w:asciiTheme="majorBidi" w:hAnsiTheme="majorBidi" w:cstheme="majorBidi"/>
          <w:szCs w:val="24"/>
        </w:rPr>
        <w:t xml:space="preserve">Legal provisions on asset declarations are dispersed in </w:t>
      </w:r>
      <w:r w:rsidR="00E00F94">
        <w:rPr>
          <w:rFonts w:asciiTheme="majorBidi" w:hAnsiTheme="majorBidi" w:cstheme="majorBidi"/>
          <w:szCs w:val="24"/>
        </w:rPr>
        <w:t>differetn</w:t>
      </w:r>
      <w:r w:rsidRPr="00802A4E">
        <w:rPr>
          <w:rFonts w:asciiTheme="majorBidi" w:hAnsiTheme="majorBidi" w:cstheme="majorBidi"/>
          <w:szCs w:val="24"/>
        </w:rPr>
        <w:t xml:space="preserve"> legal acts and, to some extent, are imprecise. </w:t>
      </w:r>
      <w:r w:rsidR="00A8300E" w:rsidRPr="00A8300E">
        <w:rPr>
          <w:rFonts w:asciiTheme="majorBidi" w:hAnsiTheme="majorBidi" w:cstheme="majorBidi"/>
          <w:szCs w:val="24"/>
        </w:rPr>
        <w:t>The review of asset declarations of Supreme Court  judges</w:t>
      </w:r>
      <w:r w:rsidR="00A8300E">
        <w:rPr>
          <w:rFonts w:asciiTheme="majorBidi" w:hAnsiTheme="majorBidi" w:cstheme="majorBidi"/>
          <w:szCs w:val="24"/>
        </w:rPr>
        <w:t xml:space="preserve"> is provided</w:t>
      </w:r>
      <w:r w:rsidR="00A8300E" w:rsidRPr="00A8300E">
        <w:rPr>
          <w:rFonts w:asciiTheme="majorBidi" w:hAnsiTheme="majorBidi" w:cstheme="majorBidi"/>
          <w:szCs w:val="24"/>
        </w:rPr>
        <w:t xml:space="preserve"> in article 45 of the Act. </w:t>
      </w:r>
      <w:r w:rsidR="00A1628F" w:rsidRPr="00A1628F">
        <w:rPr>
          <w:rFonts w:asciiTheme="majorBidi" w:hAnsiTheme="majorBidi" w:cstheme="majorBidi"/>
          <w:szCs w:val="24"/>
        </w:rPr>
        <w:t>Supreme Court judges are prohibited to take up employment except research or teaching or activities, including on their own account,  that would hinder the performance of their duties, dignity of the office or undermine trust in judicial impartiality or independence (art</w:t>
      </w:r>
      <w:r w:rsidR="00C77361">
        <w:rPr>
          <w:rFonts w:asciiTheme="majorBidi" w:hAnsiTheme="majorBidi" w:cstheme="majorBidi"/>
          <w:szCs w:val="24"/>
        </w:rPr>
        <w:t>.</w:t>
      </w:r>
      <w:r w:rsidR="00A1628F" w:rsidRPr="00A1628F">
        <w:rPr>
          <w:rFonts w:asciiTheme="majorBidi" w:hAnsiTheme="majorBidi" w:cstheme="majorBidi"/>
          <w:szCs w:val="24"/>
        </w:rPr>
        <w:t xml:space="preserve"> 44 of the Supreme Court Act). Judges are prohibited from serving on management and supervisory boards of private entities or for-profit foundations or hold more than 10% of shares representing more than 10% of the share capital of a company (article 44 of the Act on the Supreme Court and article 86 of the Act on the Common Courts). </w:t>
      </w:r>
      <w:r w:rsidR="0024579B">
        <w:rPr>
          <w:rFonts w:asciiTheme="majorBidi" w:hAnsiTheme="majorBidi" w:cstheme="majorBidi"/>
          <w:szCs w:val="24"/>
        </w:rPr>
        <w:t>While a</w:t>
      </w:r>
      <w:r w:rsidR="00A1628F" w:rsidRPr="00A1628F">
        <w:rPr>
          <w:rFonts w:asciiTheme="majorBidi" w:hAnsiTheme="majorBidi" w:cstheme="majorBidi"/>
          <w:szCs w:val="24"/>
        </w:rPr>
        <w:t xml:space="preserve">ll judges are </w:t>
      </w:r>
      <w:r w:rsidR="000E584F">
        <w:rPr>
          <w:rFonts w:asciiTheme="majorBidi" w:hAnsiTheme="majorBidi" w:cstheme="majorBidi"/>
          <w:szCs w:val="24"/>
        </w:rPr>
        <w:t>must</w:t>
      </w:r>
      <w:r w:rsidR="00A1628F" w:rsidRPr="00A1628F">
        <w:rPr>
          <w:rFonts w:asciiTheme="majorBidi" w:hAnsiTheme="majorBidi" w:cstheme="majorBidi"/>
          <w:szCs w:val="24"/>
        </w:rPr>
        <w:t xml:space="preserve"> submit asset declarations </w:t>
      </w:r>
      <w:r w:rsidR="00E01CC5">
        <w:rPr>
          <w:rFonts w:asciiTheme="majorBidi" w:hAnsiTheme="majorBidi" w:cstheme="majorBidi"/>
          <w:szCs w:val="24"/>
        </w:rPr>
        <w:t xml:space="preserve">pursuant to </w:t>
      </w:r>
      <w:r w:rsidR="00A1628F" w:rsidRPr="00A1628F">
        <w:rPr>
          <w:rFonts w:asciiTheme="majorBidi" w:hAnsiTheme="majorBidi" w:cstheme="majorBidi"/>
          <w:szCs w:val="24"/>
        </w:rPr>
        <w:t>article 45 of the Act on the Supreme Court Act and article 87 of Common Courts Act</w:t>
      </w:r>
      <w:r w:rsidR="00E01CC5">
        <w:rPr>
          <w:rFonts w:asciiTheme="majorBidi" w:hAnsiTheme="majorBidi" w:cstheme="majorBidi"/>
          <w:szCs w:val="24"/>
        </w:rPr>
        <w:t xml:space="preserve"> (CCA</w:t>
      </w:r>
      <w:r w:rsidR="00A1628F" w:rsidRPr="00A1628F">
        <w:rPr>
          <w:rFonts w:asciiTheme="majorBidi" w:hAnsiTheme="majorBidi" w:cstheme="majorBidi"/>
          <w:szCs w:val="24"/>
        </w:rPr>
        <w:t>)</w:t>
      </w:r>
      <w:r w:rsidR="00E01CC5">
        <w:rPr>
          <w:rFonts w:asciiTheme="majorBidi" w:hAnsiTheme="majorBidi" w:cstheme="majorBidi"/>
          <w:szCs w:val="24"/>
        </w:rPr>
        <w:t>. P</w:t>
      </w:r>
      <w:r w:rsidR="00EA491E">
        <w:rPr>
          <w:rFonts w:asciiTheme="majorBidi" w:hAnsiTheme="majorBidi" w:cstheme="majorBidi"/>
          <w:szCs w:val="24"/>
        </w:rPr>
        <w:t>aragraph 6 of article 8</w:t>
      </w:r>
      <w:r w:rsidR="0024579B">
        <w:rPr>
          <w:rFonts w:asciiTheme="majorBidi" w:hAnsiTheme="majorBidi" w:cstheme="majorBidi"/>
          <w:szCs w:val="24"/>
        </w:rPr>
        <w:t xml:space="preserve">7 </w:t>
      </w:r>
      <w:r w:rsidR="005C2A7B">
        <w:rPr>
          <w:rFonts w:asciiTheme="majorBidi" w:hAnsiTheme="majorBidi" w:cstheme="majorBidi"/>
          <w:szCs w:val="24"/>
        </w:rPr>
        <w:t xml:space="preserve">of CCA </w:t>
      </w:r>
      <w:r w:rsidR="0024579B">
        <w:rPr>
          <w:rFonts w:asciiTheme="majorBidi" w:hAnsiTheme="majorBidi" w:cstheme="majorBidi"/>
          <w:szCs w:val="24"/>
        </w:rPr>
        <w:t>has been used by members of the Constitutional Tribunal to exempt themselves from this requirement</w:t>
      </w:r>
      <w:r w:rsidR="00D24ED8">
        <w:rPr>
          <w:rFonts w:asciiTheme="majorBidi" w:hAnsiTheme="majorBidi" w:cstheme="majorBidi"/>
          <w:szCs w:val="24"/>
        </w:rPr>
        <w:t>, despite also the requirement for the judges of the Tribunal to submit their financial statements (art</w:t>
      </w:r>
      <w:r w:rsidR="00DA7028">
        <w:rPr>
          <w:rFonts w:asciiTheme="majorBidi" w:hAnsiTheme="majorBidi" w:cstheme="majorBidi"/>
          <w:szCs w:val="24"/>
        </w:rPr>
        <w:t>.</w:t>
      </w:r>
      <w:r w:rsidR="00D24ED8">
        <w:rPr>
          <w:rFonts w:asciiTheme="majorBidi" w:hAnsiTheme="majorBidi" w:cstheme="majorBidi"/>
          <w:szCs w:val="24"/>
        </w:rPr>
        <w:t xml:space="preserve"> 35 of the Constitutional Tribunal Act). </w:t>
      </w:r>
      <w:r w:rsidR="0007079F">
        <w:rPr>
          <w:rFonts w:asciiTheme="majorBidi" w:hAnsiTheme="majorBidi" w:cstheme="majorBidi"/>
          <w:szCs w:val="24"/>
        </w:rPr>
        <w:t xml:space="preserve">The system is honour-based. </w:t>
      </w:r>
      <w:r w:rsidR="00CD7BFE">
        <w:rPr>
          <w:rFonts w:asciiTheme="majorBidi" w:hAnsiTheme="majorBidi" w:cstheme="majorBidi"/>
          <w:szCs w:val="24"/>
        </w:rPr>
        <w:t>There is no systematized identification, verification and management system</w:t>
      </w:r>
      <w:r w:rsidR="00DB6641">
        <w:rPr>
          <w:rFonts w:asciiTheme="majorBidi" w:hAnsiTheme="majorBidi" w:cstheme="majorBidi"/>
          <w:szCs w:val="24"/>
        </w:rPr>
        <w:t xml:space="preserve"> for </w:t>
      </w:r>
      <w:r w:rsidR="00D42937">
        <w:rPr>
          <w:rFonts w:asciiTheme="majorBidi" w:hAnsiTheme="majorBidi" w:cstheme="majorBidi"/>
          <w:szCs w:val="24"/>
        </w:rPr>
        <w:t>actions</w:t>
      </w:r>
      <w:r w:rsidR="00B65ABC">
        <w:rPr>
          <w:rFonts w:asciiTheme="majorBidi" w:hAnsiTheme="majorBidi" w:cstheme="majorBidi"/>
          <w:szCs w:val="24"/>
        </w:rPr>
        <w:t xml:space="preserve"> </w:t>
      </w:r>
      <w:r w:rsidR="00D42937">
        <w:rPr>
          <w:rFonts w:asciiTheme="majorBidi" w:hAnsiTheme="majorBidi" w:cstheme="majorBidi"/>
          <w:szCs w:val="24"/>
        </w:rPr>
        <w:t>covered in article 8</w:t>
      </w:r>
      <w:r w:rsidR="00DA7028">
        <w:rPr>
          <w:rFonts w:asciiTheme="majorBidi" w:hAnsiTheme="majorBidi" w:cstheme="majorBidi"/>
          <w:szCs w:val="24"/>
        </w:rPr>
        <w:t xml:space="preserve">, paragraph </w:t>
      </w:r>
      <w:r w:rsidR="00D42937">
        <w:rPr>
          <w:rFonts w:asciiTheme="majorBidi" w:hAnsiTheme="majorBidi" w:cstheme="majorBidi"/>
          <w:szCs w:val="24"/>
        </w:rPr>
        <w:t>5</w:t>
      </w:r>
      <w:r w:rsidR="00DA7028">
        <w:rPr>
          <w:rFonts w:asciiTheme="majorBidi" w:hAnsiTheme="majorBidi" w:cstheme="majorBidi"/>
          <w:szCs w:val="24"/>
        </w:rPr>
        <w:t>,</w:t>
      </w:r>
      <w:r w:rsidR="00D42937">
        <w:rPr>
          <w:rFonts w:asciiTheme="majorBidi" w:hAnsiTheme="majorBidi" w:cstheme="majorBidi"/>
          <w:szCs w:val="24"/>
        </w:rPr>
        <w:t xml:space="preserve"> of the Convention, with Poland observing </w:t>
      </w:r>
      <w:r w:rsidR="00C00441">
        <w:rPr>
          <w:rFonts w:asciiTheme="majorBidi" w:hAnsiTheme="majorBidi" w:cstheme="majorBidi"/>
          <w:szCs w:val="24"/>
        </w:rPr>
        <w:t>that,</w:t>
      </w:r>
      <w:r w:rsidR="00B6767A">
        <w:rPr>
          <w:rFonts w:asciiTheme="majorBidi" w:hAnsiTheme="majorBidi" w:cstheme="majorBidi"/>
          <w:szCs w:val="24"/>
        </w:rPr>
        <w:t xml:space="preserve"> </w:t>
      </w:r>
      <w:r w:rsidR="007421DF" w:rsidRPr="00715435">
        <w:rPr>
          <w:rFonts w:asciiTheme="majorBidi" w:hAnsiTheme="majorBidi" w:cstheme="majorBidi"/>
          <w:szCs w:val="24"/>
        </w:rPr>
        <w:t xml:space="preserve">it </w:t>
      </w:r>
      <w:r w:rsidR="007421DF">
        <w:rPr>
          <w:rFonts w:asciiTheme="majorBidi" w:hAnsiTheme="majorBidi" w:cstheme="majorBidi"/>
          <w:szCs w:val="24"/>
        </w:rPr>
        <w:t>was</w:t>
      </w:r>
      <w:r w:rsidR="007421DF" w:rsidRPr="00715435">
        <w:rPr>
          <w:rFonts w:asciiTheme="majorBidi" w:hAnsiTheme="majorBidi" w:cstheme="majorBidi"/>
          <w:szCs w:val="24"/>
        </w:rPr>
        <w:t xml:space="preserve"> necessary to reform </w:t>
      </w:r>
      <w:r w:rsidR="007421DF">
        <w:rPr>
          <w:rFonts w:asciiTheme="majorBidi" w:hAnsiTheme="majorBidi" w:cstheme="majorBidi"/>
          <w:szCs w:val="24"/>
        </w:rPr>
        <w:t>its legal framework on</w:t>
      </w:r>
      <w:r w:rsidR="007421DF" w:rsidRPr="00715435">
        <w:rPr>
          <w:rFonts w:asciiTheme="majorBidi" w:hAnsiTheme="majorBidi" w:cstheme="majorBidi"/>
          <w:szCs w:val="24"/>
        </w:rPr>
        <w:t xml:space="preserve"> asset declarations</w:t>
      </w:r>
      <w:r w:rsidR="007421DF">
        <w:rPr>
          <w:rFonts w:asciiTheme="majorBidi" w:hAnsiTheme="majorBidi" w:cstheme="majorBidi"/>
          <w:szCs w:val="24"/>
        </w:rPr>
        <w:t xml:space="preserve"> </w:t>
      </w:r>
      <w:r w:rsidR="00715435">
        <w:rPr>
          <w:rFonts w:asciiTheme="majorBidi" w:hAnsiTheme="majorBidi" w:cstheme="majorBidi"/>
          <w:szCs w:val="24"/>
        </w:rPr>
        <w:t>in</w:t>
      </w:r>
      <w:r w:rsidR="00715435" w:rsidRPr="00715435">
        <w:rPr>
          <w:rFonts w:asciiTheme="majorBidi" w:hAnsiTheme="majorBidi" w:cstheme="majorBidi"/>
          <w:szCs w:val="24"/>
        </w:rPr>
        <w:t xml:space="preserve"> order to fully harmonize </w:t>
      </w:r>
      <w:r w:rsidR="00A1628F">
        <w:rPr>
          <w:rFonts w:asciiTheme="majorBidi" w:hAnsiTheme="majorBidi" w:cstheme="majorBidi"/>
          <w:szCs w:val="24"/>
        </w:rPr>
        <w:t>it</w:t>
      </w:r>
      <w:r w:rsidR="002C6A93">
        <w:rPr>
          <w:rFonts w:asciiTheme="majorBidi" w:hAnsiTheme="majorBidi" w:cstheme="majorBidi"/>
          <w:szCs w:val="24"/>
        </w:rPr>
        <w:t xml:space="preserve"> </w:t>
      </w:r>
      <w:r w:rsidR="00564DCC">
        <w:rPr>
          <w:rFonts w:asciiTheme="majorBidi" w:hAnsiTheme="majorBidi" w:cstheme="majorBidi"/>
          <w:szCs w:val="24"/>
        </w:rPr>
        <w:t>with the</w:t>
      </w:r>
      <w:r w:rsidR="00A1628F">
        <w:rPr>
          <w:rFonts w:asciiTheme="majorBidi" w:hAnsiTheme="majorBidi" w:cstheme="majorBidi"/>
          <w:szCs w:val="24"/>
        </w:rPr>
        <w:t xml:space="preserve"> Convention. </w:t>
      </w:r>
    </w:p>
    <w:p w14:paraId="5FA5C722" w14:textId="1FE53600" w:rsidR="00256092" w:rsidRDefault="00256092" w:rsidP="00241E8E">
      <w:pPr>
        <w:widowControl w:val="0"/>
        <w:autoSpaceDE w:val="0"/>
        <w:autoSpaceDN w:val="0"/>
        <w:adjustRightInd w:val="0"/>
        <w:ind w:right="1245"/>
        <w:jc w:val="both"/>
        <w:rPr>
          <w:rFonts w:asciiTheme="majorBidi" w:eastAsiaTheme="minorEastAsia" w:hAnsiTheme="majorBidi" w:cstheme="majorBidi"/>
          <w:szCs w:val="24"/>
          <w:lang w:val="en-US"/>
        </w:rPr>
      </w:pPr>
    </w:p>
    <w:p w14:paraId="5D7B9115" w14:textId="67076403" w:rsidR="00562D79" w:rsidRDefault="000E6BEE" w:rsidP="005565A2">
      <w:pPr>
        <w:spacing w:after="160" w:line="259" w:lineRule="auto"/>
        <w:ind w:left="1276" w:right="1245"/>
        <w:jc w:val="both"/>
        <w:rPr>
          <w:rFonts w:asciiTheme="majorBidi" w:eastAsiaTheme="minorEastAsia" w:hAnsiTheme="majorBidi" w:cstheme="majorBidi"/>
          <w:szCs w:val="24"/>
          <w:lang w:val="en-US"/>
        </w:rPr>
      </w:pPr>
      <w:r>
        <w:rPr>
          <w:rFonts w:asciiTheme="majorBidi" w:eastAsiaTheme="minorEastAsia" w:hAnsiTheme="majorBidi" w:cstheme="majorBidi"/>
          <w:szCs w:val="24"/>
          <w:lang w:val="en-US"/>
        </w:rPr>
        <w:t xml:space="preserve">The independence of the judiciary is </w:t>
      </w:r>
      <w:r w:rsidR="00562D79">
        <w:rPr>
          <w:rFonts w:asciiTheme="majorBidi" w:eastAsiaTheme="minorEastAsia" w:hAnsiTheme="majorBidi" w:cstheme="majorBidi"/>
          <w:szCs w:val="24"/>
          <w:lang w:val="en-US"/>
        </w:rPr>
        <w:t xml:space="preserve">established </w:t>
      </w:r>
      <w:r>
        <w:rPr>
          <w:rFonts w:asciiTheme="majorBidi" w:eastAsiaTheme="minorEastAsia" w:hAnsiTheme="majorBidi" w:cstheme="majorBidi"/>
          <w:szCs w:val="24"/>
          <w:lang w:val="en-US"/>
        </w:rPr>
        <w:t xml:space="preserve">in articles </w:t>
      </w:r>
      <w:r w:rsidR="00FC6911">
        <w:rPr>
          <w:rFonts w:asciiTheme="majorBidi" w:eastAsiaTheme="minorEastAsia" w:hAnsiTheme="majorBidi" w:cstheme="majorBidi"/>
          <w:szCs w:val="24"/>
          <w:lang w:val="en-US"/>
        </w:rPr>
        <w:t>178</w:t>
      </w:r>
      <w:r w:rsidR="004B138B">
        <w:rPr>
          <w:rFonts w:asciiTheme="majorBidi" w:eastAsiaTheme="minorEastAsia" w:hAnsiTheme="majorBidi" w:cstheme="majorBidi"/>
          <w:szCs w:val="24"/>
          <w:lang w:val="en-US"/>
        </w:rPr>
        <w:t xml:space="preserve"> to </w:t>
      </w:r>
      <w:r w:rsidR="00FC6911">
        <w:rPr>
          <w:rFonts w:asciiTheme="majorBidi" w:eastAsiaTheme="minorEastAsia" w:hAnsiTheme="majorBidi" w:cstheme="majorBidi"/>
          <w:szCs w:val="24"/>
          <w:lang w:val="en-US"/>
        </w:rPr>
        <w:t>181 of the Constitution.</w:t>
      </w:r>
      <w:r w:rsidR="006C257A">
        <w:rPr>
          <w:rFonts w:asciiTheme="majorBidi" w:eastAsiaTheme="minorEastAsia" w:hAnsiTheme="majorBidi" w:cstheme="majorBidi"/>
          <w:szCs w:val="24"/>
          <w:lang w:val="en-US"/>
        </w:rPr>
        <w:t xml:space="preserve">  </w:t>
      </w:r>
      <w:r w:rsidR="009507D3">
        <w:rPr>
          <w:rFonts w:asciiTheme="majorBidi" w:eastAsiaTheme="minorEastAsia" w:hAnsiTheme="majorBidi" w:cstheme="majorBidi"/>
          <w:szCs w:val="24"/>
          <w:lang w:val="en-US"/>
        </w:rPr>
        <w:t xml:space="preserve">Article 187 </w:t>
      </w:r>
      <w:r w:rsidR="0015673B">
        <w:rPr>
          <w:rFonts w:asciiTheme="majorBidi" w:eastAsiaTheme="minorEastAsia" w:hAnsiTheme="majorBidi" w:cstheme="majorBidi"/>
          <w:szCs w:val="24"/>
          <w:lang w:val="en-US"/>
        </w:rPr>
        <w:t xml:space="preserve">of the Constitution provides for the establishment of a </w:t>
      </w:r>
      <w:r w:rsidR="006C257A">
        <w:rPr>
          <w:rFonts w:asciiTheme="majorBidi" w:eastAsiaTheme="minorEastAsia" w:hAnsiTheme="majorBidi" w:cstheme="majorBidi"/>
          <w:szCs w:val="24"/>
          <w:lang w:val="en-US"/>
        </w:rPr>
        <w:t>National Council of the Judiciary</w:t>
      </w:r>
      <w:r w:rsidR="008E461B">
        <w:rPr>
          <w:rFonts w:asciiTheme="majorBidi" w:eastAsiaTheme="minorEastAsia" w:hAnsiTheme="majorBidi" w:cstheme="majorBidi"/>
          <w:szCs w:val="24"/>
          <w:lang w:val="en-US"/>
        </w:rPr>
        <w:t xml:space="preserve">, comprising </w:t>
      </w:r>
      <w:r w:rsidR="009507D3" w:rsidRPr="009507D3">
        <w:rPr>
          <w:rFonts w:asciiTheme="majorBidi" w:eastAsiaTheme="minorEastAsia" w:hAnsiTheme="majorBidi" w:cstheme="majorBidi"/>
          <w:szCs w:val="24"/>
          <w:lang w:val="en-US"/>
        </w:rPr>
        <w:t xml:space="preserve">the First President of the Supreme </w:t>
      </w:r>
      <w:r w:rsidR="009507D3" w:rsidRPr="009507D3">
        <w:rPr>
          <w:rFonts w:asciiTheme="majorBidi" w:eastAsiaTheme="minorEastAsia" w:hAnsiTheme="majorBidi" w:cstheme="majorBidi"/>
          <w:szCs w:val="24"/>
          <w:lang w:val="en-US"/>
        </w:rPr>
        <w:lastRenderedPageBreak/>
        <w:t>Court, the Minister of Justice, the President of the Supreme Administrative Court</w:t>
      </w:r>
      <w:r w:rsidR="00562D79">
        <w:rPr>
          <w:rFonts w:asciiTheme="majorBidi" w:eastAsiaTheme="minorEastAsia" w:hAnsiTheme="majorBidi" w:cstheme="majorBidi"/>
          <w:szCs w:val="24"/>
          <w:lang w:val="en-US"/>
        </w:rPr>
        <w:t xml:space="preserve">, </w:t>
      </w:r>
      <w:r w:rsidR="009507D3" w:rsidRPr="009507D3">
        <w:rPr>
          <w:rFonts w:asciiTheme="majorBidi" w:eastAsiaTheme="minorEastAsia" w:hAnsiTheme="majorBidi" w:cstheme="majorBidi"/>
          <w:szCs w:val="24"/>
          <w:lang w:val="en-US"/>
        </w:rPr>
        <w:t>an individual appointed by the President</w:t>
      </w:r>
      <w:r w:rsidR="00562D79">
        <w:rPr>
          <w:rFonts w:asciiTheme="majorBidi" w:eastAsiaTheme="minorEastAsia" w:hAnsiTheme="majorBidi" w:cstheme="majorBidi"/>
          <w:szCs w:val="24"/>
          <w:lang w:val="en-US"/>
        </w:rPr>
        <w:t xml:space="preserve"> of</w:t>
      </w:r>
      <w:r w:rsidR="009507D3" w:rsidRPr="009507D3">
        <w:rPr>
          <w:rFonts w:asciiTheme="majorBidi" w:eastAsiaTheme="minorEastAsia" w:hAnsiTheme="majorBidi" w:cstheme="majorBidi"/>
          <w:szCs w:val="24"/>
          <w:lang w:val="en-US"/>
        </w:rPr>
        <w:t xml:space="preserve"> </w:t>
      </w:r>
      <w:r w:rsidR="0015673B">
        <w:rPr>
          <w:rFonts w:asciiTheme="majorBidi" w:eastAsiaTheme="minorEastAsia" w:hAnsiTheme="majorBidi" w:cstheme="majorBidi"/>
          <w:szCs w:val="24"/>
          <w:lang w:val="en-US"/>
        </w:rPr>
        <w:t>Poland</w:t>
      </w:r>
      <w:r w:rsidR="00A73F34">
        <w:rPr>
          <w:rFonts w:asciiTheme="majorBidi" w:eastAsiaTheme="minorEastAsia" w:hAnsiTheme="majorBidi" w:cstheme="majorBidi"/>
          <w:szCs w:val="24"/>
          <w:lang w:val="en-US"/>
        </w:rPr>
        <w:t xml:space="preserve">, </w:t>
      </w:r>
      <w:r w:rsidR="009507D3" w:rsidRPr="009507D3">
        <w:rPr>
          <w:rFonts w:asciiTheme="majorBidi" w:eastAsiaTheme="minorEastAsia" w:hAnsiTheme="majorBidi" w:cstheme="majorBidi"/>
          <w:szCs w:val="24"/>
          <w:lang w:val="en-US"/>
        </w:rPr>
        <w:t>15 judges chosen from amongst the judges of the Supreme Court,</w:t>
      </w:r>
      <w:r w:rsidR="005565A2">
        <w:rPr>
          <w:rFonts w:asciiTheme="majorBidi" w:eastAsiaTheme="minorEastAsia" w:hAnsiTheme="majorBidi" w:cstheme="majorBidi"/>
          <w:szCs w:val="24"/>
          <w:lang w:val="en-US"/>
        </w:rPr>
        <w:t xml:space="preserve"> </w:t>
      </w:r>
      <w:r w:rsidR="009507D3" w:rsidRPr="009507D3">
        <w:rPr>
          <w:rFonts w:asciiTheme="majorBidi" w:eastAsiaTheme="minorEastAsia" w:hAnsiTheme="majorBidi" w:cstheme="majorBidi"/>
          <w:szCs w:val="24"/>
          <w:lang w:val="en-US"/>
        </w:rPr>
        <w:t>common courts, administrative courts and military courts</w:t>
      </w:r>
      <w:r w:rsidR="00A73F34">
        <w:rPr>
          <w:rFonts w:asciiTheme="majorBidi" w:eastAsiaTheme="minorEastAsia" w:hAnsiTheme="majorBidi" w:cstheme="majorBidi"/>
          <w:szCs w:val="24"/>
          <w:lang w:val="en-US"/>
        </w:rPr>
        <w:t xml:space="preserve">, </w:t>
      </w:r>
      <w:r w:rsidR="002C2211">
        <w:rPr>
          <w:rFonts w:asciiTheme="majorBidi" w:eastAsiaTheme="minorEastAsia" w:hAnsiTheme="majorBidi" w:cstheme="majorBidi"/>
          <w:szCs w:val="24"/>
          <w:lang w:val="en-US"/>
        </w:rPr>
        <w:t>four</w:t>
      </w:r>
      <w:r w:rsidR="009507D3" w:rsidRPr="009507D3">
        <w:rPr>
          <w:rFonts w:asciiTheme="majorBidi" w:eastAsiaTheme="minorEastAsia" w:hAnsiTheme="majorBidi" w:cstheme="majorBidi"/>
          <w:szCs w:val="24"/>
          <w:lang w:val="en-US"/>
        </w:rPr>
        <w:t xml:space="preserve"> members chosen by the Sejm from amongst its Deputies and </w:t>
      </w:r>
      <w:r w:rsidR="00562D79">
        <w:rPr>
          <w:rFonts w:asciiTheme="majorBidi" w:eastAsiaTheme="minorEastAsia" w:hAnsiTheme="majorBidi" w:cstheme="majorBidi"/>
          <w:szCs w:val="24"/>
          <w:lang w:val="en-US"/>
        </w:rPr>
        <w:t>two</w:t>
      </w:r>
      <w:r w:rsidR="009507D3" w:rsidRPr="009507D3">
        <w:rPr>
          <w:rFonts w:asciiTheme="majorBidi" w:eastAsiaTheme="minorEastAsia" w:hAnsiTheme="majorBidi" w:cstheme="majorBidi"/>
          <w:szCs w:val="24"/>
          <w:lang w:val="en-US"/>
        </w:rPr>
        <w:t xml:space="preserve"> members chosen by the Senate from amongst its Senators.</w:t>
      </w:r>
      <w:r w:rsidR="00562D79">
        <w:rPr>
          <w:rFonts w:asciiTheme="majorBidi" w:eastAsiaTheme="minorEastAsia" w:hAnsiTheme="majorBidi" w:cstheme="majorBidi"/>
          <w:szCs w:val="24"/>
          <w:lang w:val="en-US"/>
        </w:rPr>
        <w:t xml:space="preserve"> </w:t>
      </w:r>
      <w:r w:rsidR="00612AE4">
        <w:rPr>
          <w:rFonts w:asciiTheme="majorBidi" w:eastAsiaTheme="minorEastAsia" w:hAnsiTheme="majorBidi" w:cstheme="majorBidi"/>
          <w:szCs w:val="24"/>
          <w:lang w:val="en-US"/>
        </w:rPr>
        <w:t xml:space="preserve">The </w:t>
      </w:r>
      <w:r w:rsidR="0017593C">
        <w:rPr>
          <w:rFonts w:asciiTheme="majorBidi" w:eastAsiaTheme="minorEastAsia" w:hAnsiTheme="majorBidi" w:cstheme="majorBidi"/>
          <w:szCs w:val="24"/>
          <w:lang w:val="en-US"/>
        </w:rPr>
        <w:t xml:space="preserve">Act on the National Council of Judiciary </w:t>
      </w:r>
      <w:r w:rsidR="00EE70DC">
        <w:rPr>
          <w:rFonts w:asciiTheme="majorBidi" w:eastAsiaTheme="minorEastAsia" w:hAnsiTheme="majorBidi" w:cstheme="majorBidi"/>
          <w:szCs w:val="24"/>
          <w:lang w:val="en-US"/>
        </w:rPr>
        <w:t xml:space="preserve">(ANCJ) </w:t>
      </w:r>
      <w:r w:rsidR="0017593C">
        <w:rPr>
          <w:rFonts w:asciiTheme="majorBidi" w:eastAsiaTheme="minorEastAsia" w:hAnsiTheme="majorBidi" w:cstheme="majorBidi"/>
          <w:szCs w:val="24"/>
          <w:lang w:val="en-US"/>
        </w:rPr>
        <w:t xml:space="preserve">was amended </w:t>
      </w:r>
      <w:r w:rsidR="00EE2F1B">
        <w:rPr>
          <w:rFonts w:asciiTheme="majorBidi" w:eastAsiaTheme="minorEastAsia" w:hAnsiTheme="majorBidi" w:cstheme="majorBidi"/>
          <w:szCs w:val="24"/>
          <w:lang w:val="en-US"/>
        </w:rPr>
        <w:t xml:space="preserve">to </w:t>
      </w:r>
      <w:r w:rsidR="0017593C">
        <w:rPr>
          <w:rFonts w:asciiTheme="majorBidi" w:eastAsiaTheme="minorEastAsia" w:hAnsiTheme="majorBidi" w:cstheme="majorBidi"/>
          <w:szCs w:val="24"/>
          <w:lang w:val="en-US"/>
        </w:rPr>
        <w:t>provide for the selection of the 15 judges</w:t>
      </w:r>
      <w:r w:rsidR="00794532">
        <w:rPr>
          <w:rFonts w:asciiTheme="majorBidi" w:eastAsiaTheme="minorEastAsia" w:hAnsiTheme="majorBidi" w:cstheme="majorBidi"/>
          <w:szCs w:val="24"/>
          <w:lang w:val="en-US"/>
        </w:rPr>
        <w:t>,</w:t>
      </w:r>
      <w:r w:rsidR="0017593C">
        <w:rPr>
          <w:rFonts w:asciiTheme="majorBidi" w:eastAsiaTheme="minorEastAsia" w:hAnsiTheme="majorBidi" w:cstheme="majorBidi"/>
          <w:szCs w:val="24"/>
          <w:lang w:val="en-US"/>
        </w:rPr>
        <w:t xml:space="preserve"> </w:t>
      </w:r>
      <w:r w:rsidR="00794532">
        <w:rPr>
          <w:rFonts w:asciiTheme="majorBidi" w:eastAsiaTheme="minorEastAsia" w:hAnsiTheme="majorBidi" w:cstheme="majorBidi"/>
          <w:szCs w:val="24"/>
          <w:lang w:val="en-US"/>
        </w:rPr>
        <w:t xml:space="preserve">who were </w:t>
      </w:r>
      <w:r w:rsidR="00EE2F1B">
        <w:rPr>
          <w:rFonts w:asciiTheme="majorBidi" w:eastAsiaTheme="minorEastAsia" w:hAnsiTheme="majorBidi" w:cstheme="majorBidi"/>
          <w:szCs w:val="24"/>
          <w:lang w:val="en-US"/>
        </w:rPr>
        <w:t>previously selected</w:t>
      </w:r>
      <w:r w:rsidR="00093673">
        <w:rPr>
          <w:rFonts w:asciiTheme="majorBidi" w:eastAsiaTheme="minorEastAsia" w:hAnsiTheme="majorBidi" w:cstheme="majorBidi"/>
          <w:szCs w:val="24"/>
          <w:lang w:val="en-US"/>
        </w:rPr>
        <w:t xml:space="preserve"> from among judges</w:t>
      </w:r>
      <w:r w:rsidR="00794532">
        <w:rPr>
          <w:rFonts w:asciiTheme="majorBidi" w:eastAsiaTheme="minorEastAsia" w:hAnsiTheme="majorBidi" w:cstheme="majorBidi"/>
          <w:szCs w:val="24"/>
          <w:lang w:val="en-US"/>
        </w:rPr>
        <w:t>, by the Sejm</w:t>
      </w:r>
      <w:r w:rsidR="007F18B0">
        <w:rPr>
          <w:rFonts w:asciiTheme="majorBidi" w:eastAsiaTheme="minorEastAsia" w:hAnsiTheme="majorBidi" w:cstheme="majorBidi"/>
          <w:szCs w:val="24"/>
          <w:lang w:val="en-US"/>
        </w:rPr>
        <w:t xml:space="preserve"> through voting</w:t>
      </w:r>
      <w:r w:rsidR="00093673">
        <w:rPr>
          <w:rFonts w:asciiTheme="majorBidi" w:eastAsiaTheme="minorEastAsia" w:hAnsiTheme="majorBidi" w:cstheme="majorBidi"/>
          <w:szCs w:val="24"/>
          <w:lang w:val="en-US"/>
        </w:rPr>
        <w:t xml:space="preserve">. </w:t>
      </w:r>
    </w:p>
    <w:p w14:paraId="55A9ED7D" w14:textId="69C454BF" w:rsidR="003F3C0F" w:rsidRDefault="00EE70DC" w:rsidP="00667832">
      <w:pPr>
        <w:spacing w:after="160" w:line="259" w:lineRule="auto"/>
        <w:ind w:left="1276" w:right="1245"/>
        <w:jc w:val="both"/>
        <w:rPr>
          <w:rFonts w:asciiTheme="majorBidi" w:eastAsiaTheme="minorEastAsia" w:hAnsiTheme="majorBidi" w:cstheme="majorBidi"/>
          <w:szCs w:val="24"/>
          <w:lang w:val="en-US"/>
        </w:rPr>
      </w:pPr>
      <w:r>
        <w:rPr>
          <w:rFonts w:asciiTheme="majorBidi" w:eastAsiaTheme="minorEastAsia" w:hAnsiTheme="majorBidi" w:cstheme="majorBidi"/>
          <w:szCs w:val="24"/>
          <w:lang w:val="en-US"/>
        </w:rPr>
        <w:t xml:space="preserve">The </w:t>
      </w:r>
      <w:r w:rsidR="00621709">
        <w:rPr>
          <w:rFonts w:asciiTheme="majorBidi" w:eastAsiaTheme="minorEastAsia" w:hAnsiTheme="majorBidi" w:cstheme="majorBidi"/>
          <w:szCs w:val="24"/>
          <w:lang w:val="en-US"/>
        </w:rPr>
        <w:t xml:space="preserve">Council’s functions are defined in </w:t>
      </w:r>
      <w:r w:rsidR="00881DFA">
        <w:rPr>
          <w:rFonts w:asciiTheme="majorBidi" w:eastAsiaTheme="minorEastAsia" w:hAnsiTheme="majorBidi" w:cstheme="majorBidi"/>
          <w:szCs w:val="24"/>
          <w:lang w:val="en-US"/>
        </w:rPr>
        <w:t xml:space="preserve">article 3 of </w:t>
      </w:r>
      <w:r w:rsidR="00621709">
        <w:rPr>
          <w:rFonts w:asciiTheme="majorBidi" w:eastAsiaTheme="minorEastAsia" w:hAnsiTheme="majorBidi" w:cstheme="majorBidi"/>
          <w:szCs w:val="24"/>
          <w:lang w:val="en-US"/>
        </w:rPr>
        <w:t>ANCJ and include</w:t>
      </w:r>
      <w:r w:rsidR="00881DFA">
        <w:rPr>
          <w:rFonts w:asciiTheme="majorBidi" w:eastAsiaTheme="minorEastAsia" w:hAnsiTheme="majorBidi" w:cstheme="majorBidi"/>
          <w:szCs w:val="24"/>
          <w:lang w:val="en-US"/>
        </w:rPr>
        <w:t>,</w:t>
      </w:r>
      <w:r w:rsidR="008757B7">
        <w:rPr>
          <w:rFonts w:asciiTheme="majorBidi" w:eastAsiaTheme="minorEastAsia" w:hAnsiTheme="majorBidi" w:cstheme="majorBidi"/>
          <w:szCs w:val="24"/>
          <w:lang w:val="en-US"/>
        </w:rPr>
        <w:t xml:space="preserve"> inter alia</w:t>
      </w:r>
      <w:r w:rsidR="00621709">
        <w:rPr>
          <w:rFonts w:asciiTheme="majorBidi" w:eastAsiaTheme="minorEastAsia" w:hAnsiTheme="majorBidi" w:cstheme="majorBidi"/>
          <w:szCs w:val="24"/>
          <w:lang w:val="en-US"/>
        </w:rPr>
        <w:t xml:space="preserve">, </w:t>
      </w:r>
      <w:r w:rsidR="00222700" w:rsidRPr="00222700">
        <w:rPr>
          <w:rFonts w:asciiTheme="majorBidi" w:eastAsiaTheme="minorEastAsia" w:hAnsiTheme="majorBidi" w:cstheme="majorBidi"/>
          <w:szCs w:val="24"/>
          <w:lang w:val="en-US"/>
        </w:rPr>
        <w:t xml:space="preserve"> </w:t>
      </w:r>
      <w:r w:rsidR="00667832">
        <w:rPr>
          <w:rFonts w:asciiTheme="majorBidi" w:eastAsiaTheme="minorEastAsia" w:hAnsiTheme="majorBidi" w:cstheme="majorBidi"/>
          <w:szCs w:val="24"/>
          <w:lang w:val="en-US"/>
        </w:rPr>
        <w:t xml:space="preserve">(a) </w:t>
      </w:r>
      <w:r w:rsidR="00222700" w:rsidRPr="00222700">
        <w:rPr>
          <w:rFonts w:asciiTheme="majorBidi" w:eastAsiaTheme="minorEastAsia" w:hAnsiTheme="majorBidi" w:cstheme="majorBidi"/>
          <w:szCs w:val="24"/>
          <w:lang w:val="en-US"/>
        </w:rPr>
        <w:t>issu</w:t>
      </w:r>
      <w:r w:rsidR="00621709">
        <w:rPr>
          <w:rFonts w:asciiTheme="majorBidi" w:eastAsiaTheme="minorEastAsia" w:hAnsiTheme="majorBidi" w:cstheme="majorBidi"/>
          <w:szCs w:val="24"/>
          <w:lang w:val="en-US"/>
        </w:rPr>
        <w:t xml:space="preserve">ing </w:t>
      </w:r>
      <w:r w:rsidR="00222700" w:rsidRPr="00222700">
        <w:rPr>
          <w:rFonts w:asciiTheme="majorBidi" w:eastAsiaTheme="minorEastAsia" w:hAnsiTheme="majorBidi" w:cstheme="majorBidi"/>
          <w:szCs w:val="24"/>
          <w:lang w:val="en-US"/>
        </w:rPr>
        <w:t>opinions</w:t>
      </w:r>
      <w:r w:rsidR="00621709">
        <w:rPr>
          <w:rFonts w:asciiTheme="majorBidi" w:eastAsiaTheme="minorEastAsia" w:hAnsiTheme="majorBidi" w:cstheme="majorBidi"/>
          <w:szCs w:val="24"/>
          <w:lang w:val="en-US"/>
        </w:rPr>
        <w:t xml:space="preserve"> on</w:t>
      </w:r>
      <w:r w:rsidR="00222700" w:rsidRPr="00222700">
        <w:rPr>
          <w:rFonts w:asciiTheme="majorBidi" w:eastAsiaTheme="minorEastAsia" w:hAnsiTheme="majorBidi" w:cstheme="majorBidi"/>
          <w:szCs w:val="24"/>
          <w:lang w:val="en-US"/>
        </w:rPr>
        <w:t xml:space="preserve"> acts concerning the judiciary and judges</w:t>
      </w:r>
      <w:r w:rsidR="00271A57">
        <w:rPr>
          <w:rFonts w:asciiTheme="majorBidi" w:eastAsiaTheme="minorEastAsia" w:hAnsiTheme="majorBidi" w:cstheme="majorBidi"/>
          <w:szCs w:val="24"/>
          <w:lang w:val="en-US"/>
        </w:rPr>
        <w:t>; (b)</w:t>
      </w:r>
      <w:r w:rsidR="00222700" w:rsidRPr="00222700">
        <w:rPr>
          <w:rFonts w:asciiTheme="majorBidi" w:eastAsiaTheme="minorEastAsia" w:hAnsiTheme="majorBidi" w:cstheme="majorBidi"/>
          <w:szCs w:val="24"/>
          <w:lang w:val="en-US"/>
        </w:rPr>
        <w:t xml:space="preserve"> </w:t>
      </w:r>
      <w:r w:rsidR="004B0638">
        <w:rPr>
          <w:rFonts w:asciiTheme="majorBidi" w:eastAsiaTheme="minorEastAsia" w:hAnsiTheme="majorBidi" w:cstheme="majorBidi"/>
          <w:szCs w:val="24"/>
          <w:lang w:val="en-US"/>
        </w:rPr>
        <w:t>adopting</w:t>
      </w:r>
      <w:r w:rsidR="00222700" w:rsidRPr="00222700">
        <w:rPr>
          <w:rFonts w:asciiTheme="majorBidi" w:eastAsiaTheme="minorEastAsia" w:hAnsiTheme="majorBidi" w:cstheme="majorBidi"/>
          <w:szCs w:val="24"/>
          <w:lang w:val="en-US"/>
        </w:rPr>
        <w:t xml:space="preserve"> resolutions</w:t>
      </w:r>
      <w:r w:rsidR="004B0638">
        <w:rPr>
          <w:rFonts w:asciiTheme="majorBidi" w:eastAsiaTheme="minorEastAsia" w:hAnsiTheme="majorBidi" w:cstheme="majorBidi"/>
          <w:szCs w:val="24"/>
          <w:lang w:val="en-US"/>
        </w:rPr>
        <w:t xml:space="preserve"> on</w:t>
      </w:r>
      <w:r w:rsidR="00222700" w:rsidRPr="00222700">
        <w:rPr>
          <w:rFonts w:asciiTheme="majorBidi" w:eastAsiaTheme="minorEastAsia" w:hAnsiTheme="majorBidi" w:cstheme="majorBidi"/>
          <w:szCs w:val="24"/>
          <w:lang w:val="en-US"/>
        </w:rPr>
        <w:t xml:space="preserve"> matters referred to the Constitutional Tribunal for an examination of their consistency with the Constitution with regard to independence of courts and judges; </w:t>
      </w:r>
      <w:r w:rsidR="008757B7">
        <w:rPr>
          <w:rFonts w:asciiTheme="majorBidi" w:eastAsiaTheme="minorEastAsia" w:hAnsiTheme="majorBidi" w:cstheme="majorBidi"/>
          <w:szCs w:val="24"/>
          <w:lang w:val="en-US"/>
        </w:rPr>
        <w:t>review and assessment of</w:t>
      </w:r>
      <w:r w:rsidR="00222700" w:rsidRPr="00222700">
        <w:rPr>
          <w:rFonts w:asciiTheme="majorBidi" w:eastAsiaTheme="minorEastAsia" w:hAnsiTheme="majorBidi" w:cstheme="majorBidi"/>
          <w:szCs w:val="24"/>
          <w:lang w:val="en-US"/>
        </w:rPr>
        <w:t xml:space="preserve"> candidates </w:t>
      </w:r>
      <w:r w:rsidR="00623DFC">
        <w:rPr>
          <w:rFonts w:asciiTheme="majorBidi" w:eastAsiaTheme="minorEastAsia" w:hAnsiTheme="majorBidi" w:cstheme="majorBidi"/>
          <w:szCs w:val="24"/>
          <w:lang w:val="en-US"/>
        </w:rPr>
        <w:t>for</w:t>
      </w:r>
      <w:r w:rsidR="00222700" w:rsidRPr="00222700">
        <w:rPr>
          <w:rFonts w:asciiTheme="majorBidi" w:eastAsiaTheme="minorEastAsia" w:hAnsiTheme="majorBidi" w:cstheme="majorBidi"/>
          <w:szCs w:val="24"/>
          <w:lang w:val="en-US"/>
        </w:rPr>
        <w:t xml:space="preserve"> </w:t>
      </w:r>
      <w:r w:rsidR="00623DFC">
        <w:rPr>
          <w:rFonts w:asciiTheme="majorBidi" w:eastAsiaTheme="minorEastAsia" w:hAnsiTheme="majorBidi" w:cstheme="majorBidi"/>
          <w:szCs w:val="24"/>
          <w:lang w:val="en-US"/>
        </w:rPr>
        <w:t>judicial appointments</w:t>
      </w:r>
      <w:r w:rsidR="00222700" w:rsidRPr="00222700">
        <w:rPr>
          <w:rFonts w:asciiTheme="majorBidi" w:eastAsiaTheme="minorEastAsia" w:hAnsiTheme="majorBidi" w:cstheme="majorBidi"/>
          <w:szCs w:val="24"/>
          <w:lang w:val="en-US"/>
        </w:rPr>
        <w:t xml:space="preserve"> and submission to the President of motions for appointment of judges of the Supreme</w:t>
      </w:r>
      <w:r w:rsidR="00E047F5">
        <w:rPr>
          <w:rFonts w:asciiTheme="majorBidi" w:eastAsiaTheme="minorEastAsia" w:hAnsiTheme="majorBidi" w:cstheme="majorBidi"/>
          <w:szCs w:val="24"/>
          <w:lang w:val="en-US"/>
        </w:rPr>
        <w:t xml:space="preserve"> Court</w:t>
      </w:r>
      <w:r w:rsidR="00222700" w:rsidRPr="00222700">
        <w:rPr>
          <w:rFonts w:asciiTheme="majorBidi" w:eastAsiaTheme="minorEastAsia" w:hAnsiTheme="majorBidi" w:cstheme="majorBidi"/>
          <w:szCs w:val="24"/>
          <w:lang w:val="en-US"/>
        </w:rPr>
        <w:t xml:space="preserve"> </w:t>
      </w:r>
      <w:r w:rsidR="001A3614">
        <w:rPr>
          <w:rFonts w:asciiTheme="majorBidi" w:eastAsiaTheme="minorEastAsia" w:hAnsiTheme="majorBidi" w:cstheme="majorBidi"/>
          <w:szCs w:val="24"/>
          <w:lang w:val="en-US"/>
        </w:rPr>
        <w:t xml:space="preserve"> and Supreme Administrative </w:t>
      </w:r>
      <w:r w:rsidR="00222700" w:rsidRPr="00222700">
        <w:rPr>
          <w:rFonts w:asciiTheme="majorBidi" w:eastAsiaTheme="minorEastAsia" w:hAnsiTheme="majorBidi" w:cstheme="majorBidi"/>
          <w:szCs w:val="24"/>
          <w:lang w:val="en-US"/>
        </w:rPr>
        <w:t>Court, common</w:t>
      </w:r>
      <w:r w:rsidR="00667832">
        <w:rPr>
          <w:rFonts w:asciiTheme="majorBidi" w:eastAsiaTheme="minorEastAsia" w:hAnsiTheme="majorBidi" w:cstheme="majorBidi"/>
          <w:szCs w:val="24"/>
          <w:lang w:val="en-US"/>
        </w:rPr>
        <w:t>,</w:t>
      </w:r>
      <w:r w:rsidR="00222700" w:rsidRPr="00222700">
        <w:rPr>
          <w:rFonts w:asciiTheme="majorBidi" w:eastAsiaTheme="minorEastAsia" w:hAnsiTheme="majorBidi" w:cstheme="majorBidi"/>
          <w:szCs w:val="24"/>
          <w:lang w:val="en-US"/>
        </w:rPr>
        <w:t xml:space="preserve"> </w:t>
      </w:r>
      <w:r w:rsidR="00667832" w:rsidRPr="00222700">
        <w:rPr>
          <w:rFonts w:asciiTheme="majorBidi" w:eastAsiaTheme="minorEastAsia" w:hAnsiTheme="majorBidi" w:cstheme="majorBidi"/>
          <w:szCs w:val="24"/>
          <w:lang w:val="en-US"/>
        </w:rPr>
        <w:t>provincial</w:t>
      </w:r>
      <w:r w:rsidR="00667832">
        <w:rPr>
          <w:rFonts w:asciiTheme="majorBidi" w:eastAsiaTheme="minorEastAsia" w:hAnsiTheme="majorBidi" w:cstheme="majorBidi"/>
          <w:szCs w:val="24"/>
          <w:lang w:val="en-US"/>
        </w:rPr>
        <w:t>, administrative and military</w:t>
      </w:r>
      <w:r w:rsidR="00667832" w:rsidRPr="00222700">
        <w:rPr>
          <w:rFonts w:asciiTheme="majorBidi" w:eastAsiaTheme="minorEastAsia" w:hAnsiTheme="majorBidi" w:cstheme="majorBidi"/>
          <w:szCs w:val="24"/>
          <w:lang w:val="en-US"/>
        </w:rPr>
        <w:t xml:space="preserve"> </w:t>
      </w:r>
      <w:r w:rsidR="00222700" w:rsidRPr="00222700">
        <w:rPr>
          <w:rFonts w:asciiTheme="majorBidi" w:eastAsiaTheme="minorEastAsia" w:hAnsiTheme="majorBidi" w:cstheme="majorBidi"/>
          <w:szCs w:val="24"/>
          <w:lang w:val="en-US"/>
        </w:rPr>
        <w:t>courts</w:t>
      </w:r>
      <w:r w:rsidR="009A12CD">
        <w:rPr>
          <w:rFonts w:asciiTheme="majorBidi" w:eastAsiaTheme="minorEastAsia" w:hAnsiTheme="majorBidi" w:cstheme="majorBidi"/>
          <w:szCs w:val="24"/>
          <w:lang w:val="en-US"/>
        </w:rPr>
        <w:t>;</w:t>
      </w:r>
      <w:r w:rsidR="00222700" w:rsidRPr="00222700">
        <w:rPr>
          <w:rFonts w:asciiTheme="majorBidi" w:eastAsiaTheme="minorEastAsia" w:hAnsiTheme="majorBidi" w:cstheme="majorBidi"/>
          <w:szCs w:val="24"/>
          <w:lang w:val="en-US"/>
        </w:rPr>
        <w:t xml:space="preserve"> </w:t>
      </w:r>
      <w:r w:rsidR="002650CC">
        <w:rPr>
          <w:rFonts w:asciiTheme="majorBidi" w:eastAsiaTheme="minorEastAsia" w:hAnsiTheme="majorBidi" w:cstheme="majorBidi"/>
          <w:szCs w:val="24"/>
          <w:lang w:val="en-US"/>
        </w:rPr>
        <w:t xml:space="preserve">(c) </w:t>
      </w:r>
      <w:r w:rsidR="00BE7469">
        <w:rPr>
          <w:rFonts w:asciiTheme="majorBidi" w:eastAsiaTheme="minorEastAsia" w:hAnsiTheme="majorBidi" w:cstheme="majorBidi"/>
          <w:szCs w:val="24"/>
          <w:lang w:val="en-US"/>
        </w:rPr>
        <w:t>retirement of judges</w:t>
      </w:r>
      <w:r w:rsidR="009A12CD">
        <w:rPr>
          <w:rFonts w:asciiTheme="majorBidi" w:eastAsiaTheme="minorEastAsia" w:hAnsiTheme="majorBidi" w:cstheme="majorBidi"/>
          <w:szCs w:val="24"/>
          <w:lang w:val="en-US"/>
        </w:rPr>
        <w:t>;</w:t>
      </w:r>
      <w:r w:rsidR="00667832">
        <w:rPr>
          <w:rFonts w:asciiTheme="majorBidi" w:eastAsiaTheme="minorEastAsia" w:hAnsiTheme="majorBidi" w:cstheme="majorBidi"/>
          <w:szCs w:val="24"/>
          <w:lang w:val="en-US"/>
        </w:rPr>
        <w:t xml:space="preserve"> </w:t>
      </w:r>
      <w:r w:rsidR="00222700" w:rsidRPr="00222700">
        <w:rPr>
          <w:rFonts w:asciiTheme="majorBidi" w:eastAsiaTheme="minorEastAsia" w:hAnsiTheme="majorBidi" w:cstheme="majorBidi"/>
          <w:szCs w:val="24"/>
          <w:lang w:val="en-US"/>
        </w:rPr>
        <w:t>(</w:t>
      </w:r>
      <w:r w:rsidR="002C1D19">
        <w:rPr>
          <w:rFonts w:asciiTheme="majorBidi" w:eastAsiaTheme="minorEastAsia" w:hAnsiTheme="majorBidi" w:cstheme="majorBidi"/>
          <w:szCs w:val="24"/>
          <w:lang w:val="en-US"/>
        </w:rPr>
        <w:t>d</w:t>
      </w:r>
      <w:r w:rsidR="00222700" w:rsidRPr="00222700">
        <w:rPr>
          <w:rFonts w:asciiTheme="majorBidi" w:eastAsiaTheme="minorEastAsia" w:hAnsiTheme="majorBidi" w:cstheme="majorBidi"/>
          <w:szCs w:val="24"/>
          <w:lang w:val="en-US"/>
        </w:rPr>
        <w:t xml:space="preserve">) </w:t>
      </w:r>
      <w:r w:rsidR="002C1D19">
        <w:rPr>
          <w:rFonts w:asciiTheme="majorBidi" w:eastAsiaTheme="minorEastAsia" w:hAnsiTheme="majorBidi" w:cstheme="majorBidi"/>
          <w:szCs w:val="24"/>
          <w:lang w:val="en-US"/>
        </w:rPr>
        <w:t>disciplinary proceedings regarding judges of common</w:t>
      </w:r>
      <w:r w:rsidR="001A3614">
        <w:rPr>
          <w:rFonts w:asciiTheme="majorBidi" w:eastAsiaTheme="minorEastAsia" w:hAnsiTheme="majorBidi" w:cstheme="majorBidi"/>
          <w:szCs w:val="24"/>
          <w:lang w:val="en-US"/>
        </w:rPr>
        <w:t xml:space="preserve"> and military</w:t>
      </w:r>
      <w:r w:rsidR="002C1D19">
        <w:rPr>
          <w:rFonts w:asciiTheme="majorBidi" w:eastAsiaTheme="minorEastAsia" w:hAnsiTheme="majorBidi" w:cstheme="majorBidi"/>
          <w:szCs w:val="24"/>
          <w:lang w:val="en-US"/>
        </w:rPr>
        <w:t xml:space="preserve"> courts</w:t>
      </w:r>
      <w:r w:rsidR="008F4784">
        <w:rPr>
          <w:rFonts w:asciiTheme="majorBidi" w:eastAsiaTheme="minorEastAsia" w:hAnsiTheme="majorBidi" w:cstheme="majorBidi"/>
          <w:szCs w:val="24"/>
          <w:lang w:val="en-US"/>
        </w:rPr>
        <w:t xml:space="preserve">; and </w:t>
      </w:r>
      <w:r w:rsidR="002C1D19">
        <w:rPr>
          <w:rFonts w:asciiTheme="majorBidi" w:eastAsiaTheme="minorEastAsia" w:hAnsiTheme="majorBidi" w:cstheme="majorBidi"/>
          <w:szCs w:val="24"/>
          <w:lang w:val="en-US"/>
        </w:rPr>
        <w:t>(e)</w:t>
      </w:r>
      <w:r w:rsidR="008F4784">
        <w:rPr>
          <w:rFonts w:asciiTheme="majorBidi" w:eastAsiaTheme="minorEastAsia" w:hAnsiTheme="majorBidi" w:cstheme="majorBidi"/>
          <w:szCs w:val="24"/>
          <w:lang w:val="en-US"/>
        </w:rPr>
        <w:t xml:space="preserve"> </w:t>
      </w:r>
      <w:r w:rsidR="00667832">
        <w:rPr>
          <w:rFonts w:asciiTheme="majorBidi" w:eastAsiaTheme="minorEastAsia" w:hAnsiTheme="majorBidi" w:cstheme="majorBidi"/>
          <w:szCs w:val="24"/>
          <w:lang w:val="en-US"/>
        </w:rPr>
        <w:t xml:space="preserve">issuing </w:t>
      </w:r>
      <w:r w:rsidR="00FC17B4">
        <w:rPr>
          <w:rFonts w:asciiTheme="majorBidi" w:eastAsiaTheme="minorEastAsia" w:hAnsiTheme="majorBidi" w:cstheme="majorBidi"/>
          <w:szCs w:val="24"/>
          <w:lang w:val="en-US"/>
        </w:rPr>
        <w:t xml:space="preserve"> </w:t>
      </w:r>
      <w:r w:rsidR="00222700" w:rsidRPr="00222700">
        <w:rPr>
          <w:rFonts w:asciiTheme="majorBidi" w:eastAsiaTheme="minorEastAsia" w:hAnsiTheme="majorBidi" w:cstheme="majorBidi"/>
          <w:szCs w:val="24"/>
          <w:lang w:val="en-US"/>
        </w:rPr>
        <w:t>professional ethical rules and compliance</w:t>
      </w:r>
      <w:r w:rsidR="00454100">
        <w:rPr>
          <w:rFonts w:asciiTheme="majorBidi" w:eastAsiaTheme="minorEastAsia" w:hAnsiTheme="majorBidi" w:cstheme="majorBidi"/>
          <w:szCs w:val="24"/>
          <w:lang w:val="en-US"/>
        </w:rPr>
        <w:t xml:space="preserve"> </w:t>
      </w:r>
      <w:r w:rsidR="00FC17B4">
        <w:rPr>
          <w:rFonts w:asciiTheme="majorBidi" w:eastAsiaTheme="minorEastAsia" w:hAnsiTheme="majorBidi" w:cstheme="majorBidi"/>
          <w:szCs w:val="24"/>
          <w:lang w:val="en-US"/>
        </w:rPr>
        <w:t>monitoring</w:t>
      </w:r>
      <w:r w:rsidR="00D46F76">
        <w:rPr>
          <w:rFonts w:asciiTheme="majorBidi" w:eastAsiaTheme="minorEastAsia" w:hAnsiTheme="majorBidi" w:cstheme="majorBidi"/>
          <w:szCs w:val="24"/>
          <w:lang w:val="en-US"/>
        </w:rPr>
        <w:t xml:space="preserve">. </w:t>
      </w:r>
    </w:p>
    <w:p w14:paraId="61524D7B" w14:textId="35B8F8A6" w:rsidR="00451D02" w:rsidRDefault="00A1628F" w:rsidP="00153359">
      <w:pPr>
        <w:spacing w:after="160" w:line="259" w:lineRule="auto"/>
        <w:ind w:left="1276" w:right="1245"/>
        <w:jc w:val="both"/>
        <w:rPr>
          <w:rFonts w:asciiTheme="majorBidi" w:eastAsiaTheme="minorEastAsia" w:hAnsiTheme="majorBidi" w:cstheme="majorBidi"/>
          <w:szCs w:val="24"/>
          <w:lang w:val="en-US"/>
        </w:rPr>
      </w:pPr>
      <w:r>
        <w:rPr>
          <w:rFonts w:asciiTheme="majorBidi" w:eastAsiaTheme="minorEastAsia" w:hAnsiTheme="majorBidi" w:cstheme="majorBidi"/>
          <w:szCs w:val="24"/>
          <w:lang w:val="en-US"/>
        </w:rPr>
        <w:t>A</w:t>
      </w:r>
      <w:r w:rsidR="008946E4" w:rsidRPr="008946E4">
        <w:rPr>
          <w:rFonts w:asciiTheme="majorBidi" w:eastAsiaTheme="minorEastAsia" w:hAnsiTheme="majorBidi" w:cstheme="majorBidi"/>
          <w:szCs w:val="24"/>
          <w:lang w:val="en-US"/>
        </w:rPr>
        <w:t xml:space="preserve">rticle 183 </w:t>
      </w:r>
      <w:r w:rsidR="008946E4">
        <w:rPr>
          <w:rFonts w:asciiTheme="majorBidi" w:eastAsiaTheme="minorEastAsia" w:hAnsiTheme="majorBidi" w:cstheme="majorBidi"/>
          <w:szCs w:val="24"/>
          <w:lang w:val="en-US"/>
        </w:rPr>
        <w:t xml:space="preserve">of the Constitution </w:t>
      </w:r>
      <w:r w:rsidR="008946E4" w:rsidRPr="008946E4">
        <w:rPr>
          <w:rFonts w:asciiTheme="majorBidi" w:eastAsiaTheme="minorEastAsia" w:hAnsiTheme="majorBidi" w:cstheme="majorBidi"/>
          <w:szCs w:val="24"/>
          <w:lang w:val="en-US"/>
        </w:rPr>
        <w:t>provides that</w:t>
      </w:r>
      <w:r w:rsidR="00B622DE" w:rsidRPr="00B622DE">
        <w:t xml:space="preserve"> </w:t>
      </w:r>
      <w:r w:rsidR="00B622DE">
        <w:rPr>
          <w:rFonts w:asciiTheme="majorBidi" w:eastAsiaTheme="minorEastAsia" w:hAnsiTheme="majorBidi" w:cstheme="majorBidi"/>
          <w:szCs w:val="24"/>
          <w:lang w:val="en-US"/>
        </w:rPr>
        <w:t>t</w:t>
      </w:r>
      <w:r w:rsidR="00B622DE" w:rsidRPr="00B622DE">
        <w:rPr>
          <w:rFonts w:asciiTheme="majorBidi" w:eastAsiaTheme="minorEastAsia" w:hAnsiTheme="majorBidi" w:cstheme="majorBidi"/>
          <w:szCs w:val="24"/>
          <w:lang w:val="en-US"/>
        </w:rPr>
        <w:t xml:space="preserve">he First President of the Supreme Court </w:t>
      </w:r>
      <w:r w:rsidR="00DD6190">
        <w:rPr>
          <w:rFonts w:asciiTheme="majorBidi" w:eastAsiaTheme="minorEastAsia" w:hAnsiTheme="majorBidi" w:cstheme="majorBidi"/>
          <w:szCs w:val="24"/>
          <w:lang w:val="en-US"/>
        </w:rPr>
        <w:t>is</w:t>
      </w:r>
      <w:r w:rsidR="00B622DE" w:rsidRPr="00B622DE">
        <w:rPr>
          <w:rFonts w:asciiTheme="majorBidi" w:eastAsiaTheme="minorEastAsia" w:hAnsiTheme="majorBidi" w:cstheme="majorBidi"/>
          <w:szCs w:val="24"/>
          <w:lang w:val="en-US"/>
        </w:rPr>
        <w:t xml:space="preserve"> appointed by the President </w:t>
      </w:r>
      <w:r w:rsidR="00CF1237">
        <w:rPr>
          <w:rFonts w:asciiTheme="majorBidi" w:eastAsiaTheme="minorEastAsia" w:hAnsiTheme="majorBidi" w:cstheme="majorBidi"/>
          <w:szCs w:val="24"/>
          <w:lang w:val="en-US"/>
        </w:rPr>
        <w:t xml:space="preserve">of Poland </w:t>
      </w:r>
      <w:r w:rsidR="00B622DE" w:rsidRPr="00B622DE">
        <w:rPr>
          <w:rFonts w:asciiTheme="majorBidi" w:eastAsiaTheme="minorEastAsia" w:hAnsiTheme="majorBidi" w:cstheme="majorBidi"/>
          <w:szCs w:val="24"/>
          <w:lang w:val="en-US"/>
        </w:rPr>
        <w:t xml:space="preserve">for a </w:t>
      </w:r>
      <w:r w:rsidR="00DD6190">
        <w:rPr>
          <w:rFonts w:asciiTheme="majorBidi" w:eastAsiaTheme="minorEastAsia" w:hAnsiTheme="majorBidi" w:cstheme="majorBidi"/>
          <w:szCs w:val="24"/>
          <w:lang w:val="en-US"/>
        </w:rPr>
        <w:t>six</w:t>
      </w:r>
      <w:r w:rsidR="00B622DE" w:rsidRPr="00B622DE">
        <w:rPr>
          <w:rFonts w:asciiTheme="majorBidi" w:eastAsiaTheme="minorEastAsia" w:hAnsiTheme="majorBidi" w:cstheme="majorBidi"/>
          <w:szCs w:val="24"/>
          <w:lang w:val="en-US"/>
        </w:rPr>
        <w:t>-year term from among candidates proposed by the General Assembly of the Judges of the Supreme Court</w:t>
      </w:r>
      <w:r w:rsidR="00DD6190">
        <w:rPr>
          <w:rFonts w:asciiTheme="majorBidi" w:eastAsiaTheme="minorEastAsia" w:hAnsiTheme="majorBidi" w:cstheme="majorBidi"/>
          <w:szCs w:val="24"/>
          <w:lang w:val="en-US"/>
        </w:rPr>
        <w:t xml:space="preserve">. </w:t>
      </w:r>
      <w:r w:rsidR="00A60CF3">
        <w:rPr>
          <w:rFonts w:asciiTheme="majorBidi" w:eastAsiaTheme="minorEastAsia" w:hAnsiTheme="majorBidi" w:cstheme="majorBidi"/>
          <w:szCs w:val="24"/>
          <w:lang w:val="en-US"/>
        </w:rPr>
        <w:t xml:space="preserve">The Council </w:t>
      </w:r>
      <w:r w:rsidR="00E04AD6">
        <w:rPr>
          <w:rFonts w:asciiTheme="majorBidi" w:eastAsiaTheme="minorEastAsia" w:hAnsiTheme="majorBidi" w:cstheme="majorBidi"/>
          <w:szCs w:val="24"/>
          <w:lang w:val="en-US"/>
        </w:rPr>
        <w:t>propose</w:t>
      </w:r>
      <w:r w:rsidR="00B42DF7">
        <w:rPr>
          <w:rFonts w:asciiTheme="majorBidi" w:eastAsiaTheme="minorEastAsia" w:hAnsiTheme="majorBidi" w:cstheme="majorBidi"/>
          <w:szCs w:val="24"/>
          <w:lang w:val="en-US"/>
        </w:rPr>
        <w:t>s</w:t>
      </w:r>
      <w:r w:rsidR="00E04AD6">
        <w:rPr>
          <w:rFonts w:asciiTheme="majorBidi" w:eastAsiaTheme="minorEastAsia" w:hAnsiTheme="majorBidi" w:cstheme="majorBidi"/>
          <w:szCs w:val="24"/>
          <w:lang w:val="en-US"/>
        </w:rPr>
        <w:t xml:space="preserve"> candidates for </w:t>
      </w:r>
      <w:r w:rsidR="00C902DF">
        <w:rPr>
          <w:rFonts w:asciiTheme="majorBidi" w:eastAsiaTheme="minorEastAsia" w:hAnsiTheme="majorBidi" w:cstheme="majorBidi"/>
          <w:szCs w:val="24"/>
          <w:lang w:val="en-US"/>
        </w:rPr>
        <w:t xml:space="preserve">judicial positions on the </w:t>
      </w:r>
      <w:r w:rsidR="00E04AD6">
        <w:rPr>
          <w:rFonts w:asciiTheme="majorBidi" w:eastAsiaTheme="minorEastAsia" w:hAnsiTheme="majorBidi" w:cstheme="majorBidi"/>
          <w:szCs w:val="24"/>
          <w:lang w:val="en-US"/>
        </w:rPr>
        <w:t>Supreme Court</w:t>
      </w:r>
      <w:r w:rsidR="006A61C5">
        <w:rPr>
          <w:rFonts w:asciiTheme="majorBidi" w:eastAsiaTheme="minorEastAsia" w:hAnsiTheme="majorBidi" w:cstheme="majorBidi"/>
          <w:szCs w:val="24"/>
          <w:lang w:val="en-US"/>
        </w:rPr>
        <w:t xml:space="preserve">. </w:t>
      </w:r>
      <w:r w:rsidR="00C902DF">
        <w:rPr>
          <w:rFonts w:asciiTheme="majorBidi" w:eastAsiaTheme="minorEastAsia" w:hAnsiTheme="majorBidi" w:cstheme="majorBidi"/>
          <w:szCs w:val="24"/>
          <w:lang w:val="en-US"/>
        </w:rPr>
        <w:t>Following a</w:t>
      </w:r>
      <w:r w:rsidR="00811810">
        <w:rPr>
          <w:rFonts w:asciiTheme="majorBidi" w:eastAsiaTheme="minorEastAsia" w:hAnsiTheme="majorBidi" w:cstheme="majorBidi"/>
          <w:szCs w:val="24"/>
          <w:lang w:val="en-US"/>
        </w:rPr>
        <w:t xml:space="preserve"> 2018 </w:t>
      </w:r>
      <w:r w:rsidR="00C902DF">
        <w:rPr>
          <w:rFonts w:asciiTheme="majorBidi" w:eastAsiaTheme="minorEastAsia" w:hAnsiTheme="majorBidi" w:cstheme="majorBidi"/>
          <w:szCs w:val="24"/>
          <w:lang w:val="en-US"/>
        </w:rPr>
        <w:t>amendment to</w:t>
      </w:r>
      <w:r w:rsidR="00FC1E11">
        <w:rPr>
          <w:rFonts w:asciiTheme="majorBidi" w:eastAsiaTheme="minorEastAsia" w:hAnsiTheme="majorBidi" w:cstheme="majorBidi"/>
          <w:szCs w:val="24"/>
          <w:lang w:val="en-US"/>
        </w:rPr>
        <w:t xml:space="preserve"> the</w:t>
      </w:r>
      <w:r w:rsidR="00C902DF">
        <w:rPr>
          <w:rFonts w:asciiTheme="majorBidi" w:eastAsiaTheme="minorEastAsia" w:hAnsiTheme="majorBidi" w:cstheme="majorBidi"/>
          <w:szCs w:val="24"/>
          <w:lang w:val="en-US"/>
        </w:rPr>
        <w:t xml:space="preserve"> </w:t>
      </w:r>
      <w:r w:rsidR="002E520B" w:rsidRPr="002E520B">
        <w:rPr>
          <w:rFonts w:asciiTheme="majorBidi" w:eastAsiaTheme="minorEastAsia" w:hAnsiTheme="majorBidi" w:cstheme="majorBidi"/>
          <w:szCs w:val="24"/>
          <w:lang w:val="en-US"/>
        </w:rPr>
        <w:t>Act on the National Council of Judiciary</w:t>
      </w:r>
      <w:r w:rsidR="00FC1E11">
        <w:rPr>
          <w:rFonts w:asciiTheme="majorBidi" w:eastAsiaTheme="minorEastAsia" w:hAnsiTheme="majorBidi" w:cstheme="majorBidi"/>
          <w:szCs w:val="24"/>
          <w:lang w:val="en-US"/>
        </w:rPr>
        <w:t>, i</w:t>
      </w:r>
      <w:r w:rsidR="006A61C5">
        <w:rPr>
          <w:rFonts w:asciiTheme="majorBidi" w:eastAsiaTheme="minorEastAsia" w:hAnsiTheme="majorBidi" w:cstheme="majorBidi"/>
          <w:szCs w:val="24"/>
          <w:lang w:val="en-US"/>
        </w:rPr>
        <w:t xml:space="preserve">t is no longer possible to file appeals </w:t>
      </w:r>
      <w:r w:rsidR="00FC1E11">
        <w:rPr>
          <w:rFonts w:asciiTheme="majorBidi" w:eastAsiaTheme="minorEastAsia" w:hAnsiTheme="majorBidi" w:cstheme="majorBidi"/>
          <w:szCs w:val="24"/>
          <w:lang w:val="en-US"/>
        </w:rPr>
        <w:t xml:space="preserve">regarding such decisions </w:t>
      </w:r>
      <w:r w:rsidR="004A3F1D">
        <w:rPr>
          <w:rFonts w:asciiTheme="majorBidi" w:eastAsiaTheme="minorEastAsia" w:hAnsiTheme="majorBidi" w:cstheme="majorBidi"/>
          <w:szCs w:val="24"/>
          <w:lang w:val="en-US"/>
        </w:rPr>
        <w:t xml:space="preserve">with the Supreme Administrative Court. </w:t>
      </w:r>
    </w:p>
    <w:p w14:paraId="37768DB4" w14:textId="0C6B9D26" w:rsidR="000F600E" w:rsidRDefault="00094DEF" w:rsidP="00676322">
      <w:pPr>
        <w:spacing w:after="160" w:line="259" w:lineRule="auto"/>
        <w:ind w:left="1276" w:right="1245"/>
        <w:jc w:val="both"/>
        <w:rPr>
          <w:rFonts w:asciiTheme="majorBidi" w:eastAsiaTheme="minorEastAsia" w:hAnsiTheme="majorBidi" w:cstheme="majorBidi"/>
          <w:szCs w:val="24"/>
          <w:lang w:val="en-US"/>
        </w:rPr>
      </w:pPr>
      <w:r>
        <w:rPr>
          <w:rFonts w:asciiTheme="majorBidi" w:eastAsiaTheme="minorEastAsia" w:hAnsiTheme="majorBidi" w:cstheme="majorBidi"/>
          <w:szCs w:val="24"/>
          <w:lang w:val="en-US"/>
        </w:rPr>
        <w:t xml:space="preserve">Pursuant to the </w:t>
      </w:r>
      <w:r w:rsidR="00FC6B0C">
        <w:rPr>
          <w:rFonts w:asciiTheme="majorBidi" w:eastAsiaTheme="minorEastAsia" w:hAnsiTheme="majorBidi" w:cstheme="majorBidi"/>
          <w:szCs w:val="24"/>
          <w:lang w:val="en-US"/>
        </w:rPr>
        <w:t xml:space="preserve">Act </w:t>
      </w:r>
      <w:r w:rsidR="002F12B3">
        <w:rPr>
          <w:rFonts w:asciiTheme="majorBidi" w:eastAsiaTheme="minorEastAsia" w:hAnsiTheme="majorBidi" w:cstheme="majorBidi"/>
          <w:szCs w:val="24"/>
          <w:lang w:val="en-US"/>
        </w:rPr>
        <w:t xml:space="preserve">on </w:t>
      </w:r>
      <w:r w:rsidR="000F600E">
        <w:rPr>
          <w:rFonts w:asciiTheme="majorBidi" w:eastAsiaTheme="minorEastAsia" w:hAnsiTheme="majorBidi" w:cstheme="majorBidi"/>
          <w:szCs w:val="24"/>
          <w:lang w:val="en-US"/>
        </w:rPr>
        <w:t>Constitutional Tribunal</w:t>
      </w:r>
      <w:r w:rsidR="00653C01">
        <w:rPr>
          <w:rFonts w:asciiTheme="majorBidi" w:eastAsiaTheme="minorEastAsia" w:hAnsiTheme="majorBidi" w:cstheme="majorBidi"/>
          <w:szCs w:val="24"/>
          <w:lang w:val="en-US"/>
        </w:rPr>
        <w:t xml:space="preserve">, its </w:t>
      </w:r>
      <w:r w:rsidR="00E97B3A">
        <w:rPr>
          <w:rFonts w:asciiTheme="majorBidi" w:eastAsiaTheme="minorEastAsia" w:hAnsiTheme="majorBidi" w:cstheme="majorBidi"/>
          <w:szCs w:val="24"/>
          <w:lang w:val="en-US"/>
        </w:rPr>
        <w:t xml:space="preserve">15 </w:t>
      </w:r>
      <w:r w:rsidR="00653C01">
        <w:rPr>
          <w:rFonts w:asciiTheme="majorBidi" w:eastAsiaTheme="minorEastAsia" w:hAnsiTheme="majorBidi" w:cstheme="majorBidi"/>
          <w:szCs w:val="24"/>
          <w:lang w:val="en-US"/>
        </w:rPr>
        <w:t>judges</w:t>
      </w:r>
      <w:r w:rsidR="0048026D">
        <w:rPr>
          <w:rFonts w:asciiTheme="majorBidi" w:eastAsiaTheme="minorEastAsia" w:hAnsiTheme="majorBidi" w:cstheme="majorBidi"/>
          <w:szCs w:val="24"/>
          <w:lang w:val="en-US"/>
        </w:rPr>
        <w:t>, who</w:t>
      </w:r>
      <w:r w:rsidR="00653C01">
        <w:rPr>
          <w:rFonts w:asciiTheme="majorBidi" w:eastAsiaTheme="minorEastAsia" w:hAnsiTheme="majorBidi" w:cstheme="majorBidi"/>
          <w:szCs w:val="24"/>
          <w:lang w:val="en-US"/>
        </w:rPr>
        <w:t xml:space="preserve"> are </w:t>
      </w:r>
      <w:r w:rsidR="00AE3795">
        <w:rPr>
          <w:rFonts w:asciiTheme="majorBidi" w:eastAsiaTheme="minorEastAsia" w:hAnsiTheme="majorBidi" w:cstheme="majorBidi"/>
          <w:szCs w:val="24"/>
          <w:lang w:val="en-US"/>
        </w:rPr>
        <w:t xml:space="preserve">proposed and </w:t>
      </w:r>
      <w:r w:rsidR="00653C01">
        <w:rPr>
          <w:rFonts w:asciiTheme="majorBidi" w:eastAsiaTheme="minorEastAsia" w:hAnsiTheme="majorBidi" w:cstheme="majorBidi"/>
          <w:szCs w:val="24"/>
          <w:lang w:val="en-US"/>
        </w:rPr>
        <w:t>appointed by the Sejm</w:t>
      </w:r>
      <w:r w:rsidR="00331EF7">
        <w:rPr>
          <w:rFonts w:asciiTheme="majorBidi" w:eastAsiaTheme="minorEastAsia" w:hAnsiTheme="majorBidi" w:cstheme="majorBidi"/>
          <w:szCs w:val="24"/>
          <w:lang w:val="en-US"/>
        </w:rPr>
        <w:t xml:space="preserve"> for a nine-year term</w:t>
      </w:r>
      <w:r w:rsidR="0048026D">
        <w:rPr>
          <w:rFonts w:asciiTheme="majorBidi" w:eastAsiaTheme="minorEastAsia" w:hAnsiTheme="majorBidi" w:cstheme="majorBidi"/>
          <w:szCs w:val="24"/>
          <w:lang w:val="en-US"/>
        </w:rPr>
        <w:t>, are independent and subject only to the Constitution (art</w:t>
      </w:r>
      <w:r w:rsidR="0027771D">
        <w:rPr>
          <w:rFonts w:asciiTheme="majorBidi" w:eastAsiaTheme="minorEastAsia" w:hAnsiTheme="majorBidi" w:cstheme="majorBidi"/>
          <w:szCs w:val="24"/>
          <w:lang w:val="en-US"/>
        </w:rPr>
        <w:t>s</w:t>
      </w:r>
      <w:r w:rsidR="00A257B9">
        <w:rPr>
          <w:rFonts w:asciiTheme="majorBidi" w:eastAsiaTheme="minorEastAsia" w:hAnsiTheme="majorBidi" w:cstheme="majorBidi"/>
          <w:szCs w:val="24"/>
          <w:lang w:val="en-US"/>
        </w:rPr>
        <w:t>.</w:t>
      </w:r>
      <w:r w:rsidR="0027771D">
        <w:rPr>
          <w:rFonts w:asciiTheme="majorBidi" w:eastAsiaTheme="minorEastAsia" w:hAnsiTheme="majorBidi" w:cstheme="majorBidi"/>
          <w:szCs w:val="24"/>
          <w:lang w:val="en-US"/>
        </w:rPr>
        <w:t xml:space="preserve"> 6 and</w:t>
      </w:r>
      <w:r w:rsidR="0048026D">
        <w:rPr>
          <w:rFonts w:asciiTheme="majorBidi" w:eastAsiaTheme="minorEastAsia" w:hAnsiTheme="majorBidi" w:cstheme="majorBidi"/>
          <w:szCs w:val="24"/>
          <w:lang w:val="en-US"/>
        </w:rPr>
        <w:t xml:space="preserve"> 7). </w:t>
      </w:r>
      <w:r w:rsidR="00AE3795">
        <w:rPr>
          <w:rFonts w:asciiTheme="majorBidi" w:eastAsiaTheme="minorEastAsia" w:hAnsiTheme="majorBidi" w:cstheme="majorBidi"/>
          <w:szCs w:val="24"/>
          <w:lang w:val="en-US"/>
        </w:rPr>
        <w:t>A</w:t>
      </w:r>
      <w:r w:rsidR="00FA35B2">
        <w:rPr>
          <w:rFonts w:asciiTheme="majorBidi" w:eastAsiaTheme="minorEastAsia" w:hAnsiTheme="majorBidi" w:cstheme="majorBidi"/>
          <w:szCs w:val="24"/>
          <w:lang w:val="en-US"/>
        </w:rPr>
        <w:t>ccording to a</w:t>
      </w:r>
      <w:r w:rsidR="00AE3795">
        <w:rPr>
          <w:rFonts w:asciiTheme="majorBidi" w:eastAsiaTheme="minorEastAsia" w:hAnsiTheme="majorBidi" w:cstheme="majorBidi"/>
          <w:szCs w:val="24"/>
          <w:lang w:val="en-US"/>
        </w:rPr>
        <w:t xml:space="preserve"> ruling of the Supreme Administrative Court dated 16 November 2022</w:t>
      </w:r>
      <w:r w:rsidR="00FA35B2">
        <w:rPr>
          <w:rFonts w:asciiTheme="majorBidi" w:eastAsiaTheme="minorEastAsia" w:hAnsiTheme="majorBidi" w:cstheme="majorBidi"/>
          <w:szCs w:val="24"/>
          <w:lang w:val="en-US"/>
        </w:rPr>
        <w:t xml:space="preserve">, the Tribunal lost its ability to adjudicate </w:t>
      </w:r>
      <w:r w:rsidR="00D8483B">
        <w:rPr>
          <w:rFonts w:asciiTheme="majorBidi" w:eastAsiaTheme="minorEastAsia" w:hAnsiTheme="majorBidi" w:cstheme="majorBidi"/>
          <w:szCs w:val="24"/>
          <w:lang w:val="en-US"/>
        </w:rPr>
        <w:t xml:space="preserve">lawfully </w:t>
      </w:r>
      <w:r w:rsidR="00A3501F">
        <w:rPr>
          <w:rFonts w:asciiTheme="majorBidi" w:eastAsiaTheme="minorEastAsia" w:hAnsiTheme="majorBidi" w:cstheme="majorBidi"/>
          <w:szCs w:val="24"/>
          <w:lang w:val="en-US"/>
        </w:rPr>
        <w:t xml:space="preserve">as it was composed of individuals who were not </w:t>
      </w:r>
      <w:r w:rsidR="00676322">
        <w:rPr>
          <w:rFonts w:asciiTheme="majorBidi" w:eastAsiaTheme="minorEastAsia" w:hAnsiTheme="majorBidi" w:cstheme="majorBidi"/>
          <w:szCs w:val="24"/>
          <w:lang w:val="en-US"/>
        </w:rPr>
        <w:t xml:space="preserve">qualified as </w:t>
      </w:r>
      <w:r w:rsidR="00A3501F">
        <w:rPr>
          <w:rFonts w:asciiTheme="majorBidi" w:eastAsiaTheme="minorEastAsia" w:hAnsiTheme="majorBidi" w:cstheme="majorBidi"/>
          <w:szCs w:val="24"/>
          <w:lang w:val="en-US"/>
        </w:rPr>
        <w:t xml:space="preserve">judges. </w:t>
      </w:r>
    </w:p>
    <w:p w14:paraId="0F967B3F" w14:textId="77777777" w:rsidR="001F3917" w:rsidRDefault="001F3917" w:rsidP="001F3917">
      <w:pPr>
        <w:spacing w:after="160" w:line="259" w:lineRule="auto"/>
        <w:ind w:left="1276" w:right="1245"/>
        <w:jc w:val="both"/>
        <w:rPr>
          <w:rFonts w:asciiTheme="majorBidi" w:eastAsiaTheme="minorEastAsia" w:hAnsiTheme="majorBidi" w:cstheme="majorBidi"/>
          <w:szCs w:val="24"/>
          <w:lang w:val="en-US"/>
        </w:rPr>
      </w:pPr>
      <w:r>
        <w:rPr>
          <w:rFonts w:asciiTheme="majorBidi" w:eastAsiaTheme="minorEastAsia" w:hAnsiTheme="majorBidi" w:cstheme="majorBidi"/>
          <w:szCs w:val="24"/>
          <w:lang w:val="en-US"/>
        </w:rPr>
        <w:t xml:space="preserve">Judicial vacancies are published. Pursuant to article 11 of ANJC, candidates are assessed and voted on by the Council and submitted to the President for a final decision. The selection process is defined in articles 34 to 37a of ANJC. Rejected candidates for judicial positions in common, provincial administrative and military courts may appeal through ordinary courts, followed by the Supreme Court (article 183 of the Constitution). </w:t>
      </w:r>
    </w:p>
    <w:p w14:paraId="21D3828B" w14:textId="62821896" w:rsidR="00BA2AC1" w:rsidRDefault="00BA2AC1" w:rsidP="001F3917">
      <w:pPr>
        <w:spacing w:after="160" w:line="259" w:lineRule="auto"/>
        <w:ind w:left="1276" w:right="1245"/>
        <w:jc w:val="both"/>
        <w:rPr>
          <w:rFonts w:asciiTheme="majorBidi" w:eastAsiaTheme="minorEastAsia" w:hAnsiTheme="majorBidi" w:cstheme="majorBidi"/>
          <w:szCs w:val="24"/>
          <w:lang w:val="en-US"/>
        </w:rPr>
      </w:pPr>
      <w:r w:rsidRPr="00BA2AC1">
        <w:rPr>
          <w:rFonts w:asciiTheme="majorBidi" w:eastAsiaTheme="minorEastAsia" w:hAnsiTheme="majorBidi" w:cstheme="majorBidi"/>
          <w:szCs w:val="24"/>
          <w:lang w:val="en-US"/>
        </w:rPr>
        <w:t>According to art</w:t>
      </w:r>
      <w:r>
        <w:rPr>
          <w:rFonts w:asciiTheme="majorBidi" w:eastAsiaTheme="minorEastAsia" w:hAnsiTheme="majorBidi" w:cstheme="majorBidi"/>
          <w:szCs w:val="24"/>
          <w:lang w:val="en-US"/>
        </w:rPr>
        <w:t>icle</w:t>
      </w:r>
      <w:r w:rsidRPr="00BA2AC1">
        <w:rPr>
          <w:rFonts w:asciiTheme="majorBidi" w:eastAsiaTheme="minorEastAsia" w:hAnsiTheme="majorBidi" w:cstheme="majorBidi"/>
          <w:szCs w:val="24"/>
          <w:lang w:val="en-US"/>
        </w:rPr>
        <w:t xml:space="preserve"> 183</w:t>
      </w:r>
      <w:r>
        <w:rPr>
          <w:rFonts w:asciiTheme="majorBidi" w:eastAsiaTheme="minorEastAsia" w:hAnsiTheme="majorBidi" w:cstheme="majorBidi"/>
          <w:szCs w:val="24"/>
          <w:lang w:val="en-US"/>
        </w:rPr>
        <w:t xml:space="preserve"> of the Constitution</w:t>
      </w:r>
      <w:r w:rsidRPr="00BA2AC1">
        <w:rPr>
          <w:rFonts w:asciiTheme="majorBidi" w:eastAsiaTheme="minorEastAsia" w:hAnsiTheme="majorBidi" w:cstheme="majorBidi"/>
          <w:szCs w:val="24"/>
          <w:lang w:val="en-US"/>
        </w:rPr>
        <w:t>, the Supreme Court exercises supervision of the common and military courts</w:t>
      </w:r>
      <w:r>
        <w:rPr>
          <w:rFonts w:asciiTheme="majorBidi" w:eastAsiaTheme="minorEastAsia" w:hAnsiTheme="majorBidi" w:cstheme="majorBidi"/>
          <w:szCs w:val="24"/>
          <w:lang w:val="en-US"/>
        </w:rPr>
        <w:t>.</w:t>
      </w:r>
      <w:r w:rsidRPr="00BA2AC1">
        <w:rPr>
          <w:rFonts w:asciiTheme="majorBidi" w:eastAsiaTheme="minorEastAsia" w:hAnsiTheme="majorBidi" w:cstheme="majorBidi"/>
          <w:szCs w:val="24"/>
          <w:lang w:val="en-US"/>
        </w:rPr>
        <w:t xml:space="preserve"> On 8 February</w:t>
      </w:r>
      <w:r>
        <w:rPr>
          <w:rFonts w:asciiTheme="majorBidi" w:eastAsiaTheme="minorEastAsia" w:hAnsiTheme="majorBidi" w:cstheme="majorBidi"/>
          <w:szCs w:val="24"/>
          <w:lang w:val="en-US"/>
        </w:rPr>
        <w:t xml:space="preserve"> 2023</w:t>
      </w:r>
      <w:r w:rsidRPr="00BA2AC1">
        <w:rPr>
          <w:rFonts w:asciiTheme="majorBidi" w:eastAsiaTheme="minorEastAsia" w:hAnsiTheme="majorBidi" w:cstheme="majorBidi"/>
          <w:szCs w:val="24"/>
          <w:lang w:val="en-US"/>
        </w:rPr>
        <w:t xml:space="preserve">, </w:t>
      </w:r>
      <w:r w:rsidR="00D72599">
        <w:rPr>
          <w:rFonts w:asciiTheme="majorBidi" w:eastAsiaTheme="minorEastAsia" w:hAnsiTheme="majorBidi" w:cstheme="majorBidi"/>
          <w:szCs w:val="24"/>
          <w:lang w:val="en-US"/>
        </w:rPr>
        <w:t>Sejm adopted a</w:t>
      </w:r>
      <w:r w:rsidRPr="00BA2AC1">
        <w:rPr>
          <w:rFonts w:asciiTheme="majorBidi" w:eastAsiaTheme="minorEastAsia" w:hAnsiTheme="majorBidi" w:cstheme="majorBidi"/>
          <w:szCs w:val="24"/>
          <w:lang w:val="en-US"/>
        </w:rPr>
        <w:t xml:space="preserve"> </w:t>
      </w:r>
      <w:r w:rsidR="00861FD7">
        <w:rPr>
          <w:rFonts w:asciiTheme="majorBidi" w:eastAsiaTheme="minorEastAsia" w:hAnsiTheme="majorBidi" w:cstheme="majorBidi"/>
          <w:szCs w:val="24"/>
          <w:lang w:val="en-US"/>
        </w:rPr>
        <w:t xml:space="preserve">bill ending sanctions against dissenting judges </w:t>
      </w:r>
      <w:r w:rsidR="00286E47">
        <w:rPr>
          <w:rFonts w:asciiTheme="majorBidi" w:eastAsiaTheme="minorEastAsia" w:hAnsiTheme="majorBidi" w:cstheme="majorBidi"/>
          <w:szCs w:val="24"/>
          <w:lang w:val="en-US"/>
        </w:rPr>
        <w:t xml:space="preserve">and </w:t>
      </w:r>
      <w:r w:rsidR="0034284F">
        <w:rPr>
          <w:rFonts w:asciiTheme="majorBidi" w:eastAsiaTheme="minorEastAsia" w:hAnsiTheme="majorBidi" w:cstheme="majorBidi"/>
          <w:szCs w:val="24"/>
          <w:lang w:val="en-US"/>
        </w:rPr>
        <w:t>transferring</w:t>
      </w:r>
      <w:r w:rsidR="00286E47">
        <w:rPr>
          <w:rFonts w:asciiTheme="majorBidi" w:eastAsiaTheme="minorEastAsia" w:hAnsiTheme="majorBidi" w:cstheme="majorBidi"/>
          <w:szCs w:val="24"/>
          <w:lang w:val="en-US"/>
        </w:rPr>
        <w:t xml:space="preserve"> </w:t>
      </w:r>
      <w:r w:rsidR="008F7338">
        <w:rPr>
          <w:rFonts w:asciiTheme="majorBidi" w:eastAsiaTheme="minorEastAsia" w:hAnsiTheme="majorBidi" w:cstheme="majorBidi"/>
          <w:szCs w:val="24"/>
          <w:lang w:val="en-US"/>
        </w:rPr>
        <w:t xml:space="preserve">the disciplinary competence from the Supreme Court to the Supreme Administrative Court. </w:t>
      </w:r>
      <w:r w:rsidR="00983580">
        <w:rPr>
          <w:rFonts w:asciiTheme="majorBidi" w:eastAsiaTheme="minorEastAsia" w:hAnsiTheme="majorBidi" w:cstheme="majorBidi"/>
          <w:szCs w:val="24"/>
          <w:lang w:val="en-US"/>
        </w:rPr>
        <w:t>At the time of the country visit,</w:t>
      </w:r>
      <w:r w:rsidR="005103C3">
        <w:rPr>
          <w:rFonts w:asciiTheme="majorBidi" w:eastAsiaTheme="minorEastAsia" w:hAnsiTheme="majorBidi" w:cstheme="majorBidi"/>
          <w:szCs w:val="24"/>
          <w:lang w:val="en-US"/>
        </w:rPr>
        <w:t xml:space="preserve"> </w:t>
      </w:r>
      <w:r w:rsidR="00D8664C">
        <w:rPr>
          <w:rFonts w:asciiTheme="majorBidi" w:eastAsiaTheme="minorEastAsia" w:hAnsiTheme="majorBidi" w:cstheme="majorBidi"/>
          <w:szCs w:val="24"/>
          <w:lang w:val="en-US"/>
        </w:rPr>
        <w:t>the</w:t>
      </w:r>
      <w:r w:rsidR="00983580">
        <w:rPr>
          <w:rFonts w:asciiTheme="majorBidi" w:eastAsiaTheme="minorEastAsia" w:hAnsiTheme="majorBidi" w:cstheme="majorBidi"/>
          <w:szCs w:val="24"/>
          <w:lang w:val="en-US"/>
        </w:rPr>
        <w:t xml:space="preserve"> bill had been signed by the President and referred to the Constitutional Tribunal for an opinion. The First President of the Supreme Court and the NJC issued negative opinions </w:t>
      </w:r>
      <w:r w:rsidR="00C17F59">
        <w:rPr>
          <w:rFonts w:asciiTheme="majorBidi" w:eastAsiaTheme="minorEastAsia" w:hAnsiTheme="majorBidi" w:cstheme="majorBidi"/>
          <w:szCs w:val="24"/>
          <w:lang w:val="en-US"/>
        </w:rPr>
        <w:t xml:space="preserve">concerning the bill in view of its impact on the independence of the judiciary. </w:t>
      </w:r>
      <w:r w:rsidRPr="00BA2AC1">
        <w:rPr>
          <w:rFonts w:asciiTheme="majorBidi" w:eastAsiaTheme="minorEastAsia" w:hAnsiTheme="majorBidi" w:cstheme="majorBidi"/>
          <w:szCs w:val="24"/>
          <w:lang w:val="en-US"/>
        </w:rPr>
        <w:t xml:space="preserve"> </w:t>
      </w:r>
    </w:p>
    <w:p w14:paraId="539B8051" w14:textId="5D830019" w:rsidR="001F3917" w:rsidRDefault="001F3917" w:rsidP="001F3917">
      <w:pPr>
        <w:spacing w:after="160" w:line="259" w:lineRule="auto"/>
        <w:ind w:left="1276" w:right="1245"/>
        <w:jc w:val="both"/>
        <w:rPr>
          <w:rFonts w:asciiTheme="majorBidi" w:eastAsiaTheme="minorEastAsia" w:hAnsiTheme="majorBidi" w:cstheme="majorBidi"/>
          <w:szCs w:val="24"/>
          <w:lang w:val="en-US"/>
        </w:rPr>
      </w:pPr>
      <w:r>
        <w:rPr>
          <w:rFonts w:asciiTheme="majorBidi" w:eastAsiaTheme="minorEastAsia" w:hAnsiTheme="majorBidi" w:cstheme="majorBidi"/>
          <w:szCs w:val="24"/>
          <w:lang w:val="en-US"/>
        </w:rPr>
        <w:t xml:space="preserve">The Act on the Supreme Court provides that </w:t>
      </w:r>
      <w:r w:rsidR="000947BA">
        <w:rPr>
          <w:rFonts w:asciiTheme="majorBidi" w:eastAsiaTheme="minorEastAsia" w:hAnsiTheme="majorBidi" w:cstheme="majorBidi"/>
          <w:szCs w:val="24"/>
          <w:lang w:val="en-US"/>
        </w:rPr>
        <w:t xml:space="preserve">its </w:t>
      </w:r>
      <w:r>
        <w:rPr>
          <w:rFonts w:asciiTheme="majorBidi" w:eastAsiaTheme="minorEastAsia" w:hAnsiTheme="majorBidi" w:cstheme="majorBidi"/>
          <w:szCs w:val="24"/>
          <w:lang w:val="en-US"/>
        </w:rPr>
        <w:t>judges retire at 65 unless they retire at their own request or at the request of the Supreme Court College if a judge us found to be unfit for duty (the resolutions are adopted by the NJC, which also considers appeals of its decisions</w:t>
      </w:r>
      <w:r w:rsidR="000947BA">
        <w:rPr>
          <w:rFonts w:asciiTheme="majorBidi" w:eastAsiaTheme="minorEastAsia" w:hAnsiTheme="majorBidi" w:cstheme="majorBidi"/>
          <w:szCs w:val="24"/>
          <w:lang w:val="en-US"/>
        </w:rPr>
        <w:t>,</w:t>
      </w:r>
      <w:r>
        <w:rPr>
          <w:rFonts w:asciiTheme="majorBidi" w:eastAsiaTheme="minorEastAsia" w:hAnsiTheme="majorBidi" w:cstheme="majorBidi"/>
          <w:szCs w:val="24"/>
          <w:lang w:val="en-US"/>
        </w:rPr>
        <w:t xml:space="preserve"> </w:t>
      </w:r>
      <w:r w:rsidR="000947BA">
        <w:rPr>
          <w:rFonts w:asciiTheme="majorBidi" w:eastAsiaTheme="minorEastAsia" w:hAnsiTheme="majorBidi" w:cstheme="majorBidi"/>
          <w:szCs w:val="24"/>
          <w:lang w:val="en-US"/>
        </w:rPr>
        <w:t xml:space="preserve">pursuant to </w:t>
      </w:r>
      <w:r>
        <w:rPr>
          <w:rFonts w:asciiTheme="majorBidi" w:eastAsiaTheme="minorEastAsia" w:hAnsiTheme="majorBidi" w:cstheme="majorBidi"/>
          <w:szCs w:val="24"/>
          <w:lang w:val="en-US"/>
        </w:rPr>
        <w:t xml:space="preserve">articles 37-38). The President of </w:t>
      </w:r>
      <w:r>
        <w:rPr>
          <w:rFonts w:asciiTheme="majorBidi" w:eastAsiaTheme="minorEastAsia" w:hAnsiTheme="majorBidi" w:cstheme="majorBidi"/>
          <w:szCs w:val="24"/>
          <w:lang w:val="en-US"/>
        </w:rPr>
        <w:lastRenderedPageBreak/>
        <w:t xml:space="preserve">Poland decides on the voluntary or mandatory date of retirement of Supreme Court judges (article </w:t>
      </w:r>
      <w:r w:rsidR="00F06087">
        <w:rPr>
          <w:rFonts w:asciiTheme="majorBidi" w:eastAsiaTheme="minorEastAsia" w:hAnsiTheme="majorBidi" w:cstheme="majorBidi"/>
          <w:szCs w:val="24"/>
          <w:lang w:val="en-US"/>
        </w:rPr>
        <w:t>3</w:t>
      </w:r>
      <w:r w:rsidR="00530B4B">
        <w:rPr>
          <w:rFonts w:asciiTheme="majorBidi" w:eastAsiaTheme="minorEastAsia" w:hAnsiTheme="majorBidi" w:cstheme="majorBidi"/>
          <w:szCs w:val="24"/>
          <w:lang w:val="en-US"/>
        </w:rPr>
        <w:t>9</w:t>
      </w:r>
      <w:r>
        <w:rPr>
          <w:rFonts w:asciiTheme="majorBidi" w:eastAsiaTheme="minorEastAsia" w:hAnsiTheme="majorBidi" w:cstheme="majorBidi"/>
          <w:szCs w:val="24"/>
          <w:lang w:val="en-US"/>
        </w:rPr>
        <w:t xml:space="preserve">). </w:t>
      </w:r>
      <w:r w:rsidR="00392F32">
        <w:rPr>
          <w:rFonts w:asciiTheme="majorBidi" w:eastAsiaTheme="minorEastAsia" w:hAnsiTheme="majorBidi" w:cstheme="majorBidi"/>
          <w:szCs w:val="24"/>
          <w:lang w:val="en-US"/>
        </w:rPr>
        <w:t xml:space="preserve">Court hearings are public. </w:t>
      </w:r>
      <w:r w:rsidR="00F72FED">
        <w:rPr>
          <w:rFonts w:asciiTheme="majorBidi" w:eastAsiaTheme="minorEastAsia" w:hAnsiTheme="majorBidi" w:cstheme="majorBidi"/>
          <w:szCs w:val="24"/>
          <w:lang w:val="en-US"/>
        </w:rPr>
        <w:t xml:space="preserve">Specialized training is provided. </w:t>
      </w:r>
    </w:p>
    <w:p w14:paraId="0DA09CA8" w14:textId="2249FBDE" w:rsidR="00F12BFF" w:rsidRPr="003F3C0F" w:rsidRDefault="003F3C0F" w:rsidP="00687866">
      <w:pPr>
        <w:spacing w:after="160" w:line="259" w:lineRule="auto"/>
        <w:ind w:left="1276" w:right="1190"/>
        <w:jc w:val="both"/>
        <w:rPr>
          <w:rFonts w:asciiTheme="majorBidi" w:eastAsiaTheme="minorEastAsia" w:hAnsiTheme="majorBidi" w:cstheme="majorBidi"/>
          <w:szCs w:val="24"/>
          <w:lang w:val="en-US"/>
        </w:rPr>
      </w:pPr>
      <w:r w:rsidRPr="003F3C0F">
        <w:rPr>
          <w:rFonts w:asciiTheme="majorBidi" w:eastAsiaTheme="minorEastAsia" w:hAnsiTheme="majorBidi" w:cstheme="majorBidi"/>
          <w:szCs w:val="24"/>
          <w:lang w:val="en-US"/>
        </w:rPr>
        <w:t>The work of the prosecution s</w:t>
      </w:r>
      <w:r w:rsidR="00394D1B">
        <w:rPr>
          <w:rFonts w:asciiTheme="majorBidi" w:eastAsiaTheme="minorEastAsia" w:hAnsiTheme="majorBidi" w:cstheme="majorBidi"/>
          <w:szCs w:val="24"/>
          <w:lang w:val="en-US"/>
        </w:rPr>
        <w:t>e</w:t>
      </w:r>
      <w:r w:rsidRPr="003F3C0F">
        <w:rPr>
          <w:rFonts w:asciiTheme="majorBidi" w:eastAsiaTheme="minorEastAsia" w:hAnsiTheme="majorBidi" w:cstheme="majorBidi"/>
          <w:szCs w:val="24"/>
          <w:lang w:val="en-US"/>
        </w:rPr>
        <w:t xml:space="preserve">rvice and its independence are regulated in the </w:t>
      </w:r>
      <w:r w:rsidR="00A33798" w:rsidRPr="00A33798">
        <w:rPr>
          <w:rFonts w:asciiTheme="majorBidi" w:eastAsiaTheme="minorEastAsia" w:hAnsiTheme="majorBidi" w:cstheme="majorBidi"/>
          <w:szCs w:val="24"/>
          <w:lang w:val="en-US"/>
        </w:rPr>
        <w:t>Act on the Public Prosecutor's Office</w:t>
      </w:r>
      <w:r w:rsidR="00A33798">
        <w:rPr>
          <w:rFonts w:asciiTheme="majorBidi" w:eastAsiaTheme="minorEastAsia" w:hAnsiTheme="majorBidi" w:cstheme="majorBidi"/>
          <w:szCs w:val="24"/>
          <w:lang w:val="en-US"/>
        </w:rPr>
        <w:t xml:space="preserve"> (PPO)</w:t>
      </w:r>
      <w:r w:rsidR="0001723E">
        <w:rPr>
          <w:rFonts w:asciiTheme="majorBidi" w:eastAsiaTheme="minorEastAsia" w:hAnsiTheme="majorBidi" w:cstheme="majorBidi"/>
          <w:szCs w:val="24"/>
          <w:lang w:val="en-US"/>
        </w:rPr>
        <w:t xml:space="preserve"> </w:t>
      </w:r>
      <w:r w:rsidR="004A576D">
        <w:rPr>
          <w:rFonts w:asciiTheme="majorBidi" w:eastAsiaTheme="minorEastAsia" w:hAnsiTheme="majorBidi" w:cstheme="majorBidi"/>
          <w:szCs w:val="24"/>
          <w:lang w:val="en-US"/>
        </w:rPr>
        <w:t xml:space="preserve">in </w:t>
      </w:r>
      <w:r w:rsidRPr="003F3C0F">
        <w:rPr>
          <w:rFonts w:asciiTheme="majorBidi" w:eastAsiaTheme="minorEastAsia" w:hAnsiTheme="majorBidi" w:cstheme="majorBidi"/>
          <w:szCs w:val="24"/>
          <w:lang w:val="en-US"/>
        </w:rPr>
        <w:t>art</w:t>
      </w:r>
      <w:r w:rsidR="00CF7346">
        <w:rPr>
          <w:rFonts w:asciiTheme="majorBidi" w:eastAsiaTheme="minorEastAsia" w:hAnsiTheme="majorBidi" w:cstheme="majorBidi"/>
          <w:szCs w:val="24"/>
          <w:lang w:val="en-US"/>
        </w:rPr>
        <w:t>icles</w:t>
      </w:r>
      <w:r w:rsidRPr="003F3C0F">
        <w:rPr>
          <w:rFonts w:asciiTheme="majorBidi" w:eastAsiaTheme="minorEastAsia" w:hAnsiTheme="majorBidi" w:cstheme="majorBidi"/>
          <w:szCs w:val="24"/>
          <w:lang w:val="en-US"/>
        </w:rPr>
        <w:t xml:space="preserve"> 2-8 and its internal governance rules. Its independence is limited </w:t>
      </w:r>
      <w:r w:rsidR="00871B45">
        <w:rPr>
          <w:rFonts w:asciiTheme="majorBidi" w:eastAsiaTheme="minorEastAsia" w:hAnsiTheme="majorBidi" w:cstheme="majorBidi"/>
          <w:szCs w:val="24"/>
          <w:lang w:val="en-US"/>
        </w:rPr>
        <w:t>to</w:t>
      </w:r>
      <w:r w:rsidRPr="003F3C0F">
        <w:rPr>
          <w:rFonts w:asciiTheme="majorBidi" w:eastAsiaTheme="minorEastAsia" w:hAnsiTheme="majorBidi" w:cstheme="majorBidi"/>
          <w:szCs w:val="24"/>
          <w:lang w:val="en-US"/>
        </w:rPr>
        <w:t xml:space="preserve"> the obligation to enforce dispositions, guidelines and orders of superior public prosecutors (in case of disagreement, the prosecutors may request reassignment). </w:t>
      </w:r>
      <w:r w:rsidR="00265C67" w:rsidRPr="00676322">
        <w:rPr>
          <w:rFonts w:asciiTheme="majorBidi" w:eastAsiaTheme="minorEastAsia" w:hAnsiTheme="majorBidi" w:cstheme="majorBidi"/>
          <w:szCs w:val="24"/>
          <w:lang w:val="en-US"/>
        </w:rPr>
        <w:t xml:space="preserve">The Minister of Justice also serves as the </w:t>
      </w:r>
      <w:r w:rsidR="00B32CAF">
        <w:rPr>
          <w:rFonts w:asciiTheme="majorBidi" w:eastAsiaTheme="minorEastAsia" w:hAnsiTheme="majorBidi" w:cstheme="majorBidi"/>
          <w:szCs w:val="24"/>
          <w:lang w:val="en-US"/>
        </w:rPr>
        <w:t xml:space="preserve">Public </w:t>
      </w:r>
      <w:r w:rsidR="00265C67" w:rsidRPr="00676322">
        <w:rPr>
          <w:rFonts w:asciiTheme="majorBidi" w:eastAsiaTheme="minorEastAsia" w:hAnsiTheme="majorBidi" w:cstheme="majorBidi"/>
          <w:szCs w:val="24"/>
          <w:lang w:val="en-US"/>
        </w:rPr>
        <w:t>Prosecutor-General</w:t>
      </w:r>
      <w:r w:rsidR="00257F8E">
        <w:rPr>
          <w:rFonts w:asciiTheme="majorBidi" w:eastAsiaTheme="minorEastAsia" w:hAnsiTheme="majorBidi" w:cstheme="majorBidi"/>
          <w:szCs w:val="24"/>
          <w:lang w:val="en-US"/>
        </w:rPr>
        <w:t xml:space="preserve"> and s</w:t>
      </w:r>
      <w:r w:rsidR="004E2DB6">
        <w:rPr>
          <w:rFonts w:asciiTheme="majorBidi" w:eastAsiaTheme="minorEastAsia" w:hAnsiTheme="majorBidi" w:cstheme="majorBidi"/>
          <w:szCs w:val="24"/>
          <w:lang w:val="en-US"/>
        </w:rPr>
        <w:t>/he is appointed by the President</w:t>
      </w:r>
      <w:r w:rsidR="00257F8E">
        <w:rPr>
          <w:rFonts w:asciiTheme="majorBidi" w:eastAsiaTheme="minorEastAsia" w:hAnsiTheme="majorBidi" w:cstheme="majorBidi"/>
          <w:szCs w:val="24"/>
          <w:lang w:val="en-US"/>
        </w:rPr>
        <w:t xml:space="preserve">. </w:t>
      </w:r>
      <w:r w:rsidR="00437853">
        <w:rPr>
          <w:rFonts w:asciiTheme="majorBidi" w:eastAsiaTheme="minorEastAsia" w:hAnsiTheme="majorBidi" w:cstheme="majorBidi"/>
          <w:szCs w:val="24"/>
          <w:lang w:val="en-US"/>
        </w:rPr>
        <w:t>Appointment and dismissal procedures</w:t>
      </w:r>
      <w:r w:rsidR="00887D7F">
        <w:rPr>
          <w:rFonts w:asciiTheme="majorBidi" w:eastAsiaTheme="minorEastAsia" w:hAnsiTheme="majorBidi" w:cstheme="majorBidi"/>
          <w:szCs w:val="24"/>
          <w:lang w:val="en-US"/>
        </w:rPr>
        <w:t>, as well as basic salaries,</w:t>
      </w:r>
      <w:r w:rsidR="00437853">
        <w:rPr>
          <w:rFonts w:asciiTheme="majorBidi" w:eastAsiaTheme="minorEastAsia" w:hAnsiTheme="majorBidi" w:cstheme="majorBidi"/>
          <w:szCs w:val="24"/>
          <w:lang w:val="en-US"/>
        </w:rPr>
        <w:t xml:space="preserve"> are defined in </w:t>
      </w:r>
      <w:r w:rsidR="0001723E">
        <w:rPr>
          <w:rFonts w:asciiTheme="majorBidi" w:eastAsiaTheme="minorEastAsia" w:hAnsiTheme="majorBidi" w:cstheme="majorBidi"/>
          <w:szCs w:val="24"/>
          <w:lang w:val="en-US"/>
        </w:rPr>
        <w:t>PPO</w:t>
      </w:r>
      <w:r w:rsidR="00E563BB">
        <w:rPr>
          <w:rFonts w:asciiTheme="majorBidi" w:eastAsiaTheme="minorEastAsia" w:hAnsiTheme="majorBidi" w:cstheme="majorBidi"/>
          <w:szCs w:val="24"/>
          <w:lang w:val="en-US"/>
        </w:rPr>
        <w:t xml:space="preserve"> (</w:t>
      </w:r>
      <w:r w:rsidR="00437853">
        <w:rPr>
          <w:rFonts w:asciiTheme="majorBidi" w:eastAsiaTheme="minorEastAsia" w:hAnsiTheme="majorBidi" w:cstheme="majorBidi"/>
          <w:szCs w:val="24"/>
          <w:lang w:val="en-US"/>
        </w:rPr>
        <w:t>section IV, chapter</w:t>
      </w:r>
      <w:r w:rsidR="00855320">
        <w:rPr>
          <w:rFonts w:asciiTheme="majorBidi" w:eastAsiaTheme="minorEastAsia" w:hAnsiTheme="majorBidi" w:cstheme="majorBidi"/>
          <w:szCs w:val="24"/>
          <w:lang w:val="en-US"/>
        </w:rPr>
        <w:t>s</w:t>
      </w:r>
      <w:r w:rsidR="00437853">
        <w:rPr>
          <w:rFonts w:asciiTheme="majorBidi" w:eastAsiaTheme="minorEastAsia" w:hAnsiTheme="majorBidi" w:cstheme="majorBidi"/>
          <w:szCs w:val="24"/>
          <w:lang w:val="en-US"/>
        </w:rPr>
        <w:t xml:space="preserve"> 1</w:t>
      </w:r>
      <w:r w:rsidR="00855320">
        <w:rPr>
          <w:rFonts w:asciiTheme="majorBidi" w:eastAsiaTheme="minorEastAsia" w:hAnsiTheme="majorBidi" w:cstheme="majorBidi"/>
          <w:szCs w:val="24"/>
          <w:lang w:val="en-US"/>
        </w:rPr>
        <w:t xml:space="preserve"> and 2</w:t>
      </w:r>
      <w:r w:rsidR="00E563BB">
        <w:rPr>
          <w:rFonts w:asciiTheme="majorBidi" w:eastAsiaTheme="minorEastAsia" w:hAnsiTheme="majorBidi" w:cstheme="majorBidi"/>
          <w:szCs w:val="24"/>
          <w:lang w:val="en-US"/>
        </w:rPr>
        <w:t>)</w:t>
      </w:r>
      <w:r w:rsidR="00437853">
        <w:rPr>
          <w:rFonts w:asciiTheme="majorBidi" w:eastAsiaTheme="minorEastAsia" w:hAnsiTheme="majorBidi" w:cstheme="majorBidi"/>
          <w:szCs w:val="24"/>
          <w:lang w:val="en-US"/>
        </w:rPr>
        <w:t xml:space="preserve">. </w:t>
      </w:r>
      <w:r w:rsidRPr="00676322">
        <w:rPr>
          <w:rFonts w:asciiTheme="majorBidi" w:eastAsiaTheme="minorEastAsia" w:hAnsiTheme="majorBidi" w:cstheme="majorBidi"/>
          <w:szCs w:val="24"/>
          <w:lang w:val="en-US"/>
        </w:rPr>
        <w:t>Penalties</w:t>
      </w:r>
      <w:r w:rsidR="00E563BB">
        <w:rPr>
          <w:rFonts w:asciiTheme="majorBidi" w:eastAsiaTheme="minorEastAsia" w:hAnsiTheme="majorBidi" w:cstheme="majorBidi"/>
          <w:szCs w:val="24"/>
          <w:lang w:val="en-US"/>
        </w:rPr>
        <w:t xml:space="preserve"> are defined in chapter 3</w:t>
      </w:r>
      <w:r w:rsidR="0001723E">
        <w:rPr>
          <w:rFonts w:asciiTheme="majorBidi" w:eastAsiaTheme="minorEastAsia" w:hAnsiTheme="majorBidi" w:cstheme="majorBidi"/>
          <w:szCs w:val="24"/>
          <w:lang w:val="en-US"/>
        </w:rPr>
        <w:t xml:space="preserve"> of the Act</w:t>
      </w:r>
      <w:r w:rsidR="00E563BB">
        <w:rPr>
          <w:rFonts w:asciiTheme="majorBidi" w:eastAsiaTheme="minorEastAsia" w:hAnsiTheme="majorBidi" w:cstheme="majorBidi"/>
          <w:szCs w:val="24"/>
          <w:lang w:val="en-US"/>
        </w:rPr>
        <w:t xml:space="preserve">. </w:t>
      </w:r>
    </w:p>
    <w:p w14:paraId="0FABBA1D" w14:textId="77777777" w:rsidR="00CF689C" w:rsidRPr="00363EEE" w:rsidRDefault="00CF689C" w:rsidP="00CF689C">
      <w:pPr>
        <w:tabs>
          <w:tab w:val="left" w:pos="1264"/>
          <w:tab w:val="left" w:pos="1740"/>
          <w:tab w:val="left" w:pos="2217"/>
          <w:tab w:val="left" w:pos="2693"/>
          <w:tab w:val="left" w:pos="3180"/>
          <w:tab w:val="left" w:pos="3657"/>
          <w:tab w:val="left" w:pos="4133"/>
          <w:tab w:val="left" w:pos="4620"/>
          <w:tab w:val="left" w:pos="5097"/>
          <w:tab w:val="left" w:pos="5573"/>
          <w:tab w:val="left" w:pos="5992"/>
        </w:tabs>
        <w:spacing w:line="120" w:lineRule="exact"/>
        <w:ind w:left="1267" w:right="1267"/>
        <w:jc w:val="lowKashida"/>
        <w:rPr>
          <w:rFonts w:eastAsia="Calibri"/>
          <w:sz w:val="10"/>
          <w:szCs w:val="24"/>
          <w:lang w:eastAsia="zh-CN"/>
        </w:rPr>
      </w:pPr>
    </w:p>
    <w:p w14:paraId="55D437C0" w14:textId="77777777" w:rsidR="00CF689C" w:rsidRPr="00950A4A" w:rsidRDefault="00CF689C" w:rsidP="00CF689C">
      <w:pPr>
        <w:tabs>
          <w:tab w:val="left" w:pos="1264"/>
          <w:tab w:val="left" w:pos="1740"/>
          <w:tab w:val="left" w:pos="2217"/>
          <w:tab w:val="left" w:pos="2693"/>
          <w:tab w:val="left" w:pos="3180"/>
          <w:tab w:val="left" w:pos="3657"/>
          <w:tab w:val="left" w:pos="4133"/>
          <w:tab w:val="left" w:pos="4620"/>
          <w:tab w:val="left" w:pos="5097"/>
          <w:tab w:val="left" w:pos="5573"/>
          <w:tab w:val="left" w:pos="5992"/>
        </w:tabs>
        <w:spacing w:line="120" w:lineRule="exact"/>
        <w:ind w:left="1267" w:right="1267"/>
        <w:jc w:val="both"/>
        <w:rPr>
          <w:rFonts w:eastAsia="Calibri"/>
          <w:sz w:val="10"/>
          <w:szCs w:val="24"/>
          <w:lang w:val="en-US" w:eastAsia="zh-CN"/>
        </w:rPr>
      </w:pPr>
    </w:p>
    <w:p w14:paraId="696C43EF" w14:textId="254EDBD5" w:rsidR="006C2B15" w:rsidRDefault="00CF689C" w:rsidP="005915B9">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40" w:lineRule="exact"/>
        <w:ind w:left="1267" w:right="1260" w:hanging="1267"/>
        <w:outlineLvl w:val="3"/>
        <w:rPr>
          <w:rFonts w:eastAsia="Calibri"/>
          <w:i/>
          <w:spacing w:val="3"/>
          <w:lang w:eastAsia="zh-CN"/>
        </w:rPr>
      </w:pPr>
      <w:r w:rsidRPr="00363EEE">
        <w:rPr>
          <w:rFonts w:eastAsia="Calibri"/>
          <w:i/>
          <w:spacing w:val="3"/>
          <w:lang w:eastAsia="zh-CN"/>
        </w:rPr>
        <w:tab/>
      </w:r>
      <w:r w:rsidRPr="00363EEE">
        <w:rPr>
          <w:rFonts w:eastAsia="Calibri"/>
          <w:i/>
          <w:spacing w:val="3"/>
          <w:lang w:eastAsia="zh-CN"/>
        </w:rPr>
        <w:tab/>
        <w:t>Public procurement and management of public finances (art. 9)</w:t>
      </w:r>
    </w:p>
    <w:p w14:paraId="5D5446F4" w14:textId="77777777" w:rsidR="005915B9" w:rsidRPr="005915B9" w:rsidRDefault="005915B9" w:rsidP="005915B9">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40" w:lineRule="exact"/>
        <w:ind w:left="1267" w:right="1260" w:hanging="1267"/>
        <w:outlineLvl w:val="3"/>
        <w:rPr>
          <w:rFonts w:eastAsia="Calibri"/>
          <w:i/>
          <w:spacing w:val="3"/>
          <w:lang w:eastAsia="zh-CN"/>
        </w:rPr>
      </w:pPr>
    </w:p>
    <w:p w14:paraId="23690E29" w14:textId="19368323" w:rsidR="00020DDA" w:rsidRDefault="007879F4" w:rsidP="00020DDA">
      <w:pPr>
        <w:spacing w:after="160" w:line="259" w:lineRule="auto"/>
        <w:ind w:left="1267" w:right="1190"/>
        <w:jc w:val="both"/>
        <w:rPr>
          <w:rFonts w:asciiTheme="majorBidi" w:eastAsiaTheme="minorEastAsia" w:hAnsiTheme="majorBidi" w:cstheme="majorBidi"/>
          <w:szCs w:val="24"/>
          <w:lang w:val="en-US"/>
        </w:rPr>
      </w:pPr>
      <w:r w:rsidRPr="00DA2791">
        <w:rPr>
          <w:rFonts w:asciiTheme="majorBidi" w:eastAsiaTheme="minorEastAsia" w:hAnsiTheme="majorBidi" w:cstheme="majorBidi"/>
          <w:szCs w:val="24"/>
          <w:lang w:val="en-US"/>
        </w:rPr>
        <w:t>Poland transposed</w:t>
      </w:r>
      <w:r w:rsidR="00703B30">
        <w:rPr>
          <w:rFonts w:asciiTheme="majorBidi" w:eastAsiaTheme="minorEastAsia" w:hAnsiTheme="majorBidi" w:cstheme="majorBidi"/>
          <w:szCs w:val="24"/>
          <w:lang w:val="en-US"/>
        </w:rPr>
        <w:t xml:space="preserve"> the following</w:t>
      </w:r>
      <w:r w:rsidRPr="00DA2791">
        <w:rPr>
          <w:rFonts w:asciiTheme="majorBidi" w:eastAsiaTheme="minorEastAsia" w:hAnsiTheme="majorBidi" w:cstheme="majorBidi"/>
          <w:szCs w:val="24"/>
          <w:lang w:val="en-US"/>
        </w:rPr>
        <w:t xml:space="preserve"> </w:t>
      </w:r>
      <w:r w:rsidR="00E150F1" w:rsidRPr="00DA2791">
        <w:rPr>
          <w:rFonts w:asciiTheme="majorBidi" w:eastAsiaTheme="minorEastAsia" w:hAnsiTheme="majorBidi" w:cstheme="majorBidi"/>
          <w:szCs w:val="24"/>
          <w:lang w:val="en-US"/>
        </w:rPr>
        <w:t>Directive</w:t>
      </w:r>
      <w:r w:rsidR="00703B30">
        <w:rPr>
          <w:rFonts w:asciiTheme="majorBidi" w:eastAsiaTheme="minorEastAsia" w:hAnsiTheme="majorBidi" w:cstheme="majorBidi"/>
          <w:szCs w:val="24"/>
          <w:lang w:val="en-US"/>
        </w:rPr>
        <w:t>s</w:t>
      </w:r>
      <w:r w:rsidR="00E150F1" w:rsidRPr="00DA2791">
        <w:rPr>
          <w:rFonts w:asciiTheme="majorBidi" w:eastAsiaTheme="minorEastAsia" w:hAnsiTheme="majorBidi" w:cstheme="majorBidi"/>
          <w:szCs w:val="24"/>
          <w:lang w:val="en-US"/>
        </w:rPr>
        <w:t xml:space="preserve"> </w:t>
      </w:r>
      <w:r w:rsidR="0028171C" w:rsidRPr="00DA2791">
        <w:rPr>
          <w:rFonts w:asciiTheme="majorBidi" w:eastAsiaTheme="minorEastAsia" w:hAnsiTheme="majorBidi" w:cstheme="majorBidi"/>
          <w:szCs w:val="24"/>
          <w:lang w:val="en-US"/>
        </w:rPr>
        <w:t>of the European Parliament and of the</w:t>
      </w:r>
      <w:r w:rsidR="00FE7723">
        <w:rPr>
          <w:rFonts w:asciiTheme="majorBidi" w:eastAsiaTheme="minorEastAsia" w:hAnsiTheme="majorBidi" w:cstheme="majorBidi"/>
          <w:szCs w:val="24"/>
          <w:lang w:val="en-US"/>
        </w:rPr>
        <w:t xml:space="preserve"> </w:t>
      </w:r>
      <w:r w:rsidR="0028171C" w:rsidRPr="00DA2791">
        <w:rPr>
          <w:rFonts w:asciiTheme="majorBidi" w:eastAsiaTheme="minorEastAsia" w:hAnsiTheme="majorBidi" w:cstheme="majorBidi"/>
          <w:szCs w:val="24"/>
          <w:lang w:val="en-US"/>
        </w:rPr>
        <w:t>Council</w:t>
      </w:r>
      <w:r w:rsidR="00703B30">
        <w:rPr>
          <w:rFonts w:asciiTheme="majorBidi" w:eastAsiaTheme="minorEastAsia" w:hAnsiTheme="majorBidi" w:cstheme="majorBidi"/>
          <w:szCs w:val="24"/>
          <w:lang w:val="en-US"/>
        </w:rPr>
        <w:t>:</w:t>
      </w:r>
      <w:r w:rsidR="0028171C" w:rsidRPr="00DA2791">
        <w:rPr>
          <w:rFonts w:asciiTheme="majorBidi" w:eastAsiaTheme="minorEastAsia" w:hAnsiTheme="majorBidi" w:cstheme="majorBidi"/>
          <w:szCs w:val="24"/>
          <w:lang w:val="en-US"/>
        </w:rPr>
        <w:t xml:space="preserve"> </w:t>
      </w:r>
      <w:r w:rsidR="00703B30" w:rsidRPr="00DA2791">
        <w:rPr>
          <w:rFonts w:asciiTheme="majorBidi" w:eastAsiaTheme="minorEastAsia" w:hAnsiTheme="majorBidi" w:cstheme="majorBidi"/>
          <w:szCs w:val="24"/>
          <w:lang w:val="en-US"/>
        </w:rPr>
        <w:t>2014/24/EU</w:t>
      </w:r>
      <w:r w:rsidR="00703B30" w:rsidRPr="00703B30">
        <w:rPr>
          <w:rFonts w:asciiTheme="majorBidi" w:eastAsiaTheme="minorEastAsia" w:hAnsiTheme="majorBidi" w:cstheme="majorBidi"/>
          <w:szCs w:val="24"/>
          <w:lang w:val="en-US"/>
        </w:rPr>
        <w:t xml:space="preserve"> </w:t>
      </w:r>
      <w:r w:rsidR="00703B30" w:rsidRPr="00DA2791">
        <w:rPr>
          <w:rFonts w:asciiTheme="majorBidi" w:eastAsiaTheme="minorEastAsia" w:hAnsiTheme="majorBidi" w:cstheme="majorBidi"/>
          <w:szCs w:val="24"/>
          <w:lang w:val="en-US"/>
        </w:rPr>
        <w:t>on public procurement</w:t>
      </w:r>
      <w:r w:rsidR="00703B30">
        <w:rPr>
          <w:rFonts w:asciiTheme="majorBidi" w:eastAsiaTheme="minorEastAsia" w:hAnsiTheme="majorBidi" w:cstheme="majorBidi"/>
          <w:szCs w:val="24"/>
          <w:lang w:val="en-US"/>
        </w:rPr>
        <w:t xml:space="preserve">, </w:t>
      </w:r>
      <w:r w:rsidR="00703B30" w:rsidRPr="00703B30">
        <w:rPr>
          <w:rFonts w:asciiTheme="majorBidi" w:eastAsiaTheme="minorEastAsia" w:hAnsiTheme="majorBidi" w:cstheme="majorBidi"/>
          <w:szCs w:val="24"/>
          <w:lang w:val="en-US"/>
        </w:rPr>
        <w:t xml:space="preserve">2014/25/EU </w:t>
      </w:r>
      <w:r w:rsidR="00703B30">
        <w:rPr>
          <w:rFonts w:asciiTheme="majorBidi" w:eastAsiaTheme="minorEastAsia" w:hAnsiTheme="majorBidi" w:cstheme="majorBidi"/>
          <w:szCs w:val="24"/>
          <w:lang w:val="en-US"/>
        </w:rPr>
        <w:t xml:space="preserve">on </w:t>
      </w:r>
      <w:r w:rsidR="00703B30" w:rsidRPr="00703B30">
        <w:rPr>
          <w:rFonts w:asciiTheme="majorBidi" w:eastAsiaTheme="minorEastAsia" w:hAnsiTheme="majorBidi" w:cstheme="majorBidi"/>
          <w:szCs w:val="24"/>
          <w:lang w:val="en-US"/>
        </w:rPr>
        <w:t>procurement of entities operating in the water, energy, transport and postal services sectors</w:t>
      </w:r>
      <w:r w:rsidR="000D161C">
        <w:rPr>
          <w:rFonts w:asciiTheme="majorBidi" w:eastAsiaTheme="minorEastAsia" w:hAnsiTheme="majorBidi" w:cstheme="majorBidi"/>
          <w:szCs w:val="24"/>
          <w:lang w:val="en-US"/>
        </w:rPr>
        <w:t xml:space="preserve">, 2009/81/EC on </w:t>
      </w:r>
      <w:r w:rsidR="000D161C" w:rsidRPr="000D161C">
        <w:rPr>
          <w:rFonts w:asciiTheme="majorBidi" w:eastAsiaTheme="minorEastAsia" w:hAnsiTheme="majorBidi" w:cstheme="majorBidi"/>
          <w:szCs w:val="24"/>
          <w:lang w:val="en-US"/>
        </w:rPr>
        <w:t>the coordination</w:t>
      </w:r>
      <w:r w:rsidR="000D161C">
        <w:rPr>
          <w:rFonts w:asciiTheme="majorBidi" w:eastAsiaTheme="minorEastAsia" w:hAnsiTheme="majorBidi" w:cstheme="majorBidi"/>
          <w:szCs w:val="24"/>
          <w:lang w:val="en-US"/>
        </w:rPr>
        <w:t xml:space="preserve"> </w:t>
      </w:r>
      <w:r w:rsidR="000D161C" w:rsidRPr="000D161C">
        <w:rPr>
          <w:rFonts w:asciiTheme="majorBidi" w:eastAsiaTheme="minorEastAsia" w:hAnsiTheme="majorBidi" w:cstheme="majorBidi"/>
          <w:szCs w:val="24"/>
          <w:lang w:val="en-US"/>
        </w:rPr>
        <w:t>of procedures for the award of certain works contracts, supply contracts and service contracts by</w:t>
      </w:r>
      <w:r w:rsidR="000D161C">
        <w:rPr>
          <w:rFonts w:asciiTheme="majorBidi" w:eastAsiaTheme="minorEastAsia" w:hAnsiTheme="majorBidi" w:cstheme="majorBidi"/>
          <w:szCs w:val="24"/>
          <w:lang w:val="en-US"/>
        </w:rPr>
        <w:t xml:space="preserve"> </w:t>
      </w:r>
      <w:r w:rsidR="000D161C" w:rsidRPr="000D161C">
        <w:rPr>
          <w:rFonts w:asciiTheme="majorBidi" w:eastAsiaTheme="minorEastAsia" w:hAnsiTheme="majorBidi" w:cstheme="majorBidi"/>
          <w:szCs w:val="24"/>
          <w:lang w:val="en-US"/>
        </w:rPr>
        <w:t>contracting authorities or entities in the fields of defen</w:t>
      </w:r>
      <w:r w:rsidR="000D161C">
        <w:rPr>
          <w:rFonts w:asciiTheme="majorBidi" w:eastAsiaTheme="minorEastAsia" w:hAnsiTheme="majorBidi" w:cstheme="majorBidi"/>
          <w:szCs w:val="24"/>
          <w:lang w:val="en-US"/>
        </w:rPr>
        <w:t>s</w:t>
      </w:r>
      <w:r w:rsidR="000D161C" w:rsidRPr="000D161C">
        <w:rPr>
          <w:rFonts w:asciiTheme="majorBidi" w:eastAsiaTheme="minorEastAsia" w:hAnsiTheme="majorBidi" w:cstheme="majorBidi"/>
          <w:szCs w:val="24"/>
          <w:lang w:val="en-US"/>
        </w:rPr>
        <w:t>e and security</w:t>
      </w:r>
      <w:r w:rsidR="00BF10E8">
        <w:rPr>
          <w:rFonts w:asciiTheme="majorBidi" w:eastAsiaTheme="minorEastAsia" w:hAnsiTheme="majorBidi" w:cstheme="majorBidi"/>
          <w:szCs w:val="24"/>
          <w:lang w:val="en-US"/>
        </w:rPr>
        <w:t>,</w:t>
      </w:r>
      <w:r w:rsidR="005915B9">
        <w:rPr>
          <w:rFonts w:asciiTheme="majorBidi" w:eastAsiaTheme="minorEastAsia" w:hAnsiTheme="majorBidi" w:cstheme="majorBidi"/>
          <w:szCs w:val="24"/>
          <w:lang w:val="en-US"/>
        </w:rPr>
        <w:t xml:space="preserve"> </w:t>
      </w:r>
      <w:r w:rsidR="005915B9" w:rsidRPr="005915B9">
        <w:rPr>
          <w:rFonts w:asciiTheme="majorBidi" w:eastAsiaTheme="minorEastAsia" w:hAnsiTheme="majorBidi" w:cstheme="majorBidi"/>
          <w:szCs w:val="24"/>
          <w:lang w:val="en-US"/>
        </w:rPr>
        <w:t>Council Directive 89/665/EEC on the coordination of laws, regulations and</w:t>
      </w:r>
      <w:r w:rsidR="005915B9">
        <w:rPr>
          <w:rFonts w:asciiTheme="majorBidi" w:eastAsiaTheme="minorEastAsia" w:hAnsiTheme="majorBidi" w:cstheme="majorBidi"/>
          <w:szCs w:val="24"/>
          <w:lang w:val="en-US"/>
        </w:rPr>
        <w:t xml:space="preserve"> </w:t>
      </w:r>
      <w:r w:rsidR="005915B9" w:rsidRPr="005915B9">
        <w:rPr>
          <w:rFonts w:asciiTheme="majorBidi" w:eastAsiaTheme="minorEastAsia" w:hAnsiTheme="majorBidi" w:cstheme="majorBidi"/>
          <w:szCs w:val="24"/>
          <w:lang w:val="en-US"/>
        </w:rPr>
        <w:t>administrative provisions relating to the application of review procedures to the award of public supply</w:t>
      </w:r>
      <w:r w:rsidR="005915B9">
        <w:rPr>
          <w:rFonts w:asciiTheme="majorBidi" w:eastAsiaTheme="minorEastAsia" w:hAnsiTheme="majorBidi" w:cstheme="majorBidi"/>
          <w:szCs w:val="24"/>
          <w:lang w:val="en-US"/>
        </w:rPr>
        <w:t xml:space="preserve"> </w:t>
      </w:r>
      <w:r w:rsidR="005915B9" w:rsidRPr="005915B9">
        <w:rPr>
          <w:rFonts w:asciiTheme="majorBidi" w:eastAsiaTheme="minorEastAsia" w:hAnsiTheme="majorBidi" w:cstheme="majorBidi"/>
          <w:szCs w:val="24"/>
          <w:lang w:val="en-US"/>
        </w:rPr>
        <w:t>and public works contracts</w:t>
      </w:r>
      <w:r w:rsidR="00BF10E8">
        <w:rPr>
          <w:rFonts w:asciiTheme="majorBidi" w:eastAsiaTheme="minorEastAsia" w:hAnsiTheme="majorBidi" w:cstheme="majorBidi"/>
          <w:szCs w:val="24"/>
          <w:lang w:val="en-US"/>
        </w:rPr>
        <w:t xml:space="preserve">, 92/113/EEC </w:t>
      </w:r>
      <w:r w:rsidR="0068490B">
        <w:rPr>
          <w:rFonts w:asciiTheme="majorBidi" w:eastAsiaTheme="minorEastAsia" w:hAnsiTheme="majorBidi" w:cstheme="majorBidi"/>
          <w:szCs w:val="24"/>
          <w:lang w:val="en-US"/>
        </w:rPr>
        <w:t>on</w:t>
      </w:r>
      <w:r w:rsidR="00BF10E8">
        <w:rPr>
          <w:rFonts w:asciiTheme="majorBidi" w:eastAsiaTheme="minorEastAsia" w:hAnsiTheme="majorBidi" w:cstheme="majorBidi"/>
          <w:szCs w:val="24"/>
          <w:lang w:val="en-US"/>
        </w:rPr>
        <w:t xml:space="preserve"> </w:t>
      </w:r>
      <w:r w:rsidR="008F36DD" w:rsidRPr="008F36DD">
        <w:rPr>
          <w:rFonts w:asciiTheme="majorBidi" w:eastAsiaTheme="minorEastAsia" w:hAnsiTheme="majorBidi" w:cstheme="majorBidi"/>
          <w:szCs w:val="24"/>
          <w:lang w:val="en-US"/>
        </w:rPr>
        <w:t>coordinating the laws, regulations and administrative provisions relating to the application of Community rules on the procurement procedures of entities operating in the water, energy, transport and telecommunications sectors</w:t>
      </w:r>
      <w:r w:rsidR="008F36DD">
        <w:rPr>
          <w:rFonts w:asciiTheme="majorBidi" w:eastAsiaTheme="minorEastAsia" w:hAnsiTheme="majorBidi" w:cstheme="majorBidi"/>
          <w:szCs w:val="24"/>
          <w:lang w:val="en-US"/>
        </w:rPr>
        <w:t xml:space="preserve"> </w:t>
      </w:r>
      <w:r w:rsidR="00BF10E8">
        <w:rPr>
          <w:rFonts w:asciiTheme="majorBidi" w:eastAsiaTheme="minorEastAsia" w:hAnsiTheme="majorBidi" w:cstheme="majorBidi"/>
          <w:szCs w:val="24"/>
          <w:lang w:val="en-US"/>
        </w:rPr>
        <w:t xml:space="preserve">and </w:t>
      </w:r>
      <w:r w:rsidR="00294604">
        <w:rPr>
          <w:rFonts w:asciiTheme="majorBidi" w:eastAsiaTheme="minorEastAsia" w:hAnsiTheme="majorBidi" w:cstheme="majorBidi"/>
          <w:szCs w:val="24"/>
          <w:lang w:val="en-US"/>
        </w:rPr>
        <w:t xml:space="preserve">2014/23/EU on </w:t>
      </w:r>
      <w:r w:rsidR="00477C1D">
        <w:rPr>
          <w:rFonts w:asciiTheme="majorBidi" w:eastAsiaTheme="minorEastAsia" w:hAnsiTheme="majorBidi" w:cstheme="majorBidi"/>
          <w:szCs w:val="24"/>
          <w:lang w:val="en-US"/>
        </w:rPr>
        <w:t>the award of concessions contract</w:t>
      </w:r>
      <w:r w:rsidR="00054CD5">
        <w:rPr>
          <w:rFonts w:asciiTheme="majorBidi" w:eastAsiaTheme="minorEastAsia" w:hAnsiTheme="majorBidi" w:cstheme="majorBidi"/>
          <w:szCs w:val="24"/>
          <w:lang w:val="en-US"/>
        </w:rPr>
        <w:t xml:space="preserve">s. </w:t>
      </w:r>
    </w:p>
    <w:p w14:paraId="3AAEA033" w14:textId="680AC591" w:rsidR="00745AB4" w:rsidRPr="00FD79B7" w:rsidRDefault="006C2B15" w:rsidP="007A4E35">
      <w:pPr>
        <w:spacing w:after="160" w:line="259" w:lineRule="auto"/>
        <w:ind w:left="1267" w:right="1190"/>
        <w:jc w:val="both"/>
        <w:rPr>
          <w:rFonts w:asciiTheme="majorBidi" w:eastAsiaTheme="minorEastAsia" w:hAnsiTheme="majorBidi" w:cstheme="majorBidi"/>
          <w:szCs w:val="24"/>
          <w:lang w:val="en-US"/>
        </w:rPr>
      </w:pPr>
      <w:commentRangeStart w:id="1"/>
      <w:r w:rsidRPr="00FD79B7">
        <w:rPr>
          <w:rFonts w:asciiTheme="majorBidi" w:eastAsiaTheme="minorEastAsia" w:hAnsiTheme="majorBidi" w:cstheme="majorBidi"/>
          <w:szCs w:val="24"/>
          <w:lang w:val="en-US"/>
        </w:rPr>
        <w:t>The system of public procurement</w:t>
      </w:r>
      <w:r w:rsidR="00484CBD" w:rsidRPr="00FD79B7">
        <w:rPr>
          <w:rFonts w:asciiTheme="majorBidi" w:eastAsiaTheme="minorEastAsia" w:hAnsiTheme="majorBidi" w:cstheme="majorBidi"/>
          <w:szCs w:val="24"/>
          <w:lang w:val="en-US"/>
        </w:rPr>
        <w:t>, which is centralized,</w:t>
      </w:r>
      <w:r w:rsidRPr="00FD79B7">
        <w:rPr>
          <w:rFonts w:asciiTheme="majorBidi" w:eastAsiaTheme="minorEastAsia" w:hAnsiTheme="majorBidi" w:cstheme="majorBidi"/>
          <w:szCs w:val="24"/>
          <w:lang w:val="en-US"/>
        </w:rPr>
        <w:t xml:space="preserve"> is regulated by </w:t>
      </w:r>
      <w:r w:rsidR="0028171C" w:rsidRPr="00FD79B7">
        <w:rPr>
          <w:rFonts w:asciiTheme="majorBidi" w:eastAsiaTheme="minorEastAsia" w:hAnsiTheme="majorBidi" w:cstheme="majorBidi"/>
          <w:szCs w:val="24"/>
          <w:lang w:val="en-US"/>
        </w:rPr>
        <w:t xml:space="preserve">the </w:t>
      </w:r>
      <w:r w:rsidRPr="00FD79B7">
        <w:rPr>
          <w:rFonts w:asciiTheme="majorBidi" w:eastAsiaTheme="minorEastAsia" w:hAnsiTheme="majorBidi" w:cstheme="majorBidi"/>
          <w:szCs w:val="24"/>
          <w:lang w:val="en-US"/>
        </w:rPr>
        <w:t>Public Procurement Act</w:t>
      </w:r>
      <w:commentRangeEnd w:id="1"/>
      <w:r w:rsidRPr="00FD79B7">
        <w:rPr>
          <w:rFonts w:asciiTheme="majorBidi" w:eastAsiaTheme="minorEastAsia" w:hAnsiTheme="majorBidi" w:cstheme="majorBidi"/>
          <w:szCs w:val="24"/>
          <w:lang w:val="en-US"/>
        </w:rPr>
        <w:commentReference w:id="1"/>
      </w:r>
      <w:r w:rsidR="00FA031F" w:rsidRPr="00FD79B7">
        <w:rPr>
          <w:rFonts w:asciiTheme="majorBidi" w:eastAsiaTheme="minorEastAsia" w:hAnsiTheme="majorBidi" w:cstheme="majorBidi"/>
          <w:szCs w:val="24"/>
          <w:lang w:val="en-US"/>
        </w:rPr>
        <w:t xml:space="preserve"> (PPA) and overseen by the Public Procurement Office (PPO). PPA</w:t>
      </w:r>
      <w:r w:rsidR="00FB2754" w:rsidRPr="00FD79B7">
        <w:rPr>
          <w:rFonts w:asciiTheme="majorBidi" w:eastAsiaTheme="minorEastAsia" w:hAnsiTheme="majorBidi" w:cstheme="majorBidi"/>
          <w:szCs w:val="24"/>
          <w:lang w:val="en-US"/>
        </w:rPr>
        <w:t xml:space="preserve"> defines </w:t>
      </w:r>
      <w:r w:rsidR="00AB00CD" w:rsidRPr="00FD79B7">
        <w:rPr>
          <w:rFonts w:asciiTheme="majorBidi" w:eastAsiaTheme="minorEastAsia" w:hAnsiTheme="majorBidi" w:cstheme="majorBidi"/>
          <w:szCs w:val="24"/>
          <w:lang w:val="en-US"/>
        </w:rPr>
        <w:t xml:space="preserve">the principles of </w:t>
      </w:r>
      <w:r w:rsidR="007C724E" w:rsidRPr="00FD79B7">
        <w:rPr>
          <w:rFonts w:asciiTheme="majorBidi" w:eastAsiaTheme="minorEastAsia" w:hAnsiTheme="majorBidi" w:cstheme="majorBidi"/>
          <w:szCs w:val="24"/>
          <w:lang w:val="en-US"/>
        </w:rPr>
        <w:t>contract awards (</w:t>
      </w:r>
      <w:r w:rsidR="006141E7" w:rsidRPr="00FD79B7">
        <w:rPr>
          <w:rFonts w:asciiTheme="majorBidi" w:eastAsiaTheme="minorEastAsia" w:hAnsiTheme="majorBidi" w:cstheme="majorBidi"/>
          <w:szCs w:val="24"/>
          <w:lang w:val="en-US"/>
        </w:rPr>
        <w:t xml:space="preserve">title I, </w:t>
      </w:r>
      <w:r w:rsidR="00316799" w:rsidRPr="00FD79B7">
        <w:rPr>
          <w:rFonts w:asciiTheme="majorBidi" w:eastAsiaTheme="minorEastAsia" w:hAnsiTheme="majorBidi" w:cstheme="majorBidi"/>
          <w:szCs w:val="24"/>
          <w:lang w:val="en-US"/>
        </w:rPr>
        <w:t>chapter 2</w:t>
      </w:r>
      <w:r w:rsidR="007C724E" w:rsidRPr="00FD79B7">
        <w:rPr>
          <w:rFonts w:asciiTheme="majorBidi" w:eastAsiaTheme="minorEastAsia" w:hAnsiTheme="majorBidi" w:cstheme="majorBidi"/>
          <w:szCs w:val="24"/>
          <w:lang w:val="en-US"/>
        </w:rPr>
        <w:t xml:space="preserve">), </w:t>
      </w:r>
      <w:r w:rsidR="00FD3244" w:rsidRPr="00FD79B7">
        <w:rPr>
          <w:rFonts w:asciiTheme="majorBidi" w:eastAsiaTheme="minorEastAsia" w:hAnsiTheme="majorBidi" w:cstheme="majorBidi"/>
          <w:szCs w:val="24"/>
          <w:lang w:val="en-US"/>
        </w:rPr>
        <w:t xml:space="preserve">procedures, including </w:t>
      </w:r>
      <w:r w:rsidR="00D74DFF" w:rsidRPr="00FD79B7">
        <w:rPr>
          <w:rFonts w:asciiTheme="majorBidi" w:eastAsiaTheme="minorEastAsia" w:hAnsiTheme="majorBidi" w:cstheme="majorBidi"/>
          <w:szCs w:val="24"/>
          <w:lang w:val="en-US"/>
        </w:rPr>
        <w:t>award criteria (</w:t>
      </w:r>
      <w:r w:rsidR="00DB3881" w:rsidRPr="00FD79B7">
        <w:rPr>
          <w:rFonts w:asciiTheme="majorBidi" w:eastAsiaTheme="minorEastAsia" w:hAnsiTheme="majorBidi" w:cstheme="majorBidi"/>
          <w:szCs w:val="24"/>
          <w:lang w:val="en-US"/>
        </w:rPr>
        <w:t>t</w:t>
      </w:r>
      <w:r w:rsidR="00FD3244" w:rsidRPr="00FD79B7">
        <w:rPr>
          <w:rFonts w:asciiTheme="majorBidi" w:eastAsiaTheme="minorEastAsia" w:hAnsiTheme="majorBidi" w:cstheme="majorBidi"/>
          <w:szCs w:val="24"/>
          <w:lang w:val="en-US"/>
        </w:rPr>
        <w:t>itle II, chap</w:t>
      </w:r>
      <w:r w:rsidR="00A257B9">
        <w:rPr>
          <w:rFonts w:asciiTheme="majorBidi" w:eastAsiaTheme="minorEastAsia" w:hAnsiTheme="majorBidi" w:cstheme="majorBidi"/>
          <w:szCs w:val="24"/>
          <w:lang w:val="en-US"/>
        </w:rPr>
        <w:t>.</w:t>
      </w:r>
      <w:r w:rsidR="00FD3244" w:rsidRPr="00FD79B7">
        <w:rPr>
          <w:rFonts w:asciiTheme="majorBidi" w:eastAsiaTheme="minorEastAsia" w:hAnsiTheme="majorBidi" w:cstheme="majorBidi"/>
          <w:szCs w:val="24"/>
          <w:lang w:val="en-US"/>
        </w:rPr>
        <w:t xml:space="preserve"> I</w:t>
      </w:r>
      <w:r w:rsidR="00D74DFF" w:rsidRPr="00FD79B7">
        <w:rPr>
          <w:rFonts w:asciiTheme="majorBidi" w:eastAsiaTheme="minorEastAsia" w:hAnsiTheme="majorBidi" w:cstheme="majorBidi"/>
          <w:szCs w:val="24"/>
          <w:lang w:val="en-US"/>
        </w:rPr>
        <w:t xml:space="preserve">), </w:t>
      </w:r>
      <w:r w:rsidR="001A0C89" w:rsidRPr="00FD79B7">
        <w:rPr>
          <w:rFonts w:asciiTheme="majorBidi" w:eastAsiaTheme="minorEastAsia" w:hAnsiTheme="majorBidi" w:cstheme="majorBidi"/>
          <w:szCs w:val="24"/>
          <w:lang w:val="en-US"/>
        </w:rPr>
        <w:t xml:space="preserve">open </w:t>
      </w:r>
      <w:r w:rsidR="00CF7374" w:rsidRPr="00FD79B7">
        <w:rPr>
          <w:rFonts w:asciiTheme="majorBidi" w:eastAsiaTheme="minorEastAsia" w:hAnsiTheme="majorBidi" w:cstheme="majorBidi"/>
          <w:szCs w:val="24"/>
          <w:lang w:val="en-US"/>
        </w:rPr>
        <w:t xml:space="preserve">and restricted procedures </w:t>
      </w:r>
      <w:r w:rsidR="001A0C89" w:rsidRPr="00FD79B7">
        <w:rPr>
          <w:rFonts w:asciiTheme="majorBidi" w:eastAsiaTheme="minorEastAsia" w:hAnsiTheme="majorBidi" w:cstheme="majorBidi"/>
          <w:szCs w:val="24"/>
          <w:lang w:val="en-US"/>
        </w:rPr>
        <w:t>(art</w:t>
      </w:r>
      <w:r w:rsidR="00A257B9">
        <w:rPr>
          <w:rFonts w:asciiTheme="majorBidi" w:eastAsiaTheme="minorEastAsia" w:hAnsiTheme="majorBidi" w:cstheme="majorBidi"/>
          <w:szCs w:val="24"/>
          <w:lang w:val="en-US"/>
        </w:rPr>
        <w:t>.</w:t>
      </w:r>
      <w:r w:rsidR="00A602ED" w:rsidRPr="00FD79B7">
        <w:rPr>
          <w:rFonts w:asciiTheme="majorBidi" w:eastAsiaTheme="minorEastAsia" w:hAnsiTheme="majorBidi" w:cstheme="majorBidi"/>
          <w:szCs w:val="24"/>
          <w:lang w:val="en-US"/>
        </w:rPr>
        <w:t xml:space="preserve"> </w:t>
      </w:r>
      <w:r w:rsidR="001A0C89" w:rsidRPr="00FD79B7">
        <w:rPr>
          <w:rFonts w:asciiTheme="majorBidi" w:eastAsiaTheme="minorEastAsia" w:hAnsiTheme="majorBidi" w:cstheme="majorBidi"/>
          <w:szCs w:val="24"/>
          <w:lang w:val="en-US"/>
        </w:rPr>
        <w:t>1</w:t>
      </w:r>
      <w:r w:rsidR="00CF7374" w:rsidRPr="00FD79B7">
        <w:rPr>
          <w:rFonts w:asciiTheme="majorBidi" w:eastAsiaTheme="minorEastAsia" w:hAnsiTheme="majorBidi" w:cstheme="majorBidi"/>
          <w:szCs w:val="24"/>
          <w:lang w:val="en-US"/>
        </w:rPr>
        <w:t>0</w:t>
      </w:r>
      <w:r w:rsidR="001A0C89" w:rsidRPr="00FD79B7">
        <w:rPr>
          <w:rFonts w:asciiTheme="majorBidi" w:eastAsiaTheme="minorEastAsia" w:hAnsiTheme="majorBidi" w:cstheme="majorBidi"/>
          <w:szCs w:val="24"/>
          <w:lang w:val="en-US"/>
        </w:rPr>
        <w:t>)</w:t>
      </w:r>
      <w:r w:rsidR="007A4E35" w:rsidRPr="00FD79B7">
        <w:rPr>
          <w:rFonts w:asciiTheme="majorBidi" w:eastAsiaTheme="minorEastAsia" w:hAnsiTheme="majorBidi" w:cstheme="majorBidi"/>
          <w:szCs w:val="24"/>
          <w:lang w:val="en-US"/>
        </w:rPr>
        <w:t xml:space="preserve"> and </w:t>
      </w:r>
      <w:r w:rsidR="004E4267" w:rsidRPr="00FD79B7">
        <w:rPr>
          <w:rFonts w:asciiTheme="majorBidi" w:eastAsiaTheme="minorEastAsia" w:hAnsiTheme="majorBidi" w:cstheme="majorBidi"/>
          <w:szCs w:val="24"/>
          <w:lang w:val="en-US"/>
        </w:rPr>
        <w:t>technical competence (section 5)</w:t>
      </w:r>
      <w:r w:rsidR="001F55AE" w:rsidRPr="00FD79B7">
        <w:rPr>
          <w:rFonts w:asciiTheme="majorBidi" w:eastAsiaTheme="minorEastAsia" w:hAnsiTheme="majorBidi" w:cstheme="majorBidi"/>
          <w:szCs w:val="24"/>
          <w:lang w:val="en-US"/>
        </w:rPr>
        <w:t xml:space="preserve">. </w:t>
      </w:r>
      <w:r w:rsidR="003B483B" w:rsidRPr="00FD79B7">
        <w:rPr>
          <w:rFonts w:asciiTheme="majorBidi" w:eastAsiaTheme="minorEastAsia" w:hAnsiTheme="majorBidi" w:cstheme="majorBidi"/>
          <w:szCs w:val="24"/>
          <w:lang w:val="en-US"/>
        </w:rPr>
        <w:t>The contracting authorities are obliged to place notices in the Public Procurement Bulletin and the Official Journal of the EU (art</w:t>
      </w:r>
      <w:r w:rsidR="00A257B9">
        <w:rPr>
          <w:rFonts w:asciiTheme="majorBidi" w:eastAsiaTheme="minorEastAsia" w:hAnsiTheme="majorBidi" w:cstheme="majorBidi"/>
          <w:szCs w:val="24"/>
          <w:lang w:val="en-US"/>
        </w:rPr>
        <w:t>.</w:t>
      </w:r>
      <w:r w:rsidR="003B483B" w:rsidRPr="00FD79B7">
        <w:rPr>
          <w:rFonts w:asciiTheme="majorBidi" w:eastAsiaTheme="minorEastAsia" w:hAnsiTheme="majorBidi" w:cstheme="majorBidi"/>
          <w:szCs w:val="24"/>
          <w:lang w:val="en-US"/>
        </w:rPr>
        <w:t xml:space="preserve"> 11a). </w:t>
      </w:r>
    </w:p>
    <w:p w14:paraId="288D0FC0" w14:textId="73E849C0" w:rsidR="00780ED5" w:rsidRPr="00FD79B7" w:rsidRDefault="001F55AE" w:rsidP="00780ED5">
      <w:pPr>
        <w:spacing w:after="160" w:line="259" w:lineRule="auto"/>
        <w:ind w:left="1267" w:right="1190"/>
        <w:jc w:val="both"/>
        <w:rPr>
          <w:rFonts w:asciiTheme="majorBidi" w:eastAsiaTheme="minorEastAsia" w:hAnsiTheme="majorBidi" w:cstheme="majorBidi"/>
          <w:szCs w:val="24"/>
          <w:lang w:val="en-US"/>
        </w:rPr>
      </w:pPr>
      <w:r w:rsidRPr="00FD79B7">
        <w:rPr>
          <w:rFonts w:asciiTheme="majorBidi" w:eastAsiaTheme="minorEastAsia" w:hAnsiTheme="majorBidi" w:cstheme="majorBidi"/>
          <w:szCs w:val="24"/>
          <w:lang w:val="en-US"/>
        </w:rPr>
        <w:t>There exists an e</w:t>
      </w:r>
      <w:r w:rsidR="00E9005F">
        <w:rPr>
          <w:rFonts w:asciiTheme="majorBidi" w:eastAsiaTheme="minorEastAsia" w:hAnsiTheme="majorBidi" w:cstheme="majorBidi"/>
          <w:szCs w:val="24"/>
          <w:lang w:val="en-US"/>
        </w:rPr>
        <w:t>-</w:t>
      </w:r>
      <w:r w:rsidRPr="00FD79B7">
        <w:rPr>
          <w:rFonts w:asciiTheme="majorBidi" w:eastAsiaTheme="minorEastAsia" w:hAnsiTheme="majorBidi" w:cstheme="majorBidi"/>
          <w:szCs w:val="24"/>
          <w:lang w:val="en-US"/>
        </w:rPr>
        <w:t xml:space="preserve">procurement </w:t>
      </w:r>
      <w:r w:rsidR="0007349F" w:rsidRPr="00FD79B7">
        <w:rPr>
          <w:rFonts w:asciiTheme="majorBidi" w:eastAsiaTheme="minorEastAsia" w:hAnsiTheme="majorBidi" w:cstheme="majorBidi"/>
          <w:szCs w:val="24"/>
          <w:lang w:val="en-US"/>
        </w:rPr>
        <w:t>system.</w:t>
      </w:r>
      <w:r w:rsidR="00351B9C" w:rsidRPr="00FD79B7">
        <w:rPr>
          <w:rFonts w:asciiTheme="majorBidi" w:eastAsiaTheme="minorEastAsia" w:hAnsiTheme="majorBidi" w:cstheme="majorBidi"/>
          <w:szCs w:val="24"/>
          <w:lang w:val="en-US"/>
        </w:rPr>
        <w:t xml:space="preserve"> </w:t>
      </w:r>
      <w:r w:rsidR="00BE47E0" w:rsidRPr="00FD79B7">
        <w:rPr>
          <w:rFonts w:asciiTheme="majorBidi" w:eastAsiaTheme="minorEastAsia" w:hAnsiTheme="majorBidi" w:cstheme="majorBidi"/>
          <w:szCs w:val="24"/>
          <w:lang w:val="en-US"/>
        </w:rPr>
        <w:t>T</w:t>
      </w:r>
      <w:r w:rsidR="00745AB4" w:rsidRPr="00FD79B7">
        <w:rPr>
          <w:rFonts w:asciiTheme="majorBidi" w:eastAsiaTheme="minorEastAsia" w:hAnsiTheme="majorBidi" w:cstheme="majorBidi"/>
          <w:szCs w:val="24"/>
          <w:lang w:val="en-US"/>
        </w:rPr>
        <w:t xml:space="preserve">ender notices above 130,000 zloty </w:t>
      </w:r>
      <w:r w:rsidR="00BE47E0" w:rsidRPr="00FD79B7">
        <w:rPr>
          <w:rFonts w:asciiTheme="majorBidi" w:eastAsiaTheme="minorEastAsia" w:hAnsiTheme="majorBidi" w:cstheme="majorBidi"/>
          <w:szCs w:val="24"/>
          <w:lang w:val="en-US"/>
        </w:rPr>
        <w:t>(</w:t>
      </w:r>
      <w:r w:rsidR="00351B9C" w:rsidRPr="00FD79B7">
        <w:rPr>
          <w:rFonts w:asciiTheme="majorBidi" w:eastAsiaTheme="minorEastAsia" w:hAnsiTheme="majorBidi" w:cstheme="majorBidi"/>
          <w:szCs w:val="24"/>
          <w:lang w:val="en-US"/>
        </w:rPr>
        <w:t>approximately USD</w:t>
      </w:r>
      <w:r w:rsidR="00BE47E0" w:rsidRPr="00FD79B7">
        <w:rPr>
          <w:rFonts w:asciiTheme="majorBidi" w:eastAsiaTheme="minorEastAsia" w:hAnsiTheme="majorBidi" w:cstheme="majorBidi"/>
          <w:szCs w:val="24"/>
          <w:lang w:val="en-US"/>
        </w:rPr>
        <w:t xml:space="preserve"> 30,</w:t>
      </w:r>
      <w:r w:rsidR="00351B9C" w:rsidRPr="00FD79B7">
        <w:rPr>
          <w:rFonts w:asciiTheme="majorBidi" w:eastAsiaTheme="minorEastAsia" w:hAnsiTheme="majorBidi" w:cstheme="majorBidi"/>
          <w:szCs w:val="24"/>
          <w:lang w:val="en-US"/>
        </w:rPr>
        <w:t xml:space="preserve">000) </w:t>
      </w:r>
      <w:r w:rsidR="00745AB4" w:rsidRPr="00FD79B7">
        <w:rPr>
          <w:rFonts w:asciiTheme="majorBidi" w:eastAsiaTheme="minorEastAsia" w:hAnsiTheme="majorBidi" w:cstheme="majorBidi"/>
          <w:szCs w:val="24"/>
          <w:lang w:val="en-US"/>
        </w:rPr>
        <w:t>are published</w:t>
      </w:r>
      <w:r w:rsidR="001E355D" w:rsidRPr="00FD79B7">
        <w:rPr>
          <w:rFonts w:asciiTheme="majorBidi" w:eastAsiaTheme="minorEastAsia" w:hAnsiTheme="majorBidi" w:cstheme="majorBidi"/>
          <w:szCs w:val="24"/>
          <w:lang w:val="en-US"/>
        </w:rPr>
        <w:t xml:space="preserve"> </w:t>
      </w:r>
      <w:r w:rsidR="00E63569" w:rsidRPr="00FD79B7">
        <w:rPr>
          <w:rFonts w:asciiTheme="majorBidi" w:eastAsiaTheme="minorEastAsia" w:hAnsiTheme="majorBidi" w:cstheme="majorBidi"/>
          <w:szCs w:val="24"/>
          <w:lang w:val="en-US"/>
        </w:rPr>
        <w:t>(art</w:t>
      </w:r>
      <w:r w:rsidR="00A257B9">
        <w:rPr>
          <w:rFonts w:asciiTheme="majorBidi" w:eastAsiaTheme="minorEastAsia" w:hAnsiTheme="majorBidi" w:cstheme="majorBidi"/>
          <w:szCs w:val="24"/>
          <w:lang w:val="en-US"/>
        </w:rPr>
        <w:t>.</w:t>
      </w:r>
      <w:r w:rsidR="00E63569" w:rsidRPr="00FD79B7">
        <w:rPr>
          <w:rFonts w:asciiTheme="majorBidi" w:eastAsiaTheme="minorEastAsia" w:hAnsiTheme="majorBidi" w:cstheme="majorBidi"/>
          <w:szCs w:val="24"/>
          <w:lang w:val="en-US"/>
        </w:rPr>
        <w:t xml:space="preserve"> 214)</w:t>
      </w:r>
      <w:r w:rsidR="00745AB4" w:rsidRPr="00FD79B7">
        <w:rPr>
          <w:rFonts w:asciiTheme="majorBidi" w:eastAsiaTheme="minorEastAsia" w:hAnsiTheme="majorBidi" w:cstheme="majorBidi"/>
          <w:szCs w:val="24"/>
          <w:lang w:val="en-US"/>
        </w:rPr>
        <w:t xml:space="preserve">.  </w:t>
      </w:r>
      <w:r w:rsidR="008B6577" w:rsidRPr="00FD79B7">
        <w:rPr>
          <w:rFonts w:asciiTheme="majorBidi" w:eastAsiaTheme="minorEastAsia" w:hAnsiTheme="majorBidi" w:cstheme="majorBidi"/>
          <w:szCs w:val="24"/>
          <w:lang w:val="en-US"/>
        </w:rPr>
        <w:t xml:space="preserve">Appeal procedures are defined in Title VI of </w:t>
      </w:r>
      <w:r w:rsidR="00F7796D" w:rsidRPr="00FD79B7">
        <w:rPr>
          <w:rFonts w:asciiTheme="majorBidi" w:eastAsiaTheme="minorEastAsia" w:hAnsiTheme="majorBidi" w:cstheme="majorBidi"/>
          <w:szCs w:val="24"/>
          <w:lang w:val="en-US"/>
        </w:rPr>
        <w:t>PPA</w:t>
      </w:r>
      <w:r w:rsidR="00C47E27" w:rsidRPr="00FD79B7">
        <w:rPr>
          <w:rFonts w:asciiTheme="majorBidi" w:eastAsiaTheme="minorEastAsia" w:hAnsiTheme="majorBidi" w:cstheme="majorBidi"/>
          <w:szCs w:val="24"/>
          <w:lang w:val="en-US"/>
        </w:rPr>
        <w:t xml:space="preserve"> through the National Appeal Chamber</w:t>
      </w:r>
      <w:r w:rsidR="00AE0EC4" w:rsidRPr="00FD79B7">
        <w:rPr>
          <w:rFonts w:asciiTheme="majorBidi" w:eastAsiaTheme="minorEastAsia" w:hAnsiTheme="majorBidi" w:cstheme="majorBidi"/>
          <w:szCs w:val="24"/>
          <w:lang w:val="en-US"/>
        </w:rPr>
        <w:t xml:space="preserve"> </w:t>
      </w:r>
      <w:r w:rsidR="00680BA9" w:rsidRPr="00FD79B7">
        <w:rPr>
          <w:rFonts w:asciiTheme="majorBidi" w:eastAsiaTheme="minorEastAsia" w:hAnsiTheme="majorBidi" w:cstheme="majorBidi"/>
          <w:szCs w:val="24"/>
          <w:lang w:val="en-US"/>
        </w:rPr>
        <w:t>in the first instance</w:t>
      </w:r>
      <w:r w:rsidR="00AE0EC4" w:rsidRPr="00FD79B7">
        <w:rPr>
          <w:rFonts w:asciiTheme="majorBidi" w:eastAsiaTheme="minorEastAsia" w:hAnsiTheme="majorBidi" w:cstheme="majorBidi"/>
          <w:szCs w:val="24"/>
          <w:lang w:val="en-US"/>
        </w:rPr>
        <w:t>– its decisions are equally binding as a court’s decision (article 197)</w:t>
      </w:r>
      <w:r w:rsidR="00EB6D64" w:rsidRPr="00FD79B7">
        <w:rPr>
          <w:rFonts w:asciiTheme="majorBidi" w:eastAsiaTheme="minorEastAsia" w:hAnsiTheme="majorBidi" w:cstheme="majorBidi"/>
          <w:szCs w:val="24"/>
          <w:lang w:val="en-US"/>
        </w:rPr>
        <w:t>. Complaints against the Chamber’s decisions may be filed with to courts (art</w:t>
      </w:r>
      <w:r w:rsidR="00A257B9">
        <w:rPr>
          <w:rFonts w:asciiTheme="majorBidi" w:eastAsiaTheme="minorEastAsia" w:hAnsiTheme="majorBidi" w:cstheme="majorBidi"/>
          <w:szCs w:val="24"/>
          <w:lang w:val="en-US"/>
        </w:rPr>
        <w:t>.</w:t>
      </w:r>
      <w:r w:rsidR="00EB6D64" w:rsidRPr="00FD79B7">
        <w:rPr>
          <w:rFonts w:asciiTheme="majorBidi" w:eastAsiaTheme="minorEastAsia" w:hAnsiTheme="majorBidi" w:cstheme="majorBidi"/>
          <w:szCs w:val="24"/>
          <w:lang w:val="en-US"/>
        </w:rPr>
        <w:t xml:space="preserve"> 198a). </w:t>
      </w:r>
      <w:r w:rsidR="000F4144">
        <w:rPr>
          <w:rFonts w:asciiTheme="majorBidi" w:eastAsiaTheme="minorEastAsia" w:hAnsiTheme="majorBidi" w:cstheme="majorBidi"/>
          <w:szCs w:val="24"/>
          <w:lang w:val="en-US"/>
        </w:rPr>
        <w:t>While c</w:t>
      </w:r>
      <w:r w:rsidR="00430913" w:rsidRPr="00FD79B7">
        <w:rPr>
          <w:rFonts w:asciiTheme="majorBidi" w:eastAsiaTheme="minorEastAsia" w:hAnsiTheme="majorBidi" w:cstheme="majorBidi"/>
          <w:szCs w:val="24"/>
          <w:lang w:val="en-US"/>
        </w:rPr>
        <w:t>onflicts of interest of procurement personnel are regulated in article 56 of PPA</w:t>
      </w:r>
      <w:r w:rsidR="000F4144">
        <w:rPr>
          <w:rFonts w:asciiTheme="majorBidi" w:eastAsiaTheme="minorEastAsia" w:hAnsiTheme="majorBidi" w:cstheme="majorBidi"/>
          <w:szCs w:val="24"/>
          <w:lang w:val="en-US"/>
        </w:rPr>
        <w:t>, the system is trust-based.</w:t>
      </w:r>
    </w:p>
    <w:p w14:paraId="59A8C61B" w14:textId="08C34306" w:rsidR="0062436B" w:rsidRPr="00FD79B7" w:rsidRDefault="00680BA9" w:rsidP="0062436B">
      <w:pPr>
        <w:spacing w:after="160" w:line="259" w:lineRule="auto"/>
        <w:ind w:left="1267" w:right="1190"/>
        <w:jc w:val="both"/>
        <w:rPr>
          <w:rFonts w:asciiTheme="majorBidi" w:eastAsiaTheme="minorEastAsia" w:hAnsiTheme="majorBidi" w:cstheme="majorBidi"/>
          <w:szCs w:val="24"/>
          <w:lang w:val="en-US"/>
        </w:rPr>
      </w:pPr>
      <w:r w:rsidRPr="00FD79B7">
        <w:rPr>
          <w:rFonts w:asciiTheme="majorBidi" w:eastAsiaTheme="minorEastAsia" w:hAnsiTheme="majorBidi" w:cstheme="majorBidi"/>
          <w:szCs w:val="24"/>
          <w:lang w:val="en-US"/>
        </w:rPr>
        <w:t>P</w:t>
      </w:r>
      <w:r w:rsidR="00A43DBC" w:rsidRPr="00FD79B7">
        <w:rPr>
          <w:rFonts w:asciiTheme="majorBidi" w:eastAsiaTheme="minorEastAsia" w:hAnsiTheme="majorBidi" w:cstheme="majorBidi"/>
          <w:szCs w:val="24"/>
          <w:lang w:val="en-US"/>
        </w:rPr>
        <w:t>rocedures for the adoption and implementation of the national budget are defined in the Constitution (art. 219a)</w:t>
      </w:r>
      <w:r w:rsidR="00AC75A1" w:rsidRPr="00FD79B7">
        <w:rPr>
          <w:rFonts w:asciiTheme="majorBidi" w:eastAsiaTheme="minorEastAsia" w:hAnsiTheme="majorBidi" w:cstheme="majorBidi"/>
          <w:szCs w:val="24"/>
          <w:lang w:val="en-US"/>
        </w:rPr>
        <w:t xml:space="preserve">, </w:t>
      </w:r>
      <w:r w:rsidR="00A43DBC" w:rsidRPr="00FD79B7">
        <w:rPr>
          <w:rFonts w:asciiTheme="majorBidi" w:eastAsiaTheme="minorEastAsia" w:hAnsiTheme="majorBidi" w:cstheme="majorBidi"/>
          <w:szCs w:val="24"/>
          <w:lang w:val="en-US"/>
        </w:rPr>
        <w:t>the Public Finance Act and regulation</w:t>
      </w:r>
      <w:r w:rsidR="00AC75A1" w:rsidRPr="00FD79B7">
        <w:rPr>
          <w:rFonts w:asciiTheme="majorBidi" w:eastAsiaTheme="minorEastAsia" w:hAnsiTheme="majorBidi" w:cstheme="majorBidi"/>
          <w:szCs w:val="24"/>
          <w:lang w:val="en-US"/>
        </w:rPr>
        <w:t>s</w:t>
      </w:r>
      <w:r w:rsidR="00A43DBC" w:rsidRPr="00FD79B7">
        <w:rPr>
          <w:rFonts w:asciiTheme="majorBidi" w:eastAsiaTheme="minorEastAsia" w:hAnsiTheme="majorBidi" w:cstheme="majorBidi"/>
          <w:szCs w:val="24"/>
          <w:lang w:val="en-US"/>
        </w:rPr>
        <w:t xml:space="preserve"> of the Ministry of Finance. Pursuant to the Constitution (art</w:t>
      </w:r>
      <w:r w:rsidR="00E229E4" w:rsidRPr="00FD79B7">
        <w:rPr>
          <w:rFonts w:asciiTheme="majorBidi" w:eastAsiaTheme="minorEastAsia" w:hAnsiTheme="majorBidi" w:cstheme="majorBidi"/>
          <w:szCs w:val="24"/>
          <w:lang w:val="en-US"/>
        </w:rPr>
        <w:t>icle</w:t>
      </w:r>
      <w:r w:rsidR="00A43DBC" w:rsidRPr="00FD79B7">
        <w:rPr>
          <w:rFonts w:asciiTheme="majorBidi" w:eastAsiaTheme="minorEastAsia" w:hAnsiTheme="majorBidi" w:cstheme="majorBidi"/>
          <w:szCs w:val="24"/>
          <w:lang w:val="en-US"/>
        </w:rPr>
        <w:t xml:space="preserve"> 222), the Council of </w:t>
      </w:r>
      <w:r w:rsidR="00E229E4" w:rsidRPr="00FD79B7">
        <w:rPr>
          <w:rFonts w:asciiTheme="majorBidi" w:eastAsiaTheme="minorEastAsia" w:hAnsiTheme="majorBidi" w:cstheme="majorBidi"/>
          <w:szCs w:val="24"/>
          <w:lang w:val="en-US"/>
        </w:rPr>
        <w:t>M</w:t>
      </w:r>
      <w:r w:rsidR="00A43DBC" w:rsidRPr="00FD79B7">
        <w:rPr>
          <w:rFonts w:asciiTheme="majorBidi" w:eastAsiaTheme="minorEastAsia" w:hAnsiTheme="majorBidi" w:cstheme="majorBidi"/>
          <w:szCs w:val="24"/>
          <w:lang w:val="en-US"/>
        </w:rPr>
        <w:t>inister submits to the Sejm a draft budget</w:t>
      </w:r>
      <w:r w:rsidR="00E229E4" w:rsidRPr="00FD79B7">
        <w:rPr>
          <w:rFonts w:asciiTheme="majorBidi" w:eastAsiaTheme="minorEastAsia" w:hAnsiTheme="majorBidi" w:cstheme="majorBidi"/>
          <w:szCs w:val="24"/>
          <w:lang w:val="en-US"/>
        </w:rPr>
        <w:t xml:space="preserve">. </w:t>
      </w:r>
      <w:r w:rsidR="00A43DBC" w:rsidRPr="00FD79B7">
        <w:rPr>
          <w:rFonts w:asciiTheme="majorBidi" w:eastAsiaTheme="minorEastAsia" w:hAnsiTheme="majorBidi" w:cstheme="majorBidi"/>
          <w:szCs w:val="24"/>
          <w:lang w:val="en-US"/>
        </w:rPr>
        <w:t>Art. 223 of the Constitution provides that the Senate may, within the 20 days following receipt, adopt amendments. The President (art. 224(1) of the Constitution) signs the budget</w:t>
      </w:r>
      <w:r w:rsidR="00E229E4" w:rsidRPr="00FD79B7">
        <w:rPr>
          <w:rFonts w:asciiTheme="majorBidi" w:eastAsiaTheme="minorEastAsia" w:hAnsiTheme="majorBidi" w:cstheme="majorBidi"/>
          <w:szCs w:val="24"/>
          <w:lang w:val="en-US"/>
        </w:rPr>
        <w:t xml:space="preserve">.  </w:t>
      </w:r>
      <w:r w:rsidR="00A43DBC" w:rsidRPr="00FD79B7">
        <w:rPr>
          <w:rFonts w:asciiTheme="majorBidi" w:eastAsiaTheme="minorEastAsia" w:hAnsiTheme="majorBidi" w:cstheme="majorBidi"/>
          <w:szCs w:val="24"/>
          <w:lang w:val="en-US"/>
        </w:rPr>
        <w:t xml:space="preserve">The draft budget is published on the website of the Ministry of Finance and is subject to consultations with the Social Dialogue Council, a national tripartite dialogue on public and legal issues,  </w:t>
      </w:r>
      <w:r w:rsidR="00F32803" w:rsidRPr="00FD79B7">
        <w:rPr>
          <w:rFonts w:asciiTheme="majorBidi" w:eastAsiaTheme="minorEastAsia" w:hAnsiTheme="majorBidi" w:cstheme="majorBidi"/>
          <w:szCs w:val="24"/>
          <w:lang w:val="en-US"/>
        </w:rPr>
        <w:t>comprising</w:t>
      </w:r>
      <w:r w:rsidR="00A43DBC" w:rsidRPr="00FD79B7">
        <w:rPr>
          <w:rFonts w:asciiTheme="majorBidi" w:eastAsiaTheme="minorEastAsia" w:hAnsiTheme="majorBidi" w:cstheme="majorBidi"/>
          <w:szCs w:val="24"/>
          <w:lang w:val="en-US"/>
        </w:rPr>
        <w:t xml:space="preserve"> representatives of employees, employers and government. </w:t>
      </w:r>
      <w:r w:rsidR="00E9005F">
        <w:rPr>
          <w:rFonts w:asciiTheme="majorBidi" w:eastAsiaTheme="minorEastAsia" w:hAnsiTheme="majorBidi" w:cstheme="majorBidi"/>
          <w:szCs w:val="24"/>
          <w:lang w:val="en-US"/>
        </w:rPr>
        <w:t>The</w:t>
      </w:r>
      <w:r w:rsidR="00E9005F" w:rsidRPr="00FD79B7">
        <w:rPr>
          <w:rFonts w:asciiTheme="majorBidi" w:eastAsiaTheme="minorEastAsia" w:hAnsiTheme="majorBidi" w:cstheme="majorBidi"/>
          <w:szCs w:val="24"/>
          <w:lang w:val="en-US"/>
        </w:rPr>
        <w:t xml:space="preserve"> </w:t>
      </w:r>
      <w:r w:rsidR="00A43DBC" w:rsidRPr="00FD79B7">
        <w:rPr>
          <w:rFonts w:asciiTheme="majorBidi" w:eastAsiaTheme="minorEastAsia" w:hAnsiTheme="majorBidi" w:cstheme="majorBidi"/>
          <w:szCs w:val="24"/>
          <w:lang w:val="en-US"/>
        </w:rPr>
        <w:t xml:space="preserve">Ministry of Finance and the Supreme Audit publish </w:t>
      </w:r>
      <w:r w:rsidR="007624B4" w:rsidRPr="00FD79B7">
        <w:rPr>
          <w:rFonts w:asciiTheme="majorBidi" w:eastAsiaTheme="minorEastAsia" w:hAnsiTheme="majorBidi" w:cstheme="majorBidi"/>
          <w:szCs w:val="24"/>
          <w:lang w:val="en-US"/>
        </w:rPr>
        <w:t xml:space="preserve">annual </w:t>
      </w:r>
      <w:r w:rsidR="00A43DBC" w:rsidRPr="00FD79B7">
        <w:rPr>
          <w:rFonts w:asciiTheme="majorBidi" w:eastAsiaTheme="minorEastAsia" w:hAnsiTheme="majorBidi" w:cstheme="majorBidi"/>
          <w:szCs w:val="24"/>
          <w:lang w:val="en-US"/>
        </w:rPr>
        <w:t xml:space="preserve">reports on budget implementation. </w:t>
      </w:r>
    </w:p>
    <w:p w14:paraId="6DEA1930" w14:textId="0B317FC5" w:rsidR="00A43DBC" w:rsidRPr="00967DEF" w:rsidRDefault="007624B4" w:rsidP="00967DEF">
      <w:pPr>
        <w:spacing w:after="160" w:line="259" w:lineRule="auto"/>
        <w:ind w:left="1267" w:right="1190"/>
        <w:jc w:val="both"/>
        <w:rPr>
          <w:rFonts w:asciiTheme="majorBidi" w:eastAsiaTheme="minorEastAsia" w:hAnsiTheme="majorBidi" w:cstheme="majorBidi"/>
          <w:szCs w:val="24"/>
          <w:lang w:val="en-US"/>
        </w:rPr>
      </w:pPr>
      <w:r w:rsidRPr="00FD79B7">
        <w:rPr>
          <w:rFonts w:asciiTheme="majorBidi" w:eastAsiaTheme="minorEastAsia" w:hAnsiTheme="majorBidi" w:cstheme="majorBidi"/>
          <w:szCs w:val="24"/>
          <w:lang w:val="en-US"/>
        </w:rPr>
        <w:lastRenderedPageBreak/>
        <w:t>The</w:t>
      </w:r>
      <w:r w:rsidR="00A43DBC" w:rsidRPr="00FD79B7">
        <w:rPr>
          <w:rFonts w:asciiTheme="majorBidi" w:eastAsiaTheme="minorEastAsia" w:hAnsiTheme="majorBidi" w:cstheme="majorBidi"/>
          <w:szCs w:val="24"/>
          <w:lang w:val="en-US"/>
        </w:rPr>
        <w:t xml:space="preserve"> auditing and accounting system</w:t>
      </w:r>
      <w:r w:rsidRPr="00FD79B7">
        <w:rPr>
          <w:rFonts w:asciiTheme="majorBidi" w:eastAsiaTheme="minorEastAsia" w:hAnsiTheme="majorBidi" w:cstheme="majorBidi"/>
          <w:szCs w:val="24"/>
          <w:lang w:val="en-US"/>
        </w:rPr>
        <w:t xml:space="preserve"> is</w:t>
      </w:r>
      <w:r w:rsidR="00A43DBC" w:rsidRPr="00FD79B7">
        <w:rPr>
          <w:rFonts w:asciiTheme="majorBidi" w:eastAsiaTheme="minorEastAsia" w:hAnsiTheme="majorBidi" w:cstheme="majorBidi"/>
          <w:szCs w:val="24"/>
          <w:lang w:val="en-US"/>
        </w:rPr>
        <w:t xml:space="preserve"> regulated in the Act on Public Finance</w:t>
      </w:r>
      <w:r w:rsidR="00A82155">
        <w:rPr>
          <w:rFonts w:asciiTheme="majorBidi" w:eastAsiaTheme="minorEastAsia" w:hAnsiTheme="majorBidi" w:cstheme="majorBidi"/>
          <w:szCs w:val="24"/>
          <w:lang w:val="en-US"/>
        </w:rPr>
        <w:t>,</w:t>
      </w:r>
      <w:r w:rsidR="00A43DBC" w:rsidRPr="00FD79B7">
        <w:rPr>
          <w:rFonts w:asciiTheme="majorBidi" w:eastAsiaTheme="minorEastAsia" w:hAnsiTheme="majorBidi" w:cstheme="majorBidi"/>
          <w:szCs w:val="24"/>
          <w:lang w:val="en-US"/>
        </w:rPr>
        <w:t xml:space="preserve"> </w:t>
      </w:r>
      <w:r w:rsidR="00A82155">
        <w:rPr>
          <w:rFonts w:asciiTheme="majorBidi" w:eastAsiaTheme="minorEastAsia" w:hAnsiTheme="majorBidi" w:cstheme="majorBidi"/>
          <w:szCs w:val="24"/>
          <w:lang w:val="en-US"/>
        </w:rPr>
        <w:t xml:space="preserve">the </w:t>
      </w:r>
      <w:r w:rsidR="00A43DBC" w:rsidRPr="00FD79B7">
        <w:rPr>
          <w:rFonts w:asciiTheme="majorBidi" w:eastAsiaTheme="minorEastAsia" w:hAnsiTheme="majorBidi" w:cstheme="majorBidi"/>
          <w:szCs w:val="24"/>
          <w:lang w:val="en-US"/>
        </w:rPr>
        <w:t>Internal Audit Standards in the Public Finance Sector Entities</w:t>
      </w:r>
      <w:r w:rsidR="00A82155">
        <w:rPr>
          <w:rFonts w:asciiTheme="majorBidi" w:eastAsiaTheme="minorEastAsia" w:hAnsiTheme="majorBidi" w:cstheme="majorBidi"/>
          <w:szCs w:val="24"/>
          <w:lang w:val="en-US"/>
        </w:rPr>
        <w:t xml:space="preserve">, </w:t>
      </w:r>
      <w:r w:rsidR="00A43DBC" w:rsidRPr="00FD79B7">
        <w:rPr>
          <w:rFonts w:asciiTheme="majorBidi" w:eastAsiaTheme="minorEastAsia" w:hAnsiTheme="majorBidi" w:cstheme="majorBidi"/>
          <w:szCs w:val="24"/>
          <w:lang w:val="en-US"/>
        </w:rPr>
        <w:t xml:space="preserve">the guidelines issued by the Central Harmonisation Unit in the Ministry of Finance (which is in charge of internal audit coordination) and the Charter of Internal Audit in Public Finance Sector Entities. </w:t>
      </w:r>
      <w:r w:rsidR="000F6CE9" w:rsidRPr="00FD79B7">
        <w:rPr>
          <w:rFonts w:asciiTheme="majorBidi" w:eastAsiaTheme="minorEastAsia" w:hAnsiTheme="majorBidi" w:cstheme="majorBidi"/>
          <w:szCs w:val="24"/>
          <w:lang w:val="en-US"/>
        </w:rPr>
        <w:t>L</w:t>
      </w:r>
      <w:r w:rsidR="00A43DBC" w:rsidRPr="00FD79B7">
        <w:rPr>
          <w:rFonts w:asciiTheme="majorBidi" w:eastAsiaTheme="minorEastAsia" w:hAnsiTheme="majorBidi" w:cstheme="majorBidi"/>
          <w:szCs w:val="24"/>
          <w:lang w:val="en-US"/>
        </w:rPr>
        <w:t xml:space="preserve">ocal government entities are excluded from reporting obligations to the Central Harmonisation Unit in the Ministry of Finance. The legislative work is underway to include reporting obligations also to </w:t>
      </w:r>
      <w:r w:rsidR="00492851" w:rsidRPr="00FD79B7">
        <w:rPr>
          <w:rFonts w:asciiTheme="majorBidi" w:eastAsiaTheme="minorEastAsia" w:hAnsiTheme="majorBidi" w:cstheme="majorBidi"/>
          <w:szCs w:val="24"/>
          <w:lang w:val="en-US"/>
        </w:rPr>
        <w:t>these types of entities</w:t>
      </w:r>
      <w:r w:rsidR="00A43DBC" w:rsidRPr="00FD79B7">
        <w:rPr>
          <w:rFonts w:asciiTheme="majorBidi" w:eastAsiaTheme="minorEastAsia" w:hAnsiTheme="majorBidi" w:cstheme="majorBidi"/>
          <w:szCs w:val="24"/>
          <w:lang w:val="en-US"/>
        </w:rPr>
        <w:t>.</w:t>
      </w:r>
      <w:r w:rsidR="00E04BF5" w:rsidRPr="00FD79B7">
        <w:rPr>
          <w:rFonts w:asciiTheme="majorBidi" w:eastAsiaTheme="minorEastAsia" w:hAnsiTheme="majorBidi" w:cstheme="majorBidi"/>
          <w:szCs w:val="24"/>
          <w:lang w:val="en-US"/>
        </w:rPr>
        <w:t xml:space="preserve"> </w:t>
      </w:r>
      <w:r w:rsidR="00A43DBC" w:rsidRPr="00FD79B7">
        <w:rPr>
          <w:rFonts w:asciiTheme="majorBidi" w:eastAsiaTheme="minorEastAsia" w:hAnsiTheme="majorBidi" w:cstheme="majorBidi"/>
          <w:szCs w:val="24"/>
          <w:lang w:val="en-US"/>
        </w:rPr>
        <w:t>The Minister of Finance issued Detailed Guidelines on Planning and Risk Management for the Public Finance Sector</w:t>
      </w:r>
      <w:r w:rsidR="000F6CE9" w:rsidRPr="00FD79B7">
        <w:rPr>
          <w:rFonts w:asciiTheme="majorBidi" w:eastAsiaTheme="minorEastAsia" w:hAnsiTheme="majorBidi" w:cstheme="majorBidi"/>
          <w:szCs w:val="24"/>
          <w:lang w:val="en-US"/>
        </w:rPr>
        <w:t xml:space="preserve">. </w:t>
      </w:r>
    </w:p>
    <w:p w14:paraId="63A9A0ED" w14:textId="0E2C4E0A" w:rsidR="008E672D" w:rsidRPr="00A257B9" w:rsidRDefault="00E343EB" w:rsidP="00A257B9">
      <w:pPr>
        <w:widowControl w:val="0"/>
        <w:autoSpaceDE w:val="0"/>
        <w:autoSpaceDN w:val="0"/>
        <w:adjustRightInd w:val="0"/>
        <w:ind w:left="1267" w:right="1190"/>
        <w:jc w:val="both"/>
        <w:rPr>
          <w:rFonts w:asciiTheme="majorBidi" w:hAnsiTheme="majorBidi" w:cstheme="majorBidi"/>
        </w:rPr>
      </w:pPr>
      <w:bookmarkStart w:id="2" w:name="_Hlk116638259"/>
      <w:r w:rsidRPr="00D13602">
        <w:rPr>
          <w:rFonts w:asciiTheme="majorBidi" w:hAnsiTheme="majorBidi" w:cstheme="majorBidi"/>
        </w:rPr>
        <w:t xml:space="preserve">The Accounting Act outlines the requirements and standards for recording, storing and preserving the integrity of accounting books, among others. </w:t>
      </w:r>
      <w:r w:rsidR="00AB2BA7" w:rsidRPr="00D13602">
        <w:rPr>
          <w:rFonts w:asciiTheme="majorBidi" w:hAnsiTheme="majorBidi" w:cstheme="majorBidi"/>
        </w:rPr>
        <w:t>The f</w:t>
      </w:r>
      <w:r w:rsidRPr="00D13602">
        <w:rPr>
          <w:rFonts w:asciiTheme="majorBidi" w:hAnsiTheme="majorBidi" w:cstheme="majorBidi"/>
        </w:rPr>
        <w:t>alsification of accounting books, records and other documents is  criminalized under</w:t>
      </w:r>
      <w:r w:rsidR="00AB2BA7" w:rsidRPr="00D13602">
        <w:rPr>
          <w:rFonts w:asciiTheme="majorBidi" w:hAnsiTheme="majorBidi" w:cstheme="majorBidi"/>
        </w:rPr>
        <w:t xml:space="preserve"> articles 77 and 79 of the Accounting Act and</w:t>
      </w:r>
      <w:r w:rsidRPr="00D13602">
        <w:rPr>
          <w:rFonts w:asciiTheme="majorBidi" w:hAnsiTheme="majorBidi" w:cstheme="majorBidi"/>
        </w:rPr>
        <w:t xml:space="preserve"> </w:t>
      </w:r>
      <w:r w:rsidR="00AB2BA7" w:rsidRPr="00D13602">
        <w:rPr>
          <w:rFonts w:asciiTheme="majorBidi" w:hAnsiTheme="majorBidi" w:cstheme="majorBidi"/>
        </w:rPr>
        <w:t>a</w:t>
      </w:r>
      <w:r w:rsidRPr="00D13602">
        <w:rPr>
          <w:rFonts w:asciiTheme="majorBidi" w:hAnsiTheme="majorBidi" w:cstheme="majorBidi"/>
        </w:rPr>
        <w:t>rticles 270-272 of the Criminal Code.</w:t>
      </w:r>
    </w:p>
    <w:bookmarkEnd w:id="2"/>
    <w:p w14:paraId="219DDD08" w14:textId="77777777" w:rsidR="00CF689C" w:rsidRPr="00363EEE" w:rsidRDefault="00CF689C" w:rsidP="00CF689C">
      <w:pPr>
        <w:tabs>
          <w:tab w:val="left" w:pos="1264"/>
          <w:tab w:val="left" w:pos="1740"/>
          <w:tab w:val="left" w:pos="2217"/>
          <w:tab w:val="left" w:pos="2693"/>
          <w:tab w:val="left" w:pos="3180"/>
          <w:tab w:val="left" w:pos="3657"/>
          <w:tab w:val="left" w:pos="4133"/>
          <w:tab w:val="left" w:pos="4620"/>
          <w:tab w:val="left" w:pos="5097"/>
          <w:tab w:val="left" w:pos="5573"/>
          <w:tab w:val="left" w:pos="5992"/>
        </w:tabs>
        <w:spacing w:line="120" w:lineRule="exact"/>
        <w:ind w:left="1267" w:right="1267"/>
        <w:jc w:val="both"/>
        <w:rPr>
          <w:rFonts w:eastAsia="Calibri"/>
          <w:sz w:val="10"/>
          <w:szCs w:val="24"/>
          <w:lang w:eastAsia="zh-CN"/>
        </w:rPr>
      </w:pPr>
    </w:p>
    <w:p w14:paraId="45346A1F" w14:textId="77777777" w:rsidR="00171746" w:rsidRDefault="00CF689C" w:rsidP="00CF689C">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40" w:lineRule="exact"/>
        <w:ind w:left="1267" w:right="1260" w:hanging="1267"/>
        <w:outlineLvl w:val="3"/>
        <w:rPr>
          <w:rFonts w:eastAsia="Calibri"/>
          <w:i/>
          <w:spacing w:val="3"/>
          <w:lang w:eastAsia="zh-CN"/>
        </w:rPr>
      </w:pPr>
      <w:r w:rsidRPr="00363EEE">
        <w:rPr>
          <w:rFonts w:eastAsia="Calibri"/>
          <w:i/>
          <w:spacing w:val="3"/>
          <w:lang w:eastAsia="zh-CN"/>
        </w:rPr>
        <w:tab/>
      </w:r>
      <w:r w:rsidRPr="00363EEE">
        <w:rPr>
          <w:rFonts w:eastAsia="Calibri"/>
          <w:i/>
          <w:spacing w:val="3"/>
          <w:lang w:eastAsia="zh-CN"/>
        </w:rPr>
        <w:tab/>
      </w:r>
    </w:p>
    <w:p w14:paraId="40353D3E" w14:textId="2A60F515" w:rsidR="00CF689C" w:rsidRDefault="00171746" w:rsidP="00CF689C">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40" w:lineRule="exact"/>
        <w:ind w:left="1267" w:right="1260" w:hanging="1267"/>
        <w:outlineLvl w:val="3"/>
        <w:rPr>
          <w:rFonts w:eastAsia="Calibri"/>
          <w:i/>
          <w:spacing w:val="3"/>
          <w:lang w:eastAsia="zh-CN"/>
        </w:rPr>
      </w:pPr>
      <w:r>
        <w:rPr>
          <w:rFonts w:eastAsia="Calibri"/>
          <w:i/>
          <w:spacing w:val="3"/>
          <w:lang w:eastAsia="zh-CN"/>
        </w:rPr>
        <w:tab/>
      </w:r>
      <w:r>
        <w:rPr>
          <w:rFonts w:eastAsia="Calibri"/>
          <w:i/>
          <w:spacing w:val="3"/>
          <w:lang w:eastAsia="zh-CN"/>
        </w:rPr>
        <w:tab/>
      </w:r>
      <w:r w:rsidR="00CF689C" w:rsidRPr="00363EEE">
        <w:rPr>
          <w:rFonts w:eastAsia="Calibri"/>
          <w:i/>
          <w:spacing w:val="3"/>
          <w:lang w:eastAsia="zh-CN"/>
        </w:rPr>
        <w:t>Public reporting; participation of society (arts. 10 and 13)</w:t>
      </w:r>
    </w:p>
    <w:p w14:paraId="557B5C59" w14:textId="77777777" w:rsidR="00CF689C" w:rsidRPr="00363EEE" w:rsidRDefault="00CF689C" w:rsidP="00CF689C">
      <w:pPr>
        <w:tabs>
          <w:tab w:val="left" w:pos="1264"/>
          <w:tab w:val="left" w:pos="1740"/>
          <w:tab w:val="left" w:pos="2217"/>
          <w:tab w:val="left" w:pos="2693"/>
          <w:tab w:val="left" w:pos="3180"/>
          <w:tab w:val="left" w:pos="3657"/>
          <w:tab w:val="left" w:pos="4133"/>
          <w:tab w:val="left" w:pos="4620"/>
          <w:tab w:val="left" w:pos="5097"/>
          <w:tab w:val="left" w:pos="5573"/>
          <w:tab w:val="left" w:pos="5992"/>
        </w:tabs>
        <w:spacing w:line="120" w:lineRule="exact"/>
        <w:ind w:left="1267" w:right="1267"/>
        <w:jc w:val="both"/>
        <w:rPr>
          <w:rFonts w:eastAsia="Calibri"/>
          <w:sz w:val="10"/>
          <w:szCs w:val="24"/>
          <w:lang w:eastAsia="zh-CN"/>
        </w:rPr>
      </w:pPr>
    </w:p>
    <w:p w14:paraId="4BBF5E22" w14:textId="1AA2910D" w:rsidR="0000244A" w:rsidRPr="0000244A" w:rsidRDefault="0000244A" w:rsidP="00AE0EC4">
      <w:pPr>
        <w:spacing w:after="160" w:line="259" w:lineRule="auto"/>
        <w:ind w:left="1267" w:right="1190"/>
        <w:jc w:val="both"/>
        <w:rPr>
          <w:rFonts w:eastAsia="Calibri"/>
          <w:iCs/>
          <w:spacing w:val="3"/>
          <w:lang w:eastAsia="zh-CN"/>
        </w:rPr>
      </w:pPr>
      <w:r w:rsidRPr="0000244A">
        <w:rPr>
          <w:rFonts w:eastAsia="Calibri"/>
          <w:iCs/>
          <w:spacing w:val="3"/>
          <w:lang w:eastAsia="zh-CN"/>
        </w:rPr>
        <w:t>The right to information is enshrined in the Constitution (</w:t>
      </w:r>
      <w:r w:rsidR="00BB72B2">
        <w:rPr>
          <w:rFonts w:eastAsia="Calibri"/>
          <w:iCs/>
          <w:spacing w:val="3"/>
          <w:lang w:eastAsia="zh-CN"/>
        </w:rPr>
        <w:t>art</w:t>
      </w:r>
      <w:r w:rsidR="00A257B9">
        <w:rPr>
          <w:rFonts w:eastAsia="Calibri"/>
          <w:iCs/>
          <w:spacing w:val="3"/>
          <w:lang w:eastAsia="zh-CN"/>
        </w:rPr>
        <w:t>.</w:t>
      </w:r>
      <w:r w:rsidR="00BB72B2">
        <w:rPr>
          <w:rFonts w:eastAsia="Calibri"/>
          <w:iCs/>
          <w:spacing w:val="3"/>
          <w:lang w:eastAsia="zh-CN"/>
        </w:rPr>
        <w:t xml:space="preserve"> </w:t>
      </w:r>
      <w:r w:rsidRPr="0000244A">
        <w:rPr>
          <w:rFonts w:eastAsia="Calibri"/>
          <w:iCs/>
          <w:spacing w:val="3"/>
          <w:lang w:eastAsia="zh-CN"/>
        </w:rPr>
        <w:t xml:space="preserve">61). Access to information regulated through the </w:t>
      </w:r>
      <w:commentRangeStart w:id="3"/>
      <w:r w:rsidRPr="0000244A">
        <w:rPr>
          <w:rFonts w:eastAsia="Calibri"/>
          <w:iCs/>
          <w:spacing w:val="3"/>
          <w:lang w:eastAsia="zh-CN"/>
        </w:rPr>
        <w:t>Act o</w:t>
      </w:r>
      <w:commentRangeEnd w:id="3"/>
      <w:r w:rsidR="00A61841">
        <w:rPr>
          <w:rStyle w:val="Odwoaniedokomentarza"/>
        </w:rPr>
        <w:commentReference w:id="3"/>
      </w:r>
      <w:r w:rsidRPr="0000244A">
        <w:rPr>
          <w:rFonts w:eastAsia="Calibri"/>
          <w:iCs/>
          <w:spacing w:val="3"/>
          <w:lang w:eastAsia="zh-CN"/>
        </w:rPr>
        <w:t>n Access to Public Information, which provides, inter alia, that Members of the Council of Ministers (Prime Minister, Deputy Prime Ministers, ministers</w:t>
      </w:r>
      <w:r w:rsidR="008434E1">
        <w:rPr>
          <w:rFonts w:eastAsia="Calibri"/>
          <w:iCs/>
          <w:spacing w:val="3"/>
          <w:lang w:eastAsia="zh-CN"/>
        </w:rPr>
        <w:t xml:space="preserve"> and committee</w:t>
      </w:r>
      <w:r w:rsidRPr="0000244A">
        <w:rPr>
          <w:rFonts w:eastAsia="Calibri"/>
          <w:iCs/>
          <w:spacing w:val="3"/>
          <w:lang w:eastAsia="zh-CN"/>
        </w:rPr>
        <w:t xml:space="preserve"> chairpersons) and the Head of the Chancellery of the Prime Minister must make public information available (art</w:t>
      </w:r>
      <w:r w:rsidR="00A257B9">
        <w:rPr>
          <w:rFonts w:eastAsia="Calibri"/>
          <w:iCs/>
          <w:spacing w:val="3"/>
          <w:lang w:eastAsia="zh-CN"/>
        </w:rPr>
        <w:t>.</w:t>
      </w:r>
      <w:r w:rsidRPr="0000244A">
        <w:rPr>
          <w:rFonts w:eastAsia="Calibri"/>
          <w:iCs/>
          <w:spacing w:val="3"/>
          <w:lang w:eastAsia="zh-CN"/>
        </w:rPr>
        <w:t xml:space="preserve"> 4). The right to public information includes the right to obtain public information access to official documents (</w:t>
      </w:r>
      <w:r w:rsidR="008E077A">
        <w:rPr>
          <w:rFonts w:eastAsia="Calibri"/>
          <w:iCs/>
          <w:spacing w:val="3"/>
          <w:lang w:eastAsia="zh-CN"/>
        </w:rPr>
        <w:t>a</w:t>
      </w:r>
      <w:r w:rsidRPr="0000244A">
        <w:rPr>
          <w:rFonts w:eastAsia="Calibri"/>
          <w:iCs/>
          <w:spacing w:val="3"/>
          <w:lang w:eastAsia="zh-CN"/>
        </w:rPr>
        <w:t>rt</w:t>
      </w:r>
      <w:r w:rsidR="00A257B9">
        <w:rPr>
          <w:rFonts w:eastAsia="Calibri"/>
          <w:iCs/>
          <w:spacing w:val="3"/>
          <w:lang w:eastAsia="zh-CN"/>
        </w:rPr>
        <w:t>.</w:t>
      </w:r>
      <w:r w:rsidRPr="0000244A">
        <w:rPr>
          <w:rFonts w:eastAsia="Calibri"/>
          <w:iCs/>
          <w:spacing w:val="3"/>
          <w:lang w:eastAsia="zh-CN"/>
        </w:rPr>
        <w:t xml:space="preserve"> 3). </w:t>
      </w:r>
      <w:r w:rsidR="008E077A">
        <w:rPr>
          <w:rFonts w:eastAsia="Calibri"/>
          <w:iCs/>
          <w:spacing w:val="3"/>
          <w:lang w:eastAsia="zh-CN"/>
        </w:rPr>
        <w:t>O</w:t>
      </w:r>
      <w:r w:rsidRPr="0000244A">
        <w:rPr>
          <w:rFonts w:eastAsia="Calibri"/>
          <w:iCs/>
          <w:spacing w:val="3"/>
          <w:lang w:eastAsia="zh-CN"/>
        </w:rPr>
        <w:t>fficial documents</w:t>
      </w:r>
      <w:r w:rsidR="008E077A">
        <w:rPr>
          <w:rFonts w:eastAsia="Calibri"/>
          <w:iCs/>
          <w:spacing w:val="3"/>
          <w:lang w:eastAsia="zh-CN"/>
        </w:rPr>
        <w:t xml:space="preserve"> are published</w:t>
      </w:r>
      <w:r w:rsidRPr="0000244A">
        <w:rPr>
          <w:rFonts w:eastAsia="Calibri"/>
          <w:iCs/>
          <w:spacing w:val="3"/>
          <w:lang w:eastAsia="zh-CN"/>
        </w:rPr>
        <w:t xml:space="preserve"> in the Public Information Bulletin</w:t>
      </w:r>
      <w:r w:rsidR="00884C99">
        <w:rPr>
          <w:rFonts w:eastAsia="Calibri"/>
          <w:iCs/>
          <w:spacing w:val="3"/>
          <w:lang w:eastAsia="zh-CN"/>
        </w:rPr>
        <w:t xml:space="preserve">. </w:t>
      </w:r>
    </w:p>
    <w:p w14:paraId="078B1F2A" w14:textId="62F7A852" w:rsidR="0000244A" w:rsidRDefault="0000244A" w:rsidP="00AE0EC4">
      <w:pPr>
        <w:spacing w:after="160" w:line="259" w:lineRule="auto"/>
        <w:ind w:left="1267" w:right="1190"/>
        <w:jc w:val="both"/>
        <w:rPr>
          <w:rFonts w:eastAsia="Calibri"/>
          <w:iCs/>
          <w:spacing w:val="3"/>
          <w:lang w:eastAsia="zh-CN"/>
        </w:rPr>
      </w:pPr>
      <w:r w:rsidRPr="0000244A">
        <w:rPr>
          <w:rFonts w:eastAsia="Calibri"/>
          <w:iCs/>
          <w:spacing w:val="3"/>
          <w:lang w:eastAsia="zh-CN"/>
        </w:rPr>
        <w:t>The Act provides for the right of appeal</w:t>
      </w:r>
      <w:r w:rsidR="00DE725A">
        <w:rPr>
          <w:rFonts w:eastAsia="Calibri"/>
          <w:iCs/>
          <w:spacing w:val="3"/>
          <w:lang w:eastAsia="zh-CN"/>
        </w:rPr>
        <w:t>,</w:t>
      </w:r>
      <w:r w:rsidRPr="0000244A">
        <w:rPr>
          <w:rFonts w:eastAsia="Calibri"/>
          <w:iCs/>
          <w:spacing w:val="3"/>
          <w:lang w:eastAsia="zh-CN"/>
        </w:rPr>
        <w:t xml:space="preserve"> in the second instance</w:t>
      </w:r>
      <w:r w:rsidR="00DE725A">
        <w:rPr>
          <w:rFonts w:eastAsia="Calibri"/>
          <w:iCs/>
          <w:spacing w:val="3"/>
          <w:lang w:eastAsia="zh-CN"/>
        </w:rPr>
        <w:t>,</w:t>
      </w:r>
      <w:r w:rsidRPr="0000244A">
        <w:rPr>
          <w:rFonts w:eastAsia="Calibri"/>
          <w:iCs/>
          <w:spacing w:val="3"/>
          <w:lang w:eastAsia="zh-CN"/>
        </w:rPr>
        <w:t xml:space="preserve"> to an administrative court</w:t>
      </w:r>
      <w:r w:rsidR="00884C99">
        <w:rPr>
          <w:rFonts w:eastAsia="Calibri"/>
          <w:iCs/>
          <w:spacing w:val="3"/>
          <w:lang w:eastAsia="zh-CN"/>
        </w:rPr>
        <w:t xml:space="preserve">. </w:t>
      </w:r>
      <w:r w:rsidRPr="0000244A">
        <w:rPr>
          <w:rFonts w:eastAsia="Calibri"/>
          <w:iCs/>
          <w:spacing w:val="3"/>
          <w:lang w:eastAsia="zh-CN"/>
        </w:rPr>
        <w:t xml:space="preserve">The Ombudsman has a supervisory function for the right of access to information and, in principle, may take action as required. The Supreme Chamber of Control has a supervisory role.  </w:t>
      </w:r>
    </w:p>
    <w:p w14:paraId="5B73113D" w14:textId="62C4A89C" w:rsidR="006C02FE" w:rsidRDefault="006C02FE" w:rsidP="00AE0EC4">
      <w:pPr>
        <w:spacing w:after="160" w:line="259" w:lineRule="auto"/>
        <w:ind w:left="1267" w:right="1190"/>
        <w:jc w:val="both"/>
        <w:rPr>
          <w:rFonts w:eastAsia="Calibri"/>
          <w:iCs/>
          <w:spacing w:val="3"/>
          <w:lang w:eastAsia="zh-CN"/>
        </w:rPr>
      </w:pPr>
      <w:r w:rsidRPr="006C02FE">
        <w:rPr>
          <w:rFonts w:eastAsia="Calibri"/>
          <w:iCs/>
          <w:spacing w:val="3"/>
          <w:lang w:eastAsia="zh-CN"/>
        </w:rPr>
        <w:t>CBA publishes annual reports on corruption crime</w:t>
      </w:r>
      <w:r w:rsidR="009807C6">
        <w:rPr>
          <w:rFonts w:eastAsia="Calibri"/>
          <w:iCs/>
          <w:spacing w:val="3"/>
          <w:lang w:eastAsia="zh-CN"/>
        </w:rPr>
        <w:t>s</w:t>
      </w:r>
      <w:r w:rsidRPr="006C02FE">
        <w:rPr>
          <w:rFonts w:eastAsia="Calibri"/>
          <w:iCs/>
          <w:spacing w:val="3"/>
          <w:lang w:eastAsia="zh-CN"/>
        </w:rPr>
        <w:t xml:space="preserve"> </w:t>
      </w:r>
      <w:r w:rsidR="004212F2">
        <w:rPr>
          <w:rFonts w:eastAsia="Calibri"/>
          <w:iCs/>
          <w:spacing w:val="3"/>
          <w:lang w:eastAsia="zh-CN"/>
        </w:rPr>
        <w:t>(m</w:t>
      </w:r>
      <w:r w:rsidRPr="006C02FE">
        <w:rPr>
          <w:rFonts w:eastAsia="Calibri"/>
          <w:iCs/>
          <w:spacing w:val="3"/>
          <w:lang w:eastAsia="zh-CN"/>
        </w:rPr>
        <w:t>ap</w:t>
      </w:r>
      <w:r w:rsidR="004212F2">
        <w:rPr>
          <w:rFonts w:eastAsia="Calibri"/>
          <w:iCs/>
          <w:spacing w:val="3"/>
          <w:lang w:eastAsia="zh-CN"/>
        </w:rPr>
        <w:t>s</w:t>
      </w:r>
      <w:r w:rsidRPr="006C02FE">
        <w:rPr>
          <w:rFonts w:eastAsia="Calibri"/>
          <w:iCs/>
          <w:spacing w:val="3"/>
          <w:lang w:eastAsia="zh-CN"/>
        </w:rPr>
        <w:t xml:space="preserve"> of </w:t>
      </w:r>
      <w:r w:rsidR="004212F2">
        <w:rPr>
          <w:rFonts w:eastAsia="Calibri"/>
          <w:iCs/>
          <w:spacing w:val="3"/>
          <w:lang w:eastAsia="zh-CN"/>
        </w:rPr>
        <w:t>c</w:t>
      </w:r>
      <w:r w:rsidRPr="006C02FE">
        <w:rPr>
          <w:rFonts w:eastAsia="Calibri"/>
          <w:iCs/>
          <w:spacing w:val="3"/>
          <w:lang w:eastAsia="zh-CN"/>
        </w:rPr>
        <w:t>orruption)</w:t>
      </w:r>
      <w:r w:rsidR="009807C6">
        <w:rPr>
          <w:rFonts w:eastAsia="Calibri"/>
          <w:iCs/>
          <w:spacing w:val="3"/>
          <w:lang w:eastAsia="zh-CN"/>
        </w:rPr>
        <w:t>, based on inputs from public administration entities</w:t>
      </w:r>
      <w:r w:rsidR="004D3582">
        <w:rPr>
          <w:rFonts w:eastAsia="Calibri"/>
          <w:iCs/>
          <w:spacing w:val="3"/>
          <w:lang w:eastAsia="zh-CN"/>
        </w:rPr>
        <w:t xml:space="preserve"> and plans to update its portal to focus on anti-corruption education. Universities do not have spe</w:t>
      </w:r>
      <w:r w:rsidR="006D025D">
        <w:rPr>
          <w:rFonts w:eastAsia="Calibri"/>
          <w:iCs/>
          <w:spacing w:val="3"/>
          <w:lang w:eastAsia="zh-CN"/>
        </w:rPr>
        <w:t xml:space="preserve">cialized curricula. </w:t>
      </w:r>
    </w:p>
    <w:p w14:paraId="55A1CDC0" w14:textId="51F91AB7" w:rsidR="00BF3EAD" w:rsidRDefault="00BF3EAD" w:rsidP="00AE0EC4">
      <w:pPr>
        <w:spacing w:after="160" w:line="259" w:lineRule="auto"/>
        <w:ind w:left="1267" w:right="1190"/>
        <w:jc w:val="both"/>
        <w:rPr>
          <w:rFonts w:eastAsia="Calibri"/>
          <w:iCs/>
          <w:spacing w:val="3"/>
          <w:lang w:eastAsia="zh-CN"/>
        </w:rPr>
      </w:pPr>
      <w:r>
        <w:rPr>
          <w:rFonts w:eastAsia="Calibri"/>
          <w:iCs/>
          <w:spacing w:val="3"/>
          <w:lang w:eastAsia="zh-CN"/>
        </w:rPr>
        <w:t xml:space="preserve">Legislative acts drafted by the Government are </w:t>
      </w:r>
      <w:r w:rsidR="00124E5F">
        <w:rPr>
          <w:rFonts w:eastAsia="Calibri"/>
          <w:iCs/>
          <w:spacing w:val="3"/>
          <w:lang w:eastAsia="zh-CN"/>
        </w:rPr>
        <w:t xml:space="preserve">subject to public consultation </w:t>
      </w:r>
      <w:r w:rsidR="00D52620">
        <w:rPr>
          <w:rFonts w:eastAsia="Calibri"/>
          <w:iCs/>
          <w:spacing w:val="3"/>
          <w:lang w:eastAsia="zh-CN"/>
        </w:rPr>
        <w:t>through an online platfor</w:t>
      </w:r>
      <w:r w:rsidR="00002F67">
        <w:rPr>
          <w:rFonts w:eastAsia="Calibri"/>
          <w:iCs/>
          <w:spacing w:val="3"/>
          <w:lang w:eastAsia="zh-CN"/>
        </w:rPr>
        <w:t>m, which is accessible to NGOs.</w:t>
      </w:r>
    </w:p>
    <w:p w14:paraId="704E2DCD" w14:textId="77777777" w:rsidR="00572BAC" w:rsidRDefault="00572BAC" w:rsidP="000E2ADA">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40" w:lineRule="exact"/>
        <w:ind w:right="1260"/>
        <w:outlineLvl w:val="3"/>
        <w:rPr>
          <w:rFonts w:eastAsia="Calibri"/>
          <w:i/>
          <w:spacing w:val="3"/>
          <w:lang w:eastAsia="zh-CN"/>
        </w:rPr>
      </w:pPr>
    </w:p>
    <w:p w14:paraId="6F014ADF" w14:textId="77777777" w:rsidR="00572BAC" w:rsidRDefault="00572BAC" w:rsidP="00CF689C">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40" w:lineRule="exact"/>
        <w:ind w:left="1267" w:right="1260" w:hanging="1267"/>
        <w:outlineLvl w:val="3"/>
        <w:rPr>
          <w:rFonts w:eastAsia="Calibri"/>
          <w:i/>
          <w:spacing w:val="3"/>
          <w:lang w:eastAsia="zh-CN"/>
        </w:rPr>
      </w:pPr>
    </w:p>
    <w:p w14:paraId="094C0F0C" w14:textId="2D516412" w:rsidR="00CF689C" w:rsidRPr="00363EEE" w:rsidRDefault="00572BAC" w:rsidP="00CF689C">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40" w:lineRule="exact"/>
        <w:ind w:left="1267" w:right="1260" w:hanging="1267"/>
        <w:outlineLvl w:val="3"/>
        <w:rPr>
          <w:rFonts w:eastAsia="Calibri"/>
          <w:i/>
          <w:spacing w:val="3"/>
          <w:lang w:eastAsia="zh-CN"/>
        </w:rPr>
      </w:pPr>
      <w:r>
        <w:rPr>
          <w:rFonts w:eastAsia="Calibri"/>
          <w:i/>
          <w:spacing w:val="3"/>
          <w:lang w:eastAsia="zh-CN"/>
        </w:rPr>
        <w:tab/>
      </w:r>
      <w:r>
        <w:rPr>
          <w:rFonts w:eastAsia="Calibri"/>
          <w:i/>
          <w:spacing w:val="3"/>
          <w:lang w:eastAsia="zh-CN"/>
        </w:rPr>
        <w:tab/>
      </w:r>
      <w:r w:rsidR="00CF689C" w:rsidRPr="00363EEE">
        <w:rPr>
          <w:rFonts w:eastAsia="Calibri"/>
          <w:i/>
          <w:spacing w:val="3"/>
          <w:lang w:eastAsia="zh-CN"/>
        </w:rPr>
        <w:t>Private sector (art. 12)</w:t>
      </w:r>
    </w:p>
    <w:p w14:paraId="45EA044B" w14:textId="6BFD9964" w:rsidR="00CF689C" w:rsidRDefault="00CF689C" w:rsidP="00CF689C">
      <w:pPr>
        <w:tabs>
          <w:tab w:val="left" w:pos="1264"/>
          <w:tab w:val="left" w:pos="1740"/>
          <w:tab w:val="left" w:pos="2217"/>
          <w:tab w:val="left" w:pos="2693"/>
          <w:tab w:val="left" w:pos="3180"/>
          <w:tab w:val="left" w:pos="3657"/>
          <w:tab w:val="left" w:pos="4133"/>
          <w:tab w:val="left" w:pos="4620"/>
          <w:tab w:val="left" w:pos="5097"/>
          <w:tab w:val="left" w:pos="5573"/>
          <w:tab w:val="left" w:pos="5992"/>
        </w:tabs>
        <w:spacing w:line="120" w:lineRule="exact"/>
        <w:ind w:left="1267" w:right="1267"/>
        <w:jc w:val="both"/>
        <w:rPr>
          <w:rFonts w:eastAsia="Calibri"/>
          <w:sz w:val="10"/>
          <w:szCs w:val="24"/>
          <w:lang w:eastAsia="zh-CN"/>
        </w:rPr>
      </w:pPr>
    </w:p>
    <w:p w14:paraId="7AF2895C" w14:textId="37D34A54" w:rsidR="00572BAC" w:rsidRDefault="00572BAC" w:rsidP="00FA5F11">
      <w:pPr>
        <w:tabs>
          <w:tab w:val="left" w:pos="1264"/>
          <w:tab w:val="left" w:pos="1740"/>
          <w:tab w:val="left" w:pos="2217"/>
          <w:tab w:val="left" w:pos="2693"/>
          <w:tab w:val="left" w:pos="3180"/>
          <w:tab w:val="left" w:pos="3657"/>
          <w:tab w:val="left" w:pos="4133"/>
          <w:tab w:val="left" w:pos="4620"/>
          <w:tab w:val="left" w:pos="5097"/>
          <w:tab w:val="left" w:pos="5573"/>
          <w:tab w:val="left" w:pos="5992"/>
        </w:tabs>
        <w:spacing w:line="120" w:lineRule="exact"/>
        <w:ind w:left="1267" w:right="1267"/>
        <w:jc w:val="both"/>
        <w:rPr>
          <w:rFonts w:eastAsia="Calibri"/>
          <w:sz w:val="10"/>
          <w:szCs w:val="24"/>
          <w:lang w:eastAsia="zh-CN"/>
        </w:rPr>
      </w:pPr>
    </w:p>
    <w:p w14:paraId="3FD74FA8" w14:textId="76641190" w:rsidR="00FA5F11" w:rsidRPr="00363EEE" w:rsidRDefault="00FA5F11" w:rsidP="00FA5F11">
      <w:pPr>
        <w:tabs>
          <w:tab w:val="left" w:pos="1264"/>
          <w:tab w:val="left" w:pos="1740"/>
          <w:tab w:val="left" w:pos="2217"/>
          <w:tab w:val="left" w:pos="2693"/>
          <w:tab w:val="left" w:pos="3180"/>
          <w:tab w:val="left" w:pos="3657"/>
          <w:tab w:val="left" w:pos="4133"/>
          <w:tab w:val="left" w:pos="4620"/>
          <w:tab w:val="left" w:pos="5097"/>
          <w:tab w:val="left" w:pos="5573"/>
          <w:tab w:val="left" w:pos="5992"/>
        </w:tabs>
        <w:spacing w:line="120" w:lineRule="exact"/>
        <w:ind w:left="1267" w:right="1267"/>
        <w:jc w:val="both"/>
        <w:rPr>
          <w:rFonts w:eastAsia="Calibri"/>
          <w:sz w:val="10"/>
          <w:szCs w:val="24"/>
          <w:lang w:eastAsia="zh-CN"/>
        </w:rPr>
      </w:pPr>
    </w:p>
    <w:p w14:paraId="6FD87264" w14:textId="3A6D5C1D" w:rsidR="0039715D" w:rsidRDefault="00FA5F11" w:rsidP="00BB2A24">
      <w:pPr>
        <w:ind w:left="1267" w:right="1191"/>
        <w:jc w:val="both"/>
      </w:pPr>
      <w:r>
        <w:t xml:space="preserve">Poland prohibits corruption in the private sector </w:t>
      </w:r>
      <w:r w:rsidR="00BB2A24">
        <w:t>in the Penal Code</w:t>
      </w:r>
      <w:r w:rsidR="0017157A">
        <w:t xml:space="preserve"> (</w:t>
      </w:r>
      <w:r w:rsidR="00BB2A24">
        <w:t xml:space="preserve">article </w:t>
      </w:r>
      <w:r w:rsidR="00FF7AC5">
        <w:t>296</w:t>
      </w:r>
      <w:r w:rsidR="00BB2A24">
        <w:t xml:space="preserve">). </w:t>
      </w:r>
    </w:p>
    <w:p w14:paraId="3C23D1BD" w14:textId="77777777" w:rsidR="0039715D" w:rsidRDefault="0039715D" w:rsidP="00BB2A24">
      <w:pPr>
        <w:ind w:left="1267" w:right="1191"/>
        <w:jc w:val="both"/>
      </w:pPr>
    </w:p>
    <w:p w14:paraId="04DE5ADB" w14:textId="39AFAB2F" w:rsidR="001B3F65" w:rsidRDefault="001B3F65" w:rsidP="00BB2A24">
      <w:pPr>
        <w:ind w:left="1267" w:right="1191"/>
        <w:jc w:val="both"/>
      </w:pPr>
      <w:r>
        <w:t xml:space="preserve">There </w:t>
      </w:r>
      <w:r w:rsidR="00D47075">
        <w:t>are no</w:t>
      </w:r>
      <w:r>
        <w:t xml:space="preserve"> specific measures to promote cooperation between private sector entities and the law enforcement. </w:t>
      </w:r>
      <w:r w:rsidR="0039715D">
        <w:t xml:space="preserve"> </w:t>
      </w:r>
      <w:r>
        <w:t>No legal entity has been held criminally liable for corruption in a private sector.</w:t>
      </w:r>
      <w:r w:rsidR="006A2076">
        <w:t xml:space="preserve"> Only very few private entities, mostly large international companies,  have corporate governance codes. </w:t>
      </w:r>
    </w:p>
    <w:p w14:paraId="0D01FF6E" w14:textId="77777777" w:rsidR="0039715D" w:rsidRDefault="0039715D" w:rsidP="00BB2A24">
      <w:pPr>
        <w:ind w:left="1267" w:right="1191"/>
        <w:jc w:val="both"/>
      </w:pPr>
    </w:p>
    <w:p w14:paraId="6150439F" w14:textId="24B3C0D2" w:rsidR="001B3F65" w:rsidRDefault="001B3F65" w:rsidP="00BB2A24">
      <w:pPr>
        <w:ind w:left="1267" w:right="1191"/>
        <w:jc w:val="both"/>
      </w:pPr>
      <w:r>
        <w:t xml:space="preserve">Accounting and auditing requirements are regulated </w:t>
      </w:r>
      <w:r w:rsidR="00D47075">
        <w:t>in the</w:t>
      </w:r>
      <w:r>
        <w:t xml:space="preserve"> Act on Accounting, which transposes the EU Directive 2013/34/EU on the annual financial statements, consolidated financial statements and related reports of certain types of undertakings. The profession of accountant is not regulated in Poland. </w:t>
      </w:r>
    </w:p>
    <w:p w14:paraId="3401779A" w14:textId="77777777" w:rsidR="00FA5F11" w:rsidRDefault="00FA5F11" w:rsidP="00BB2A24">
      <w:pPr>
        <w:ind w:left="1267" w:right="1191"/>
        <w:jc w:val="both"/>
      </w:pPr>
    </w:p>
    <w:p w14:paraId="5F3F1037" w14:textId="17FE8FEE" w:rsidR="001B3F65" w:rsidRDefault="001B3F65" w:rsidP="00BB2A24">
      <w:pPr>
        <w:ind w:left="1267" w:right="1191"/>
        <w:jc w:val="both"/>
      </w:pPr>
      <w:r>
        <w:lastRenderedPageBreak/>
        <w:t>Information about beneficial owners is collected by the Ministry of Public Finance, in a public Central Register of Beneficial Ownership</w:t>
      </w:r>
      <w:r w:rsidR="00D47075">
        <w:t>,</w:t>
      </w:r>
      <w:r>
        <w:t xml:space="preserve"> established in Chapter 6 of the AML/CFT Act</w:t>
      </w:r>
      <w:r w:rsidR="00D47075">
        <w:t>, which also defines beneficial ownership (a</w:t>
      </w:r>
      <w:r w:rsidR="00D47075" w:rsidRPr="00D47075">
        <w:t>rticle 2(2)(1)</w:t>
      </w:r>
      <w:r w:rsidR="00D47075">
        <w:t>)</w:t>
      </w:r>
      <w:r>
        <w:t xml:space="preserve">. </w:t>
      </w:r>
      <w:r w:rsidR="00FC27D6">
        <w:t>The Register is publicly accessible</w:t>
      </w:r>
      <w:r w:rsidR="00EE2087">
        <w:t xml:space="preserve"> free of charge</w:t>
      </w:r>
      <w:r w:rsidR="00FC27D6">
        <w:t xml:space="preserve">. </w:t>
      </w:r>
      <w:r>
        <w:t xml:space="preserve">The Register contains information on members of the management board and direct stakeholders. The obligated institutions must identify the beneficial owner and take measures to verify its identity pursuant to the  </w:t>
      </w:r>
      <w:r w:rsidR="00E80201">
        <w:t>a</w:t>
      </w:r>
      <w:r>
        <w:t>rticle 34(1)(2) of the AML/CFT Act which requires that the identification and verification of identity must be carried out based on documents, data or information gathered from reliable and independent sources.</w:t>
      </w:r>
      <w:r w:rsidR="00D47075" w:rsidRPr="00D47075">
        <w:t xml:space="preserve"> The National Court Register </w:t>
      </w:r>
      <w:r w:rsidR="00D47075">
        <w:t xml:space="preserve">(NCR) </w:t>
      </w:r>
      <w:r w:rsidR="00D47075" w:rsidRPr="00D47075">
        <w:t>contains data on beneficial owners of the entities registered in the register</w:t>
      </w:r>
      <w:r w:rsidR="00D47075">
        <w:t xml:space="preserve"> (a</w:t>
      </w:r>
      <w:r w:rsidR="00D47075" w:rsidRPr="00D47075">
        <w:t>rticles 38-39 and 49 of the</w:t>
      </w:r>
      <w:r w:rsidR="00D47075">
        <w:t xml:space="preserve"> NCR</w:t>
      </w:r>
      <w:r w:rsidR="00D47075" w:rsidRPr="00D47075">
        <w:t xml:space="preserve"> Act</w:t>
      </w:r>
      <w:r w:rsidR="00D47075">
        <w:t xml:space="preserve">). </w:t>
      </w:r>
    </w:p>
    <w:p w14:paraId="0589F40F" w14:textId="77777777" w:rsidR="00D47075" w:rsidRDefault="00D47075" w:rsidP="00AB6AE3">
      <w:pPr>
        <w:ind w:right="1191"/>
        <w:jc w:val="both"/>
      </w:pPr>
    </w:p>
    <w:p w14:paraId="46401527" w14:textId="6509DA05" w:rsidR="008A2F0D" w:rsidRDefault="00CA6327" w:rsidP="00BB2A24">
      <w:pPr>
        <w:ind w:left="1267" w:right="1191"/>
        <w:jc w:val="both"/>
      </w:pPr>
      <w:r w:rsidRPr="00CA6327">
        <w:t xml:space="preserve">Every license has its own legal act supplemented by the relevant </w:t>
      </w:r>
      <w:r w:rsidR="00AB6AE3">
        <w:t xml:space="preserve">administrative regulations. There exist regulations as regards EU subsidies. </w:t>
      </w:r>
    </w:p>
    <w:p w14:paraId="166828EC" w14:textId="77777777" w:rsidR="00CA6327" w:rsidRDefault="00CA6327" w:rsidP="00BB2A24">
      <w:pPr>
        <w:ind w:left="1267" w:right="1191"/>
        <w:jc w:val="both"/>
      </w:pPr>
    </w:p>
    <w:p w14:paraId="2E6F65B9" w14:textId="7BF314EA" w:rsidR="00C04035" w:rsidRDefault="001B3F65" w:rsidP="00BB2A24">
      <w:pPr>
        <w:ind w:left="1267" w:right="1191"/>
        <w:jc w:val="both"/>
      </w:pPr>
      <w:r>
        <w:t>The Act on the limitation of the performance of commercial activity by persons fulfilling public functions (art</w:t>
      </w:r>
      <w:r w:rsidR="00125265">
        <w:t>icle</w:t>
      </w:r>
      <w:r>
        <w:t xml:space="preserve"> 7)</w:t>
      </w:r>
      <w:r w:rsidR="00125265">
        <w:t xml:space="preserve"> only</w:t>
      </w:r>
      <w:r>
        <w:t xml:space="preserve"> regulates post-employment restrictions for some categories of civil servants, in particular at the top executive and management levels.</w:t>
      </w:r>
    </w:p>
    <w:p w14:paraId="72E67814" w14:textId="77777777" w:rsidR="00FA5F11" w:rsidRDefault="00FA5F11" w:rsidP="00BB2A24">
      <w:pPr>
        <w:ind w:left="1267" w:right="1191"/>
        <w:jc w:val="both"/>
      </w:pPr>
    </w:p>
    <w:p w14:paraId="4598466F" w14:textId="44320D67" w:rsidR="00CE552C" w:rsidRDefault="00C04035" w:rsidP="00BB2A24">
      <w:pPr>
        <w:ind w:left="1267" w:right="1191"/>
        <w:jc w:val="both"/>
        <w:rPr>
          <w:lang w:val="en-US"/>
        </w:rPr>
      </w:pPr>
      <w:r>
        <w:t>T</w:t>
      </w:r>
      <w:r w:rsidR="00CE552C">
        <w:rPr>
          <w:lang w:val="en-US"/>
        </w:rPr>
        <w:t xml:space="preserve">here exist specific provisions regarding the maintenance of books, records, accounting and auditing standards, as defined in the Accounting Act (arts. 20-25). False accounting is penalized under article 77. Accounting books and documents must be stored for </w:t>
      </w:r>
      <w:r>
        <w:rPr>
          <w:lang w:val="en-US"/>
        </w:rPr>
        <w:t>five</w:t>
      </w:r>
      <w:r w:rsidR="00CE552C">
        <w:rPr>
          <w:lang w:val="en-US"/>
        </w:rPr>
        <w:t xml:space="preserve"> years (art 74 (2)).  </w:t>
      </w:r>
    </w:p>
    <w:p w14:paraId="4C5EA1E0" w14:textId="77777777" w:rsidR="0039715D" w:rsidRDefault="0039715D" w:rsidP="00BB2A24">
      <w:pPr>
        <w:ind w:left="1267" w:right="1191"/>
        <w:jc w:val="both"/>
        <w:rPr>
          <w:lang w:val="en-US"/>
        </w:rPr>
      </w:pPr>
    </w:p>
    <w:p w14:paraId="2B45F4FD" w14:textId="4CFBBEBB" w:rsidR="0039715D" w:rsidRPr="00A55D77" w:rsidRDefault="004314A2" w:rsidP="00BB2A24">
      <w:pPr>
        <w:ind w:left="1267" w:right="1191"/>
        <w:jc w:val="both"/>
        <w:rPr>
          <w:lang w:val="en-US"/>
        </w:rPr>
      </w:pPr>
      <w:r>
        <w:rPr>
          <w:lang w:val="en-US"/>
        </w:rPr>
        <w:t xml:space="preserve">Poland specifically disallows the tax deductibility of expenses that constitute bribes, in line with </w:t>
      </w:r>
      <w:r w:rsidR="000D2FE9">
        <w:rPr>
          <w:lang w:val="en-US"/>
        </w:rPr>
        <w:t xml:space="preserve">the </w:t>
      </w:r>
      <w:r w:rsidR="000D2FE9" w:rsidRPr="000D2FE9">
        <w:rPr>
          <w:lang w:val="en-US"/>
        </w:rPr>
        <w:t>Corporate Income Tax</w:t>
      </w:r>
      <w:r w:rsidR="000D2FE9">
        <w:rPr>
          <w:lang w:val="en-US"/>
        </w:rPr>
        <w:t xml:space="preserve"> </w:t>
      </w:r>
      <w:r w:rsidR="00C36CE9">
        <w:rPr>
          <w:lang w:val="en-US"/>
        </w:rPr>
        <w:t xml:space="preserve">Act </w:t>
      </w:r>
      <w:r w:rsidR="000D2FE9">
        <w:rPr>
          <w:lang w:val="en-US"/>
        </w:rPr>
        <w:t xml:space="preserve">(art. 16(1)(66)). </w:t>
      </w:r>
    </w:p>
    <w:p w14:paraId="448DE162" w14:textId="77777777" w:rsidR="00BA2C97" w:rsidRPr="00BA2C97" w:rsidRDefault="00BA2C97" w:rsidP="00BA2C9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atLeast"/>
        <w:ind w:left="1264" w:right="1264"/>
        <w:jc w:val="both"/>
        <w:rPr>
          <w:sz w:val="10"/>
        </w:rPr>
      </w:pPr>
    </w:p>
    <w:p w14:paraId="2C8C956C" w14:textId="77777777" w:rsidR="00CF689C" w:rsidRPr="00363EEE" w:rsidRDefault="00CF689C" w:rsidP="00CF689C">
      <w:pPr>
        <w:tabs>
          <w:tab w:val="left" w:pos="1264"/>
          <w:tab w:val="left" w:pos="1740"/>
          <w:tab w:val="left" w:pos="2217"/>
          <w:tab w:val="left" w:pos="2693"/>
          <w:tab w:val="left" w:pos="3180"/>
          <w:tab w:val="left" w:pos="3657"/>
          <w:tab w:val="left" w:pos="4133"/>
          <w:tab w:val="left" w:pos="4620"/>
          <w:tab w:val="left" w:pos="5097"/>
          <w:tab w:val="left" w:pos="5573"/>
          <w:tab w:val="left" w:pos="5992"/>
        </w:tabs>
        <w:spacing w:line="120" w:lineRule="exact"/>
        <w:ind w:left="1267" w:right="1267"/>
        <w:jc w:val="both"/>
        <w:rPr>
          <w:rFonts w:eastAsia="Calibri"/>
          <w:sz w:val="10"/>
          <w:szCs w:val="24"/>
          <w:lang w:eastAsia="zh-CN"/>
        </w:rPr>
      </w:pPr>
    </w:p>
    <w:p w14:paraId="284D2907" w14:textId="77777777" w:rsidR="00CF689C" w:rsidRPr="00363EEE" w:rsidRDefault="00CF689C" w:rsidP="00CF689C">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40" w:lineRule="exact"/>
        <w:ind w:left="1267" w:right="1260" w:hanging="1267"/>
        <w:outlineLvl w:val="3"/>
        <w:rPr>
          <w:rFonts w:eastAsia="Calibri"/>
          <w:i/>
          <w:spacing w:val="3"/>
          <w:lang w:eastAsia="zh-CN"/>
        </w:rPr>
      </w:pPr>
      <w:r w:rsidRPr="00363EEE">
        <w:rPr>
          <w:rFonts w:eastAsia="Calibri"/>
          <w:i/>
          <w:spacing w:val="3"/>
          <w:lang w:eastAsia="zh-CN"/>
        </w:rPr>
        <w:tab/>
      </w:r>
      <w:r w:rsidRPr="00363EEE">
        <w:rPr>
          <w:rFonts w:eastAsia="Calibri"/>
          <w:i/>
          <w:spacing w:val="3"/>
          <w:lang w:eastAsia="zh-CN"/>
        </w:rPr>
        <w:tab/>
        <w:t>Measures to prevent money-laundering (art. 14)</w:t>
      </w:r>
    </w:p>
    <w:p w14:paraId="332BAE63" w14:textId="3CEDA8D8" w:rsidR="00CF689C" w:rsidRPr="00363EEE" w:rsidRDefault="00CF689C" w:rsidP="00A6358F">
      <w:pPr>
        <w:tabs>
          <w:tab w:val="left" w:pos="1264"/>
          <w:tab w:val="left" w:pos="6048"/>
        </w:tabs>
        <w:spacing w:line="120" w:lineRule="exact"/>
        <w:ind w:left="1267" w:right="1267"/>
        <w:jc w:val="both"/>
        <w:rPr>
          <w:rFonts w:eastAsia="Calibri"/>
          <w:sz w:val="10"/>
          <w:szCs w:val="24"/>
          <w:lang w:eastAsia="zh-CN"/>
        </w:rPr>
      </w:pPr>
    </w:p>
    <w:p w14:paraId="1E81DCD3" w14:textId="68877667" w:rsidR="00CC60D4" w:rsidRPr="00CC60D4" w:rsidRDefault="00CC60D4" w:rsidP="00743DF7">
      <w:pPr>
        <w:tabs>
          <w:tab w:val="left" w:pos="1264"/>
          <w:tab w:val="left" w:pos="1740"/>
          <w:tab w:val="left" w:pos="2217"/>
          <w:tab w:val="left" w:pos="2693"/>
          <w:tab w:val="left" w:pos="3180"/>
          <w:tab w:val="left" w:pos="3657"/>
          <w:tab w:val="left" w:pos="4133"/>
          <w:tab w:val="left" w:pos="4620"/>
          <w:tab w:val="left" w:pos="5097"/>
          <w:tab w:val="left" w:pos="5573"/>
          <w:tab w:val="left" w:pos="5992"/>
        </w:tabs>
        <w:spacing w:after="120" w:line="240" w:lineRule="exact"/>
        <w:ind w:left="1267" w:right="1267"/>
        <w:jc w:val="lowKashida"/>
        <w:rPr>
          <w:rFonts w:eastAsia="Calibri"/>
          <w:snapToGrid w:val="0"/>
          <w:szCs w:val="24"/>
          <w:lang w:val="en-US" w:eastAsia="zh-CN"/>
        </w:rPr>
      </w:pPr>
      <w:r w:rsidRPr="00CC60D4">
        <w:rPr>
          <w:rFonts w:eastAsia="Calibri"/>
          <w:snapToGrid w:val="0"/>
          <w:szCs w:val="24"/>
          <w:lang w:val="en-US" w:eastAsia="zh-CN"/>
        </w:rPr>
        <w:t xml:space="preserve">The Polish system </w:t>
      </w:r>
      <w:r w:rsidR="008E1B92">
        <w:rPr>
          <w:rFonts w:eastAsia="Calibri"/>
          <w:snapToGrid w:val="0"/>
          <w:szCs w:val="24"/>
          <w:lang w:val="en-US" w:eastAsia="zh-CN"/>
        </w:rPr>
        <w:t>against</w:t>
      </w:r>
      <w:r w:rsidRPr="00CC60D4">
        <w:rPr>
          <w:rFonts w:eastAsia="Calibri"/>
          <w:snapToGrid w:val="0"/>
          <w:szCs w:val="24"/>
          <w:lang w:val="en-US" w:eastAsia="zh-CN"/>
        </w:rPr>
        <w:t xml:space="preserve"> money laundering is regulated by the Act of 1 March 2018 on counteracting money laundering and terrorist financing (AML/CFT) which implements Directive (EU) 2015/849 of the European Parliament and of the Council of 20 May 2015, on the prevention of the use of the financial system for the purposes of money-laundering or terrorist financing. The </w:t>
      </w:r>
      <w:r w:rsidR="00961F9A">
        <w:rPr>
          <w:rFonts w:eastAsia="Calibri"/>
          <w:snapToGrid w:val="0"/>
          <w:szCs w:val="24"/>
          <w:lang w:val="en-US" w:eastAsia="zh-CN"/>
        </w:rPr>
        <w:t>act</w:t>
      </w:r>
      <w:r w:rsidR="00961F9A" w:rsidRPr="00CC60D4">
        <w:rPr>
          <w:rFonts w:eastAsia="Calibri"/>
          <w:snapToGrid w:val="0"/>
          <w:szCs w:val="24"/>
          <w:lang w:val="en-US" w:eastAsia="zh-CN"/>
        </w:rPr>
        <w:t xml:space="preserve"> </w:t>
      </w:r>
      <w:r w:rsidRPr="00CC60D4">
        <w:rPr>
          <w:rFonts w:eastAsia="Calibri"/>
          <w:snapToGrid w:val="0"/>
          <w:szCs w:val="24"/>
          <w:lang w:val="en-US" w:eastAsia="zh-CN"/>
        </w:rPr>
        <w:t>regulates financial institutions, including money or value transfer service providers, and designated non-financial businesses and professions.</w:t>
      </w:r>
      <w:r w:rsidR="0065383F">
        <w:rPr>
          <w:rFonts w:eastAsia="Calibri"/>
          <w:snapToGrid w:val="0"/>
          <w:szCs w:val="24"/>
          <w:lang w:val="en-US" w:eastAsia="zh-CN"/>
        </w:rPr>
        <w:t xml:space="preserve"> The AML/CFT </w:t>
      </w:r>
      <w:r w:rsidR="00743DF7">
        <w:rPr>
          <w:rFonts w:eastAsia="Calibri"/>
          <w:snapToGrid w:val="0"/>
          <w:szCs w:val="24"/>
          <w:lang w:val="en-US" w:eastAsia="zh-CN"/>
        </w:rPr>
        <w:t xml:space="preserve">Act </w:t>
      </w:r>
      <w:r w:rsidR="00743DF7" w:rsidRPr="00743DF7">
        <w:rPr>
          <w:rFonts w:eastAsia="Calibri"/>
          <w:snapToGrid w:val="0"/>
          <w:szCs w:val="24"/>
          <w:lang w:val="en-US" w:eastAsia="zh-CN"/>
        </w:rPr>
        <w:t>also lists</w:t>
      </w:r>
      <w:r w:rsidR="00743DF7">
        <w:rPr>
          <w:rFonts w:eastAsia="Calibri"/>
          <w:snapToGrid w:val="0"/>
          <w:szCs w:val="24"/>
          <w:lang w:val="en-US" w:eastAsia="zh-CN"/>
        </w:rPr>
        <w:t xml:space="preserve"> </w:t>
      </w:r>
      <w:r w:rsidR="00686F46">
        <w:rPr>
          <w:rFonts w:eastAsia="Calibri"/>
          <w:snapToGrid w:val="0"/>
          <w:szCs w:val="24"/>
          <w:lang w:val="en-US" w:eastAsia="zh-CN"/>
        </w:rPr>
        <w:t>the</w:t>
      </w:r>
      <w:r w:rsidR="00743DF7" w:rsidRPr="00743DF7">
        <w:rPr>
          <w:rFonts w:eastAsia="Calibri"/>
          <w:snapToGrid w:val="0"/>
          <w:szCs w:val="24"/>
          <w:lang w:val="en-US" w:eastAsia="zh-CN"/>
        </w:rPr>
        <w:t xml:space="preserve"> supervisory authorities (art. </w:t>
      </w:r>
      <w:r w:rsidR="00A74918">
        <w:rPr>
          <w:rFonts w:eastAsia="Calibri"/>
          <w:snapToGrid w:val="0"/>
          <w:szCs w:val="24"/>
          <w:lang w:val="en-US" w:eastAsia="zh-CN"/>
        </w:rPr>
        <w:t>130</w:t>
      </w:r>
      <w:r w:rsidR="00743DF7" w:rsidRPr="00743DF7">
        <w:rPr>
          <w:rFonts w:eastAsia="Calibri"/>
          <w:snapToGrid w:val="0"/>
          <w:szCs w:val="24"/>
          <w:lang w:val="en-US" w:eastAsia="zh-CN"/>
        </w:rPr>
        <w:t>), as well as details</w:t>
      </w:r>
      <w:r w:rsidR="00A74918">
        <w:rPr>
          <w:rFonts w:eastAsia="Calibri"/>
          <w:snapToGrid w:val="0"/>
          <w:szCs w:val="24"/>
          <w:lang w:val="en-US" w:eastAsia="zh-CN"/>
        </w:rPr>
        <w:t xml:space="preserve"> </w:t>
      </w:r>
      <w:r w:rsidR="00743DF7" w:rsidRPr="00743DF7">
        <w:rPr>
          <w:rFonts w:eastAsia="Calibri"/>
          <w:snapToGrid w:val="0"/>
          <w:szCs w:val="24"/>
          <w:lang w:val="en-US" w:eastAsia="zh-CN"/>
        </w:rPr>
        <w:t xml:space="preserve">on risk management by obliged entities (arts. </w:t>
      </w:r>
      <w:r w:rsidR="00D153FC">
        <w:rPr>
          <w:rFonts w:eastAsia="Calibri"/>
          <w:snapToGrid w:val="0"/>
          <w:szCs w:val="24"/>
          <w:lang w:val="en-US" w:eastAsia="zh-CN"/>
        </w:rPr>
        <w:t>147</w:t>
      </w:r>
      <w:r w:rsidR="00743DF7" w:rsidRPr="00743DF7">
        <w:rPr>
          <w:rFonts w:eastAsia="Calibri"/>
          <w:snapToGrid w:val="0"/>
          <w:szCs w:val="24"/>
          <w:lang w:val="en-US" w:eastAsia="zh-CN"/>
        </w:rPr>
        <w:t>)</w:t>
      </w:r>
    </w:p>
    <w:p w14:paraId="77014073" w14:textId="16C47632" w:rsidR="00CC60D4" w:rsidRPr="00CC60D4" w:rsidRDefault="00CC60D4" w:rsidP="00CC60D4">
      <w:pPr>
        <w:tabs>
          <w:tab w:val="left" w:pos="1264"/>
          <w:tab w:val="left" w:pos="1740"/>
          <w:tab w:val="left" w:pos="2217"/>
          <w:tab w:val="left" w:pos="2693"/>
          <w:tab w:val="left" w:pos="3180"/>
          <w:tab w:val="left" w:pos="3657"/>
          <w:tab w:val="left" w:pos="4133"/>
          <w:tab w:val="left" w:pos="4620"/>
          <w:tab w:val="left" w:pos="5097"/>
          <w:tab w:val="left" w:pos="5573"/>
          <w:tab w:val="left" w:pos="5992"/>
        </w:tabs>
        <w:spacing w:after="120" w:line="240" w:lineRule="exact"/>
        <w:ind w:left="1267" w:right="1267"/>
        <w:jc w:val="lowKashida"/>
        <w:rPr>
          <w:rFonts w:eastAsia="Calibri"/>
          <w:snapToGrid w:val="0"/>
          <w:szCs w:val="24"/>
          <w:lang w:val="en-US" w:eastAsia="zh-CN"/>
        </w:rPr>
      </w:pPr>
      <w:r w:rsidRPr="00CC60D4">
        <w:rPr>
          <w:rFonts w:eastAsia="Calibri"/>
          <w:snapToGrid w:val="0"/>
          <w:szCs w:val="24"/>
          <w:lang w:val="en-US" w:eastAsia="zh-CN"/>
        </w:rPr>
        <w:t>Poland adopts a risk-based approach to supervision for the purpose of combating money-laundering, on the basis of the guidelines of the Financial Action Task Force and the European supervisory authorities. Poland carried out its National Risk Assessment (NRA) in 2017-2019.</w:t>
      </w:r>
    </w:p>
    <w:p w14:paraId="061265A8" w14:textId="5AE8235C" w:rsidR="00CC60D4" w:rsidRPr="00CC60D4" w:rsidRDefault="00CC60D4" w:rsidP="00CC60D4">
      <w:pPr>
        <w:tabs>
          <w:tab w:val="left" w:pos="1264"/>
          <w:tab w:val="left" w:pos="1740"/>
          <w:tab w:val="left" w:pos="2217"/>
          <w:tab w:val="left" w:pos="2693"/>
          <w:tab w:val="left" w:pos="3180"/>
          <w:tab w:val="left" w:pos="3657"/>
          <w:tab w:val="left" w:pos="4133"/>
          <w:tab w:val="left" w:pos="4620"/>
          <w:tab w:val="left" w:pos="5097"/>
          <w:tab w:val="left" w:pos="5573"/>
          <w:tab w:val="left" w:pos="5992"/>
        </w:tabs>
        <w:spacing w:after="120" w:line="240" w:lineRule="exact"/>
        <w:ind w:left="1267" w:right="1267"/>
        <w:jc w:val="lowKashida"/>
        <w:rPr>
          <w:rFonts w:eastAsia="Calibri"/>
          <w:snapToGrid w:val="0"/>
          <w:szCs w:val="24"/>
          <w:lang w:val="en-US" w:eastAsia="zh-CN"/>
        </w:rPr>
      </w:pPr>
      <w:r w:rsidRPr="00CC60D4">
        <w:rPr>
          <w:rFonts w:eastAsia="Calibri"/>
          <w:snapToGrid w:val="0"/>
          <w:szCs w:val="24"/>
          <w:lang w:val="en-US" w:eastAsia="zh-CN"/>
        </w:rPr>
        <w:t>Article 35(1)(4) of the AML/CFT Act provides that customer due diligence (CDD) measures must be conducted by all obligated institutions when establishing a business relationship or performing an occasional transaction. In case of a higher risk of money laundering the obligated institutions must apply enhanced customer due diligence measures. The relevant CDD documents are kept for five years</w:t>
      </w:r>
      <w:r w:rsidR="00961F9A">
        <w:rPr>
          <w:rFonts w:eastAsia="Calibri"/>
          <w:snapToGrid w:val="0"/>
          <w:szCs w:val="24"/>
          <w:lang w:val="en-US" w:eastAsia="zh-CN"/>
        </w:rPr>
        <w:t>.</w:t>
      </w:r>
      <w:r w:rsidRPr="00CC60D4">
        <w:rPr>
          <w:rFonts w:eastAsia="Calibri"/>
          <w:snapToGrid w:val="0"/>
          <w:szCs w:val="24"/>
          <w:lang w:val="en-US" w:eastAsia="zh-CN"/>
        </w:rPr>
        <w:t xml:space="preserve"> </w:t>
      </w:r>
    </w:p>
    <w:p w14:paraId="0AD28479" w14:textId="69B1EF1F" w:rsidR="00CC60D4" w:rsidRPr="00CC60D4" w:rsidRDefault="00CC60D4" w:rsidP="00CC60D4">
      <w:pPr>
        <w:tabs>
          <w:tab w:val="left" w:pos="1264"/>
          <w:tab w:val="left" w:pos="1740"/>
          <w:tab w:val="left" w:pos="2217"/>
          <w:tab w:val="left" w:pos="2693"/>
          <w:tab w:val="left" w:pos="3180"/>
          <w:tab w:val="left" w:pos="3657"/>
          <w:tab w:val="left" w:pos="4133"/>
          <w:tab w:val="left" w:pos="4620"/>
          <w:tab w:val="left" w:pos="5097"/>
          <w:tab w:val="left" w:pos="5573"/>
          <w:tab w:val="left" w:pos="5992"/>
        </w:tabs>
        <w:spacing w:after="120" w:line="240" w:lineRule="exact"/>
        <w:ind w:left="1267" w:right="1267"/>
        <w:jc w:val="lowKashida"/>
        <w:rPr>
          <w:rFonts w:eastAsia="Calibri"/>
          <w:snapToGrid w:val="0"/>
          <w:szCs w:val="24"/>
          <w:lang w:val="en-US" w:eastAsia="zh-CN"/>
        </w:rPr>
      </w:pPr>
      <w:r w:rsidRPr="00CC60D4">
        <w:rPr>
          <w:rFonts w:eastAsia="Calibri"/>
          <w:snapToGrid w:val="0"/>
          <w:szCs w:val="24"/>
          <w:lang w:val="en-US" w:eastAsia="zh-CN"/>
        </w:rPr>
        <w:t xml:space="preserve">Politically exposed persons (PEP), their business associates and family members are defined in article 2(2)(3), (2)(11), (2)(12), and in </w:t>
      </w:r>
      <w:r w:rsidR="00CE1408">
        <w:rPr>
          <w:rFonts w:eastAsia="Calibri"/>
          <w:snapToGrid w:val="0"/>
          <w:szCs w:val="24"/>
          <w:lang w:val="en-US" w:eastAsia="zh-CN"/>
        </w:rPr>
        <w:t>a</w:t>
      </w:r>
      <w:r w:rsidRPr="00CC60D4">
        <w:rPr>
          <w:rFonts w:eastAsia="Calibri"/>
          <w:snapToGrid w:val="0"/>
          <w:szCs w:val="24"/>
          <w:lang w:val="en-US" w:eastAsia="zh-CN"/>
        </w:rPr>
        <w:t>rticle 46 of the AML/CTF Act. In dealing with both national and foreign PEPs, their family and business associates the obligated persons must apply enhanced due diligence measures (Article 46 (6) AML/CTF Act).</w:t>
      </w:r>
    </w:p>
    <w:p w14:paraId="4930D067" w14:textId="77777777" w:rsidR="00CC60D4" w:rsidRPr="00CC60D4" w:rsidRDefault="00CC60D4" w:rsidP="00CC60D4">
      <w:pPr>
        <w:tabs>
          <w:tab w:val="left" w:pos="1264"/>
          <w:tab w:val="left" w:pos="1740"/>
          <w:tab w:val="left" w:pos="2217"/>
          <w:tab w:val="left" w:pos="2693"/>
          <w:tab w:val="left" w:pos="3180"/>
          <w:tab w:val="left" w:pos="3657"/>
          <w:tab w:val="left" w:pos="4133"/>
          <w:tab w:val="left" w:pos="4620"/>
          <w:tab w:val="left" w:pos="5097"/>
          <w:tab w:val="left" w:pos="5573"/>
          <w:tab w:val="left" w:pos="5992"/>
        </w:tabs>
        <w:spacing w:after="120" w:line="240" w:lineRule="exact"/>
        <w:ind w:left="1267" w:right="1267"/>
        <w:jc w:val="lowKashida"/>
        <w:rPr>
          <w:rFonts w:eastAsia="Calibri"/>
          <w:snapToGrid w:val="0"/>
          <w:szCs w:val="24"/>
          <w:lang w:val="en-US" w:eastAsia="zh-CN"/>
        </w:rPr>
      </w:pPr>
      <w:r w:rsidRPr="00CC60D4">
        <w:rPr>
          <w:rFonts w:eastAsia="Calibri"/>
          <w:snapToGrid w:val="0"/>
          <w:szCs w:val="24"/>
          <w:lang w:val="en-US" w:eastAsia="zh-CN"/>
        </w:rPr>
        <w:lastRenderedPageBreak/>
        <w:t xml:space="preserve">The law establishes requirements for record-keeping (Art. 49 (1) and reporting suspicious transactions (74(1), Article 86(1), Article 89 (1), and Article 90 AML/CTF Act). </w:t>
      </w:r>
    </w:p>
    <w:p w14:paraId="70B7CCF7" w14:textId="25A11306" w:rsidR="00CC60D4" w:rsidRPr="00CC60D4" w:rsidRDefault="00CC60D4" w:rsidP="005A21D7">
      <w:pPr>
        <w:tabs>
          <w:tab w:val="left" w:pos="1264"/>
          <w:tab w:val="left" w:pos="1740"/>
          <w:tab w:val="left" w:pos="2217"/>
          <w:tab w:val="left" w:pos="2693"/>
          <w:tab w:val="left" w:pos="3180"/>
          <w:tab w:val="left" w:pos="3657"/>
          <w:tab w:val="left" w:pos="4133"/>
          <w:tab w:val="left" w:pos="4620"/>
          <w:tab w:val="left" w:pos="5097"/>
          <w:tab w:val="left" w:pos="5573"/>
          <w:tab w:val="left" w:pos="5992"/>
        </w:tabs>
        <w:spacing w:after="120" w:line="240" w:lineRule="exact"/>
        <w:ind w:left="1267" w:right="1267"/>
        <w:jc w:val="lowKashida"/>
        <w:rPr>
          <w:rFonts w:eastAsia="Calibri"/>
          <w:snapToGrid w:val="0"/>
          <w:szCs w:val="24"/>
          <w:lang w:val="en-US" w:eastAsia="zh-CN"/>
        </w:rPr>
      </w:pPr>
      <w:r w:rsidRPr="00CC60D4">
        <w:rPr>
          <w:rFonts w:eastAsia="Calibri"/>
          <w:snapToGrid w:val="0"/>
          <w:szCs w:val="24"/>
          <w:lang w:val="en-US" w:eastAsia="zh-CN"/>
        </w:rPr>
        <w:t>Poland implements a cross-border cash declaration system for incoming/outgoing transportation</w:t>
      </w:r>
      <w:r w:rsidR="00C16A62">
        <w:rPr>
          <w:rFonts w:eastAsia="Calibri"/>
          <w:snapToGrid w:val="0"/>
          <w:szCs w:val="24"/>
          <w:lang w:val="en-US" w:eastAsia="zh-CN"/>
        </w:rPr>
        <w:t xml:space="preserve"> of cash or mo</w:t>
      </w:r>
      <w:r w:rsidR="00C05101">
        <w:rPr>
          <w:rFonts w:eastAsia="Calibri"/>
          <w:snapToGrid w:val="0"/>
          <w:szCs w:val="24"/>
          <w:lang w:val="en-US" w:eastAsia="zh-CN"/>
        </w:rPr>
        <w:t>netary instruments</w:t>
      </w:r>
      <w:r w:rsidRPr="00CC60D4">
        <w:rPr>
          <w:rFonts w:eastAsia="Calibri"/>
          <w:snapToGrid w:val="0"/>
          <w:szCs w:val="24"/>
          <w:lang w:val="en-US" w:eastAsia="zh-CN"/>
        </w:rPr>
        <w:t xml:space="preserve"> with a threshold of 10</w:t>
      </w:r>
      <w:r w:rsidR="00961F9A">
        <w:rPr>
          <w:rFonts w:eastAsia="Calibri"/>
          <w:snapToGrid w:val="0"/>
          <w:szCs w:val="24"/>
          <w:lang w:val="en-US" w:eastAsia="zh-CN"/>
        </w:rPr>
        <w:t>.</w:t>
      </w:r>
      <w:r w:rsidRPr="00CC60D4">
        <w:rPr>
          <w:rFonts w:eastAsia="Calibri"/>
          <w:snapToGrid w:val="0"/>
          <w:szCs w:val="24"/>
          <w:lang w:val="en-US" w:eastAsia="zh-CN"/>
        </w:rPr>
        <w:t xml:space="preserve">000 EUR (on non- EU borders) based on Regulation (EU) 2018/1672 of the European Parliament and of the Council of 23 October 2018 on controls on cash entering or leaving the Union. According to the Penal Fiscal Code of 10 September 1999, failure to report to customs or Border Guard incoming or outgoing transportation of </w:t>
      </w:r>
      <w:r w:rsidR="009C63B1">
        <w:rPr>
          <w:rFonts w:eastAsia="Calibri"/>
          <w:snapToGrid w:val="0"/>
          <w:szCs w:val="24"/>
          <w:lang w:val="en-US" w:eastAsia="zh-CN"/>
        </w:rPr>
        <w:t>cash</w:t>
      </w:r>
      <w:r w:rsidR="00C05101">
        <w:rPr>
          <w:rFonts w:eastAsia="Calibri"/>
          <w:snapToGrid w:val="0"/>
          <w:szCs w:val="24"/>
          <w:lang w:val="en-US" w:eastAsia="zh-CN"/>
        </w:rPr>
        <w:t xml:space="preserve"> or monetary instruments</w:t>
      </w:r>
      <w:r w:rsidRPr="00CC60D4">
        <w:rPr>
          <w:rFonts w:eastAsia="Calibri"/>
          <w:snapToGrid w:val="0"/>
          <w:szCs w:val="24"/>
          <w:lang w:val="en-US" w:eastAsia="zh-CN"/>
        </w:rPr>
        <w:t xml:space="preserve"> or providing false </w:t>
      </w:r>
      <w:r w:rsidR="009C63B1" w:rsidRPr="00CC60D4">
        <w:rPr>
          <w:rFonts w:eastAsia="Calibri"/>
          <w:snapToGrid w:val="0"/>
          <w:szCs w:val="24"/>
          <w:lang w:val="en-US" w:eastAsia="zh-CN"/>
        </w:rPr>
        <w:t>information</w:t>
      </w:r>
      <w:r w:rsidRPr="00CC60D4">
        <w:rPr>
          <w:rFonts w:eastAsia="Calibri"/>
          <w:snapToGrid w:val="0"/>
          <w:szCs w:val="24"/>
          <w:lang w:val="en-US" w:eastAsia="zh-CN"/>
        </w:rPr>
        <w:t xml:space="preserve"> is subject to a fine. Art. 30 para 3 of the Fiscal Penal code provides for confiscation of the cash. Cash transportation in post and freight is prohibited</w:t>
      </w:r>
      <w:r w:rsidR="009F1C4D">
        <w:rPr>
          <w:rFonts w:eastAsia="Calibri"/>
          <w:snapToGrid w:val="0"/>
          <w:szCs w:val="24"/>
          <w:lang w:val="en-US" w:eastAsia="zh-CN"/>
        </w:rPr>
        <w:t xml:space="preserve"> </w:t>
      </w:r>
      <w:r w:rsidR="00AD3859">
        <w:rPr>
          <w:rFonts w:eastAsia="Calibri"/>
          <w:snapToGrid w:val="0"/>
          <w:szCs w:val="24"/>
          <w:lang w:val="en-US" w:eastAsia="zh-CN"/>
        </w:rPr>
        <w:t xml:space="preserve"> </w:t>
      </w:r>
      <w:r w:rsidR="009F1C4D">
        <w:rPr>
          <w:rFonts w:eastAsia="Calibri"/>
          <w:snapToGrid w:val="0"/>
          <w:szCs w:val="24"/>
          <w:lang w:val="en-US" w:eastAsia="zh-CN"/>
        </w:rPr>
        <w:t>(</w:t>
      </w:r>
      <w:r w:rsidR="009F1C4D" w:rsidRPr="009F1C4D">
        <w:rPr>
          <w:rFonts w:eastAsia="Calibri"/>
          <w:snapToGrid w:val="0"/>
          <w:szCs w:val="24"/>
          <w:lang w:val="en-US" w:eastAsia="zh-CN"/>
        </w:rPr>
        <w:t>Annex 2 to Decision No.1/2014/CZI of the Member of the Management Board of Poczta</w:t>
      </w:r>
      <w:r w:rsidR="009F1C4D">
        <w:rPr>
          <w:rFonts w:eastAsia="Calibri"/>
          <w:snapToGrid w:val="0"/>
          <w:szCs w:val="24"/>
          <w:lang w:val="en-US" w:eastAsia="zh-CN"/>
        </w:rPr>
        <w:t xml:space="preserve"> </w:t>
      </w:r>
      <w:r w:rsidR="009F1C4D" w:rsidRPr="009F1C4D">
        <w:rPr>
          <w:rFonts w:eastAsia="Calibri"/>
          <w:snapToGrid w:val="0"/>
          <w:szCs w:val="24"/>
          <w:lang w:val="en-US" w:eastAsia="zh-CN"/>
        </w:rPr>
        <w:t>Polska S.A. of 2 January 2014, Annex No. 2 to Resolution No. 48/2018 of the Management</w:t>
      </w:r>
      <w:r w:rsidR="009F1C4D">
        <w:rPr>
          <w:rFonts w:eastAsia="Calibri"/>
          <w:snapToGrid w:val="0"/>
          <w:szCs w:val="24"/>
          <w:lang w:val="en-US" w:eastAsia="zh-CN"/>
        </w:rPr>
        <w:t xml:space="preserve"> </w:t>
      </w:r>
      <w:r w:rsidR="009F1C4D" w:rsidRPr="009F1C4D">
        <w:rPr>
          <w:rFonts w:eastAsia="Calibri"/>
          <w:snapToGrid w:val="0"/>
          <w:szCs w:val="24"/>
          <w:lang w:val="en-US" w:eastAsia="zh-CN"/>
        </w:rPr>
        <w:t>Board of Poczta Polska S.A. of 20 March 2018</w:t>
      </w:r>
      <w:r w:rsidR="009F1C4D">
        <w:rPr>
          <w:rFonts w:eastAsia="Calibri"/>
          <w:snapToGrid w:val="0"/>
          <w:szCs w:val="24"/>
          <w:lang w:val="en-US" w:eastAsia="zh-CN"/>
        </w:rPr>
        <w:t>)</w:t>
      </w:r>
      <w:r w:rsidRPr="00CC60D4">
        <w:rPr>
          <w:rFonts w:eastAsia="Calibri"/>
          <w:snapToGrid w:val="0"/>
          <w:szCs w:val="24"/>
          <w:lang w:val="en-US" w:eastAsia="zh-CN"/>
        </w:rPr>
        <w:t>.</w:t>
      </w:r>
      <w:r w:rsidR="003A3E36">
        <w:rPr>
          <w:rFonts w:eastAsia="Calibri"/>
          <w:snapToGrid w:val="0"/>
          <w:szCs w:val="24"/>
          <w:lang w:val="en-US" w:eastAsia="zh-CN"/>
        </w:rPr>
        <w:t xml:space="preserve"> </w:t>
      </w:r>
      <w:r w:rsidR="005A21D7" w:rsidRPr="005A21D7">
        <w:rPr>
          <w:rFonts w:eastAsia="Calibri"/>
          <w:snapToGrid w:val="0"/>
          <w:szCs w:val="24"/>
          <w:lang w:val="en-US" w:eastAsia="zh-CN"/>
        </w:rPr>
        <w:t xml:space="preserve">The obligated institution shall notify </w:t>
      </w:r>
      <w:r w:rsidR="00B17091">
        <w:rPr>
          <w:rFonts w:eastAsia="Calibri"/>
          <w:snapToGrid w:val="0"/>
          <w:szCs w:val="24"/>
          <w:lang w:val="en-US" w:eastAsia="zh-CN"/>
        </w:rPr>
        <w:t>GIFI</w:t>
      </w:r>
      <w:r w:rsidR="005A21D7" w:rsidRPr="005A21D7">
        <w:rPr>
          <w:rFonts w:eastAsia="Calibri"/>
          <w:snapToGrid w:val="0"/>
          <w:szCs w:val="24"/>
          <w:lang w:val="en-US" w:eastAsia="zh-CN"/>
        </w:rPr>
        <w:t xml:space="preserve"> of any</w:t>
      </w:r>
      <w:r w:rsidR="00B17091">
        <w:rPr>
          <w:rFonts w:eastAsia="Calibri"/>
          <w:snapToGrid w:val="0"/>
          <w:szCs w:val="24"/>
          <w:lang w:val="en-US" w:eastAsia="zh-CN"/>
        </w:rPr>
        <w:t xml:space="preserve"> </w:t>
      </w:r>
      <w:r w:rsidR="005A21D7" w:rsidRPr="005A21D7">
        <w:rPr>
          <w:rFonts w:eastAsia="Calibri"/>
          <w:snapToGrid w:val="0"/>
          <w:szCs w:val="24"/>
          <w:lang w:val="en-US" w:eastAsia="zh-CN"/>
        </w:rPr>
        <w:t>circumstances which may indicate the suspicion of committing the crime of money</w:t>
      </w:r>
      <w:r w:rsidR="00B17091">
        <w:rPr>
          <w:rFonts w:eastAsia="Calibri"/>
          <w:snapToGrid w:val="0"/>
          <w:szCs w:val="24"/>
          <w:lang w:val="en-US" w:eastAsia="zh-CN"/>
        </w:rPr>
        <w:t xml:space="preserve"> </w:t>
      </w:r>
      <w:r w:rsidR="005A21D7" w:rsidRPr="005A21D7">
        <w:rPr>
          <w:rFonts w:eastAsia="Calibri"/>
          <w:snapToGrid w:val="0"/>
          <w:szCs w:val="24"/>
          <w:lang w:val="en-US" w:eastAsia="zh-CN"/>
        </w:rPr>
        <w:t>laundering or financing of terrorism</w:t>
      </w:r>
      <w:r w:rsidR="00B17091">
        <w:rPr>
          <w:rFonts w:eastAsia="Calibri"/>
          <w:snapToGrid w:val="0"/>
          <w:szCs w:val="24"/>
          <w:lang w:val="en-US" w:eastAsia="zh-CN"/>
        </w:rPr>
        <w:t xml:space="preserve"> (art.</w:t>
      </w:r>
      <w:r w:rsidR="00B17091" w:rsidRPr="005A21D7">
        <w:rPr>
          <w:rFonts w:eastAsia="Calibri"/>
          <w:snapToGrid w:val="0"/>
          <w:szCs w:val="24"/>
          <w:lang w:val="en-US" w:eastAsia="zh-CN"/>
        </w:rPr>
        <w:t xml:space="preserve"> 74</w:t>
      </w:r>
      <w:r w:rsidR="00B17091">
        <w:rPr>
          <w:rFonts w:eastAsia="Calibri"/>
          <w:snapToGrid w:val="0"/>
          <w:szCs w:val="24"/>
          <w:lang w:val="en-US" w:eastAsia="zh-CN"/>
        </w:rPr>
        <w:t>/</w:t>
      </w:r>
      <w:r w:rsidR="00B17091" w:rsidRPr="005A21D7">
        <w:rPr>
          <w:rFonts w:eastAsia="Calibri"/>
          <w:snapToGrid w:val="0"/>
          <w:szCs w:val="24"/>
          <w:lang w:val="en-US" w:eastAsia="zh-CN"/>
        </w:rPr>
        <w:t>1</w:t>
      </w:r>
      <w:r w:rsidR="00B17091">
        <w:rPr>
          <w:rFonts w:eastAsia="Calibri"/>
          <w:snapToGrid w:val="0"/>
          <w:szCs w:val="24"/>
          <w:lang w:val="en-US" w:eastAsia="zh-CN"/>
        </w:rPr>
        <w:t xml:space="preserve"> </w:t>
      </w:r>
      <w:r w:rsidR="00596FF6">
        <w:rPr>
          <w:rFonts w:eastAsia="Calibri"/>
          <w:snapToGrid w:val="0"/>
          <w:szCs w:val="24"/>
          <w:lang w:val="en-US" w:eastAsia="zh-CN"/>
        </w:rPr>
        <w:t xml:space="preserve">of the </w:t>
      </w:r>
      <w:r w:rsidR="00B17091">
        <w:rPr>
          <w:rFonts w:eastAsia="Calibri"/>
          <w:snapToGrid w:val="0"/>
          <w:szCs w:val="24"/>
          <w:lang w:val="en-US" w:eastAsia="zh-CN"/>
        </w:rPr>
        <w:t>AML/CFT</w:t>
      </w:r>
      <w:r w:rsidR="00596FF6">
        <w:rPr>
          <w:rFonts w:eastAsia="Calibri"/>
          <w:snapToGrid w:val="0"/>
          <w:szCs w:val="24"/>
          <w:lang w:val="en-US" w:eastAsia="zh-CN"/>
        </w:rPr>
        <w:t xml:space="preserve"> Act</w:t>
      </w:r>
      <w:r w:rsidR="00B17091">
        <w:rPr>
          <w:rFonts w:eastAsia="Calibri"/>
          <w:snapToGrid w:val="0"/>
          <w:szCs w:val="24"/>
          <w:lang w:val="en-US" w:eastAsia="zh-CN"/>
        </w:rPr>
        <w:t>)</w:t>
      </w:r>
      <w:r w:rsidR="00461B76">
        <w:rPr>
          <w:rFonts w:eastAsia="Calibri"/>
          <w:snapToGrid w:val="0"/>
          <w:szCs w:val="24"/>
          <w:lang w:val="en-US" w:eastAsia="zh-CN"/>
        </w:rPr>
        <w:t>.</w:t>
      </w:r>
    </w:p>
    <w:p w14:paraId="4EB605C6" w14:textId="7AECC4AD" w:rsidR="00CC60D4" w:rsidRPr="00CC60D4" w:rsidRDefault="00CC60D4" w:rsidP="00CC60D4">
      <w:pPr>
        <w:tabs>
          <w:tab w:val="left" w:pos="1264"/>
          <w:tab w:val="left" w:pos="1740"/>
          <w:tab w:val="left" w:pos="2217"/>
          <w:tab w:val="left" w:pos="2693"/>
          <w:tab w:val="left" w:pos="3180"/>
          <w:tab w:val="left" w:pos="3657"/>
          <w:tab w:val="left" w:pos="4133"/>
          <w:tab w:val="left" w:pos="4620"/>
          <w:tab w:val="left" w:pos="5097"/>
          <w:tab w:val="left" w:pos="5573"/>
          <w:tab w:val="left" w:pos="5992"/>
        </w:tabs>
        <w:spacing w:after="120" w:line="240" w:lineRule="exact"/>
        <w:ind w:left="1267" w:right="1267"/>
        <w:jc w:val="lowKashida"/>
        <w:rPr>
          <w:rFonts w:eastAsia="Calibri"/>
          <w:snapToGrid w:val="0"/>
          <w:szCs w:val="24"/>
          <w:lang w:val="en-US" w:eastAsia="zh-CN"/>
        </w:rPr>
      </w:pPr>
      <w:r w:rsidRPr="00CC60D4">
        <w:rPr>
          <w:rFonts w:eastAsia="Calibri"/>
          <w:snapToGrid w:val="0"/>
          <w:szCs w:val="24"/>
          <w:lang w:val="en-US" w:eastAsia="zh-CN"/>
        </w:rPr>
        <w:t xml:space="preserve">According to the AML/CFT Act the General Inspector of Financial Information (GIFI) is the coordinator of the AML system. GIFI may exchange information with competent authorities of foreign countries, foreign institutions and international organizations counteracting money laundering as well as with the European supervision authorities without the need for a prior agreement to be concluded. (Interpretation from art. 110-116 of the AML/CTF Act). Art. 111 and 116 cover the exchange of information with other (non-FIU) parties. GIFI had entered into 92 bilateral and 2 multilateral agreements with foreign counterparts defining the procedure and the technical terms of exchanging information. </w:t>
      </w:r>
    </w:p>
    <w:p w14:paraId="38086861" w14:textId="77777777" w:rsidR="00CC60D4" w:rsidRPr="00CC60D4" w:rsidRDefault="00CC60D4" w:rsidP="00CC60D4">
      <w:pPr>
        <w:tabs>
          <w:tab w:val="left" w:pos="1264"/>
          <w:tab w:val="left" w:pos="1740"/>
          <w:tab w:val="left" w:pos="2217"/>
          <w:tab w:val="left" w:pos="2693"/>
          <w:tab w:val="left" w:pos="3180"/>
          <w:tab w:val="left" w:pos="3657"/>
          <w:tab w:val="left" w:pos="4133"/>
          <w:tab w:val="left" w:pos="4620"/>
          <w:tab w:val="left" w:pos="5097"/>
          <w:tab w:val="left" w:pos="5573"/>
          <w:tab w:val="left" w:pos="5992"/>
        </w:tabs>
        <w:spacing w:after="120" w:line="240" w:lineRule="exact"/>
        <w:ind w:left="1267" w:right="1267"/>
        <w:jc w:val="lowKashida"/>
        <w:rPr>
          <w:rFonts w:eastAsia="Calibri"/>
          <w:snapToGrid w:val="0"/>
          <w:szCs w:val="24"/>
          <w:lang w:val="en-US" w:eastAsia="zh-CN"/>
        </w:rPr>
      </w:pPr>
      <w:r w:rsidRPr="00CC60D4">
        <w:rPr>
          <w:rFonts w:eastAsia="Calibri"/>
          <w:snapToGrid w:val="0"/>
          <w:szCs w:val="24"/>
          <w:lang w:val="en-US" w:eastAsia="zh-CN"/>
        </w:rPr>
        <w:t xml:space="preserve">GIFI is appointed and dismissed by the Prime Minister at the request of the Minister for public finance after consultations with the Minister for coordination of the special services. GIFI is supported by the Department of Financial Information of the Ministry of Finance, which acts as administrative style Financial Intelligence Unit (FIU) (art. 12/2 and 5 AML/CTF Act). </w:t>
      </w:r>
    </w:p>
    <w:p w14:paraId="359916D9" w14:textId="77777777" w:rsidR="00CC60D4" w:rsidRPr="00CC60D4" w:rsidRDefault="00CC60D4" w:rsidP="00CC60D4">
      <w:pPr>
        <w:tabs>
          <w:tab w:val="left" w:pos="1264"/>
          <w:tab w:val="left" w:pos="1740"/>
          <w:tab w:val="left" w:pos="2217"/>
          <w:tab w:val="left" w:pos="2693"/>
          <w:tab w:val="left" w:pos="3180"/>
          <w:tab w:val="left" w:pos="3657"/>
          <w:tab w:val="left" w:pos="4133"/>
          <w:tab w:val="left" w:pos="4620"/>
          <w:tab w:val="left" w:pos="5097"/>
          <w:tab w:val="left" w:pos="5573"/>
          <w:tab w:val="left" w:pos="5992"/>
        </w:tabs>
        <w:spacing w:after="120" w:line="240" w:lineRule="exact"/>
        <w:ind w:left="1267" w:right="1267"/>
        <w:jc w:val="lowKashida"/>
        <w:rPr>
          <w:rFonts w:eastAsia="Calibri"/>
          <w:snapToGrid w:val="0"/>
          <w:szCs w:val="24"/>
          <w:lang w:val="en-US" w:eastAsia="zh-CN"/>
        </w:rPr>
      </w:pPr>
      <w:r w:rsidRPr="00CC60D4">
        <w:rPr>
          <w:rFonts w:eastAsia="Calibri"/>
          <w:snapToGrid w:val="0"/>
          <w:szCs w:val="24"/>
          <w:lang w:val="en-US" w:eastAsia="zh-CN"/>
        </w:rPr>
        <w:t>FIU of Poland is a member of the Egmont Group and exchanges information with foreign FIUs through the Egmont Secure Web, EUROPOL through EU FIU.Net. Information and documents can be made available to non-EU foreign FIUs on the basis of reciprocity.</w:t>
      </w:r>
    </w:p>
    <w:p w14:paraId="398D7519" w14:textId="684223E5" w:rsidR="00CC60D4" w:rsidRPr="00CC60D4" w:rsidRDefault="00CC60D4" w:rsidP="00CC60D4">
      <w:pPr>
        <w:tabs>
          <w:tab w:val="left" w:pos="1264"/>
          <w:tab w:val="left" w:pos="1740"/>
          <w:tab w:val="left" w:pos="2217"/>
          <w:tab w:val="left" w:pos="2693"/>
          <w:tab w:val="left" w:pos="3180"/>
          <w:tab w:val="left" w:pos="3657"/>
          <w:tab w:val="left" w:pos="4133"/>
          <w:tab w:val="left" w:pos="4620"/>
          <w:tab w:val="left" w:pos="5097"/>
          <w:tab w:val="left" w:pos="5573"/>
          <w:tab w:val="left" w:pos="5992"/>
        </w:tabs>
        <w:spacing w:after="120" w:line="240" w:lineRule="exact"/>
        <w:ind w:left="1267" w:right="1267"/>
        <w:jc w:val="lowKashida"/>
        <w:rPr>
          <w:rFonts w:eastAsia="Calibri"/>
          <w:snapToGrid w:val="0"/>
          <w:szCs w:val="24"/>
          <w:lang w:val="en-US" w:eastAsia="zh-CN"/>
        </w:rPr>
      </w:pPr>
      <w:r w:rsidRPr="00CC60D4">
        <w:rPr>
          <w:rFonts w:eastAsia="Calibri"/>
          <w:snapToGrid w:val="0"/>
          <w:szCs w:val="24"/>
          <w:lang w:val="en-US" w:eastAsia="zh-CN"/>
        </w:rPr>
        <w:t>Beneficial ownership is defined in Article 2(2)(1) of the AML/CFT Act. The Central Register of Beneficial Owners has been established by Chapter 6 of the AML/CTF Act and is publicly available. Information must be submitted to the Register within 7 days following the day of entry of companies in the National Court Register (art. 58 AML/CTF Act) and in the case of change in the information submitted - within 14 days following the change (Article 60(1) of the AML/CTF Act). In addition to that register, the identity of the beneficial owners could be determined through the Central Information about Bank Accounts, the Land Register, Companies Register, and the System of Financial Information.</w:t>
      </w:r>
    </w:p>
    <w:p w14:paraId="02D21C3F" w14:textId="2FD63C77" w:rsidR="00CC60D4" w:rsidRPr="00CC60D4" w:rsidRDefault="00CC60D4" w:rsidP="00CC60D4">
      <w:pPr>
        <w:tabs>
          <w:tab w:val="left" w:pos="1264"/>
          <w:tab w:val="left" w:pos="1740"/>
          <w:tab w:val="left" w:pos="2217"/>
          <w:tab w:val="left" w:pos="2693"/>
          <w:tab w:val="left" w:pos="3180"/>
          <w:tab w:val="left" w:pos="3657"/>
          <w:tab w:val="left" w:pos="4133"/>
          <w:tab w:val="left" w:pos="4620"/>
          <w:tab w:val="left" w:pos="5097"/>
          <w:tab w:val="left" w:pos="5573"/>
          <w:tab w:val="left" w:pos="5992"/>
        </w:tabs>
        <w:spacing w:after="120" w:line="240" w:lineRule="exact"/>
        <w:ind w:left="1267" w:right="1267"/>
        <w:jc w:val="lowKashida"/>
        <w:rPr>
          <w:rFonts w:eastAsia="Calibri"/>
          <w:snapToGrid w:val="0"/>
          <w:szCs w:val="24"/>
          <w:lang w:val="en-US" w:eastAsia="zh-CN"/>
        </w:rPr>
      </w:pPr>
      <w:r w:rsidRPr="00CC60D4">
        <w:rPr>
          <w:rFonts w:eastAsia="Calibri"/>
          <w:snapToGrid w:val="0"/>
          <w:szCs w:val="24"/>
          <w:lang w:val="en-US" w:eastAsia="zh-CN"/>
        </w:rPr>
        <w:t>In years 2019-2021, Poland was evaluated under the fifth round of mutual evaluations by MONEYVAL, and an Evaluation Report was adopted in December 2021. The 1st follow</w:t>
      </w:r>
      <w:r w:rsidR="00212E32">
        <w:rPr>
          <w:rFonts w:eastAsia="Calibri"/>
          <w:snapToGrid w:val="0"/>
          <w:szCs w:val="24"/>
          <w:lang w:val="en-US" w:eastAsia="zh-CN"/>
        </w:rPr>
        <w:t>-</w:t>
      </w:r>
      <w:r w:rsidRPr="00CC60D4">
        <w:rPr>
          <w:rFonts w:eastAsia="Calibri"/>
          <w:snapToGrid w:val="0"/>
          <w:szCs w:val="24"/>
          <w:lang w:val="en-US" w:eastAsia="zh-CN"/>
        </w:rPr>
        <w:t xml:space="preserve">up report will be presented at the MONEYVAL Plenary meeting in December 2023. </w:t>
      </w:r>
    </w:p>
    <w:p w14:paraId="6424BA2E" w14:textId="7C0A28C0" w:rsidR="00523361" w:rsidRDefault="00CC60D4" w:rsidP="00CC60D4">
      <w:pPr>
        <w:tabs>
          <w:tab w:val="left" w:pos="1264"/>
          <w:tab w:val="left" w:pos="1740"/>
          <w:tab w:val="left" w:pos="2217"/>
          <w:tab w:val="left" w:pos="2693"/>
          <w:tab w:val="left" w:pos="3180"/>
          <w:tab w:val="left" w:pos="3657"/>
          <w:tab w:val="left" w:pos="4133"/>
          <w:tab w:val="left" w:pos="4620"/>
          <w:tab w:val="left" w:pos="5097"/>
          <w:tab w:val="left" w:pos="5573"/>
          <w:tab w:val="left" w:pos="5992"/>
        </w:tabs>
        <w:spacing w:after="120" w:line="240" w:lineRule="exact"/>
        <w:ind w:left="1267" w:right="1267"/>
        <w:jc w:val="lowKashida"/>
        <w:rPr>
          <w:rFonts w:eastAsia="Calibri"/>
          <w:snapToGrid w:val="0"/>
          <w:szCs w:val="24"/>
          <w:lang w:val="en-US" w:eastAsia="zh-CN"/>
        </w:rPr>
      </w:pPr>
      <w:r w:rsidRPr="00CC60D4">
        <w:rPr>
          <w:rFonts w:eastAsia="Calibri"/>
          <w:snapToGrid w:val="0"/>
          <w:szCs w:val="24"/>
          <w:lang w:val="en-US" w:eastAsia="zh-CN"/>
        </w:rPr>
        <w:t xml:space="preserve">Administrative </w:t>
      </w:r>
      <w:r w:rsidR="00666468">
        <w:rPr>
          <w:rFonts w:eastAsia="Calibri"/>
          <w:snapToGrid w:val="0"/>
          <w:szCs w:val="24"/>
          <w:lang w:val="en-US" w:eastAsia="zh-CN"/>
        </w:rPr>
        <w:t xml:space="preserve">and penal </w:t>
      </w:r>
      <w:r w:rsidRPr="00CC60D4">
        <w:rPr>
          <w:rFonts w:eastAsia="Calibri"/>
          <w:snapToGrid w:val="0"/>
          <w:szCs w:val="24"/>
          <w:lang w:val="en-US" w:eastAsia="zh-CN"/>
        </w:rPr>
        <w:t>sanctions for non-compliance with the AML/CTF Act are provided in</w:t>
      </w:r>
      <w:r w:rsidR="00CB5D62">
        <w:rPr>
          <w:rFonts w:eastAsia="Calibri"/>
          <w:snapToGrid w:val="0"/>
          <w:szCs w:val="24"/>
          <w:lang w:val="en-US" w:eastAsia="zh-CN"/>
        </w:rPr>
        <w:t xml:space="preserve"> </w:t>
      </w:r>
      <w:r w:rsidR="00850D1D">
        <w:rPr>
          <w:rFonts w:eastAsia="Calibri"/>
          <w:snapToGrid w:val="0"/>
          <w:szCs w:val="24"/>
          <w:lang w:val="en-US" w:eastAsia="zh-CN"/>
        </w:rPr>
        <w:t>Chapter 13</w:t>
      </w:r>
      <w:r w:rsidR="00666468">
        <w:rPr>
          <w:rFonts w:eastAsia="Calibri"/>
          <w:snapToGrid w:val="0"/>
          <w:szCs w:val="24"/>
          <w:lang w:val="en-US" w:eastAsia="zh-CN"/>
        </w:rPr>
        <w:t xml:space="preserve"> and 14 </w:t>
      </w:r>
      <w:r w:rsidR="00850D1D">
        <w:rPr>
          <w:rFonts w:eastAsia="Calibri"/>
          <w:snapToGrid w:val="0"/>
          <w:szCs w:val="24"/>
          <w:lang w:val="en-US" w:eastAsia="zh-CN"/>
        </w:rPr>
        <w:t>of the Act (</w:t>
      </w:r>
      <w:r w:rsidR="00E406A1">
        <w:rPr>
          <w:rFonts w:eastAsia="Calibri"/>
          <w:snapToGrid w:val="0"/>
          <w:szCs w:val="24"/>
          <w:lang w:val="en-US" w:eastAsia="zh-CN"/>
        </w:rPr>
        <w:t>A</w:t>
      </w:r>
      <w:r w:rsidR="00850D1D">
        <w:rPr>
          <w:rFonts w:eastAsia="Calibri"/>
          <w:snapToGrid w:val="0"/>
          <w:szCs w:val="24"/>
          <w:lang w:val="en-US" w:eastAsia="zh-CN"/>
        </w:rPr>
        <w:t>rt.</w:t>
      </w:r>
      <w:r w:rsidR="00E406A1">
        <w:rPr>
          <w:rFonts w:eastAsia="Calibri"/>
          <w:snapToGrid w:val="0"/>
          <w:szCs w:val="24"/>
          <w:lang w:val="en-US" w:eastAsia="zh-CN"/>
        </w:rPr>
        <w:t>147-157 of the AML/CFT Act</w:t>
      </w:r>
      <w:r w:rsidR="00850D1D">
        <w:rPr>
          <w:rFonts w:eastAsia="Calibri"/>
          <w:snapToGrid w:val="0"/>
          <w:szCs w:val="24"/>
          <w:lang w:val="en-US" w:eastAsia="zh-CN"/>
        </w:rPr>
        <w:t>)</w:t>
      </w:r>
      <w:r w:rsidR="00D72869">
        <w:rPr>
          <w:rFonts w:eastAsia="Calibri"/>
          <w:snapToGrid w:val="0"/>
          <w:szCs w:val="24"/>
          <w:lang w:val="en-US" w:eastAsia="zh-CN"/>
        </w:rPr>
        <w:t>.</w:t>
      </w:r>
      <w:r w:rsidR="00CB5D62">
        <w:rPr>
          <w:rFonts w:eastAsia="Calibri"/>
          <w:snapToGrid w:val="0"/>
          <w:szCs w:val="24"/>
          <w:lang w:val="en-US" w:eastAsia="zh-CN"/>
        </w:rPr>
        <w:t xml:space="preserve"> </w:t>
      </w:r>
      <w:r w:rsidRPr="00CC60D4">
        <w:rPr>
          <w:rFonts w:eastAsia="Calibri"/>
          <w:snapToGrid w:val="0"/>
          <w:szCs w:val="24"/>
          <w:lang w:val="en-US" w:eastAsia="zh-CN"/>
        </w:rPr>
        <w:t>.</w:t>
      </w:r>
    </w:p>
    <w:p w14:paraId="4E0433E7" w14:textId="77777777" w:rsidR="00CF689C" w:rsidRPr="00363EEE" w:rsidRDefault="00CF689C" w:rsidP="00CC60D4">
      <w:pPr>
        <w:tabs>
          <w:tab w:val="left" w:pos="1264"/>
          <w:tab w:val="left" w:pos="1740"/>
          <w:tab w:val="left" w:pos="2217"/>
          <w:tab w:val="left" w:pos="2693"/>
          <w:tab w:val="left" w:pos="3180"/>
          <w:tab w:val="left" w:pos="3657"/>
          <w:tab w:val="left" w:pos="4133"/>
          <w:tab w:val="left" w:pos="4620"/>
          <w:tab w:val="left" w:pos="5097"/>
          <w:tab w:val="left" w:pos="5573"/>
          <w:tab w:val="left" w:pos="5992"/>
        </w:tabs>
        <w:spacing w:line="120" w:lineRule="exact"/>
        <w:ind w:right="1267"/>
        <w:jc w:val="lowKashida"/>
        <w:rPr>
          <w:rFonts w:eastAsia="Calibri"/>
          <w:sz w:val="10"/>
          <w:szCs w:val="24"/>
          <w:lang w:eastAsia="zh-CN"/>
        </w:rPr>
      </w:pPr>
    </w:p>
    <w:p w14:paraId="71E5090A" w14:textId="77777777" w:rsidR="00CF689C" w:rsidRPr="00363EEE" w:rsidRDefault="00CF689C" w:rsidP="00CF689C">
      <w:pPr>
        <w:tabs>
          <w:tab w:val="left" w:pos="1264"/>
          <w:tab w:val="right" w:pos="1685"/>
          <w:tab w:val="left" w:pos="1740"/>
          <w:tab w:val="left" w:pos="2217"/>
          <w:tab w:val="left" w:pos="2693"/>
          <w:tab w:val="left" w:pos="3180"/>
          <w:tab w:val="left" w:pos="3657"/>
          <w:tab w:val="left" w:pos="4133"/>
          <w:tab w:val="left" w:pos="4620"/>
          <w:tab w:val="left" w:pos="5097"/>
          <w:tab w:val="left" w:pos="5573"/>
          <w:tab w:val="left" w:pos="5992"/>
        </w:tabs>
        <w:spacing w:line="120" w:lineRule="exact"/>
        <w:ind w:left="1742" w:right="1267" w:hanging="475"/>
        <w:jc w:val="both"/>
        <w:rPr>
          <w:rFonts w:eastAsia="Calibri"/>
          <w:sz w:val="10"/>
          <w:szCs w:val="24"/>
          <w:lang w:eastAsia="zh-CN"/>
        </w:rPr>
      </w:pPr>
    </w:p>
    <w:p w14:paraId="43768128" w14:textId="365FB215" w:rsidR="00B746BA" w:rsidRDefault="00B746BA" w:rsidP="00B746BA">
      <w:pPr>
        <w:pStyle w:val="H23"/>
        <w:ind w:left="1267" w:right="1260" w:hanging="1267"/>
        <w:rPr>
          <w:rFonts w:eastAsia="Calibri"/>
          <w:lang w:eastAsia="zh-CN"/>
        </w:rPr>
      </w:pPr>
      <w:r>
        <w:rPr>
          <w:rFonts w:eastAsia="Calibri"/>
          <w:lang w:eastAsia="zh-CN"/>
        </w:rPr>
        <w:tab/>
      </w:r>
      <w:r w:rsidRPr="00363EEE">
        <w:rPr>
          <w:rFonts w:eastAsia="Calibri"/>
          <w:lang w:eastAsia="zh-CN"/>
        </w:rPr>
        <w:t>2.</w:t>
      </w:r>
      <w:r>
        <w:rPr>
          <w:rFonts w:eastAsia="Calibri"/>
          <w:lang w:eastAsia="zh-CN"/>
        </w:rPr>
        <w:t>2</w:t>
      </w:r>
      <w:r w:rsidRPr="00363EEE">
        <w:rPr>
          <w:rFonts w:eastAsia="Calibri"/>
          <w:lang w:eastAsia="zh-CN"/>
        </w:rPr>
        <w:t>.</w:t>
      </w:r>
      <w:r w:rsidRPr="00363EEE">
        <w:rPr>
          <w:rFonts w:eastAsia="Calibri"/>
          <w:lang w:eastAsia="zh-CN"/>
        </w:rPr>
        <w:tab/>
        <w:t>Challenges in implementation</w:t>
      </w:r>
    </w:p>
    <w:p w14:paraId="3445B6CC" w14:textId="77777777" w:rsidR="00B746BA" w:rsidRPr="00161BD5" w:rsidRDefault="00B746BA" w:rsidP="00B746BA">
      <w:pPr>
        <w:pStyle w:val="SingleTxt"/>
        <w:spacing w:after="0" w:line="120" w:lineRule="exact"/>
        <w:rPr>
          <w:sz w:val="10"/>
          <w:lang w:eastAsia="zh-CN"/>
        </w:rPr>
      </w:pPr>
    </w:p>
    <w:p w14:paraId="3391F363" w14:textId="424B7589" w:rsidR="00B746BA" w:rsidRPr="00E67D3B" w:rsidRDefault="00B746BA" w:rsidP="00E67D3B">
      <w:pPr>
        <w:tabs>
          <w:tab w:val="left" w:pos="1264"/>
          <w:tab w:val="left" w:pos="1740"/>
          <w:tab w:val="left" w:pos="2217"/>
          <w:tab w:val="left" w:pos="2693"/>
          <w:tab w:val="left" w:pos="3180"/>
          <w:tab w:val="left" w:pos="3657"/>
          <w:tab w:val="left" w:pos="4133"/>
          <w:tab w:val="left" w:pos="4620"/>
          <w:tab w:val="left" w:pos="5097"/>
          <w:tab w:val="left" w:pos="5573"/>
          <w:tab w:val="left" w:pos="5992"/>
        </w:tabs>
        <w:spacing w:after="120" w:line="240" w:lineRule="exact"/>
        <w:ind w:left="1264" w:right="1264"/>
        <w:jc w:val="both"/>
        <w:rPr>
          <w:rFonts w:eastAsia="Calibri"/>
          <w:snapToGrid w:val="0"/>
          <w:szCs w:val="24"/>
          <w:lang w:val="en-US" w:eastAsia="zh-CN"/>
        </w:rPr>
      </w:pPr>
      <w:r w:rsidRPr="003B3213">
        <w:rPr>
          <w:rFonts w:eastAsia="Calibri"/>
          <w:snapToGrid w:val="0"/>
          <w:szCs w:val="24"/>
          <w:lang w:val="en-US" w:eastAsia="zh-CN"/>
        </w:rPr>
        <w:t>It is recommended that</w:t>
      </w:r>
      <w:r>
        <w:rPr>
          <w:rFonts w:eastAsia="Calibri"/>
          <w:snapToGrid w:val="0"/>
          <w:szCs w:val="24"/>
          <w:lang w:val="en-US" w:eastAsia="zh-CN"/>
        </w:rPr>
        <w:t xml:space="preserve"> </w:t>
      </w:r>
      <w:r w:rsidR="00F12BFF">
        <w:rPr>
          <w:rFonts w:eastAsia="Calibri"/>
          <w:snapToGrid w:val="0"/>
          <w:szCs w:val="24"/>
          <w:lang w:val="en-US" w:eastAsia="zh-CN"/>
        </w:rPr>
        <w:t>Poland:</w:t>
      </w:r>
    </w:p>
    <w:p w14:paraId="355DB858" w14:textId="4C50B0CC" w:rsidR="00DC173F" w:rsidRPr="005544E8" w:rsidRDefault="00E67D3B" w:rsidP="003B27F3">
      <w:pPr>
        <w:numPr>
          <w:ilvl w:val="0"/>
          <w:numId w:val="14"/>
        </w:numPr>
        <w:tabs>
          <w:tab w:val="left" w:pos="1264"/>
          <w:tab w:val="left" w:pos="1740"/>
          <w:tab w:val="left" w:pos="2217"/>
          <w:tab w:val="left" w:pos="2693"/>
          <w:tab w:val="left" w:pos="3180"/>
          <w:tab w:val="left" w:pos="3657"/>
          <w:tab w:val="left" w:pos="4133"/>
          <w:tab w:val="left" w:pos="4620"/>
          <w:tab w:val="left" w:pos="5097"/>
          <w:tab w:val="left" w:pos="5573"/>
          <w:tab w:val="left" w:pos="5992"/>
        </w:tabs>
        <w:spacing w:after="120" w:line="240" w:lineRule="exact"/>
        <w:ind w:left="1701" w:right="1267"/>
        <w:jc w:val="lowKashida"/>
        <w:rPr>
          <w:rFonts w:eastAsia="Calibri"/>
          <w:szCs w:val="24"/>
          <w:lang w:val="en-US" w:eastAsia="zh-CN"/>
        </w:rPr>
      </w:pPr>
      <w:r>
        <w:rPr>
          <w:rFonts w:eastAsia="Calibri"/>
          <w:szCs w:val="24"/>
          <w:lang w:val="en-US" w:eastAsia="zh-CN"/>
        </w:rPr>
        <w:t xml:space="preserve">Develop and implement </w:t>
      </w:r>
      <w:r w:rsidR="005A126C">
        <w:rPr>
          <w:rFonts w:eastAsia="Calibri"/>
          <w:szCs w:val="24"/>
          <w:lang w:val="en-US" w:eastAsia="zh-CN"/>
        </w:rPr>
        <w:t>an effective, coordinated anti-corruption policy</w:t>
      </w:r>
      <w:r w:rsidR="00DC173F">
        <w:rPr>
          <w:rFonts w:eastAsia="Calibri"/>
          <w:szCs w:val="24"/>
          <w:lang w:val="en-US" w:eastAsia="zh-CN"/>
        </w:rPr>
        <w:t xml:space="preserve"> that promotes the participation of society and reflects the principles of the rule of law, </w:t>
      </w:r>
      <w:r w:rsidR="005544E8">
        <w:rPr>
          <w:rFonts w:eastAsia="Calibri"/>
          <w:szCs w:val="24"/>
          <w:lang w:val="en-US" w:eastAsia="zh-CN"/>
        </w:rPr>
        <w:t>proper management of public affairs and public property, integrity, transparency and accountability</w:t>
      </w:r>
      <w:r w:rsidR="0004024C">
        <w:rPr>
          <w:rFonts w:eastAsia="Calibri"/>
          <w:szCs w:val="24"/>
          <w:lang w:val="en-US" w:eastAsia="zh-CN"/>
        </w:rPr>
        <w:t>, and establish a national monitoring and reporting mechanism on its implementation</w:t>
      </w:r>
      <w:r w:rsidR="005544E8">
        <w:rPr>
          <w:rFonts w:eastAsia="Calibri"/>
          <w:szCs w:val="24"/>
          <w:lang w:val="en-US" w:eastAsia="zh-CN"/>
        </w:rPr>
        <w:t xml:space="preserve"> (art. </w:t>
      </w:r>
      <w:r w:rsidR="003B27F3">
        <w:rPr>
          <w:rFonts w:eastAsia="Calibri"/>
          <w:szCs w:val="24"/>
          <w:lang w:val="en-US" w:eastAsia="zh-CN"/>
        </w:rPr>
        <w:t xml:space="preserve">5 (1)). </w:t>
      </w:r>
    </w:p>
    <w:p w14:paraId="6B74605B" w14:textId="4FFCBA1C" w:rsidR="002D32A2" w:rsidRDefault="00683850" w:rsidP="002D32A2">
      <w:pPr>
        <w:numPr>
          <w:ilvl w:val="0"/>
          <w:numId w:val="14"/>
        </w:numPr>
        <w:tabs>
          <w:tab w:val="left" w:pos="1264"/>
          <w:tab w:val="left" w:pos="1740"/>
          <w:tab w:val="left" w:pos="2217"/>
          <w:tab w:val="left" w:pos="2693"/>
          <w:tab w:val="left" w:pos="3180"/>
          <w:tab w:val="left" w:pos="3657"/>
          <w:tab w:val="left" w:pos="4133"/>
          <w:tab w:val="left" w:pos="4620"/>
          <w:tab w:val="left" w:pos="5097"/>
          <w:tab w:val="left" w:pos="5573"/>
          <w:tab w:val="left" w:pos="5992"/>
        </w:tabs>
        <w:spacing w:after="120" w:line="240" w:lineRule="exact"/>
        <w:ind w:left="1701" w:right="1267"/>
        <w:jc w:val="lowKashida"/>
        <w:rPr>
          <w:rFonts w:eastAsia="Calibri"/>
          <w:szCs w:val="24"/>
          <w:lang w:val="en-US" w:eastAsia="zh-CN"/>
        </w:rPr>
      </w:pPr>
      <w:r>
        <w:rPr>
          <w:rFonts w:eastAsia="Calibri"/>
          <w:szCs w:val="24"/>
          <w:lang w:val="en-US" w:eastAsia="zh-CN"/>
        </w:rPr>
        <w:t xml:space="preserve">Endeavor to </w:t>
      </w:r>
      <w:r w:rsidR="003E4977">
        <w:rPr>
          <w:rFonts w:eastAsia="Calibri"/>
          <w:szCs w:val="24"/>
          <w:lang w:val="en-US" w:eastAsia="zh-CN"/>
        </w:rPr>
        <w:t>strengthen the</w:t>
      </w:r>
      <w:r w:rsidR="00DD4C7A">
        <w:rPr>
          <w:rFonts w:eastAsia="Calibri"/>
          <w:szCs w:val="24"/>
          <w:lang w:val="en-US" w:eastAsia="zh-CN"/>
        </w:rPr>
        <w:t xml:space="preserve"> practices aimed at the prevention of corruption, </w:t>
      </w:r>
      <w:r w:rsidR="000B60EC">
        <w:rPr>
          <w:rFonts w:eastAsia="Calibri"/>
          <w:szCs w:val="24"/>
          <w:lang w:val="en-US" w:eastAsia="zh-CN"/>
        </w:rPr>
        <w:t xml:space="preserve">with a view to making them more systematic and targeted, including by developing </w:t>
      </w:r>
      <w:r w:rsidR="00495605">
        <w:rPr>
          <w:rFonts w:eastAsia="Calibri"/>
          <w:szCs w:val="24"/>
          <w:lang w:val="en-US" w:eastAsia="zh-CN"/>
        </w:rPr>
        <w:t xml:space="preserve">effective education and outreach programmes </w:t>
      </w:r>
      <w:r w:rsidR="00A479D4">
        <w:rPr>
          <w:rFonts w:eastAsia="Calibri"/>
          <w:szCs w:val="24"/>
          <w:lang w:val="en-US" w:eastAsia="zh-CN"/>
        </w:rPr>
        <w:t xml:space="preserve">(art. 5 (2)). </w:t>
      </w:r>
    </w:p>
    <w:p w14:paraId="210370DA" w14:textId="5FBC3A45" w:rsidR="00B746BA" w:rsidRDefault="00B746BA" w:rsidP="00834AD2">
      <w:pPr>
        <w:numPr>
          <w:ilvl w:val="0"/>
          <w:numId w:val="14"/>
        </w:numPr>
        <w:tabs>
          <w:tab w:val="left" w:pos="1264"/>
          <w:tab w:val="left" w:pos="1740"/>
          <w:tab w:val="left" w:pos="2217"/>
          <w:tab w:val="left" w:pos="2693"/>
          <w:tab w:val="left" w:pos="3180"/>
          <w:tab w:val="left" w:pos="3657"/>
          <w:tab w:val="left" w:pos="4133"/>
          <w:tab w:val="left" w:pos="4620"/>
          <w:tab w:val="left" w:pos="5097"/>
          <w:tab w:val="left" w:pos="5573"/>
          <w:tab w:val="left" w:pos="5992"/>
        </w:tabs>
        <w:spacing w:after="120" w:line="240" w:lineRule="exact"/>
        <w:ind w:left="1701" w:right="1267"/>
        <w:jc w:val="lowKashida"/>
        <w:rPr>
          <w:rFonts w:eastAsia="Calibri"/>
          <w:szCs w:val="24"/>
          <w:lang w:val="en-US" w:eastAsia="zh-CN"/>
        </w:rPr>
      </w:pPr>
      <w:r w:rsidRPr="002D32A2">
        <w:rPr>
          <w:rFonts w:eastAsia="Calibri"/>
          <w:szCs w:val="24"/>
          <w:lang w:val="en-US" w:eastAsia="zh-CN"/>
        </w:rPr>
        <w:t xml:space="preserve">Endeavour </w:t>
      </w:r>
      <w:r w:rsidR="00E55D9B" w:rsidRPr="002D32A2">
        <w:rPr>
          <w:rFonts w:eastAsia="Calibri"/>
          <w:szCs w:val="24"/>
          <w:lang w:val="en-US" w:eastAsia="zh-CN"/>
        </w:rPr>
        <w:t xml:space="preserve">to periodically </w:t>
      </w:r>
      <w:r w:rsidR="007E53E2" w:rsidRPr="002D32A2">
        <w:rPr>
          <w:rFonts w:eastAsia="Calibri"/>
          <w:szCs w:val="24"/>
          <w:lang w:val="en-US" w:eastAsia="zh-CN"/>
        </w:rPr>
        <w:t>evaluate relevant legal instruments and administrative measures with a view to determining their adequacy to prevent and fight corruption</w:t>
      </w:r>
      <w:r w:rsidR="002D32A2">
        <w:rPr>
          <w:rFonts w:eastAsia="Calibri"/>
          <w:szCs w:val="24"/>
          <w:lang w:val="en-US" w:eastAsia="zh-CN"/>
        </w:rPr>
        <w:t xml:space="preserve">, including by </w:t>
      </w:r>
      <w:r w:rsidR="00BD7F7A">
        <w:rPr>
          <w:rFonts w:eastAsia="Calibri"/>
          <w:szCs w:val="24"/>
          <w:lang w:val="en-US" w:eastAsia="zh-CN"/>
        </w:rPr>
        <w:t xml:space="preserve">developing a monitoring </w:t>
      </w:r>
      <w:r w:rsidR="00D116B4">
        <w:rPr>
          <w:rFonts w:eastAsia="Calibri"/>
          <w:szCs w:val="24"/>
          <w:lang w:val="en-US" w:eastAsia="zh-CN"/>
        </w:rPr>
        <w:t xml:space="preserve">and evaluation </w:t>
      </w:r>
      <w:r w:rsidR="00BD7F7A">
        <w:rPr>
          <w:rFonts w:eastAsia="Calibri"/>
          <w:szCs w:val="24"/>
          <w:lang w:val="en-US" w:eastAsia="zh-CN"/>
        </w:rPr>
        <w:t>mechanism</w:t>
      </w:r>
      <w:r w:rsidR="00D45940">
        <w:rPr>
          <w:rFonts w:eastAsia="Calibri"/>
          <w:szCs w:val="24"/>
          <w:lang w:val="en-US" w:eastAsia="zh-CN"/>
        </w:rPr>
        <w:t xml:space="preserve"> for this purpose</w:t>
      </w:r>
      <w:r w:rsidR="007E53E2" w:rsidRPr="002D32A2">
        <w:rPr>
          <w:rFonts w:eastAsia="Calibri"/>
          <w:szCs w:val="24"/>
          <w:lang w:val="en-US" w:eastAsia="zh-CN"/>
        </w:rPr>
        <w:t xml:space="preserve"> (art. </w:t>
      </w:r>
      <w:r w:rsidR="002D32A2" w:rsidRPr="002D32A2">
        <w:rPr>
          <w:rFonts w:eastAsia="Calibri"/>
          <w:szCs w:val="24"/>
          <w:lang w:val="en-US" w:eastAsia="zh-CN"/>
        </w:rPr>
        <w:t xml:space="preserve">5 (3)). </w:t>
      </w:r>
    </w:p>
    <w:p w14:paraId="246D95FA" w14:textId="68BFB195" w:rsidR="00565CFE" w:rsidRDefault="00CC6E68" w:rsidP="00565CFE">
      <w:pPr>
        <w:numPr>
          <w:ilvl w:val="0"/>
          <w:numId w:val="14"/>
        </w:numPr>
        <w:tabs>
          <w:tab w:val="left" w:pos="1264"/>
          <w:tab w:val="left" w:pos="1740"/>
          <w:tab w:val="left" w:pos="2217"/>
          <w:tab w:val="left" w:pos="2693"/>
          <w:tab w:val="left" w:pos="3180"/>
          <w:tab w:val="left" w:pos="3657"/>
          <w:tab w:val="left" w:pos="4133"/>
          <w:tab w:val="left" w:pos="4620"/>
          <w:tab w:val="left" w:pos="5097"/>
          <w:tab w:val="left" w:pos="5573"/>
          <w:tab w:val="left" w:pos="5992"/>
        </w:tabs>
        <w:spacing w:after="120" w:line="240" w:lineRule="exact"/>
        <w:ind w:left="1701" w:right="1267"/>
        <w:jc w:val="lowKashida"/>
        <w:rPr>
          <w:rFonts w:eastAsia="Calibri"/>
          <w:szCs w:val="24"/>
          <w:lang w:val="en-US" w:eastAsia="zh-CN"/>
        </w:rPr>
      </w:pPr>
      <w:r>
        <w:rPr>
          <w:rFonts w:eastAsia="Calibri"/>
          <w:szCs w:val="24"/>
          <w:lang w:val="en-US" w:eastAsia="zh-CN"/>
        </w:rPr>
        <w:t xml:space="preserve">Ensure that </w:t>
      </w:r>
      <w:r w:rsidR="002805AD">
        <w:rPr>
          <w:rFonts w:eastAsia="Calibri"/>
          <w:szCs w:val="24"/>
          <w:lang w:val="en-US" w:eastAsia="zh-CN"/>
        </w:rPr>
        <w:t xml:space="preserve">CBA </w:t>
      </w:r>
      <w:r>
        <w:rPr>
          <w:rFonts w:eastAsia="Calibri"/>
          <w:szCs w:val="24"/>
          <w:lang w:val="en-US" w:eastAsia="zh-CN"/>
        </w:rPr>
        <w:t xml:space="preserve">has </w:t>
      </w:r>
      <w:r w:rsidR="002805AD">
        <w:rPr>
          <w:rFonts w:eastAsia="Calibri"/>
          <w:szCs w:val="24"/>
          <w:lang w:val="en-US" w:eastAsia="zh-CN"/>
        </w:rPr>
        <w:t>the necessary independence to enable it to perform its functions without undue influence</w:t>
      </w:r>
      <w:r w:rsidR="007D6AA7">
        <w:rPr>
          <w:rFonts w:eastAsia="Calibri"/>
          <w:szCs w:val="24"/>
          <w:lang w:val="en-US" w:eastAsia="zh-CN"/>
        </w:rPr>
        <w:t xml:space="preserve">, including by </w:t>
      </w:r>
      <w:r w:rsidR="003B6D2F">
        <w:rPr>
          <w:rFonts w:eastAsia="Calibri"/>
          <w:szCs w:val="24"/>
          <w:lang w:val="en-US" w:eastAsia="zh-CN"/>
        </w:rPr>
        <w:t xml:space="preserve">reviewing the appointment and removal procedures for its head and </w:t>
      </w:r>
      <w:r w:rsidR="00B42DE1">
        <w:rPr>
          <w:rFonts w:eastAsia="Calibri"/>
          <w:szCs w:val="24"/>
          <w:lang w:val="en-US" w:eastAsia="zh-CN"/>
        </w:rPr>
        <w:t>by adopting the necessary regulations in this regard,</w:t>
      </w:r>
      <w:r>
        <w:rPr>
          <w:rFonts w:eastAsia="Calibri"/>
          <w:szCs w:val="24"/>
          <w:lang w:val="en-US" w:eastAsia="zh-CN"/>
        </w:rPr>
        <w:t xml:space="preserve"> and </w:t>
      </w:r>
      <w:r w:rsidR="00040D42">
        <w:rPr>
          <w:rFonts w:eastAsia="Calibri"/>
          <w:szCs w:val="24"/>
          <w:lang w:val="en-US" w:eastAsia="zh-CN"/>
        </w:rPr>
        <w:t xml:space="preserve">provide to it </w:t>
      </w:r>
      <w:r w:rsidR="00CB66CD">
        <w:rPr>
          <w:rFonts w:eastAsia="Calibri"/>
          <w:szCs w:val="24"/>
          <w:lang w:val="en-US" w:eastAsia="zh-CN"/>
        </w:rPr>
        <w:t xml:space="preserve">the necessary material resources, </w:t>
      </w:r>
      <w:r w:rsidR="00B56AB8">
        <w:rPr>
          <w:rFonts w:eastAsia="Calibri"/>
          <w:szCs w:val="24"/>
          <w:lang w:val="en-US" w:eastAsia="zh-CN"/>
        </w:rPr>
        <w:t xml:space="preserve">as well as </w:t>
      </w:r>
      <w:r w:rsidR="00CB66CD">
        <w:rPr>
          <w:rFonts w:eastAsia="Calibri"/>
          <w:szCs w:val="24"/>
          <w:lang w:val="en-US" w:eastAsia="zh-CN"/>
        </w:rPr>
        <w:t xml:space="preserve">specialized staff and training </w:t>
      </w:r>
      <w:r w:rsidR="00040D42">
        <w:rPr>
          <w:rFonts w:eastAsia="Calibri"/>
          <w:szCs w:val="24"/>
          <w:lang w:val="en-US" w:eastAsia="zh-CN"/>
        </w:rPr>
        <w:t>(</w:t>
      </w:r>
      <w:r w:rsidR="0090582A">
        <w:rPr>
          <w:rFonts w:eastAsia="Calibri"/>
          <w:szCs w:val="24"/>
          <w:lang w:val="en-US" w:eastAsia="zh-CN"/>
        </w:rPr>
        <w:t>a</w:t>
      </w:r>
      <w:r w:rsidR="00040D42">
        <w:rPr>
          <w:rFonts w:eastAsia="Calibri"/>
          <w:szCs w:val="24"/>
          <w:lang w:val="en-US" w:eastAsia="zh-CN"/>
        </w:rPr>
        <w:t xml:space="preserve">rt. 6 (2)). </w:t>
      </w:r>
    </w:p>
    <w:p w14:paraId="7C1B5589" w14:textId="4D00875E" w:rsidR="00954FC3" w:rsidRDefault="006D44C0" w:rsidP="00954FC3">
      <w:pPr>
        <w:numPr>
          <w:ilvl w:val="0"/>
          <w:numId w:val="14"/>
        </w:numPr>
        <w:tabs>
          <w:tab w:val="left" w:pos="1264"/>
          <w:tab w:val="left" w:pos="1740"/>
          <w:tab w:val="left" w:pos="2217"/>
          <w:tab w:val="left" w:pos="2693"/>
          <w:tab w:val="left" w:pos="3180"/>
          <w:tab w:val="left" w:pos="3657"/>
          <w:tab w:val="left" w:pos="4133"/>
          <w:tab w:val="left" w:pos="4620"/>
          <w:tab w:val="left" w:pos="5097"/>
          <w:tab w:val="left" w:pos="5573"/>
          <w:tab w:val="left" w:pos="5992"/>
        </w:tabs>
        <w:spacing w:after="120" w:line="240" w:lineRule="exact"/>
        <w:ind w:left="1701" w:right="1267"/>
        <w:jc w:val="lowKashida"/>
        <w:rPr>
          <w:rFonts w:eastAsia="Calibri"/>
          <w:szCs w:val="24"/>
          <w:lang w:val="en-US" w:eastAsia="zh-CN"/>
        </w:rPr>
      </w:pPr>
      <w:r>
        <w:rPr>
          <w:rFonts w:eastAsia="Calibri"/>
          <w:szCs w:val="24"/>
          <w:lang w:val="en-US" w:eastAsia="zh-CN"/>
        </w:rPr>
        <w:t>Endeavor to</w:t>
      </w:r>
      <w:r w:rsidR="00B746BA" w:rsidRPr="00BA2C97">
        <w:rPr>
          <w:rFonts w:eastAsia="Calibri"/>
          <w:szCs w:val="24"/>
          <w:lang w:val="en-US" w:eastAsia="zh-CN"/>
        </w:rPr>
        <w:t xml:space="preserve"> </w:t>
      </w:r>
      <w:r>
        <w:rPr>
          <w:rFonts w:eastAsia="Calibri"/>
          <w:szCs w:val="24"/>
          <w:lang w:val="en-US" w:eastAsia="zh-CN"/>
        </w:rPr>
        <w:t>identify public positions con</w:t>
      </w:r>
      <w:r w:rsidR="001702A1">
        <w:rPr>
          <w:rFonts w:eastAsia="Calibri"/>
          <w:szCs w:val="24"/>
          <w:lang w:val="en-US" w:eastAsia="zh-CN"/>
        </w:rPr>
        <w:t>sidered vulnerable to corruption an</w:t>
      </w:r>
      <w:r w:rsidR="00FF07E4">
        <w:rPr>
          <w:rFonts w:eastAsia="Calibri"/>
          <w:szCs w:val="24"/>
          <w:lang w:val="en-US" w:eastAsia="zh-CN"/>
        </w:rPr>
        <w:t>d to adopt procedures for the selection, training and rotati</w:t>
      </w:r>
      <w:r w:rsidR="00E46778">
        <w:rPr>
          <w:rFonts w:eastAsia="Calibri"/>
          <w:szCs w:val="24"/>
          <w:lang w:val="en-US" w:eastAsia="zh-CN"/>
        </w:rPr>
        <w:t>o</w:t>
      </w:r>
      <w:r w:rsidR="00FF07E4">
        <w:rPr>
          <w:rFonts w:eastAsia="Calibri"/>
          <w:szCs w:val="24"/>
          <w:lang w:val="en-US" w:eastAsia="zh-CN"/>
        </w:rPr>
        <w:t>n, where appropriate, of individuals for</w:t>
      </w:r>
      <w:r w:rsidR="00E46778">
        <w:rPr>
          <w:rFonts w:eastAsia="Calibri"/>
          <w:szCs w:val="24"/>
          <w:lang w:val="en-US" w:eastAsia="zh-CN"/>
        </w:rPr>
        <w:t xml:space="preserve"> such positions (art. </w:t>
      </w:r>
      <w:r w:rsidR="00286F63">
        <w:rPr>
          <w:rFonts w:eastAsia="Calibri"/>
          <w:szCs w:val="24"/>
          <w:lang w:val="en-US" w:eastAsia="zh-CN"/>
        </w:rPr>
        <w:t>7 (1)(b)</w:t>
      </w:r>
      <w:r w:rsidR="0090582A">
        <w:rPr>
          <w:rFonts w:eastAsia="Calibri"/>
          <w:szCs w:val="24"/>
          <w:lang w:val="en-US" w:eastAsia="zh-CN"/>
        </w:rPr>
        <w:t>)</w:t>
      </w:r>
      <w:r w:rsidR="00286F63">
        <w:rPr>
          <w:rFonts w:eastAsia="Calibri"/>
          <w:szCs w:val="24"/>
          <w:lang w:val="en-US" w:eastAsia="zh-CN"/>
        </w:rPr>
        <w:t>.</w:t>
      </w:r>
    </w:p>
    <w:p w14:paraId="2ABED84C" w14:textId="77777777" w:rsidR="005240E9" w:rsidRDefault="00B746BA" w:rsidP="005240E9">
      <w:pPr>
        <w:numPr>
          <w:ilvl w:val="0"/>
          <w:numId w:val="14"/>
        </w:numPr>
        <w:tabs>
          <w:tab w:val="left" w:pos="1264"/>
          <w:tab w:val="left" w:pos="1740"/>
          <w:tab w:val="left" w:pos="2217"/>
          <w:tab w:val="left" w:pos="2693"/>
          <w:tab w:val="left" w:pos="3180"/>
          <w:tab w:val="left" w:pos="3657"/>
          <w:tab w:val="left" w:pos="4133"/>
          <w:tab w:val="left" w:pos="4620"/>
          <w:tab w:val="left" w:pos="5097"/>
          <w:tab w:val="left" w:pos="5573"/>
          <w:tab w:val="left" w:pos="5992"/>
        </w:tabs>
        <w:spacing w:after="120" w:line="240" w:lineRule="exact"/>
        <w:ind w:left="1701" w:right="1267"/>
        <w:jc w:val="lowKashida"/>
        <w:rPr>
          <w:rFonts w:eastAsia="Calibri"/>
          <w:szCs w:val="24"/>
          <w:lang w:val="en-US" w:eastAsia="zh-CN"/>
        </w:rPr>
      </w:pPr>
      <w:r w:rsidRPr="00954FC3">
        <w:rPr>
          <w:rFonts w:eastAsia="Calibri"/>
          <w:szCs w:val="24"/>
          <w:lang w:val="en-US" w:eastAsia="zh-CN"/>
        </w:rPr>
        <w:t xml:space="preserve">Consider </w:t>
      </w:r>
      <w:r w:rsidR="00B71049">
        <w:rPr>
          <w:rFonts w:eastAsia="Calibri"/>
          <w:szCs w:val="24"/>
          <w:lang w:val="en-US" w:eastAsia="zh-CN"/>
        </w:rPr>
        <w:t xml:space="preserve">strengthening </w:t>
      </w:r>
      <w:r w:rsidR="00226015">
        <w:rPr>
          <w:rFonts w:eastAsia="Calibri"/>
          <w:szCs w:val="24"/>
          <w:lang w:val="en-US" w:eastAsia="zh-CN"/>
        </w:rPr>
        <w:t xml:space="preserve">legislation by introducing sanctions </w:t>
      </w:r>
      <w:r w:rsidR="001032DE" w:rsidRPr="001032DE">
        <w:rPr>
          <w:rFonts w:eastAsia="Calibri"/>
          <w:szCs w:val="24"/>
          <w:lang w:val="en-US" w:eastAsia="zh-CN"/>
        </w:rPr>
        <w:t xml:space="preserve">for presenting false or incomplete information </w:t>
      </w:r>
      <w:r w:rsidR="00535153">
        <w:rPr>
          <w:rFonts w:eastAsia="Calibri"/>
          <w:szCs w:val="24"/>
          <w:lang w:val="en-US" w:eastAsia="zh-CN"/>
        </w:rPr>
        <w:t xml:space="preserve">in the fulfillment of disclosure requirements </w:t>
      </w:r>
      <w:r w:rsidR="001032DE">
        <w:rPr>
          <w:rFonts w:eastAsia="Calibri"/>
          <w:szCs w:val="24"/>
          <w:lang w:val="en-US" w:eastAsia="zh-CN"/>
        </w:rPr>
        <w:t xml:space="preserve">or </w:t>
      </w:r>
      <w:r w:rsidR="001032DE" w:rsidRPr="001032DE">
        <w:rPr>
          <w:rFonts w:eastAsia="Calibri"/>
          <w:szCs w:val="24"/>
          <w:lang w:val="en-US" w:eastAsia="zh-CN"/>
        </w:rPr>
        <w:t>for conduct during the campaign that would disqualify a candidate from presenting a candidacy for election</w:t>
      </w:r>
      <w:r w:rsidR="001032DE">
        <w:rPr>
          <w:rFonts w:eastAsia="Calibri"/>
          <w:szCs w:val="24"/>
          <w:lang w:val="en-US" w:eastAsia="zh-CN"/>
        </w:rPr>
        <w:t xml:space="preserve"> (art. 7 (2)). </w:t>
      </w:r>
    </w:p>
    <w:p w14:paraId="5DD6ED28" w14:textId="31F232B1" w:rsidR="007624CC" w:rsidRDefault="00E32A84" w:rsidP="005A754F">
      <w:pPr>
        <w:numPr>
          <w:ilvl w:val="0"/>
          <w:numId w:val="14"/>
        </w:numPr>
        <w:tabs>
          <w:tab w:val="left" w:pos="1264"/>
          <w:tab w:val="left" w:pos="1740"/>
          <w:tab w:val="left" w:pos="2217"/>
          <w:tab w:val="left" w:pos="2693"/>
          <w:tab w:val="left" w:pos="3180"/>
          <w:tab w:val="left" w:pos="3657"/>
          <w:tab w:val="left" w:pos="4133"/>
          <w:tab w:val="left" w:pos="4620"/>
          <w:tab w:val="left" w:pos="5097"/>
          <w:tab w:val="left" w:pos="5573"/>
          <w:tab w:val="left" w:pos="5992"/>
        </w:tabs>
        <w:spacing w:after="120" w:line="240" w:lineRule="exact"/>
        <w:ind w:left="1701" w:right="1267"/>
        <w:jc w:val="lowKashida"/>
        <w:rPr>
          <w:rFonts w:eastAsia="Calibri"/>
          <w:szCs w:val="24"/>
          <w:lang w:val="en-US" w:eastAsia="zh-CN"/>
        </w:rPr>
      </w:pPr>
      <w:r w:rsidRPr="005240E9">
        <w:rPr>
          <w:rFonts w:eastAsia="Calibri"/>
          <w:szCs w:val="24"/>
          <w:lang w:val="en-US" w:eastAsia="zh-CN"/>
        </w:rPr>
        <w:t xml:space="preserve">Endeavor to </w:t>
      </w:r>
      <w:r w:rsidR="009307C2">
        <w:rPr>
          <w:rFonts w:eastAsia="Calibri"/>
          <w:szCs w:val="24"/>
          <w:lang w:val="en-US" w:eastAsia="zh-CN"/>
        </w:rPr>
        <w:t>clarify and strengthen the current</w:t>
      </w:r>
      <w:r w:rsidR="007628E8">
        <w:rPr>
          <w:rFonts w:eastAsia="Calibri"/>
          <w:szCs w:val="24"/>
          <w:lang w:val="en-US" w:eastAsia="zh-CN"/>
        </w:rPr>
        <w:t xml:space="preserve"> </w:t>
      </w:r>
      <w:r w:rsidR="00591B87">
        <w:rPr>
          <w:rFonts w:eastAsia="Calibri"/>
          <w:szCs w:val="24"/>
          <w:lang w:val="en-US" w:eastAsia="zh-CN"/>
        </w:rPr>
        <w:t xml:space="preserve">framework </w:t>
      </w:r>
      <w:r w:rsidR="007628E8">
        <w:rPr>
          <w:rFonts w:eastAsia="Calibri"/>
          <w:szCs w:val="24"/>
          <w:lang w:val="en-US" w:eastAsia="zh-CN"/>
        </w:rPr>
        <w:t xml:space="preserve"> on conflicts of interest, including by</w:t>
      </w:r>
      <w:r w:rsidR="009307C2">
        <w:rPr>
          <w:rFonts w:eastAsia="Calibri"/>
          <w:szCs w:val="24"/>
          <w:lang w:val="en-US" w:eastAsia="zh-CN"/>
        </w:rPr>
        <w:t xml:space="preserve"> </w:t>
      </w:r>
      <w:r w:rsidR="00D445EE">
        <w:rPr>
          <w:rFonts w:eastAsia="Calibri"/>
          <w:szCs w:val="24"/>
          <w:lang w:val="en-US" w:eastAsia="zh-CN"/>
        </w:rPr>
        <w:t>adopt</w:t>
      </w:r>
      <w:r w:rsidR="007628E8">
        <w:rPr>
          <w:rFonts w:eastAsia="Calibri"/>
          <w:szCs w:val="24"/>
          <w:lang w:val="en-US" w:eastAsia="zh-CN"/>
        </w:rPr>
        <w:t>ing</w:t>
      </w:r>
      <w:r w:rsidR="00D445EE">
        <w:rPr>
          <w:rFonts w:eastAsia="Calibri"/>
          <w:szCs w:val="24"/>
          <w:lang w:val="en-US" w:eastAsia="zh-CN"/>
        </w:rPr>
        <w:t xml:space="preserve"> </w:t>
      </w:r>
      <w:r w:rsidR="0099627F">
        <w:rPr>
          <w:rFonts w:eastAsia="Calibri"/>
          <w:szCs w:val="24"/>
          <w:lang w:val="en-US" w:eastAsia="zh-CN"/>
        </w:rPr>
        <w:t>a comprehensive</w:t>
      </w:r>
      <w:r w:rsidR="00F97857">
        <w:rPr>
          <w:rFonts w:eastAsia="Calibri"/>
          <w:szCs w:val="24"/>
          <w:lang w:val="en-US" w:eastAsia="zh-CN"/>
        </w:rPr>
        <w:t xml:space="preserve"> and unified</w:t>
      </w:r>
      <w:r w:rsidR="0099627F">
        <w:rPr>
          <w:rFonts w:eastAsia="Calibri"/>
          <w:szCs w:val="24"/>
          <w:lang w:val="en-US" w:eastAsia="zh-CN"/>
        </w:rPr>
        <w:t xml:space="preserve"> legal and administrative </w:t>
      </w:r>
      <w:r w:rsidR="00155341" w:rsidRPr="005240E9">
        <w:rPr>
          <w:rFonts w:eastAsia="Calibri"/>
          <w:szCs w:val="24"/>
          <w:lang w:val="en-US" w:eastAsia="zh-CN"/>
        </w:rPr>
        <w:t xml:space="preserve">framework </w:t>
      </w:r>
      <w:r w:rsidR="000F504E">
        <w:rPr>
          <w:rFonts w:eastAsia="Calibri"/>
          <w:szCs w:val="24"/>
          <w:lang w:val="en-US" w:eastAsia="zh-CN"/>
        </w:rPr>
        <w:t>to prevent, identify, verify</w:t>
      </w:r>
      <w:r w:rsidR="009D0CCF" w:rsidRPr="005240E9">
        <w:rPr>
          <w:rFonts w:eastAsia="Calibri"/>
          <w:szCs w:val="24"/>
          <w:lang w:val="en-US" w:eastAsia="zh-CN"/>
        </w:rPr>
        <w:t xml:space="preserve"> and </w:t>
      </w:r>
      <w:r w:rsidR="000F504E">
        <w:rPr>
          <w:rFonts w:eastAsia="Calibri"/>
          <w:szCs w:val="24"/>
          <w:lang w:val="en-US" w:eastAsia="zh-CN"/>
        </w:rPr>
        <w:t>manage</w:t>
      </w:r>
      <w:r w:rsidR="00155341" w:rsidRPr="005240E9">
        <w:rPr>
          <w:rFonts w:eastAsia="Calibri"/>
          <w:szCs w:val="24"/>
          <w:lang w:val="en-US" w:eastAsia="zh-CN"/>
        </w:rPr>
        <w:t xml:space="preserve"> conflicts of interest</w:t>
      </w:r>
      <w:r w:rsidR="00883999">
        <w:rPr>
          <w:rFonts w:eastAsia="Calibri"/>
          <w:szCs w:val="24"/>
          <w:lang w:val="en-US" w:eastAsia="zh-CN"/>
        </w:rPr>
        <w:t xml:space="preserve"> for all categories of </w:t>
      </w:r>
      <w:r w:rsidR="007B0A4F">
        <w:rPr>
          <w:rFonts w:eastAsia="Calibri"/>
          <w:szCs w:val="24"/>
          <w:lang w:val="en-US" w:eastAsia="zh-CN"/>
        </w:rPr>
        <w:t>public officials</w:t>
      </w:r>
      <w:r w:rsidR="00883999">
        <w:rPr>
          <w:rFonts w:eastAsia="Calibri"/>
          <w:szCs w:val="24"/>
          <w:lang w:val="en-US" w:eastAsia="zh-CN"/>
        </w:rPr>
        <w:t xml:space="preserve">, </w:t>
      </w:r>
      <w:r w:rsidR="005240E9">
        <w:rPr>
          <w:rFonts w:eastAsia="Calibri"/>
          <w:szCs w:val="24"/>
          <w:lang w:val="en-US" w:eastAsia="zh-CN"/>
        </w:rPr>
        <w:t xml:space="preserve">including, in particular, </w:t>
      </w:r>
      <w:r w:rsidR="000B62C0">
        <w:rPr>
          <w:rFonts w:eastAsia="Calibri"/>
          <w:szCs w:val="24"/>
          <w:lang w:val="en-US" w:eastAsia="zh-CN"/>
        </w:rPr>
        <w:t>for</w:t>
      </w:r>
      <w:r w:rsidR="00AA53CC">
        <w:rPr>
          <w:rFonts w:eastAsia="Calibri"/>
          <w:szCs w:val="24"/>
          <w:lang w:val="en-US" w:eastAsia="zh-CN"/>
        </w:rPr>
        <w:t xml:space="preserve"> parliamentarians, high-level government officials,</w:t>
      </w:r>
      <w:r w:rsidR="000B62C0">
        <w:rPr>
          <w:rFonts w:eastAsia="Calibri"/>
          <w:szCs w:val="24"/>
          <w:lang w:val="en-US" w:eastAsia="zh-CN"/>
        </w:rPr>
        <w:t xml:space="preserve"> </w:t>
      </w:r>
      <w:r w:rsidR="005240E9" w:rsidRPr="00F97857">
        <w:rPr>
          <w:rFonts w:eastAsia="Calibri"/>
          <w:szCs w:val="24"/>
          <w:lang w:val="en-US" w:eastAsia="zh-CN"/>
        </w:rPr>
        <w:t>members of the judiciary</w:t>
      </w:r>
      <w:r w:rsidR="00785586" w:rsidRPr="00F97857">
        <w:rPr>
          <w:rFonts w:eastAsia="Calibri"/>
          <w:szCs w:val="24"/>
          <w:lang w:val="en-US" w:eastAsia="zh-CN"/>
        </w:rPr>
        <w:t xml:space="preserve">, </w:t>
      </w:r>
      <w:r w:rsidR="005240E9" w:rsidRPr="00F97857">
        <w:rPr>
          <w:rFonts w:eastAsia="Calibri"/>
          <w:szCs w:val="24"/>
          <w:lang w:val="en-US" w:eastAsia="zh-CN"/>
        </w:rPr>
        <w:t>prosecution</w:t>
      </w:r>
      <w:r w:rsidR="00785586" w:rsidRPr="00F97857">
        <w:rPr>
          <w:rFonts w:eastAsia="Calibri"/>
          <w:szCs w:val="24"/>
          <w:lang w:val="en-US" w:eastAsia="zh-CN"/>
        </w:rPr>
        <w:t xml:space="preserve"> and public procurement personnel</w:t>
      </w:r>
      <w:r w:rsidR="00883999" w:rsidRPr="00F97857">
        <w:rPr>
          <w:rFonts w:eastAsia="Calibri"/>
          <w:szCs w:val="24"/>
          <w:lang w:val="en-US" w:eastAsia="zh-CN"/>
        </w:rPr>
        <w:t xml:space="preserve">; </w:t>
      </w:r>
      <w:r w:rsidR="00540244" w:rsidRPr="00F97857">
        <w:rPr>
          <w:rFonts w:eastAsia="Calibri"/>
          <w:szCs w:val="24"/>
          <w:lang w:val="en-US" w:eastAsia="zh-CN"/>
        </w:rPr>
        <w:t>and</w:t>
      </w:r>
      <w:r w:rsidR="00754C98" w:rsidRPr="00F97857">
        <w:rPr>
          <w:rFonts w:eastAsia="Calibri"/>
          <w:szCs w:val="24"/>
          <w:lang w:val="en-US" w:eastAsia="zh-CN"/>
        </w:rPr>
        <w:t xml:space="preserve"> provide guidance and training to public officials </w:t>
      </w:r>
      <w:r w:rsidR="00407B12" w:rsidRPr="00F97857">
        <w:rPr>
          <w:rFonts w:eastAsia="Calibri"/>
          <w:szCs w:val="24"/>
          <w:lang w:val="en-US" w:eastAsia="zh-CN"/>
        </w:rPr>
        <w:t>in this regard</w:t>
      </w:r>
      <w:r w:rsidR="00754C98" w:rsidRPr="00F97857">
        <w:rPr>
          <w:rFonts w:eastAsia="Calibri"/>
          <w:szCs w:val="24"/>
          <w:lang w:val="en-US" w:eastAsia="zh-CN"/>
        </w:rPr>
        <w:t xml:space="preserve"> (</w:t>
      </w:r>
      <w:r w:rsidR="00785586" w:rsidRPr="00F97857">
        <w:rPr>
          <w:rFonts w:eastAsia="Calibri"/>
          <w:szCs w:val="24"/>
          <w:lang w:val="en-US" w:eastAsia="zh-CN"/>
        </w:rPr>
        <w:t>articles</w:t>
      </w:r>
      <w:r w:rsidR="00754C98" w:rsidRPr="00F97857">
        <w:rPr>
          <w:rFonts w:eastAsia="Calibri"/>
          <w:szCs w:val="24"/>
          <w:lang w:val="en-US" w:eastAsia="zh-CN"/>
        </w:rPr>
        <w:t xml:space="preserve"> </w:t>
      </w:r>
      <w:r w:rsidR="00785586" w:rsidRPr="00F97857">
        <w:rPr>
          <w:rFonts w:eastAsia="Calibri"/>
          <w:szCs w:val="24"/>
          <w:lang w:val="en-US" w:eastAsia="zh-CN"/>
        </w:rPr>
        <w:t>7 (4), 9 and 11).</w:t>
      </w:r>
      <w:r w:rsidR="00785586" w:rsidRPr="00CC0225">
        <w:rPr>
          <w:rFonts w:eastAsia="Calibri"/>
          <w:szCs w:val="24"/>
          <w:lang w:val="en-US" w:eastAsia="zh-CN"/>
        </w:rPr>
        <w:t xml:space="preserve"> </w:t>
      </w:r>
    </w:p>
    <w:p w14:paraId="540877DE" w14:textId="053DBF78" w:rsidR="00DA4D01" w:rsidRDefault="00243913" w:rsidP="00DA4D01">
      <w:pPr>
        <w:numPr>
          <w:ilvl w:val="0"/>
          <w:numId w:val="14"/>
        </w:numPr>
        <w:tabs>
          <w:tab w:val="left" w:pos="1264"/>
          <w:tab w:val="left" w:pos="1740"/>
          <w:tab w:val="left" w:pos="2217"/>
          <w:tab w:val="left" w:pos="2693"/>
          <w:tab w:val="left" w:pos="3180"/>
          <w:tab w:val="left" w:pos="3657"/>
          <w:tab w:val="left" w:pos="4133"/>
          <w:tab w:val="left" w:pos="4620"/>
          <w:tab w:val="left" w:pos="5097"/>
          <w:tab w:val="left" w:pos="5573"/>
          <w:tab w:val="left" w:pos="5992"/>
        </w:tabs>
        <w:spacing w:after="120" w:line="240" w:lineRule="exact"/>
        <w:ind w:left="1701" w:right="1267"/>
        <w:jc w:val="lowKashida"/>
        <w:rPr>
          <w:rFonts w:eastAsia="Calibri"/>
          <w:szCs w:val="24"/>
          <w:lang w:val="en-US" w:eastAsia="zh-CN"/>
        </w:rPr>
      </w:pPr>
      <w:r>
        <w:rPr>
          <w:rFonts w:eastAsia="Calibri"/>
          <w:szCs w:val="24"/>
          <w:lang w:val="en-US" w:eastAsia="zh-CN"/>
        </w:rPr>
        <w:t>Consider adopting measures and systems to facilitate the reporting of acts of corruption</w:t>
      </w:r>
      <w:r w:rsidR="003563A1">
        <w:rPr>
          <w:rFonts w:eastAsia="Calibri"/>
          <w:szCs w:val="24"/>
          <w:lang w:val="en-US" w:eastAsia="zh-CN"/>
        </w:rPr>
        <w:t xml:space="preserve"> by public officials</w:t>
      </w:r>
      <w:r>
        <w:rPr>
          <w:rFonts w:eastAsia="Calibri"/>
          <w:szCs w:val="24"/>
          <w:lang w:val="en-US" w:eastAsia="zh-CN"/>
        </w:rPr>
        <w:t xml:space="preserve"> to appropriate authorities by </w:t>
      </w:r>
      <w:r w:rsidR="002D0766">
        <w:rPr>
          <w:rFonts w:eastAsia="Calibri"/>
          <w:szCs w:val="24"/>
          <w:lang w:val="en-US" w:eastAsia="zh-CN"/>
        </w:rPr>
        <w:t xml:space="preserve">providing a comprehensive definition of protection disclosures in the legislation, </w:t>
      </w:r>
      <w:r w:rsidR="00101E35">
        <w:rPr>
          <w:rFonts w:eastAsia="Calibri"/>
          <w:szCs w:val="24"/>
          <w:lang w:val="en-US" w:eastAsia="zh-CN"/>
        </w:rPr>
        <w:t xml:space="preserve">establishing clear reporting channels, introducing effecting protections against </w:t>
      </w:r>
      <w:r w:rsidR="00ED0CD5">
        <w:rPr>
          <w:rFonts w:eastAsia="Calibri"/>
          <w:szCs w:val="24"/>
          <w:lang w:val="en-US" w:eastAsia="zh-CN"/>
        </w:rPr>
        <w:t>discrimination</w:t>
      </w:r>
      <w:r w:rsidR="00101E35">
        <w:rPr>
          <w:rFonts w:eastAsia="Calibri"/>
          <w:szCs w:val="24"/>
          <w:lang w:val="en-US" w:eastAsia="zh-CN"/>
        </w:rPr>
        <w:t xml:space="preserve"> for </w:t>
      </w:r>
      <w:r w:rsidR="00B752CC">
        <w:rPr>
          <w:rFonts w:eastAsia="Calibri"/>
          <w:szCs w:val="24"/>
          <w:lang w:val="en-US" w:eastAsia="zh-CN"/>
        </w:rPr>
        <w:t>public officials</w:t>
      </w:r>
      <w:r w:rsidR="00B752CC">
        <w:rPr>
          <w:rStyle w:val="Odwoaniedokomentarza"/>
          <w:lang w:val="en-US"/>
        </w:rPr>
        <w:t xml:space="preserve">   </w:t>
      </w:r>
      <w:r w:rsidR="00B752CC">
        <w:rPr>
          <w:rFonts w:eastAsia="Calibri"/>
          <w:szCs w:val="24"/>
          <w:lang w:val="en-US" w:eastAsia="zh-CN"/>
        </w:rPr>
        <w:t xml:space="preserve">who </w:t>
      </w:r>
      <w:r w:rsidR="00ED0CD5">
        <w:rPr>
          <w:rFonts w:eastAsia="Calibri"/>
          <w:szCs w:val="24"/>
          <w:lang w:val="en-US" w:eastAsia="zh-CN"/>
        </w:rPr>
        <w:t xml:space="preserve">report corruption offences and raising awareness among public officials (article 8 (4)). </w:t>
      </w:r>
    </w:p>
    <w:p w14:paraId="698ACCB5" w14:textId="738BE23C" w:rsidR="00DA4D01" w:rsidRDefault="00FC2066" w:rsidP="00DA4D01">
      <w:pPr>
        <w:numPr>
          <w:ilvl w:val="0"/>
          <w:numId w:val="14"/>
        </w:numPr>
        <w:tabs>
          <w:tab w:val="left" w:pos="1264"/>
          <w:tab w:val="left" w:pos="1740"/>
          <w:tab w:val="left" w:pos="2217"/>
          <w:tab w:val="left" w:pos="2693"/>
          <w:tab w:val="left" w:pos="3180"/>
          <w:tab w:val="left" w:pos="3657"/>
          <w:tab w:val="left" w:pos="4133"/>
          <w:tab w:val="left" w:pos="4620"/>
          <w:tab w:val="left" w:pos="5097"/>
          <w:tab w:val="left" w:pos="5573"/>
          <w:tab w:val="left" w:pos="5992"/>
        </w:tabs>
        <w:spacing w:after="120" w:line="240" w:lineRule="exact"/>
        <w:ind w:left="1701" w:right="1267"/>
        <w:jc w:val="lowKashida"/>
        <w:rPr>
          <w:rFonts w:eastAsia="Calibri"/>
          <w:szCs w:val="24"/>
          <w:lang w:val="en-US" w:eastAsia="zh-CN"/>
        </w:rPr>
      </w:pPr>
      <w:r w:rsidRPr="00DA4D01">
        <w:rPr>
          <w:rFonts w:eastAsia="Calibri"/>
          <w:szCs w:val="24"/>
          <w:lang w:val="en-US" w:eastAsia="zh-CN"/>
        </w:rPr>
        <w:t xml:space="preserve">Endeavor to </w:t>
      </w:r>
      <w:r w:rsidR="00A747D6" w:rsidRPr="00DA4D01">
        <w:rPr>
          <w:rFonts w:eastAsia="Calibri"/>
          <w:szCs w:val="24"/>
          <w:lang w:val="en-US" w:eastAsia="zh-CN"/>
        </w:rPr>
        <w:t>adopt a comprehensive and unified</w:t>
      </w:r>
      <w:r w:rsidRPr="00DA4D01">
        <w:rPr>
          <w:rFonts w:eastAsia="Calibri"/>
          <w:szCs w:val="24"/>
          <w:lang w:val="en-US" w:eastAsia="zh-CN"/>
        </w:rPr>
        <w:t xml:space="preserve"> legal and administrative framework</w:t>
      </w:r>
      <w:r w:rsidR="00AA53CC" w:rsidRPr="00DA4D01">
        <w:rPr>
          <w:rFonts w:eastAsia="Calibri"/>
          <w:szCs w:val="24"/>
          <w:lang w:val="en-US" w:eastAsia="zh-CN"/>
        </w:rPr>
        <w:t xml:space="preserve"> </w:t>
      </w:r>
      <w:r w:rsidR="00EE1EE2" w:rsidRPr="00DA4D01">
        <w:rPr>
          <w:rFonts w:eastAsia="Calibri"/>
          <w:szCs w:val="24"/>
          <w:lang w:val="en-US" w:eastAsia="zh-CN"/>
        </w:rPr>
        <w:t xml:space="preserve">for the declaration of </w:t>
      </w:r>
      <w:r w:rsidR="00E95669" w:rsidRPr="00DA4D01">
        <w:rPr>
          <w:rFonts w:eastAsia="Calibri"/>
          <w:szCs w:val="24"/>
          <w:lang w:val="en-US" w:eastAsia="zh-CN"/>
        </w:rPr>
        <w:t>outside activities, employment, investments, assets and substantial gifts or benefits</w:t>
      </w:r>
      <w:r w:rsidR="0046132E" w:rsidRPr="00DA4D01">
        <w:rPr>
          <w:rFonts w:eastAsia="Calibri"/>
          <w:szCs w:val="24"/>
          <w:lang w:val="en-US" w:eastAsia="zh-CN"/>
        </w:rPr>
        <w:t xml:space="preserve">, including in particular for parliamentarians, </w:t>
      </w:r>
      <w:r w:rsidR="00F8645C" w:rsidRPr="00DA4D01">
        <w:rPr>
          <w:rFonts w:eastAsia="Calibri"/>
          <w:szCs w:val="24"/>
          <w:lang w:val="en-US" w:eastAsia="zh-CN"/>
        </w:rPr>
        <w:t>high-level government officials</w:t>
      </w:r>
      <w:r w:rsidR="00D91A1D">
        <w:rPr>
          <w:rFonts w:eastAsia="Calibri"/>
          <w:szCs w:val="24"/>
          <w:lang w:val="en-US" w:eastAsia="zh-CN"/>
        </w:rPr>
        <w:t xml:space="preserve"> and </w:t>
      </w:r>
      <w:r w:rsidR="008D689B" w:rsidRPr="00DA4D01">
        <w:rPr>
          <w:rFonts w:eastAsia="Calibri"/>
          <w:szCs w:val="24"/>
          <w:lang w:val="en-US" w:eastAsia="zh-CN"/>
        </w:rPr>
        <w:t xml:space="preserve">all </w:t>
      </w:r>
      <w:r w:rsidR="00F8645C" w:rsidRPr="00DA4D01">
        <w:rPr>
          <w:rFonts w:eastAsia="Calibri"/>
          <w:szCs w:val="24"/>
          <w:lang w:val="en-US" w:eastAsia="zh-CN"/>
        </w:rPr>
        <w:t xml:space="preserve">members of the judiciary and </w:t>
      </w:r>
      <w:r w:rsidR="005A754F" w:rsidRPr="00DA4D01">
        <w:rPr>
          <w:rFonts w:eastAsia="Calibri"/>
          <w:szCs w:val="24"/>
          <w:lang w:val="en-US" w:eastAsia="zh-CN"/>
        </w:rPr>
        <w:t>prosecutors</w:t>
      </w:r>
      <w:r w:rsidR="00F8645C" w:rsidRPr="00DA4D01">
        <w:rPr>
          <w:rFonts w:eastAsia="Calibri"/>
          <w:szCs w:val="24"/>
          <w:lang w:val="en-US" w:eastAsia="zh-CN"/>
        </w:rPr>
        <w:t xml:space="preserve"> </w:t>
      </w:r>
      <w:r w:rsidR="0044757F" w:rsidRPr="00DA4D01">
        <w:rPr>
          <w:rFonts w:eastAsia="Calibri"/>
          <w:szCs w:val="24"/>
          <w:lang w:val="en-US" w:eastAsia="zh-CN"/>
        </w:rPr>
        <w:t>(article</w:t>
      </w:r>
      <w:r w:rsidR="00407B12" w:rsidRPr="00DA4D01">
        <w:rPr>
          <w:rFonts w:eastAsia="Calibri"/>
          <w:szCs w:val="24"/>
          <w:lang w:val="en-US" w:eastAsia="zh-CN"/>
        </w:rPr>
        <w:t>s</w:t>
      </w:r>
      <w:r w:rsidR="0044757F" w:rsidRPr="00DA4D01">
        <w:rPr>
          <w:rFonts w:eastAsia="Calibri"/>
          <w:szCs w:val="24"/>
          <w:lang w:val="en-US" w:eastAsia="zh-CN"/>
        </w:rPr>
        <w:t xml:space="preserve"> 8 (5)</w:t>
      </w:r>
      <w:r w:rsidR="00407B12" w:rsidRPr="00DA4D01">
        <w:rPr>
          <w:rFonts w:eastAsia="Calibri"/>
          <w:szCs w:val="24"/>
          <w:lang w:val="en-US" w:eastAsia="zh-CN"/>
        </w:rPr>
        <w:t xml:space="preserve"> and 11</w:t>
      </w:r>
      <w:r w:rsidR="0044757F" w:rsidRPr="00DA4D01">
        <w:rPr>
          <w:rFonts w:eastAsia="Calibri"/>
          <w:szCs w:val="24"/>
          <w:lang w:val="en-US" w:eastAsia="zh-CN"/>
        </w:rPr>
        <w:t xml:space="preserve">). </w:t>
      </w:r>
    </w:p>
    <w:p w14:paraId="66734EE3" w14:textId="05D906BA" w:rsidR="00125265" w:rsidRPr="00281FF5" w:rsidRDefault="000832EB" w:rsidP="00281FF5">
      <w:pPr>
        <w:numPr>
          <w:ilvl w:val="0"/>
          <w:numId w:val="14"/>
        </w:numPr>
        <w:tabs>
          <w:tab w:val="left" w:pos="1264"/>
          <w:tab w:val="left" w:pos="1740"/>
          <w:tab w:val="left" w:pos="2217"/>
          <w:tab w:val="left" w:pos="2693"/>
          <w:tab w:val="left" w:pos="3180"/>
          <w:tab w:val="left" w:pos="3657"/>
          <w:tab w:val="left" w:pos="4133"/>
          <w:tab w:val="left" w:pos="4620"/>
          <w:tab w:val="left" w:pos="5097"/>
          <w:tab w:val="left" w:pos="5573"/>
          <w:tab w:val="left" w:pos="5992"/>
        </w:tabs>
        <w:spacing w:after="120" w:line="240" w:lineRule="exact"/>
        <w:ind w:left="1701" w:right="1267"/>
        <w:jc w:val="lowKashida"/>
        <w:rPr>
          <w:rFonts w:eastAsia="Calibri"/>
          <w:szCs w:val="24"/>
          <w:lang w:val="en-US" w:eastAsia="zh-CN"/>
        </w:rPr>
      </w:pPr>
      <w:r w:rsidRPr="00DA4D01">
        <w:rPr>
          <w:rFonts w:eastAsia="Calibri"/>
          <w:szCs w:val="24"/>
          <w:lang w:val="en-US" w:eastAsia="zh-CN"/>
        </w:rPr>
        <w:t xml:space="preserve">Take measures to strengthen the </w:t>
      </w:r>
      <w:r w:rsidR="000C1F75" w:rsidRPr="00DA4D01">
        <w:rPr>
          <w:rFonts w:eastAsia="Calibri"/>
          <w:szCs w:val="24"/>
          <w:lang w:val="en-US" w:eastAsia="zh-CN"/>
        </w:rPr>
        <w:t xml:space="preserve">independence and </w:t>
      </w:r>
      <w:r w:rsidRPr="00DA4D01">
        <w:rPr>
          <w:rFonts w:eastAsia="Calibri"/>
          <w:szCs w:val="24"/>
          <w:lang w:val="en-US" w:eastAsia="zh-CN"/>
        </w:rPr>
        <w:t xml:space="preserve">integrity </w:t>
      </w:r>
      <w:r w:rsidR="000C1F75" w:rsidRPr="00DA4D01">
        <w:rPr>
          <w:rFonts w:eastAsia="Calibri"/>
          <w:szCs w:val="24"/>
          <w:lang w:val="en-US" w:eastAsia="zh-CN"/>
        </w:rPr>
        <w:t>of members of the judiciary and prosecution service</w:t>
      </w:r>
      <w:r w:rsidR="00920842" w:rsidRPr="00DA4D01">
        <w:rPr>
          <w:rFonts w:eastAsia="Calibri"/>
          <w:szCs w:val="24"/>
          <w:lang w:val="en-US" w:eastAsia="zh-CN"/>
        </w:rPr>
        <w:t xml:space="preserve"> at all levels</w:t>
      </w:r>
      <w:r w:rsidR="000C1F75" w:rsidRPr="00DA4D01">
        <w:rPr>
          <w:rFonts w:eastAsia="Calibri"/>
          <w:szCs w:val="24"/>
          <w:lang w:val="en-US" w:eastAsia="zh-CN"/>
        </w:rPr>
        <w:t xml:space="preserve">, including </w:t>
      </w:r>
      <w:r w:rsidR="00951352">
        <w:rPr>
          <w:rFonts w:eastAsia="Calibri"/>
          <w:szCs w:val="24"/>
          <w:lang w:val="en-US" w:eastAsia="zh-CN"/>
        </w:rPr>
        <w:t xml:space="preserve">by </w:t>
      </w:r>
      <w:r w:rsidR="0049110A" w:rsidRPr="00DA4D01">
        <w:rPr>
          <w:rFonts w:eastAsia="Calibri"/>
          <w:szCs w:val="24"/>
          <w:lang w:val="en-US" w:eastAsia="zh-CN"/>
        </w:rPr>
        <w:t xml:space="preserve">reviewing the selection, </w:t>
      </w:r>
      <w:r w:rsidR="00BF6ABD">
        <w:rPr>
          <w:rFonts w:eastAsia="Calibri"/>
          <w:szCs w:val="24"/>
          <w:lang w:val="en-US" w:eastAsia="zh-CN"/>
        </w:rPr>
        <w:t>d</w:t>
      </w:r>
      <w:r w:rsidR="00BF6ABD" w:rsidRPr="00281FF5">
        <w:rPr>
          <w:rFonts w:eastAsia="Calibri"/>
          <w:szCs w:val="24"/>
          <w:lang w:val="en-US" w:eastAsia="zh-CN"/>
        </w:rPr>
        <w:t xml:space="preserve">isciplinary, </w:t>
      </w:r>
      <w:r w:rsidR="0049110A" w:rsidRPr="00281FF5">
        <w:rPr>
          <w:rFonts w:eastAsia="Calibri"/>
          <w:szCs w:val="24"/>
          <w:lang w:val="en-US" w:eastAsia="zh-CN"/>
        </w:rPr>
        <w:t xml:space="preserve">removal, </w:t>
      </w:r>
      <w:r w:rsidR="001F11A8" w:rsidRPr="00281FF5">
        <w:rPr>
          <w:rFonts w:eastAsia="Calibri"/>
          <w:szCs w:val="24"/>
          <w:lang w:val="en-US" w:eastAsia="zh-CN"/>
        </w:rPr>
        <w:t>and retirement procedures</w:t>
      </w:r>
      <w:r w:rsidR="000B0114" w:rsidRPr="00281FF5">
        <w:rPr>
          <w:rFonts w:eastAsia="Calibri"/>
          <w:szCs w:val="24"/>
          <w:lang w:val="en-US" w:eastAsia="zh-CN"/>
        </w:rPr>
        <w:t xml:space="preserve"> and by </w:t>
      </w:r>
      <w:r w:rsidR="001F11A8" w:rsidRPr="00281FF5">
        <w:rPr>
          <w:rFonts w:eastAsia="Calibri"/>
          <w:szCs w:val="24"/>
          <w:lang w:val="en-US" w:eastAsia="zh-CN"/>
        </w:rPr>
        <w:t xml:space="preserve">establishing an effective system of appeal </w:t>
      </w:r>
      <w:r w:rsidR="00572A0B" w:rsidRPr="00281FF5">
        <w:rPr>
          <w:rFonts w:eastAsia="Calibri"/>
          <w:szCs w:val="24"/>
          <w:lang w:val="en-US" w:eastAsia="zh-CN"/>
        </w:rPr>
        <w:t>against appointment</w:t>
      </w:r>
      <w:r w:rsidR="000B0114" w:rsidRPr="00281FF5">
        <w:rPr>
          <w:rFonts w:eastAsia="Calibri"/>
          <w:szCs w:val="24"/>
          <w:lang w:val="en-US" w:eastAsia="zh-CN"/>
        </w:rPr>
        <w:t>, transfer</w:t>
      </w:r>
      <w:r w:rsidR="00572A0B" w:rsidRPr="00281FF5">
        <w:rPr>
          <w:rFonts w:eastAsia="Calibri"/>
          <w:szCs w:val="24"/>
          <w:lang w:val="en-US" w:eastAsia="zh-CN"/>
        </w:rPr>
        <w:t xml:space="preserve"> removal </w:t>
      </w:r>
      <w:r w:rsidR="00253F4D" w:rsidRPr="00281FF5">
        <w:rPr>
          <w:rFonts w:eastAsia="Calibri"/>
          <w:szCs w:val="24"/>
          <w:lang w:val="en-US" w:eastAsia="zh-CN"/>
        </w:rPr>
        <w:t>decision</w:t>
      </w:r>
      <w:r w:rsidR="000B0114" w:rsidRPr="00281FF5">
        <w:rPr>
          <w:rFonts w:eastAsia="Calibri"/>
          <w:szCs w:val="24"/>
          <w:lang w:val="en-US" w:eastAsia="zh-CN"/>
        </w:rPr>
        <w:t>s</w:t>
      </w:r>
      <w:r w:rsidR="00572A0B" w:rsidRPr="00281FF5">
        <w:rPr>
          <w:rFonts w:eastAsia="Calibri"/>
          <w:szCs w:val="24"/>
          <w:lang w:val="en-US" w:eastAsia="zh-CN"/>
        </w:rPr>
        <w:t xml:space="preserve"> </w:t>
      </w:r>
      <w:r w:rsidR="00572A0B" w:rsidRPr="00281FF5">
        <w:rPr>
          <w:rFonts w:eastAsia="Calibri"/>
          <w:szCs w:val="24"/>
          <w:lang w:val="en-US" w:eastAsia="zh-CN"/>
        </w:rPr>
        <w:lastRenderedPageBreak/>
        <w:t xml:space="preserve">and </w:t>
      </w:r>
      <w:r w:rsidR="00E723B4" w:rsidRPr="00281FF5">
        <w:rPr>
          <w:rFonts w:eastAsia="Calibri"/>
          <w:szCs w:val="24"/>
          <w:lang w:val="en-US" w:eastAsia="zh-CN"/>
        </w:rPr>
        <w:t>disciplinary proceedings</w:t>
      </w:r>
      <w:r w:rsidR="009B51EB" w:rsidRPr="00281FF5">
        <w:rPr>
          <w:rFonts w:eastAsia="Calibri"/>
          <w:szCs w:val="24"/>
          <w:lang w:val="en-US" w:eastAsia="zh-CN"/>
        </w:rPr>
        <w:t xml:space="preserve">, </w:t>
      </w:r>
      <w:r w:rsidR="00D91A1D" w:rsidRPr="00281FF5">
        <w:rPr>
          <w:rFonts w:eastAsia="Calibri"/>
          <w:szCs w:val="24"/>
          <w:lang w:val="en-US" w:eastAsia="zh-CN"/>
        </w:rPr>
        <w:t xml:space="preserve">and, </w:t>
      </w:r>
      <w:r w:rsidR="002E672E" w:rsidRPr="00281FF5">
        <w:rPr>
          <w:rFonts w:eastAsia="Calibri"/>
          <w:szCs w:val="24"/>
          <w:lang w:val="en-US" w:eastAsia="zh-CN"/>
        </w:rPr>
        <w:t>furthermore,</w:t>
      </w:r>
      <w:r w:rsidR="00D91A1D" w:rsidRPr="00281FF5">
        <w:rPr>
          <w:rFonts w:eastAsia="Calibri"/>
          <w:szCs w:val="24"/>
          <w:lang w:val="en-US" w:eastAsia="zh-CN"/>
        </w:rPr>
        <w:t xml:space="preserve"> </w:t>
      </w:r>
      <w:r w:rsidR="002E672E" w:rsidRPr="00281FF5">
        <w:rPr>
          <w:rFonts w:eastAsia="Calibri"/>
          <w:szCs w:val="24"/>
          <w:lang w:val="en-US" w:eastAsia="zh-CN"/>
        </w:rPr>
        <w:t>amend the Act on the Supreme Court to remove the prerogative of the President</w:t>
      </w:r>
      <w:r w:rsidR="009B51EB" w:rsidRPr="00281FF5">
        <w:rPr>
          <w:rFonts w:eastAsia="Calibri"/>
          <w:szCs w:val="24"/>
          <w:lang w:val="en-US" w:eastAsia="zh-CN"/>
        </w:rPr>
        <w:t xml:space="preserve"> </w:t>
      </w:r>
      <w:r w:rsidR="002E672E" w:rsidRPr="00281FF5">
        <w:rPr>
          <w:rFonts w:eastAsia="Calibri"/>
          <w:szCs w:val="24"/>
          <w:lang w:val="en-US" w:eastAsia="zh-CN"/>
        </w:rPr>
        <w:t>with regard to</w:t>
      </w:r>
      <w:r w:rsidR="000469B4" w:rsidRPr="00281FF5">
        <w:rPr>
          <w:rFonts w:eastAsia="Calibri"/>
          <w:szCs w:val="24"/>
          <w:lang w:val="en-US" w:eastAsia="zh-CN"/>
        </w:rPr>
        <w:t xml:space="preserve"> the determination of the date of</w:t>
      </w:r>
      <w:r w:rsidR="002E672E" w:rsidRPr="00281FF5">
        <w:rPr>
          <w:rFonts w:eastAsia="Calibri"/>
          <w:szCs w:val="24"/>
          <w:lang w:val="en-US" w:eastAsia="zh-CN"/>
        </w:rPr>
        <w:t xml:space="preserve"> </w:t>
      </w:r>
      <w:r w:rsidR="009B51EB" w:rsidRPr="00281FF5">
        <w:rPr>
          <w:rFonts w:eastAsia="Calibri"/>
          <w:szCs w:val="24"/>
          <w:lang w:val="en-US" w:eastAsia="zh-CN"/>
        </w:rPr>
        <w:t xml:space="preserve">retirement of Supreme Court judges  </w:t>
      </w:r>
      <w:r w:rsidR="00F20C2E" w:rsidRPr="00281FF5">
        <w:rPr>
          <w:rFonts w:eastAsia="Calibri"/>
          <w:szCs w:val="24"/>
          <w:lang w:val="en-US" w:eastAsia="zh-CN"/>
        </w:rPr>
        <w:t xml:space="preserve">(article 11). </w:t>
      </w:r>
    </w:p>
    <w:p w14:paraId="6D3FE26E" w14:textId="1C802B7E" w:rsidR="00A83538" w:rsidRPr="000503E6" w:rsidRDefault="00A83538" w:rsidP="00A83538">
      <w:pPr>
        <w:numPr>
          <w:ilvl w:val="0"/>
          <w:numId w:val="14"/>
        </w:numPr>
        <w:tabs>
          <w:tab w:val="left" w:pos="1264"/>
          <w:tab w:val="left" w:pos="1740"/>
          <w:tab w:val="left" w:pos="2217"/>
          <w:tab w:val="left" w:pos="2693"/>
          <w:tab w:val="left" w:pos="3180"/>
          <w:tab w:val="left" w:pos="3657"/>
          <w:tab w:val="left" w:pos="4133"/>
          <w:tab w:val="left" w:pos="4620"/>
          <w:tab w:val="left" w:pos="5097"/>
          <w:tab w:val="left" w:pos="5573"/>
          <w:tab w:val="left" w:pos="5992"/>
        </w:tabs>
        <w:spacing w:after="120" w:line="240" w:lineRule="exact"/>
        <w:ind w:left="1701" w:right="1267"/>
        <w:jc w:val="lowKashida"/>
        <w:rPr>
          <w:rFonts w:eastAsia="Calibri"/>
          <w:szCs w:val="24"/>
          <w:lang w:val="en-US" w:eastAsia="zh-CN"/>
        </w:rPr>
      </w:pPr>
      <w:r w:rsidRPr="000503E6">
        <w:rPr>
          <w:rFonts w:eastAsia="Calibri"/>
          <w:szCs w:val="24"/>
          <w:lang w:val="en-US" w:eastAsia="zh-CN"/>
        </w:rPr>
        <w:t>Take necessary measures to ensure that any alleged misconduct by judges is investigated independently, impartially, comprehensively and fairly, that decisions are taken in the framework of fair procedures before a competent, independent and impartial body and</w:t>
      </w:r>
      <w:r w:rsidR="00A47747">
        <w:rPr>
          <w:rFonts w:eastAsia="Calibri"/>
          <w:szCs w:val="24"/>
          <w:lang w:val="en-US" w:eastAsia="zh-CN"/>
        </w:rPr>
        <w:t xml:space="preserve"> that</w:t>
      </w:r>
      <w:r w:rsidRPr="000503E6">
        <w:rPr>
          <w:rFonts w:eastAsia="Calibri"/>
          <w:szCs w:val="24"/>
          <w:lang w:val="en-US" w:eastAsia="zh-CN"/>
        </w:rPr>
        <w:t xml:space="preserve"> the right to substantively appeal the decisions of the Supreme Administrative Court in disciplinary cases, by an independent judicial body is ensured</w:t>
      </w:r>
      <w:r>
        <w:rPr>
          <w:rFonts w:eastAsia="Calibri"/>
          <w:szCs w:val="24"/>
          <w:lang w:val="en-US" w:eastAsia="zh-CN"/>
        </w:rPr>
        <w:t xml:space="preserve"> (art. 11). </w:t>
      </w:r>
    </w:p>
    <w:p w14:paraId="620A844A" w14:textId="77777777" w:rsidR="000503E6" w:rsidRDefault="00070EC0" w:rsidP="000503E6">
      <w:pPr>
        <w:numPr>
          <w:ilvl w:val="0"/>
          <w:numId w:val="14"/>
        </w:numPr>
        <w:tabs>
          <w:tab w:val="left" w:pos="1264"/>
          <w:tab w:val="left" w:pos="1740"/>
          <w:tab w:val="left" w:pos="2217"/>
          <w:tab w:val="left" w:pos="2693"/>
          <w:tab w:val="left" w:pos="3180"/>
          <w:tab w:val="left" w:pos="3657"/>
          <w:tab w:val="left" w:pos="4133"/>
          <w:tab w:val="left" w:pos="4620"/>
          <w:tab w:val="left" w:pos="5097"/>
          <w:tab w:val="left" w:pos="5573"/>
          <w:tab w:val="left" w:pos="5992"/>
        </w:tabs>
        <w:spacing w:after="120" w:line="240" w:lineRule="exact"/>
        <w:ind w:left="1701" w:right="1267"/>
        <w:jc w:val="lowKashida"/>
        <w:rPr>
          <w:rFonts w:eastAsia="Calibri"/>
          <w:szCs w:val="24"/>
          <w:lang w:val="en-US" w:eastAsia="zh-CN"/>
        </w:rPr>
      </w:pPr>
      <w:r w:rsidRPr="00070EC0">
        <w:rPr>
          <w:rFonts w:eastAsia="Calibri"/>
          <w:szCs w:val="24"/>
          <w:lang w:val="en-US" w:eastAsia="zh-CN"/>
        </w:rPr>
        <w:t xml:space="preserve">Safeguard the independence of the National Judicial Council, as enshrined in the Constitution, by abolishing amendments </w:t>
      </w:r>
      <w:r>
        <w:rPr>
          <w:rFonts w:eastAsia="Calibri"/>
          <w:szCs w:val="24"/>
          <w:lang w:val="en-US" w:eastAsia="zh-CN"/>
        </w:rPr>
        <w:t xml:space="preserve">that are contrary </w:t>
      </w:r>
      <w:r w:rsidRPr="00070EC0">
        <w:rPr>
          <w:rFonts w:eastAsia="Calibri"/>
          <w:szCs w:val="24"/>
          <w:lang w:val="en-US" w:eastAsia="zh-CN"/>
        </w:rPr>
        <w:t>to its constitutional composition and refraining from any endeavors to alter such a composition through any secondary legal instruments</w:t>
      </w:r>
      <w:r>
        <w:rPr>
          <w:rFonts w:eastAsia="Calibri"/>
          <w:szCs w:val="24"/>
          <w:lang w:val="en-US" w:eastAsia="zh-CN"/>
        </w:rPr>
        <w:t xml:space="preserve"> (article 11)</w:t>
      </w:r>
      <w:r w:rsidRPr="00070EC0">
        <w:rPr>
          <w:rFonts w:eastAsia="Calibri"/>
          <w:szCs w:val="24"/>
          <w:lang w:val="en-US" w:eastAsia="zh-CN"/>
        </w:rPr>
        <w:t>.</w:t>
      </w:r>
    </w:p>
    <w:p w14:paraId="38F13EEA" w14:textId="0EB6B319" w:rsidR="00B746BA" w:rsidRPr="00125265" w:rsidRDefault="00125265" w:rsidP="00125265">
      <w:pPr>
        <w:numPr>
          <w:ilvl w:val="0"/>
          <w:numId w:val="14"/>
        </w:numPr>
        <w:tabs>
          <w:tab w:val="left" w:pos="1264"/>
          <w:tab w:val="left" w:pos="1740"/>
          <w:tab w:val="left" w:pos="2217"/>
          <w:tab w:val="left" w:pos="2693"/>
          <w:tab w:val="left" w:pos="3180"/>
          <w:tab w:val="left" w:pos="3657"/>
          <w:tab w:val="left" w:pos="4133"/>
          <w:tab w:val="left" w:pos="4620"/>
          <w:tab w:val="left" w:pos="5097"/>
          <w:tab w:val="left" w:pos="5573"/>
          <w:tab w:val="left" w:pos="5992"/>
        </w:tabs>
        <w:spacing w:after="120" w:line="240" w:lineRule="exact"/>
        <w:ind w:left="1701" w:right="1267"/>
        <w:jc w:val="lowKashida"/>
        <w:rPr>
          <w:rFonts w:eastAsia="Calibri"/>
          <w:szCs w:val="24"/>
          <w:lang w:val="en-US" w:eastAsia="zh-CN"/>
        </w:rPr>
      </w:pPr>
      <w:r w:rsidRPr="00125265">
        <w:rPr>
          <w:rFonts w:eastAsia="Calibri"/>
          <w:szCs w:val="24"/>
          <w:lang w:val="en-US" w:eastAsia="zh-CN"/>
        </w:rPr>
        <w:t xml:space="preserve">Strengthen </w:t>
      </w:r>
      <w:r w:rsidR="005C2FFF">
        <w:rPr>
          <w:rFonts w:eastAsia="Calibri"/>
          <w:szCs w:val="24"/>
          <w:lang w:val="en-US" w:eastAsia="zh-CN"/>
        </w:rPr>
        <w:t>measures aimed to prevent involvement of</w:t>
      </w:r>
      <w:r w:rsidR="005C2FFF" w:rsidRPr="00125265">
        <w:rPr>
          <w:rFonts w:eastAsia="Calibri"/>
          <w:szCs w:val="24"/>
          <w:lang w:val="en-US" w:eastAsia="zh-CN"/>
        </w:rPr>
        <w:t xml:space="preserve"> </w:t>
      </w:r>
      <w:r w:rsidRPr="00125265">
        <w:rPr>
          <w:rFonts w:eastAsia="Calibri"/>
          <w:szCs w:val="24"/>
          <w:lang w:val="en-US" w:eastAsia="zh-CN"/>
        </w:rPr>
        <w:t>the private sector</w:t>
      </w:r>
      <w:r w:rsidR="005C2FFF">
        <w:rPr>
          <w:rFonts w:eastAsia="Calibri"/>
          <w:szCs w:val="24"/>
          <w:lang w:val="en-US" w:eastAsia="zh-CN"/>
        </w:rPr>
        <w:t xml:space="preserve"> in corruption</w:t>
      </w:r>
      <w:r w:rsidRPr="00125265">
        <w:rPr>
          <w:rFonts w:eastAsia="Calibri"/>
          <w:szCs w:val="24"/>
          <w:lang w:val="en-US" w:eastAsia="zh-CN"/>
        </w:rPr>
        <w:t xml:space="preserve"> and, in that regard, consider</w:t>
      </w:r>
      <w:r w:rsidR="006A2076" w:rsidRPr="00125265">
        <w:rPr>
          <w:rFonts w:eastAsia="Calibri"/>
          <w:szCs w:val="24"/>
          <w:lang w:val="en-US" w:eastAsia="zh-CN"/>
        </w:rPr>
        <w:t xml:space="preserve">: (a) </w:t>
      </w:r>
      <w:r w:rsidRPr="00125265">
        <w:rPr>
          <w:rFonts w:eastAsia="Calibri"/>
          <w:szCs w:val="24"/>
          <w:lang w:val="en-US" w:eastAsia="zh-CN"/>
        </w:rPr>
        <w:t xml:space="preserve">developing procedures to </w:t>
      </w:r>
      <w:r w:rsidR="006A2076" w:rsidRPr="00125265">
        <w:rPr>
          <w:rFonts w:eastAsia="Calibri"/>
          <w:szCs w:val="24"/>
          <w:lang w:val="en-US" w:eastAsia="zh-CN"/>
        </w:rPr>
        <w:t>promot</w:t>
      </w:r>
      <w:r w:rsidRPr="00125265">
        <w:rPr>
          <w:rFonts w:eastAsia="Calibri"/>
          <w:szCs w:val="24"/>
          <w:lang w:val="en-US" w:eastAsia="zh-CN"/>
        </w:rPr>
        <w:t>e</w:t>
      </w:r>
      <w:r w:rsidR="006A2076" w:rsidRPr="00125265">
        <w:rPr>
          <w:rFonts w:eastAsia="Calibri"/>
          <w:szCs w:val="24"/>
          <w:lang w:val="en-US" w:eastAsia="zh-CN"/>
        </w:rPr>
        <w:t xml:space="preserve"> cooperation between law enforcement agencies and relevant private entities, including </w:t>
      </w:r>
      <w:r w:rsidRPr="00125265">
        <w:rPr>
          <w:rFonts w:eastAsia="Calibri"/>
          <w:szCs w:val="24"/>
          <w:lang w:val="en-US" w:eastAsia="zh-CN"/>
        </w:rPr>
        <w:t xml:space="preserve">through the establishment of communication channels, incentives for reporting and </w:t>
      </w:r>
      <w:r w:rsidR="006A2076" w:rsidRPr="00125265">
        <w:rPr>
          <w:rFonts w:eastAsia="Calibri"/>
          <w:szCs w:val="24"/>
          <w:lang w:val="en-US" w:eastAsia="zh-CN"/>
        </w:rPr>
        <w:t>protection mechanisms</w:t>
      </w:r>
      <w:r w:rsidRPr="00125265">
        <w:rPr>
          <w:rFonts w:eastAsia="Calibri"/>
          <w:szCs w:val="24"/>
          <w:lang w:val="en-US" w:eastAsia="zh-CN"/>
        </w:rPr>
        <w:t xml:space="preserve"> (article 12</w:t>
      </w:r>
      <w:r w:rsidR="000503E6">
        <w:rPr>
          <w:rFonts w:eastAsia="Calibri"/>
          <w:szCs w:val="24"/>
          <w:lang w:val="en-US" w:eastAsia="zh-CN"/>
        </w:rPr>
        <w:t xml:space="preserve"> para.</w:t>
      </w:r>
      <w:r w:rsidR="005C2FFF">
        <w:rPr>
          <w:rFonts w:eastAsia="Calibri"/>
          <w:szCs w:val="24"/>
          <w:lang w:val="en-US" w:eastAsia="zh-CN"/>
        </w:rPr>
        <w:t xml:space="preserve"> (2)</w:t>
      </w:r>
      <w:r w:rsidRPr="00125265">
        <w:rPr>
          <w:rFonts w:eastAsia="Calibri"/>
          <w:szCs w:val="24"/>
          <w:lang w:val="en-US" w:eastAsia="zh-CN"/>
        </w:rPr>
        <w:t xml:space="preserve"> (a)); consider </w:t>
      </w:r>
      <w:r w:rsidR="006A2076" w:rsidRPr="00125265">
        <w:rPr>
          <w:rFonts w:eastAsia="Calibri"/>
          <w:szCs w:val="24"/>
          <w:lang w:val="en-US" w:eastAsia="zh-CN"/>
        </w:rPr>
        <w:t>promoting the development of standards and procedures designed to safeguard the integrity of relevant private entities</w:t>
      </w:r>
      <w:r w:rsidRPr="00125265">
        <w:rPr>
          <w:rFonts w:eastAsia="Calibri"/>
          <w:szCs w:val="24"/>
          <w:lang w:val="en-US" w:eastAsia="zh-CN"/>
        </w:rPr>
        <w:t>, including the development of codes of conduct (article 12</w:t>
      </w:r>
      <w:r w:rsidR="005C2FFF">
        <w:rPr>
          <w:rFonts w:eastAsia="Calibri"/>
          <w:szCs w:val="24"/>
          <w:lang w:val="en-US" w:eastAsia="zh-CN"/>
        </w:rPr>
        <w:t xml:space="preserve"> </w:t>
      </w:r>
      <w:r w:rsidR="000503E6">
        <w:rPr>
          <w:rFonts w:eastAsia="Calibri"/>
          <w:szCs w:val="24"/>
          <w:lang w:val="en-US" w:eastAsia="zh-CN"/>
        </w:rPr>
        <w:t xml:space="preserve">para. </w:t>
      </w:r>
      <w:r w:rsidR="005C2FFF">
        <w:rPr>
          <w:rFonts w:eastAsia="Calibri"/>
          <w:szCs w:val="24"/>
          <w:lang w:val="en-US" w:eastAsia="zh-CN"/>
        </w:rPr>
        <w:t>(2)</w:t>
      </w:r>
      <w:r w:rsidRPr="00125265">
        <w:rPr>
          <w:rFonts w:eastAsia="Calibri"/>
          <w:szCs w:val="24"/>
          <w:lang w:val="en-US" w:eastAsia="zh-CN"/>
        </w:rPr>
        <w:t xml:space="preserve"> (b))</w:t>
      </w:r>
      <w:r w:rsidR="006A2076" w:rsidRPr="00125265">
        <w:rPr>
          <w:rFonts w:eastAsia="Calibri"/>
          <w:szCs w:val="24"/>
          <w:lang w:val="en-US" w:eastAsia="zh-CN"/>
        </w:rPr>
        <w:t xml:space="preserve">; </w:t>
      </w:r>
      <w:r w:rsidRPr="00125265">
        <w:rPr>
          <w:rFonts w:eastAsia="Calibri"/>
          <w:szCs w:val="24"/>
          <w:lang w:val="en-US" w:eastAsia="zh-CN"/>
        </w:rPr>
        <w:t xml:space="preserve">consider </w:t>
      </w:r>
      <w:r w:rsidR="006A2076" w:rsidRPr="00125265">
        <w:rPr>
          <w:rFonts w:eastAsia="Calibri"/>
          <w:szCs w:val="24"/>
          <w:lang w:val="en-US" w:eastAsia="zh-CN"/>
        </w:rPr>
        <w:t>strengthening the measures to prevent conflicts of interest</w:t>
      </w:r>
      <w:r w:rsidRPr="00125265">
        <w:rPr>
          <w:rFonts w:eastAsia="Calibri"/>
          <w:szCs w:val="24"/>
          <w:lang w:val="en-US" w:eastAsia="zh-CN"/>
        </w:rPr>
        <w:t>, including by expanding the scope of post-employment restrictions to a wider range of</w:t>
      </w:r>
      <w:r w:rsidR="005C2FFF">
        <w:rPr>
          <w:rFonts w:eastAsia="Calibri"/>
          <w:szCs w:val="24"/>
          <w:lang w:val="en-US" w:eastAsia="zh-CN"/>
        </w:rPr>
        <w:t xml:space="preserve"> relevant </w:t>
      </w:r>
      <w:r w:rsidRPr="00125265">
        <w:rPr>
          <w:rFonts w:eastAsia="Calibri"/>
          <w:szCs w:val="24"/>
          <w:lang w:val="en-US" w:eastAsia="zh-CN"/>
        </w:rPr>
        <w:t>public officials (article 12</w:t>
      </w:r>
      <w:r w:rsidR="005C2FFF">
        <w:rPr>
          <w:rFonts w:eastAsia="Calibri"/>
          <w:szCs w:val="24"/>
          <w:lang w:val="en-US" w:eastAsia="zh-CN"/>
        </w:rPr>
        <w:t xml:space="preserve"> </w:t>
      </w:r>
      <w:r w:rsidR="000503E6">
        <w:rPr>
          <w:rFonts w:eastAsia="Calibri"/>
          <w:szCs w:val="24"/>
          <w:lang w:val="en-US" w:eastAsia="zh-CN"/>
        </w:rPr>
        <w:t xml:space="preserve">para. </w:t>
      </w:r>
      <w:r w:rsidR="005C2FFF">
        <w:rPr>
          <w:rFonts w:eastAsia="Calibri"/>
          <w:szCs w:val="24"/>
          <w:lang w:val="en-US" w:eastAsia="zh-CN"/>
        </w:rPr>
        <w:t>(2)</w:t>
      </w:r>
      <w:r w:rsidRPr="00125265">
        <w:rPr>
          <w:rFonts w:eastAsia="Calibri"/>
          <w:szCs w:val="24"/>
          <w:lang w:val="en-US" w:eastAsia="zh-CN"/>
        </w:rPr>
        <w:t xml:space="preserve"> (e)). </w:t>
      </w:r>
    </w:p>
    <w:p w14:paraId="26DAD089" w14:textId="77777777" w:rsidR="00B746BA" w:rsidRPr="00363EEE" w:rsidRDefault="00B746BA" w:rsidP="00B746BA">
      <w:pPr>
        <w:tabs>
          <w:tab w:val="left" w:pos="1264"/>
          <w:tab w:val="left" w:pos="1740"/>
          <w:tab w:val="left" w:pos="2217"/>
          <w:tab w:val="left" w:pos="2693"/>
          <w:tab w:val="left" w:pos="3180"/>
          <w:tab w:val="left" w:pos="3657"/>
          <w:tab w:val="left" w:pos="4133"/>
          <w:tab w:val="left" w:pos="4620"/>
          <w:tab w:val="left" w:pos="5097"/>
          <w:tab w:val="left" w:pos="5573"/>
          <w:tab w:val="left" w:pos="5992"/>
        </w:tabs>
        <w:spacing w:line="120" w:lineRule="exact"/>
        <w:ind w:left="1267" w:right="1267"/>
        <w:jc w:val="both"/>
        <w:rPr>
          <w:rFonts w:eastAsia="Calibri"/>
          <w:sz w:val="10"/>
          <w:szCs w:val="24"/>
          <w:lang w:eastAsia="zh-CN"/>
        </w:rPr>
      </w:pPr>
    </w:p>
    <w:p w14:paraId="337EEDCA" w14:textId="77777777" w:rsidR="00B746BA" w:rsidRDefault="00B746BA" w:rsidP="00B746BA">
      <w:pPr>
        <w:pStyle w:val="SingleTxt"/>
        <w:spacing w:after="0" w:line="120" w:lineRule="atLeast"/>
        <w:rPr>
          <w:sz w:val="10"/>
        </w:rPr>
      </w:pPr>
    </w:p>
    <w:p w14:paraId="2A9A6A28" w14:textId="77777777" w:rsidR="00C951D8" w:rsidRDefault="00C951D8" w:rsidP="00C951D8">
      <w:pPr>
        <w:pStyle w:val="SingleTxt"/>
        <w:tabs>
          <w:tab w:val="right" w:pos="1685"/>
        </w:tabs>
        <w:ind w:left="1742" w:hanging="475"/>
      </w:pPr>
    </w:p>
    <w:p w14:paraId="47FF0AE0" w14:textId="77777777" w:rsidR="007A615F" w:rsidRPr="00161BD5" w:rsidRDefault="007A615F" w:rsidP="007A615F">
      <w:pPr>
        <w:pStyle w:val="H23"/>
        <w:ind w:left="1267" w:right="1260" w:hanging="1267"/>
        <w:rPr>
          <w:lang w:eastAsia="zh-CN"/>
        </w:rPr>
      </w:pPr>
      <w:r>
        <w:rPr>
          <w:rFonts w:eastAsia="Calibri"/>
          <w:szCs w:val="24"/>
          <w:lang w:eastAsia="zh-CN"/>
        </w:rPr>
        <w:tab/>
      </w:r>
      <w:r w:rsidRPr="00363EEE">
        <w:rPr>
          <w:rFonts w:eastAsia="Calibri"/>
          <w:szCs w:val="24"/>
          <w:lang w:eastAsia="zh-CN"/>
        </w:rPr>
        <w:t>3.</w:t>
      </w:r>
      <w:r w:rsidRPr="00363EEE">
        <w:rPr>
          <w:rFonts w:eastAsia="Calibri"/>
          <w:szCs w:val="24"/>
          <w:lang w:eastAsia="zh-CN"/>
        </w:rPr>
        <w:tab/>
        <w:t xml:space="preserve">Chapter V: </w:t>
      </w:r>
      <w:r w:rsidRPr="00A06ABC">
        <w:rPr>
          <w:rFonts w:eastAsia="Calibri"/>
          <w:szCs w:val="24"/>
          <w:lang w:eastAsia="zh-CN"/>
        </w:rPr>
        <w:t>a</w:t>
      </w:r>
      <w:r w:rsidRPr="00363EEE">
        <w:rPr>
          <w:rFonts w:eastAsia="Calibri"/>
          <w:szCs w:val="24"/>
          <w:lang w:eastAsia="zh-CN"/>
        </w:rPr>
        <w:t>sset recovery</w:t>
      </w:r>
    </w:p>
    <w:p w14:paraId="1E510A98" w14:textId="77777777" w:rsidR="007A615F" w:rsidRPr="00363EEE" w:rsidRDefault="007A615F" w:rsidP="007A615F">
      <w:pPr>
        <w:tabs>
          <w:tab w:val="left" w:pos="1264"/>
          <w:tab w:val="left" w:pos="1740"/>
          <w:tab w:val="left" w:pos="2217"/>
          <w:tab w:val="left" w:pos="2693"/>
          <w:tab w:val="left" w:pos="3180"/>
          <w:tab w:val="left" w:pos="3657"/>
          <w:tab w:val="left" w:pos="4133"/>
          <w:tab w:val="left" w:pos="4620"/>
          <w:tab w:val="left" w:pos="5097"/>
          <w:tab w:val="left" w:pos="5573"/>
          <w:tab w:val="left" w:pos="5992"/>
        </w:tabs>
        <w:spacing w:line="120" w:lineRule="exact"/>
        <w:ind w:left="1267" w:right="1267"/>
        <w:jc w:val="both"/>
        <w:rPr>
          <w:rFonts w:eastAsia="Calibri"/>
          <w:sz w:val="10"/>
          <w:szCs w:val="24"/>
          <w:lang w:eastAsia="zh-CN"/>
        </w:rPr>
      </w:pPr>
    </w:p>
    <w:p w14:paraId="277525F1" w14:textId="77777777" w:rsidR="00B746BA" w:rsidRDefault="00B746BA" w:rsidP="00B746BA">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40" w:lineRule="exact"/>
        <w:ind w:left="1267" w:right="1260" w:hanging="1267"/>
        <w:outlineLvl w:val="3"/>
        <w:rPr>
          <w:rFonts w:eastAsia="Calibri"/>
          <w:i/>
          <w:spacing w:val="3"/>
          <w:lang w:eastAsia="zh-CN"/>
        </w:rPr>
      </w:pPr>
      <w:r w:rsidRPr="00363EEE">
        <w:rPr>
          <w:rFonts w:eastAsia="Calibri"/>
          <w:i/>
          <w:spacing w:val="3"/>
          <w:lang w:eastAsia="zh-CN"/>
        </w:rPr>
        <w:tab/>
      </w:r>
      <w:r w:rsidRPr="00363EEE">
        <w:rPr>
          <w:rFonts w:eastAsia="Calibri"/>
          <w:i/>
          <w:spacing w:val="3"/>
          <w:lang w:eastAsia="zh-CN"/>
        </w:rPr>
        <w:tab/>
        <w:t>General provision; special cooperation; bilateral and multilateral agreements and arrangements (arts. 51, 56 and 59)</w:t>
      </w:r>
    </w:p>
    <w:p w14:paraId="74AC8189" w14:textId="77777777" w:rsidR="00531BD7" w:rsidRDefault="00531BD7" w:rsidP="00B746BA">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40" w:lineRule="exact"/>
        <w:ind w:left="1267" w:right="1260" w:hanging="1267"/>
        <w:outlineLvl w:val="3"/>
        <w:rPr>
          <w:rFonts w:eastAsia="Calibri"/>
          <w:i/>
          <w:spacing w:val="3"/>
          <w:lang w:eastAsia="zh-CN"/>
        </w:rPr>
      </w:pPr>
    </w:p>
    <w:p w14:paraId="512BC403" w14:textId="6503FF14" w:rsidR="00531BD7" w:rsidRPr="005E6654" w:rsidRDefault="00531BD7" w:rsidP="005E6654">
      <w:pPr>
        <w:spacing w:after="160" w:line="259" w:lineRule="auto"/>
        <w:ind w:left="1267" w:right="1190"/>
        <w:jc w:val="both"/>
        <w:rPr>
          <w:rFonts w:asciiTheme="majorBidi" w:eastAsiaTheme="minorEastAsia" w:hAnsiTheme="majorBidi" w:cstheme="majorBidi"/>
          <w:szCs w:val="24"/>
          <w:lang w:val="en-US"/>
        </w:rPr>
      </w:pPr>
      <w:r w:rsidRPr="005E6654">
        <w:rPr>
          <w:rFonts w:asciiTheme="majorBidi" w:eastAsiaTheme="minorEastAsia" w:hAnsiTheme="majorBidi" w:cstheme="majorBidi"/>
          <w:szCs w:val="24"/>
          <w:lang w:val="en-US"/>
        </w:rPr>
        <w:t xml:space="preserve">Polish law contains provisions for the forfeiture of instrumentalities, objects, and proceeds of crime, whether direct or indirect, including those transferred to another person. </w:t>
      </w:r>
      <w:r w:rsidR="00ED4075" w:rsidRPr="005E6654">
        <w:rPr>
          <w:rFonts w:asciiTheme="majorBidi" w:eastAsiaTheme="minorEastAsia" w:hAnsiTheme="majorBidi" w:cstheme="majorBidi"/>
          <w:szCs w:val="24"/>
          <w:lang w:val="en-US"/>
        </w:rPr>
        <w:t>A</w:t>
      </w:r>
      <w:r w:rsidRPr="005E6654">
        <w:rPr>
          <w:rFonts w:asciiTheme="majorBidi" w:eastAsiaTheme="minorEastAsia" w:hAnsiTheme="majorBidi" w:cstheme="majorBidi"/>
          <w:szCs w:val="24"/>
          <w:lang w:val="en-US"/>
        </w:rPr>
        <w:t>sset recovery, including extended confiscation, is regulated in Chapter 32</w:t>
      </w:r>
      <w:r w:rsidR="00ED4075" w:rsidRPr="005E6654">
        <w:rPr>
          <w:rFonts w:asciiTheme="majorBidi" w:eastAsiaTheme="minorEastAsia" w:hAnsiTheme="majorBidi" w:cstheme="majorBidi"/>
          <w:szCs w:val="24"/>
          <w:lang w:val="en-US"/>
        </w:rPr>
        <w:t xml:space="preserve"> of the Criminal Code</w:t>
      </w:r>
      <w:r w:rsidRPr="005E6654">
        <w:rPr>
          <w:rFonts w:asciiTheme="majorBidi" w:eastAsiaTheme="minorEastAsia" w:hAnsiTheme="majorBidi" w:cstheme="majorBidi"/>
          <w:szCs w:val="24"/>
          <w:lang w:val="en-US"/>
        </w:rPr>
        <w:t xml:space="preserve"> (fine), </w:t>
      </w:r>
      <w:r w:rsidR="00ED4075" w:rsidRPr="005E6654">
        <w:rPr>
          <w:rFonts w:asciiTheme="majorBidi" w:eastAsiaTheme="minorEastAsia" w:hAnsiTheme="majorBidi" w:cstheme="majorBidi"/>
          <w:szCs w:val="24"/>
          <w:lang w:val="en-US"/>
        </w:rPr>
        <w:t>a</w:t>
      </w:r>
      <w:r w:rsidRPr="005E6654">
        <w:rPr>
          <w:rFonts w:asciiTheme="majorBidi" w:eastAsiaTheme="minorEastAsia" w:hAnsiTheme="majorBidi" w:cstheme="majorBidi"/>
          <w:szCs w:val="24"/>
          <w:lang w:val="en-US"/>
        </w:rPr>
        <w:t>rticle</w:t>
      </w:r>
      <w:r w:rsidR="00ED4075" w:rsidRPr="005E6654">
        <w:rPr>
          <w:rFonts w:asciiTheme="majorBidi" w:eastAsiaTheme="minorEastAsia" w:hAnsiTheme="majorBidi" w:cstheme="majorBidi"/>
          <w:szCs w:val="24"/>
          <w:lang w:val="en-US"/>
        </w:rPr>
        <w:t>s</w:t>
      </w:r>
      <w:r w:rsidRPr="005E6654">
        <w:rPr>
          <w:rFonts w:asciiTheme="majorBidi" w:eastAsiaTheme="minorEastAsia" w:hAnsiTheme="majorBidi" w:cstheme="majorBidi"/>
          <w:szCs w:val="24"/>
          <w:lang w:val="en-US"/>
        </w:rPr>
        <w:t xml:space="preserve"> 39 (the criminal penalty of ‘payment’), 44 (forfeiture), 45 (extended confiscation), 45a (non-conviction-based confiscation), as well as compensatory measures (</w:t>
      </w:r>
      <w:r w:rsidR="00ED4075" w:rsidRPr="005E6654">
        <w:rPr>
          <w:rFonts w:asciiTheme="majorBidi" w:eastAsiaTheme="minorEastAsia" w:hAnsiTheme="majorBidi" w:cstheme="majorBidi"/>
          <w:szCs w:val="24"/>
          <w:lang w:val="en-US"/>
        </w:rPr>
        <w:t xml:space="preserve">article </w:t>
      </w:r>
      <w:r w:rsidRPr="005E6654">
        <w:rPr>
          <w:rFonts w:asciiTheme="majorBidi" w:eastAsiaTheme="minorEastAsia" w:hAnsiTheme="majorBidi" w:cstheme="majorBidi"/>
          <w:szCs w:val="24"/>
          <w:lang w:val="en-US"/>
        </w:rPr>
        <w:t xml:space="preserve">46: compensation for damage or injury, the award of punitive damages to the injured party or an appropriate institution). </w:t>
      </w:r>
      <w:r w:rsidR="00C83101" w:rsidRPr="005E6654">
        <w:rPr>
          <w:rFonts w:asciiTheme="majorBidi" w:eastAsiaTheme="minorEastAsia" w:hAnsiTheme="majorBidi" w:cstheme="majorBidi"/>
          <w:szCs w:val="24"/>
          <w:lang w:val="en-US"/>
        </w:rPr>
        <w:t xml:space="preserve">Article </w:t>
      </w:r>
      <w:r w:rsidRPr="005E6654">
        <w:rPr>
          <w:rFonts w:asciiTheme="majorBidi" w:eastAsiaTheme="minorEastAsia" w:hAnsiTheme="majorBidi" w:cstheme="majorBidi"/>
          <w:szCs w:val="24"/>
          <w:lang w:val="en-US"/>
        </w:rPr>
        <w:t>299</w:t>
      </w:r>
      <w:r w:rsidR="00C83101" w:rsidRPr="005E6654">
        <w:rPr>
          <w:rFonts w:asciiTheme="majorBidi" w:eastAsiaTheme="minorEastAsia" w:hAnsiTheme="majorBidi" w:cstheme="majorBidi"/>
          <w:szCs w:val="24"/>
          <w:lang w:val="en-US"/>
        </w:rPr>
        <w:t>,</w:t>
      </w:r>
      <w:r w:rsidRPr="005E6654">
        <w:rPr>
          <w:rFonts w:asciiTheme="majorBidi" w:eastAsiaTheme="minorEastAsia" w:hAnsiTheme="majorBidi" w:cstheme="majorBidi"/>
          <w:szCs w:val="24"/>
          <w:lang w:val="en-US"/>
        </w:rPr>
        <w:t xml:space="preserve"> para</w:t>
      </w:r>
      <w:r w:rsidR="00C83101" w:rsidRPr="005E6654">
        <w:rPr>
          <w:rFonts w:asciiTheme="majorBidi" w:eastAsiaTheme="minorEastAsia" w:hAnsiTheme="majorBidi" w:cstheme="majorBidi"/>
          <w:szCs w:val="24"/>
          <w:lang w:val="en-US"/>
        </w:rPr>
        <w:t>.</w:t>
      </w:r>
      <w:r w:rsidRPr="005E6654">
        <w:rPr>
          <w:rFonts w:asciiTheme="majorBidi" w:eastAsiaTheme="minorEastAsia" w:hAnsiTheme="majorBidi" w:cstheme="majorBidi"/>
          <w:szCs w:val="24"/>
          <w:lang w:val="en-US"/>
        </w:rPr>
        <w:t xml:space="preserve"> 7 of the Penal Code, specifically provides for forfeiture in cases of money laundering.</w:t>
      </w:r>
    </w:p>
    <w:p w14:paraId="2E8F0572" w14:textId="04007223" w:rsidR="00531BD7" w:rsidRPr="005E6654" w:rsidRDefault="00531BD7" w:rsidP="005E6654">
      <w:pPr>
        <w:spacing w:after="160" w:line="259" w:lineRule="auto"/>
        <w:ind w:left="1267" w:right="1190"/>
        <w:jc w:val="both"/>
        <w:rPr>
          <w:rFonts w:asciiTheme="majorBidi" w:eastAsiaTheme="minorEastAsia" w:hAnsiTheme="majorBidi" w:cstheme="majorBidi"/>
          <w:szCs w:val="24"/>
          <w:lang w:val="en-US"/>
        </w:rPr>
      </w:pPr>
      <w:r w:rsidRPr="005E6654">
        <w:rPr>
          <w:rFonts w:asciiTheme="majorBidi" w:eastAsiaTheme="minorEastAsia" w:hAnsiTheme="majorBidi" w:cstheme="majorBidi"/>
          <w:szCs w:val="24"/>
          <w:lang w:val="en-US"/>
        </w:rPr>
        <w:t>Seizure and freezing of assets are regulated in the Code of Criminal Procedure</w:t>
      </w:r>
      <w:r w:rsidR="00ED4075" w:rsidRPr="005E6654">
        <w:rPr>
          <w:rFonts w:asciiTheme="majorBidi" w:eastAsiaTheme="minorEastAsia" w:hAnsiTheme="majorBidi" w:cstheme="majorBidi"/>
          <w:szCs w:val="24"/>
          <w:lang w:val="en-US"/>
        </w:rPr>
        <w:t xml:space="preserve"> (CCP)</w:t>
      </w:r>
      <w:r w:rsidRPr="005E6654">
        <w:rPr>
          <w:rFonts w:asciiTheme="majorBidi" w:eastAsiaTheme="minorEastAsia" w:hAnsiTheme="majorBidi" w:cstheme="majorBidi"/>
          <w:szCs w:val="24"/>
          <w:lang w:val="en-US"/>
        </w:rPr>
        <w:t xml:space="preserve"> </w:t>
      </w:r>
      <w:r w:rsidR="00ED4075" w:rsidRPr="005E6654">
        <w:rPr>
          <w:rFonts w:asciiTheme="majorBidi" w:eastAsiaTheme="minorEastAsia" w:hAnsiTheme="majorBidi" w:cstheme="majorBidi"/>
          <w:szCs w:val="24"/>
          <w:lang w:val="en-US"/>
        </w:rPr>
        <w:t>articles</w:t>
      </w:r>
      <w:r w:rsidRPr="005E6654">
        <w:rPr>
          <w:rFonts w:asciiTheme="majorBidi" w:eastAsiaTheme="minorEastAsia" w:hAnsiTheme="majorBidi" w:cstheme="majorBidi"/>
          <w:szCs w:val="24"/>
          <w:lang w:val="en-US"/>
        </w:rPr>
        <w:t xml:space="preserve"> 32, 291, 292, 292a, 292b, 293,</w:t>
      </w:r>
      <w:r w:rsidR="00ED4075" w:rsidRPr="005E6654">
        <w:rPr>
          <w:rFonts w:asciiTheme="majorBidi" w:eastAsiaTheme="minorEastAsia" w:hAnsiTheme="majorBidi" w:cstheme="majorBidi"/>
          <w:szCs w:val="24"/>
          <w:lang w:val="en-US"/>
        </w:rPr>
        <w:t xml:space="preserve"> and</w:t>
      </w:r>
      <w:r w:rsidRPr="005E6654">
        <w:rPr>
          <w:rFonts w:asciiTheme="majorBidi" w:eastAsiaTheme="minorEastAsia" w:hAnsiTheme="majorBidi" w:cstheme="majorBidi"/>
          <w:szCs w:val="24"/>
          <w:lang w:val="en-US"/>
        </w:rPr>
        <w:t xml:space="preserve"> 294. A methodology for property seizure has been developed, </w:t>
      </w:r>
      <w:r w:rsidR="00ED4075" w:rsidRPr="005E6654">
        <w:rPr>
          <w:rFonts w:asciiTheme="majorBidi" w:eastAsiaTheme="minorEastAsia" w:hAnsiTheme="majorBidi" w:cstheme="majorBidi"/>
          <w:szCs w:val="24"/>
          <w:lang w:val="en-US"/>
        </w:rPr>
        <w:t>addressing</w:t>
      </w:r>
      <w:r w:rsidRPr="005E6654">
        <w:rPr>
          <w:rFonts w:asciiTheme="majorBidi" w:eastAsiaTheme="minorEastAsia" w:hAnsiTheme="majorBidi" w:cstheme="majorBidi"/>
          <w:szCs w:val="24"/>
          <w:lang w:val="en-US"/>
        </w:rPr>
        <w:t xml:space="preserve"> extended confiscation, presumptions related to the allocation of assets, forfeiture of entire enterprises, as well as cryptocurrencies.</w:t>
      </w:r>
    </w:p>
    <w:p w14:paraId="3FD0B59D" w14:textId="36B3F313" w:rsidR="00531BD7" w:rsidRPr="005E6654" w:rsidRDefault="00531BD7" w:rsidP="005E6654">
      <w:pPr>
        <w:spacing w:after="160" w:line="259" w:lineRule="auto"/>
        <w:ind w:left="1267" w:right="1190"/>
        <w:jc w:val="both"/>
        <w:rPr>
          <w:rFonts w:asciiTheme="majorBidi" w:eastAsiaTheme="minorEastAsia" w:hAnsiTheme="majorBidi" w:cstheme="majorBidi"/>
          <w:szCs w:val="24"/>
          <w:lang w:val="en-US"/>
        </w:rPr>
      </w:pPr>
      <w:r w:rsidRPr="005E6654">
        <w:rPr>
          <w:rFonts w:asciiTheme="majorBidi" w:eastAsiaTheme="minorEastAsia" w:hAnsiTheme="majorBidi" w:cstheme="majorBidi"/>
          <w:szCs w:val="24"/>
          <w:lang w:val="en-US"/>
        </w:rPr>
        <w:t>Mutual legal assistance in criminal matters, including for the purposes of asset recovery, is provided on the basis of the provisions of EU law, bilateral and multilateral treaties, including the Convention,</w:t>
      </w:r>
      <w:r w:rsidR="00615A41">
        <w:rPr>
          <w:rFonts w:asciiTheme="majorBidi" w:eastAsiaTheme="minorEastAsia" w:hAnsiTheme="majorBidi" w:cstheme="majorBidi"/>
          <w:szCs w:val="24"/>
          <w:lang w:val="en-US"/>
        </w:rPr>
        <w:t xml:space="preserve"> and based on</w:t>
      </w:r>
      <w:r w:rsidRPr="005E6654">
        <w:rPr>
          <w:rFonts w:asciiTheme="majorBidi" w:eastAsiaTheme="minorEastAsia" w:hAnsiTheme="majorBidi" w:cstheme="majorBidi"/>
          <w:szCs w:val="24"/>
          <w:lang w:val="en-US"/>
        </w:rPr>
        <w:t xml:space="preserve"> reciprocity (art. 588 </w:t>
      </w:r>
      <w:r w:rsidR="00ED4075" w:rsidRPr="005E6654">
        <w:rPr>
          <w:rFonts w:asciiTheme="majorBidi" w:eastAsiaTheme="minorEastAsia" w:hAnsiTheme="majorBidi" w:cstheme="majorBidi"/>
          <w:szCs w:val="24"/>
          <w:lang w:val="en-US"/>
        </w:rPr>
        <w:t>CCP</w:t>
      </w:r>
      <w:r w:rsidRPr="005E6654">
        <w:rPr>
          <w:rFonts w:asciiTheme="majorBidi" w:eastAsiaTheme="minorEastAsia" w:hAnsiTheme="majorBidi" w:cstheme="majorBidi"/>
          <w:szCs w:val="24"/>
          <w:lang w:val="en-US"/>
        </w:rPr>
        <w:t>).</w:t>
      </w:r>
    </w:p>
    <w:p w14:paraId="44D421A6" w14:textId="655D9B7F" w:rsidR="00531BD7" w:rsidRPr="005E6654" w:rsidRDefault="00531BD7" w:rsidP="005E6654">
      <w:pPr>
        <w:spacing w:after="160" w:line="259" w:lineRule="auto"/>
        <w:ind w:left="1267" w:right="1190"/>
        <w:jc w:val="both"/>
        <w:rPr>
          <w:rFonts w:asciiTheme="majorBidi" w:eastAsiaTheme="minorEastAsia" w:hAnsiTheme="majorBidi" w:cstheme="majorBidi"/>
          <w:szCs w:val="24"/>
          <w:lang w:val="en-US"/>
        </w:rPr>
      </w:pPr>
      <w:r w:rsidRPr="005E6654">
        <w:rPr>
          <w:rFonts w:asciiTheme="majorBidi" w:eastAsiaTheme="minorEastAsia" w:hAnsiTheme="majorBidi" w:cstheme="majorBidi"/>
          <w:szCs w:val="24"/>
          <w:lang w:val="en-US"/>
        </w:rPr>
        <w:t>Poland requires dual criminality to provide mutual legal assistance</w:t>
      </w:r>
      <w:r w:rsidR="005E6654">
        <w:rPr>
          <w:rFonts w:asciiTheme="majorBidi" w:eastAsiaTheme="minorEastAsia" w:hAnsiTheme="majorBidi" w:cstheme="majorBidi"/>
          <w:szCs w:val="24"/>
          <w:lang w:val="en-US"/>
        </w:rPr>
        <w:t>;</w:t>
      </w:r>
      <w:r w:rsidRPr="005E6654">
        <w:rPr>
          <w:rFonts w:asciiTheme="majorBidi" w:eastAsiaTheme="minorEastAsia" w:hAnsiTheme="majorBidi" w:cstheme="majorBidi"/>
          <w:szCs w:val="24"/>
          <w:lang w:val="en-US"/>
        </w:rPr>
        <w:t xml:space="preserve"> however, the lack of dual criminality does not lead to automatic rejection of the MLA request (art. </w:t>
      </w:r>
      <w:r w:rsidRPr="005E6654">
        <w:rPr>
          <w:rFonts w:asciiTheme="majorBidi" w:eastAsiaTheme="minorEastAsia" w:hAnsiTheme="majorBidi" w:cstheme="majorBidi"/>
          <w:szCs w:val="24"/>
          <w:lang w:val="en-US"/>
        </w:rPr>
        <w:lastRenderedPageBreak/>
        <w:t>588</w:t>
      </w:r>
      <w:r w:rsidR="005E6654">
        <w:rPr>
          <w:rFonts w:asciiTheme="majorBidi" w:eastAsiaTheme="minorEastAsia" w:hAnsiTheme="majorBidi" w:cstheme="majorBidi"/>
          <w:szCs w:val="24"/>
          <w:lang w:val="en-US"/>
        </w:rPr>
        <w:t>, para. 3,</w:t>
      </w:r>
      <w:r w:rsidRPr="005E6654">
        <w:rPr>
          <w:rFonts w:asciiTheme="majorBidi" w:eastAsiaTheme="minorEastAsia" w:hAnsiTheme="majorBidi" w:cstheme="majorBidi"/>
          <w:szCs w:val="24"/>
          <w:lang w:val="en-US"/>
        </w:rPr>
        <w:t xml:space="preserve"> </w:t>
      </w:r>
      <w:r w:rsidR="00ED4075" w:rsidRPr="005E6654">
        <w:rPr>
          <w:rFonts w:asciiTheme="majorBidi" w:eastAsiaTheme="minorEastAsia" w:hAnsiTheme="majorBidi" w:cstheme="majorBidi"/>
          <w:szCs w:val="24"/>
          <w:lang w:val="en-US"/>
        </w:rPr>
        <w:t>CCP</w:t>
      </w:r>
      <w:r w:rsidRPr="005E6654">
        <w:rPr>
          <w:rFonts w:asciiTheme="majorBidi" w:eastAsiaTheme="minorEastAsia" w:hAnsiTheme="majorBidi" w:cstheme="majorBidi"/>
          <w:szCs w:val="24"/>
          <w:lang w:val="en-US"/>
        </w:rPr>
        <w:t>). The court examines the request to determine if it is in accordance with the basic principles of the Polish legal system.</w:t>
      </w:r>
    </w:p>
    <w:p w14:paraId="191BC070" w14:textId="068B9087" w:rsidR="00531BD7" w:rsidRPr="005E6654" w:rsidRDefault="00531BD7" w:rsidP="005E6654">
      <w:pPr>
        <w:spacing w:after="160" w:line="259" w:lineRule="auto"/>
        <w:ind w:left="1267" w:right="1190"/>
        <w:jc w:val="both"/>
        <w:rPr>
          <w:rFonts w:asciiTheme="majorBidi" w:eastAsiaTheme="minorEastAsia" w:hAnsiTheme="majorBidi" w:cstheme="majorBidi"/>
          <w:szCs w:val="24"/>
          <w:lang w:val="en-US"/>
        </w:rPr>
      </w:pPr>
      <w:r w:rsidRPr="005E6654">
        <w:rPr>
          <w:rFonts w:asciiTheme="majorBidi" w:eastAsiaTheme="minorEastAsia" w:hAnsiTheme="majorBidi" w:cstheme="majorBidi"/>
          <w:szCs w:val="24"/>
          <w:lang w:val="en-US"/>
        </w:rPr>
        <w:t>Poland uses the Convention as basis for international cooperation.</w:t>
      </w:r>
    </w:p>
    <w:p w14:paraId="58B24813" w14:textId="5AFB4A2F" w:rsidR="00531BD7" w:rsidRPr="005E6654" w:rsidRDefault="00531BD7" w:rsidP="005E6654">
      <w:pPr>
        <w:spacing w:after="160" w:line="259" w:lineRule="auto"/>
        <w:ind w:left="1267" w:right="1190"/>
        <w:jc w:val="both"/>
        <w:rPr>
          <w:rFonts w:asciiTheme="majorBidi" w:eastAsiaTheme="minorEastAsia" w:hAnsiTheme="majorBidi" w:cstheme="majorBidi"/>
          <w:szCs w:val="24"/>
          <w:lang w:val="en-US"/>
        </w:rPr>
      </w:pPr>
      <w:r w:rsidRPr="005E6654">
        <w:rPr>
          <w:rFonts w:asciiTheme="majorBidi" w:eastAsiaTheme="minorEastAsia" w:hAnsiTheme="majorBidi" w:cstheme="majorBidi"/>
          <w:szCs w:val="24"/>
          <w:lang w:val="en-US"/>
        </w:rPr>
        <w:t xml:space="preserve">Asset recovery office (BOM) was established </w:t>
      </w:r>
      <w:r w:rsidR="00ED4075" w:rsidRPr="005E6654">
        <w:rPr>
          <w:rFonts w:asciiTheme="majorBidi" w:eastAsiaTheme="minorEastAsia" w:hAnsiTheme="majorBidi" w:cstheme="majorBidi"/>
          <w:szCs w:val="24"/>
          <w:lang w:val="en-US"/>
        </w:rPr>
        <w:t>within</w:t>
      </w:r>
      <w:r w:rsidRPr="005E6654">
        <w:rPr>
          <w:rFonts w:asciiTheme="majorBidi" w:eastAsiaTheme="minorEastAsia" w:hAnsiTheme="majorBidi" w:cstheme="majorBidi"/>
          <w:szCs w:val="24"/>
          <w:lang w:val="en-US"/>
        </w:rPr>
        <w:t xml:space="preserve"> the Police to strengthen the coordination of the national institutions engaged in asset recovery. </w:t>
      </w:r>
    </w:p>
    <w:p w14:paraId="4A83F45E" w14:textId="68B88E69" w:rsidR="00531BD7" w:rsidRPr="005E6654" w:rsidRDefault="00531BD7" w:rsidP="000863BD">
      <w:pPr>
        <w:spacing w:after="160" w:line="259" w:lineRule="auto"/>
        <w:ind w:left="1267" w:right="1190"/>
        <w:jc w:val="both"/>
        <w:rPr>
          <w:rFonts w:asciiTheme="majorBidi" w:eastAsiaTheme="minorEastAsia" w:hAnsiTheme="majorBidi" w:cstheme="majorBidi"/>
          <w:szCs w:val="24"/>
          <w:lang w:val="en-US"/>
        </w:rPr>
      </w:pPr>
      <w:r w:rsidRPr="005E6654">
        <w:rPr>
          <w:rFonts w:asciiTheme="majorBidi" w:eastAsiaTheme="minorEastAsia" w:hAnsiTheme="majorBidi" w:cstheme="majorBidi"/>
          <w:szCs w:val="24"/>
          <w:lang w:val="en-US"/>
        </w:rPr>
        <w:t xml:space="preserve">Exchange of asset recovery information with law enforcement authorities of the Member States of the European Union is regulated by the </w:t>
      </w:r>
      <w:r w:rsidR="000863BD" w:rsidRPr="000863BD">
        <w:rPr>
          <w:rFonts w:asciiTheme="majorBidi" w:eastAsiaTheme="minorEastAsia" w:hAnsiTheme="majorBidi" w:cstheme="majorBidi"/>
          <w:szCs w:val="24"/>
          <w:lang w:val="en-US"/>
        </w:rPr>
        <w:t>Act on exchanging information with EU law enforcement authorities</w:t>
      </w:r>
      <w:r w:rsidR="000863BD" w:rsidRPr="005E6654">
        <w:rPr>
          <w:rFonts w:asciiTheme="majorBidi" w:eastAsiaTheme="minorEastAsia" w:hAnsiTheme="majorBidi" w:cstheme="majorBidi"/>
          <w:szCs w:val="24"/>
          <w:lang w:val="en-US"/>
        </w:rPr>
        <w:t xml:space="preserve"> </w:t>
      </w:r>
      <w:r w:rsidRPr="005E6654">
        <w:rPr>
          <w:rFonts w:asciiTheme="majorBidi" w:eastAsiaTheme="minorEastAsia" w:hAnsiTheme="majorBidi" w:cstheme="majorBidi"/>
          <w:szCs w:val="24"/>
          <w:lang w:val="en-US"/>
        </w:rPr>
        <w:t>of 16 September 2011</w:t>
      </w:r>
      <w:r w:rsidR="000863BD">
        <w:rPr>
          <w:rFonts w:asciiTheme="majorBidi" w:eastAsiaTheme="minorEastAsia" w:hAnsiTheme="majorBidi" w:cstheme="majorBidi"/>
          <w:szCs w:val="24"/>
        </w:rPr>
        <w:t xml:space="preserve">. </w:t>
      </w:r>
      <w:r w:rsidRPr="005E6654">
        <w:rPr>
          <w:rFonts w:asciiTheme="majorBidi" w:eastAsiaTheme="minorEastAsia" w:hAnsiTheme="majorBidi" w:cstheme="majorBidi"/>
          <w:szCs w:val="24"/>
          <w:lang w:val="en-US"/>
        </w:rPr>
        <w:t xml:space="preserve">The Act clarifies the tasks and powers of the national asset recovery contact point (BOM). The Police, Internal Inspectorate of the Penitentiary Service, State Security Office, Internal Security Agency, Central Anti-Corruption Bureau, Border Guard, Military Police, Prosecutor's Office, National Tax Administration are authorized to exchange information via </w:t>
      </w:r>
      <w:r w:rsidR="00ED4075" w:rsidRPr="005E6654">
        <w:rPr>
          <w:rFonts w:asciiTheme="majorBidi" w:eastAsiaTheme="minorEastAsia" w:hAnsiTheme="majorBidi" w:cstheme="majorBidi"/>
          <w:szCs w:val="24"/>
          <w:lang w:val="en-US"/>
        </w:rPr>
        <w:t>BOM</w:t>
      </w:r>
      <w:r w:rsidRPr="005E6654">
        <w:rPr>
          <w:rFonts w:asciiTheme="majorBidi" w:eastAsiaTheme="minorEastAsia" w:hAnsiTheme="majorBidi" w:cstheme="majorBidi"/>
          <w:szCs w:val="24"/>
          <w:lang w:val="en-US"/>
        </w:rPr>
        <w:t xml:space="preserve">. </w:t>
      </w:r>
    </w:p>
    <w:p w14:paraId="2515C1D8" w14:textId="39CC5116" w:rsidR="00531BD7" w:rsidRPr="00DB7423" w:rsidRDefault="00531BD7" w:rsidP="00DB7423">
      <w:pPr>
        <w:spacing w:after="160" w:line="259" w:lineRule="auto"/>
        <w:ind w:left="1267" w:right="1190"/>
        <w:jc w:val="both"/>
        <w:rPr>
          <w:rFonts w:asciiTheme="majorBidi" w:eastAsiaTheme="minorEastAsia" w:hAnsiTheme="majorBidi" w:cstheme="majorBidi"/>
          <w:szCs w:val="24"/>
          <w:lang w:val="en-US"/>
        </w:rPr>
      </w:pPr>
      <w:r w:rsidRPr="00ED4075">
        <w:rPr>
          <w:rFonts w:eastAsia="Calibri"/>
          <w:iCs/>
          <w:spacing w:val="3"/>
          <w:lang w:eastAsia="zh-CN"/>
        </w:rPr>
        <w:t xml:space="preserve">Poland has no </w:t>
      </w:r>
      <w:r w:rsidR="00190AFA">
        <w:rPr>
          <w:rFonts w:eastAsia="Calibri"/>
          <w:iCs/>
          <w:spacing w:val="3"/>
          <w:lang w:eastAsia="zh-CN"/>
        </w:rPr>
        <w:t xml:space="preserve">domestic </w:t>
      </w:r>
      <w:r w:rsidRPr="00ED4075">
        <w:rPr>
          <w:rFonts w:eastAsia="Calibri"/>
          <w:iCs/>
          <w:spacing w:val="3"/>
          <w:lang w:eastAsia="zh-CN"/>
        </w:rPr>
        <w:t xml:space="preserve">legislation providing for spontaneous exchange of information for asset recovery, or for law enforcement cooperation. </w:t>
      </w:r>
      <w:r w:rsidR="00B52765">
        <w:rPr>
          <w:rFonts w:asciiTheme="majorBidi" w:eastAsiaTheme="minorEastAsia" w:hAnsiTheme="majorBidi" w:cstheme="majorBidi"/>
          <w:szCs w:val="24"/>
          <w:lang w:val="en-US"/>
        </w:rPr>
        <w:t xml:space="preserve">Spontaneous sharing of information </w:t>
      </w:r>
      <w:r w:rsidR="00B52765" w:rsidRPr="005E6654">
        <w:rPr>
          <w:rFonts w:asciiTheme="majorBidi" w:eastAsiaTheme="minorEastAsia" w:hAnsiTheme="majorBidi" w:cstheme="majorBidi"/>
          <w:szCs w:val="24"/>
          <w:lang w:val="en-US"/>
        </w:rPr>
        <w:t xml:space="preserve">is carried out in accordance with the relevant EU legislation, multilateral and bilateral treaties, and through inter-agency agreements on cooperation and information exchange with foreign financial intelligence units, EUROPOL and INTERPOL. </w:t>
      </w:r>
      <w:r w:rsidRPr="00ED4075">
        <w:rPr>
          <w:rFonts w:eastAsia="Calibri"/>
          <w:iCs/>
          <w:spacing w:val="3"/>
          <w:lang w:eastAsia="zh-CN"/>
        </w:rPr>
        <w:t>FIU proactively exchange</w:t>
      </w:r>
      <w:r w:rsidR="00CE1408">
        <w:rPr>
          <w:rFonts w:eastAsia="Calibri"/>
          <w:iCs/>
          <w:spacing w:val="3"/>
          <w:lang w:eastAsia="zh-CN"/>
        </w:rPr>
        <w:t>s</w:t>
      </w:r>
      <w:r w:rsidRPr="00ED4075">
        <w:rPr>
          <w:rFonts w:eastAsia="Calibri"/>
          <w:iCs/>
          <w:spacing w:val="3"/>
          <w:lang w:eastAsia="zh-CN"/>
        </w:rPr>
        <w:t xml:space="preserve"> </w:t>
      </w:r>
      <w:r w:rsidR="00B52765" w:rsidRPr="00ED4075">
        <w:rPr>
          <w:rFonts w:eastAsia="Calibri"/>
          <w:iCs/>
          <w:spacing w:val="3"/>
          <w:lang w:eastAsia="zh-CN"/>
        </w:rPr>
        <w:t>information</w:t>
      </w:r>
      <w:r w:rsidR="00B52765">
        <w:rPr>
          <w:rFonts w:eastAsia="Calibri"/>
          <w:iCs/>
          <w:spacing w:val="3"/>
          <w:lang w:eastAsia="zh-CN"/>
        </w:rPr>
        <w:t xml:space="preserve"> when </w:t>
      </w:r>
      <w:r w:rsidRPr="00ED4075">
        <w:rPr>
          <w:rFonts w:eastAsia="Calibri"/>
          <w:iCs/>
          <w:spacing w:val="3"/>
          <w:lang w:eastAsia="zh-CN"/>
        </w:rPr>
        <w:t xml:space="preserve">the investigation or analysis indicates that </w:t>
      </w:r>
      <w:r w:rsidR="00CE1408">
        <w:rPr>
          <w:rFonts w:eastAsia="Calibri"/>
          <w:iCs/>
          <w:spacing w:val="3"/>
          <w:lang w:eastAsia="zh-CN"/>
        </w:rPr>
        <w:t>it</w:t>
      </w:r>
      <w:r w:rsidRPr="00ED4075">
        <w:rPr>
          <w:rFonts w:eastAsia="Calibri"/>
          <w:iCs/>
          <w:spacing w:val="3"/>
          <w:lang w:eastAsia="zh-CN"/>
        </w:rPr>
        <w:t xml:space="preserve"> could be valuable for the FIU partners (art. 110 AML / CTF Act). FIU proactively share</w:t>
      </w:r>
      <w:r w:rsidR="00CE1408">
        <w:rPr>
          <w:rFonts w:eastAsia="Calibri"/>
          <w:iCs/>
          <w:spacing w:val="3"/>
          <w:lang w:eastAsia="zh-CN"/>
        </w:rPr>
        <w:t>s</w:t>
      </w:r>
      <w:r w:rsidRPr="00ED4075">
        <w:rPr>
          <w:rFonts w:eastAsia="Calibri"/>
          <w:iCs/>
          <w:spacing w:val="3"/>
          <w:lang w:eastAsia="zh-CN"/>
        </w:rPr>
        <w:t xml:space="preserve"> information on a suspicious transaction, when it </w:t>
      </w:r>
      <w:r w:rsidR="00CE1408">
        <w:rPr>
          <w:rFonts w:eastAsia="Calibri"/>
          <w:iCs/>
          <w:spacing w:val="3"/>
          <w:lang w:eastAsia="zh-CN"/>
        </w:rPr>
        <w:t>may</w:t>
      </w:r>
      <w:r w:rsidRPr="00ED4075">
        <w:rPr>
          <w:rFonts w:eastAsia="Calibri"/>
          <w:iCs/>
          <w:spacing w:val="3"/>
          <w:lang w:eastAsia="zh-CN"/>
        </w:rPr>
        <w:t xml:space="preserve"> be of interest for the foreign counterpart (</w:t>
      </w:r>
      <w:r w:rsidR="00610688">
        <w:rPr>
          <w:rFonts w:eastAsia="Calibri"/>
          <w:iCs/>
          <w:spacing w:val="3"/>
          <w:lang w:eastAsia="zh-CN"/>
        </w:rPr>
        <w:t>A</w:t>
      </w:r>
      <w:r w:rsidR="00190AFA">
        <w:rPr>
          <w:rFonts w:eastAsia="Calibri"/>
          <w:iCs/>
          <w:spacing w:val="3"/>
          <w:lang w:eastAsia="zh-CN"/>
        </w:rPr>
        <w:t>rt</w:t>
      </w:r>
      <w:r w:rsidR="00610688">
        <w:rPr>
          <w:rFonts w:eastAsia="Calibri"/>
          <w:iCs/>
          <w:spacing w:val="3"/>
          <w:lang w:eastAsia="zh-CN"/>
        </w:rPr>
        <w:t>.</w:t>
      </w:r>
      <w:r w:rsidR="00190AFA">
        <w:rPr>
          <w:rFonts w:eastAsia="Calibri"/>
          <w:iCs/>
          <w:spacing w:val="3"/>
          <w:lang w:eastAsia="zh-CN"/>
        </w:rPr>
        <w:t xml:space="preserve"> </w:t>
      </w:r>
      <w:r w:rsidRPr="00ED4075">
        <w:rPr>
          <w:rFonts w:eastAsia="Calibri"/>
          <w:iCs/>
          <w:spacing w:val="3"/>
          <w:lang w:eastAsia="zh-CN"/>
        </w:rPr>
        <w:t>112</w:t>
      </w:r>
      <w:r w:rsidR="00190AFA">
        <w:rPr>
          <w:rFonts w:eastAsia="Calibri"/>
          <w:iCs/>
          <w:spacing w:val="3"/>
          <w:lang w:eastAsia="zh-CN"/>
        </w:rPr>
        <w:t>,</w:t>
      </w:r>
      <w:r w:rsidRPr="00ED4075">
        <w:rPr>
          <w:rFonts w:eastAsia="Calibri"/>
          <w:iCs/>
          <w:spacing w:val="3"/>
          <w:lang w:eastAsia="zh-CN"/>
        </w:rPr>
        <w:t xml:space="preserve"> para</w:t>
      </w:r>
      <w:r w:rsidR="00190AFA">
        <w:rPr>
          <w:rFonts w:eastAsia="Calibri"/>
          <w:iCs/>
          <w:spacing w:val="3"/>
          <w:lang w:eastAsia="zh-CN"/>
        </w:rPr>
        <w:t>.</w:t>
      </w:r>
      <w:r w:rsidRPr="00ED4075">
        <w:rPr>
          <w:rFonts w:eastAsia="Calibri"/>
          <w:iCs/>
          <w:spacing w:val="3"/>
          <w:lang w:eastAsia="zh-CN"/>
        </w:rPr>
        <w:t xml:space="preserve"> 3</w:t>
      </w:r>
      <w:r w:rsidR="007D7138">
        <w:rPr>
          <w:rFonts w:eastAsia="Calibri"/>
          <w:iCs/>
          <w:spacing w:val="3"/>
          <w:lang w:eastAsia="zh-CN"/>
        </w:rPr>
        <w:t xml:space="preserve"> of the</w:t>
      </w:r>
      <w:r w:rsidRPr="00ED4075">
        <w:rPr>
          <w:rFonts w:eastAsia="Calibri"/>
          <w:iCs/>
          <w:spacing w:val="3"/>
          <w:lang w:eastAsia="zh-CN"/>
        </w:rPr>
        <w:t xml:space="preserve"> </w:t>
      </w:r>
      <w:r w:rsidR="0022780A">
        <w:rPr>
          <w:rFonts w:eastAsia="Calibri"/>
          <w:iCs/>
          <w:spacing w:val="3"/>
          <w:lang w:eastAsia="zh-CN"/>
        </w:rPr>
        <w:t>AML/CFT Act</w:t>
      </w:r>
      <w:r w:rsidR="007D7138">
        <w:rPr>
          <w:rFonts w:eastAsia="Calibri"/>
          <w:iCs/>
          <w:spacing w:val="3"/>
          <w:lang w:eastAsia="zh-CN"/>
        </w:rPr>
        <w:t>).</w:t>
      </w:r>
      <w:r w:rsidR="0022780A">
        <w:rPr>
          <w:rFonts w:eastAsia="Calibri"/>
          <w:iCs/>
          <w:spacing w:val="3"/>
          <w:lang w:eastAsia="zh-CN"/>
        </w:rPr>
        <w:t xml:space="preserve"> </w:t>
      </w:r>
      <w:r w:rsidR="007D7138">
        <w:rPr>
          <w:rFonts w:eastAsia="Calibri"/>
          <w:iCs/>
          <w:spacing w:val="3"/>
          <w:lang w:eastAsia="zh-CN"/>
        </w:rPr>
        <w:t>A</w:t>
      </w:r>
      <w:r w:rsidRPr="00ED4075">
        <w:rPr>
          <w:rFonts w:eastAsia="Calibri"/>
          <w:iCs/>
          <w:spacing w:val="3"/>
          <w:lang w:eastAsia="zh-CN"/>
        </w:rPr>
        <w:t xml:space="preserve">rticle 115 para 1 of the AML/CTF Act </w:t>
      </w:r>
      <w:r w:rsidR="00CE1408">
        <w:rPr>
          <w:rFonts w:eastAsia="Calibri"/>
          <w:iCs/>
          <w:spacing w:val="3"/>
          <w:lang w:eastAsia="zh-CN"/>
        </w:rPr>
        <w:t xml:space="preserve">also </w:t>
      </w:r>
      <w:r w:rsidRPr="00ED4075">
        <w:rPr>
          <w:rFonts w:eastAsia="Calibri"/>
          <w:iCs/>
          <w:spacing w:val="3"/>
          <w:lang w:eastAsia="zh-CN"/>
        </w:rPr>
        <w:t>requires that the FIU shares information with supervisory bodies of other countries.</w:t>
      </w:r>
      <w:r w:rsidR="000326D6" w:rsidRPr="000326D6">
        <w:rPr>
          <w:rFonts w:asciiTheme="majorBidi" w:eastAsiaTheme="minorEastAsia" w:hAnsiTheme="majorBidi" w:cstheme="majorBidi"/>
          <w:szCs w:val="24"/>
          <w:lang w:val="en-US"/>
        </w:rPr>
        <w:t xml:space="preserve"> </w:t>
      </w:r>
      <w:r w:rsidR="000326D6">
        <w:rPr>
          <w:rFonts w:asciiTheme="majorBidi" w:eastAsiaTheme="minorEastAsia" w:hAnsiTheme="majorBidi" w:cstheme="majorBidi"/>
          <w:szCs w:val="24"/>
          <w:lang w:val="en-US"/>
        </w:rPr>
        <w:t xml:space="preserve">  </w:t>
      </w:r>
      <w:r w:rsidR="000326D6" w:rsidRPr="005E6654">
        <w:rPr>
          <w:rFonts w:asciiTheme="majorBidi" w:eastAsiaTheme="minorEastAsia" w:hAnsiTheme="majorBidi" w:cstheme="majorBidi"/>
          <w:szCs w:val="24"/>
          <w:lang w:val="en-US"/>
        </w:rPr>
        <w:t xml:space="preserve"> </w:t>
      </w:r>
    </w:p>
    <w:p w14:paraId="360718D3" w14:textId="15B96A9A" w:rsidR="00E2101B" w:rsidRPr="005E6654" w:rsidRDefault="00E2101B" w:rsidP="00E2101B">
      <w:pPr>
        <w:spacing w:after="160" w:line="259" w:lineRule="auto"/>
        <w:ind w:left="1267" w:right="1190"/>
        <w:jc w:val="both"/>
        <w:rPr>
          <w:rFonts w:asciiTheme="majorBidi" w:eastAsiaTheme="minorEastAsia" w:hAnsiTheme="majorBidi" w:cstheme="majorBidi"/>
          <w:szCs w:val="24"/>
          <w:lang w:val="en-US"/>
        </w:rPr>
      </w:pPr>
      <w:r w:rsidRPr="005E6654">
        <w:rPr>
          <w:rFonts w:asciiTheme="majorBidi" w:eastAsiaTheme="minorEastAsia" w:hAnsiTheme="majorBidi" w:cstheme="majorBidi"/>
          <w:szCs w:val="24"/>
          <w:lang w:val="en-US"/>
        </w:rPr>
        <w:t xml:space="preserve">Poland is a party to </w:t>
      </w:r>
      <w:r w:rsidR="008703DB">
        <w:rPr>
          <w:rFonts w:asciiTheme="majorBidi" w:eastAsiaTheme="minorEastAsia" w:hAnsiTheme="majorBidi" w:cstheme="majorBidi"/>
          <w:szCs w:val="24"/>
          <w:lang w:val="en-US"/>
        </w:rPr>
        <w:t xml:space="preserve">more than </w:t>
      </w:r>
      <w:r w:rsidR="002053A4">
        <w:rPr>
          <w:rFonts w:asciiTheme="majorBidi" w:eastAsiaTheme="minorEastAsia" w:hAnsiTheme="majorBidi" w:cstheme="majorBidi"/>
          <w:szCs w:val="24"/>
          <w:lang w:val="en-US"/>
        </w:rPr>
        <w:t>50</w:t>
      </w:r>
      <w:r w:rsidRPr="005E6654">
        <w:rPr>
          <w:rFonts w:asciiTheme="majorBidi" w:eastAsiaTheme="minorEastAsia" w:hAnsiTheme="majorBidi" w:cstheme="majorBidi"/>
          <w:szCs w:val="24"/>
          <w:lang w:val="en-US"/>
        </w:rPr>
        <w:t xml:space="preserve"> bilateral and multilateral treaties and agreements on judicial and legal cooperation that can be used in the context of asset recovery.</w:t>
      </w:r>
    </w:p>
    <w:p w14:paraId="03D5A427" w14:textId="77777777" w:rsidR="00E2101B" w:rsidRPr="00E2101B" w:rsidRDefault="00E2101B" w:rsidP="00CE1408">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40" w:lineRule="exact"/>
        <w:ind w:left="1267" w:right="1260" w:hanging="1267"/>
        <w:jc w:val="both"/>
        <w:outlineLvl w:val="3"/>
        <w:rPr>
          <w:rFonts w:eastAsia="Calibri"/>
          <w:i/>
          <w:spacing w:val="3"/>
          <w:lang w:val="en-US" w:eastAsia="zh-CN"/>
        </w:rPr>
      </w:pPr>
    </w:p>
    <w:p w14:paraId="75768FD7" w14:textId="77777777" w:rsidR="00B746BA" w:rsidRPr="00363EEE" w:rsidRDefault="00B746BA" w:rsidP="00CE1408">
      <w:pPr>
        <w:tabs>
          <w:tab w:val="left" w:pos="1264"/>
          <w:tab w:val="left" w:pos="1740"/>
          <w:tab w:val="left" w:pos="2217"/>
          <w:tab w:val="left" w:pos="2693"/>
          <w:tab w:val="left" w:pos="3180"/>
          <w:tab w:val="left" w:pos="3657"/>
          <w:tab w:val="left" w:pos="4133"/>
          <w:tab w:val="left" w:pos="4620"/>
          <w:tab w:val="left" w:pos="5097"/>
          <w:tab w:val="left" w:pos="5573"/>
          <w:tab w:val="left" w:pos="5992"/>
        </w:tabs>
        <w:spacing w:line="120" w:lineRule="exact"/>
        <w:ind w:left="1267" w:right="1267"/>
        <w:jc w:val="both"/>
        <w:rPr>
          <w:rFonts w:eastAsia="Calibri"/>
          <w:snapToGrid w:val="0"/>
          <w:sz w:val="10"/>
          <w:szCs w:val="24"/>
          <w:lang w:val="en-US" w:eastAsia="zh-CN"/>
        </w:rPr>
      </w:pPr>
    </w:p>
    <w:p w14:paraId="6079319A" w14:textId="16F2E5B9" w:rsidR="00B746BA" w:rsidRPr="00005D6F" w:rsidRDefault="00B746BA" w:rsidP="00005D6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40" w:lineRule="exact"/>
        <w:ind w:left="1274" w:right="1260"/>
        <w:outlineLvl w:val="3"/>
        <w:rPr>
          <w:rFonts w:eastAsia="Calibri"/>
          <w:i/>
          <w:spacing w:val="3"/>
          <w:lang w:eastAsia="zh-CN"/>
        </w:rPr>
      </w:pPr>
      <w:r w:rsidRPr="00005D6F">
        <w:rPr>
          <w:rFonts w:eastAsia="Calibri"/>
          <w:i/>
          <w:spacing w:val="3"/>
          <w:lang w:eastAsia="zh-CN"/>
        </w:rPr>
        <w:t>Prevention and detection of transfers of proceeds of crime; financial intelligence unit (arts. 52 and 58)</w:t>
      </w:r>
    </w:p>
    <w:p w14:paraId="00A68E75" w14:textId="77D73FAF" w:rsidR="001A68A9" w:rsidRPr="00CC60D4" w:rsidRDefault="00EA5015" w:rsidP="00281021">
      <w:pPr>
        <w:tabs>
          <w:tab w:val="left" w:pos="1264"/>
          <w:tab w:val="left" w:pos="1740"/>
          <w:tab w:val="left" w:pos="2217"/>
          <w:tab w:val="left" w:pos="2693"/>
          <w:tab w:val="left" w:pos="3180"/>
          <w:tab w:val="left" w:pos="3657"/>
          <w:tab w:val="left" w:pos="4133"/>
          <w:tab w:val="left" w:pos="4620"/>
          <w:tab w:val="left" w:pos="5097"/>
          <w:tab w:val="left" w:pos="5573"/>
          <w:tab w:val="left" w:pos="5992"/>
        </w:tabs>
        <w:spacing w:after="120" w:line="240" w:lineRule="exact"/>
        <w:ind w:left="1267" w:right="1267"/>
        <w:jc w:val="lowKashida"/>
        <w:rPr>
          <w:rFonts w:eastAsia="Calibri"/>
          <w:snapToGrid w:val="0"/>
          <w:szCs w:val="24"/>
          <w:lang w:val="en-US" w:eastAsia="zh-CN"/>
        </w:rPr>
      </w:pPr>
      <w:r w:rsidRPr="00190AFA">
        <w:rPr>
          <w:rFonts w:eastAsia="Calibri"/>
          <w:snapToGrid w:val="0"/>
          <w:szCs w:val="24"/>
          <w:lang w:val="en-US" w:eastAsia="zh-CN"/>
        </w:rPr>
        <w:t xml:space="preserve">According to the </w:t>
      </w:r>
      <w:bookmarkStart w:id="4" w:name="_Hlk145309786"/>
      <w:r w:rsidRPr="00190AFA">
        <w:rPr>
          <w:rFonts w:eastAsia="Calibri"/>
          <w:snapToGrid w:val="0"/>
          <w:szCs w:val="24"/>
          <w:lang w:val="en-US" w:eastAsia="zh-CN"/>
        </w:rPr>
        <w:t xml:space="preserve">Anti-Money Laundering and Counter-Terrorism Financing Act </w:t>
      </w:r>
      <w:bookmarkEnd w:id="4"/>
      <w:r w:rsidRPr="00190AFA">
        <w:rPr>
          <w:rFonts w:eastAsia="Calibri"/>
          <w:snapToGrid w:val="0"/>
          <w:szCs w:val="24"/>
          <w:lang w:val="en-US" w:eastAsia="zh-CN"/>
        </w:rPr>
        <w:t>of March 1, 2018, obligated institutions must assess the risk of money laundering associated with the specific business relationship or an occasional transaction, assess the level of the risk and document the identified risk, taking into account, in particular, factors related to type of client, geographical area, purpose of account, type of products, services and methods of their distribution, level of assets deposited by the customer or value of transactions performed, regularity or duration of business relationship. Based on this risk assessment, obligated institutions obtain further information about their clients and ascertain the purpose for which clients use the services and products</w:t>
      </w:r>
      <w:r w:rsidR="00680DD5">
        <w:rPr>
          <w:rFonts w:eastAsia="Calibri"/>
          <w:snapToGrid w:val="0"/>
          <w:szCs w:val="24"/>
          <w:lang w:val="en-US" w:eastAsia="zh-CN"/>
        </w:rPr>
        <w:t xml:space="preserve">. </w:t>
      </w:r>
      <w:r w:rsidRPr="00190AFA">
        <w:rPr>
          <w:rFonts w:eastAsia="Calibri"/>
          <w:snapToGrid w:val="0"/>
          <w:szCs w:val="24"/>
          <w:lang w:val="en-US" w:eastAsia="zh-CN"/>
        </w:rPr>
        <w:t>.</w:t>
      </w:r>
      <w:r w:rsidR="001A68A9">
        <w:rPr>
          <w:rFonts w:eastAsia="Calibri"/>
          <w:snapToGrid w:val="0"/>
          <w:szCs w:val="24"/>
          <w:lang w:val="en-US" w:eastAsia="zh-CN"/>
        </w:rPr>
        <w:t xml:space="preserve"> </w:t>
      </w:r>
      <w:r w:rsidR="001A68A9" w:rsidRPr="00CC60D4">
        <w:rPr>
          <w:rFonts w:eastAsia="Calibri"/>
          <w:snapToGrid w:val="0"/>
          <w:szCs w:val="24"/>
          <w:lang w:val="en-US" w:eastAsia="zh-CN"/>
        </w:rPr>
        <w:t xml:space="preserve">The KYC regime is applied also to the originator of transactions, </w:t>
      </w:r>
      <w:r w:rsidR="001A68A9">
        <w:rPr>
          <w:rFonts w:eastAsia="Calibri"/>
          <w:snapToGrid w:val="0"/>
          <w:szCs w:val="24"/>
          <w:lang w:val="en-US" w:eastAsia="zh-CN"/>
        </w:rPr>
        <w:t xml:space="preserve">and </w:t>
      </w:r>
      <w:r w:rsidR="001A68A9" w:rsidRPr="00CC60D4">
        <w:rPr>
          <w:rFonts w:eastAsia="Calibri"/>
          <w:snapToGrid w:val="0"/>
          <w:szCs w:val="24"/>
          <w:lang w:val="en-US" w:eastAsia="zh-CN"/>
        </w:rPr>
        <w:t>checking against sanctions lists (EU regulation 2015/847). This system is extended to money remitters. A transaction without originator identification can be rejected, or considered suspicious and reported, or both.</w:t>
      </w:r>
      <w:r w:rsidR="00281021">
        <w:rPr>
          <w:rFonts w:eastAsia="Calibri"/>
          <w:snapToGrid w:val="0"/>
          <w:szCs w:val="24"/>
          <w:lang w:val="en-US" w:eastAsia="zh-CN"/>
        </w:rPr>
        <w:t xml:space="preserve"> Enhanced due diligence is applied </w:t>
      </w:r>
      <w:r w:rsidR="005C4DAD">
        <w:rPr>
          <w:rFonts w:eastAsia="Calibri"/>
          <w:snapToGrid w:val="0"/>
          <w:szCs w:val="24"/>
          <w:lang w:val="en-US" w:eastAsia="zh-CN"/>
        </w:rPr>
        <w:t xml:space="preserve">to natural or legal persons, types of accounts and transactions on the basis of Article </w:t>
      </w:r>
      <w:r w:rsidR="00450D54">
        <w:rPr>
          <w:rFonts w:eastAsia="Calibri"/>
          <w:snapToGrid w:val="0"/>
          <w:szCs w:val="24"/>
          <w:lang w:val="en-US" w:eastAsia="zh-CN"/>
        </w:rPr>
        <w:t xml:space="preserve">43, </w:t>
      </w:r>
      <w:r w:rsidR="005C4DAD">
        <w:rPr>
          <w:rFonts w:eastAsia="Calibri"/>
          <w:snapToGrid w:val="0"/>
          <w:szCs w:val="24"/>
          <w:lang w:val="en-US" w:eastAsia="zh-CN"/>
        </w:rPr>
        <w:t>44</w:t>
      </w:r>
      <w:r w:rsidR="00450D54">
        <w:rPr>
          <w:rFonts w:eastAsia="Calibri"/>
          <w:snapToGrid w:val="0"/>
          <w:szCs w:val="24"/>
          <w:lang w:val="en-US" w:eastAsia="zh-CN"/>
        </w:rPr>
        <w:t xml:space="preserve">, 44a, 44b, </w:t>
      </w:r>
      <w:r w:rsidR="00DB3BA4">
        <w:rPr>
          <w:rFonts w:eastAsia="Calibri"/>
          <w:snapToGrid w:val="0"/>
          <w:szCs w:val="24"/>
          <w:lang w:val="en-US" w:eastAsia="zh-CN"/>
        </w:rPr>
        <w:t>and 45</w:t>
      </w:r>
      <w:r w:rsidR="005C4DAD">
        <w:rPr>
          <w:rFonts w:eastAsia="Calibri"/>
          <w:snapToGrid w:val="0"/>
          <w:szCs w:val="24"/>
          <w:lang w:val="en-US" w:eastAsia="zh-CN"/>
        </w:rPr>
        <w:t xml:space="preserve"> of the AML/CFT Act.</w:t>
      </w:r>
    </w:p>
    <w:p w14:paraId="6AA20791" w14:textId="60EC89A3" w:rsidR="00EA5015" w:rsidRPr="00190AFA" w:rsidRDefault="00EA5015" w:rsidP="00190AFA">
      <w:pPr>
        <w:tabs>
          <w:tab w:val="left" w:pos="1267"/>
          <w:tab w:val="left" w:pos="1742"/>
          <w:tab w:val="left" w:pos="2218"/>
          <w:tab w:val="left" w:pos="2693"/>
          <w:tab w:val="left" w:pos="3182"/>
          <w:tab w:val="left" w:pos="3658"/>
          <w:tab w:val="left" w:pos="4133"/>
          <w:tab w:val="left" w:pos="4622"/>
          <w:tab w:val="left" w:pos="5098"/>
          <w:tab w:val="left" w:pos="5573"/>
          <w:tab w:val="left" w:pos="5992"/>
        </w:tabs>
        <w:spacing w:after="120" w:line="240" w:lineRule="exact"/>
        <w:ind w:left="1267" w:right="1267"/>
        <w:jc w:val="lowKashida"/>
        <w:rPr>
          <w:rFonts w:eastAsia="Calibri"/>
          <w:snapToGrid w:val="0"/>
          <w:szCs w:val="24"/>
          <w:lang w:val="en-US" w:eastAsia="zh-CN"/>
        </w:rPr>
      </w:pPr>
      <w:r w:rsidRPr="00190AFA">
        <w:rPr>
          <w:rFonts w:eastAsia="Calibri"/>
          <w:snapToGrid w:val="0"/>
          <w:szCs w:val="24"/>
          <w:lang w:val="en-US" w:eastAsia="zh-CN"/>
        </w:rPr>
        <w:t>Customer due diligence measures are applied based on the identified risk</w:t>
      </w:r>
      <w:r w:rsidR="00531BD7" w:rsidRPr="00190AFA">
        <w:rPr>
          <w:rFonts w:eastAsia="Calibri"/>
          <w:snapToGrid w:val="0"/>
          <w:szCs w:val="24"/>
          <w:lang w:val="en-US" w:eastAsia="zh-CN"/>
        </w:rPr>
        <w:t xml:space="preserve"> </w:t>
      </w:r>
      <w:r w:rsidRPr="00190AFA">
        <w:rPr>
          <w:rFonts w:eastAsia="Calibri"/>
          <w:snapToGrid w:val="0"/>
          <w:szCs w:val="24"/>
          <w:lang w:val="en-US" w:eastAsia="zh-CN"/>
        </w:rPr>
        <w:t>(</w:t>
      </w:r>
      <w:r w:rsidR="00531BD7" w:rsidRPr="00190AFA">
        <w:rPr>
          <w:rFonts w:eastAsia="Calibri"/>
          <w:snapToGrid w:val="0"/>
          <w:szCs w:val="24"/>
          <w:lang w:val="en-US" w:eastAsia="zh-CN"/>
        </w:rPr>
        <w:t>a</w:t>
      </w:r>
      <w:r w:rsidRPr="00190AFA">
        <w:rPr>
          <w:rFonts w:eastAsia="Calibri"/>
          <w:snapToGrid w:val="0"/>
          <w:szCs w:val="24"/>
          <w:lang w:val="en-US" w:eastAsia="zh-CN"/>
        </w:rPr>
        <w:t xml:space="preserve">rticle 36 AML/CTF). Customer due diligence measures include mandatory identification of the beneficial owner. </w:t>
      </w:r>
      <w:r w:rsidR="00531BD7" w:rsidRPr="00190AFA">
        <w:rPr>
          <w:rFonts w:eastAsia="Calibri"/>
          <w:snapToGrid w:val="0"/>
          <w:szCs w:val="24"/>
          <w:lang w:val="en-US" w:eastAsia="zh-CN"/>
        </w:rPr>
        <w:t>V</w:t>
      </w:r>
      <w:r w:rsidRPr="00190AFA">
        <w:rPr>
          <w:rFonts w:eastAsia="Calibri"/>
          <w:snapToGrid w:val="0"/>
          <w:szCs w:val="24"/>
          <w:lang w:val="en-US" w:eastAsia="zh-CN"/>
        </w:rPr>
        <w:t>erification of identity of a customer, a person acting of its behalf and the beneficial owner is based on data from identity documents, register</w:t>
      </w:r>
      <w:r w:rsidR="00531BD7" w:rsidRPr="00190AFA">
        <w:rPr>
          <w:rFonts w:eastAsia="Calibri"/>
          <w:snapToGrid w:val="0"/>
          <w:szCs w:val="24"/>
          <w:lang w:val="en-US" w:eastAsia="zh-CN"/>
        </w:rPr>
        <w:t>s</w:t>
      </w:r>
      <w:r w:rsidRPr="00190AFA">
        <w:rPr>
          <w:rFonts w:eastAsia="Calibri"/>
          <w:snapToGrid w:val="0"/>
          <w:szCs w:val="24"/>
          <w:lang w:val="en-US" w:eastAsia="zh-CN"/>
        </w:rPr>
        <w:t xml:space="preserve">, </w:t>
      </w:r>
      <w:r w:rsidRPr="00190AFA">
        <w:rPr>
          <w:rFonts w:eastAsia="Calibri"/>
          <w:snapToGrid w:val="0"/>
          <w:szCs w:val="24"/>
          <w:lang w:val="en-US" w:eastAsia="zh-CN"/>
        </w:rPr>
        <w:lastRenderedPageBreak/>
        <w:t>other documents, data or information originating from a reliable and independent source</w:t>
      </w:r>
      <w:r w:rsidR="00531BD7" w:rsidRPr="00190AFA">
        <w:rPr>
          <w:rFonts w:eastAsia="Calibri"/>
          <w:snapToGrid w:val="0"/>
          <w:szCs w:val="24"/>
          <w:lang w:val="en-US" w:eastAsia="zh-CN"/>
        </w:rPr>
        <w:t xml:space="preserve"> (article 37 AML/CTF)</w:t>
      </w:r>
      <w:r w:rsidR="00F71D19" w:rsidRPr="00190AFA">
        <w:rPr>
          <w:rFonts w:eastAsia="Calibri"/>
          <w:snapToGrid w:val="0"/>
          <w:szCs w:val="24"/>
          <w:lang w:val="en-US" w:eastAsia="zh-CN"/>
        </w:rPr>
        <w:t>.</w:t>
      </w:r>
    </w:p>
    <w:p w14:paraId="65093DB5" w14:textId="2D58B5D4" w:rsidR="00EA5015" w:rsidRPr="00190AFA" w:rsidRDefault="00EA5015" w:rsidP="00190AFA">
      <w:pPr>
        <w:tabs>
          <w:tab w:val="left" w:pos="1267"/>
          <w:tab w:val="left" w:pos="1742"/>
          <w:tab w:val="left" w:pos="2218"/>
          <w:tab w:val="left" w:pos="2693"/>
          <w:tab w:val="left" w:pos="3182"/>
          <w:tab w:val="left" w:pos="3658"/>
          <w:tab w:val="left" w:pos="4133"/>
          <w:tab w:val="left" w:pos="4622"/>
          <w:tab w:val="left" w:pos="5098"/>
          <w:tab w:val="left" w:pos="5573"/>
          <w:tab w:val="left" w:pos="5992"/>
        </w:tabs>
        <w:spacing w:after="120" w:line="240" w:lineRule="exact"/>
        <w:ind w:left="1267" w:right="1267"/>
        <w:jc w:val="lowKashida"/>
        <w:rPr>
          <w:rFonts w:eastAsia="Calibri"/>
          <w:snapToGrid w:val="0"/>
          <w:szCs w:val="24"/>
          <w:lang w:val="en-US" w:eastAsia="zh-CN"/>
        </w:rPr>
      </w:pPr>
      <w:r w:rsidRPr="00190AFA">
        <w:rPr>
          <w:rFonts w:eastAsia="Calibri"/>
          <w:snapToGrid w:val="0"/>
          <w:szCs w:val="24"/>
          <w:lang w:val="en-US" w:eastAsia="zh-CN"/>
        </w:rPr>
        <w:t>In the case of a customer being a legal person or an organizational unit without legal personality – obtain information on the ownership and control structure (</w:t>
      </w:r>
      <w:r w:rsidR="00531BD7" w:rsidRPr="00190AFA">
        <w:rPr>
          <w:rFonts w:eastAsia="Calibri"/>
          <w:snapToGrid w:val="0"/>
          <w:szCs w:val="24"/>
          <w:lang w:val="en-US" w:eastAsia="zh-CN"/>
        </w:rPr>
        <w:t>article</w:t>
      </w:r>
      <w:r w:rsidRPr="00190AFA">
        <w:rPr>
          <w:rFonts w:eastAsia="Calibri"/>
          <w:snapToGrid w:val="0"/>
          <w:szCs w:val="24"/>
          <w:lang w:val="en-US" w:eastAsia="zh-CN"/>
        </w:rPr>
        <w:t xml:space="preserve"> 36</w:t>
      </w:r>
      <w:r w:rsidR="00531BD7" w:rsidRPr="00190AFA">
        <w:rPr>
          <w:rFonts w:eastAsia="Calibri"/>
          <w:snapToGrid w:val="0"/>
          <w:szCs w:val="24"/>
          <w:lang w:val="en-US" w:eastAsia="zh-CN"/>
        </w:rPr>
        <w:t>(</w:t>
      </w:r>
      <w:r w:rsidRPr="00190AFA">
        <w:rPr>
          <w:rFonts w:eastAsia="Calibri"/>
          <w:snapToGrid w:val="0"/>
          <w:szCs w:val="24"/>
          <w:lang w:val="en-US" w:eastAsia="zh-CN"/>
        </w:rPr>
        <w:t>1</w:t>
      </w:r>
      <w:r w:rsidR="00531BD7" w:rsidRPr="00190AFA">
        <w:rPr>
          <w:rFonts w:eastAsia="Calibri"/>
          <w:snapToGrid w:val="0"/>
          <w:szCs w:val="24"/>
          <w:lang w:val="en-US" w:eastAsia="zh-CN"/>
        </w:rPr>
        <w:t>) (2)</w:t>
      </w:r>
      <w:r w:rsidRPr="00190AFA">
        <w:rPr>
          <w:rFonts w:eastAsia="Calibri"/>
          <w:snapToGrid w:val="0"/>
          <w:szCs w:val="24"/>
          <w:lang w:val="en-US" w:eastAsia="zh-CN"/>
        </w:rPr>
        <w:t xml:space="preserve"> AML/CTF). The obligated institutions carry out ongoing analysis of transactions.</w:t>
      </w:r>
    </w:p>
    <w:p w14:paraId="16977174" w14:textId="3F4463D4" w:rsidR="00EA5015" w:rsidRPr="00190AFA" w:rsidRDefault="00EA5015" w:rsidP="00190AFA">
      <w:pPr>
        <w:tabs>
          <w:tab w:val="left" w:pos="1267"/>
          <w:tab w:val="left" w:pos="1742"/>
          <w:tab w:val="left" w:pos="2218"/>
          <w:tab w:val="left" w:pos="2693"/>
          <w:tab w:val="left" w:pos="3182"/>
          <w:tab w:val="left" w:pos="3658"/>
          <w:tab w:val="left" w:pos="4133"/>
          <w:tab w:val="left" w:pos="4622"/>
          <w:tab w:val="left" w:pos="5098"/>
          <w:tab w:val="left" w:pos="5573"/>
          <w:tab w:val="left" w:pos="5992"/>
        </w:tabs>
        <w:spacing w:after="120" w:line="240" w:lineRule="exact"/>
        <w:ind w:left="1267" w:right="1267"/>
        <w:jc w:val="lowKashida"/>
        <w:rPr>
          <w:rFonts w:eastAsia="Calibri"/>
          <w:snapToGrid w:val="0"/>
          <w:szCs w:val="24"/>
          <w:lang w:val="en-US" w:eastAsia="zh-CN"/>
        </w:rPr>
      </w:pPr>
      <w:r w:rsidRPr="00190AFA">
        <w:rPr>
          <w:rFonts w:eastAsia="Calibri"/>
          <w:snapToGrid w:val="0"/>
          <w:szCs w:val="24"/>
          <w:lang w:val="en-US" w:eastAsia="zh-CN"/>
        </w:rPr>
        <w:t>Non-face-to-face business relationships are deemed to be high risk (</w:t>
      </w:r>
      <w:r w:rsidR="00531BD7" w:rsidRPr="00190AFA">
        <w:rPr>
          <w:rFonts w:eastAsia="Calibri"/>
          <w:snapToGrid w:val="0"/>
          <w:szCs w:val="24"/>
          <w:lang w:val="en-US" w:eastAsia="zh-CN"/>
        </w:rPr>
        <w:t>a</w:t>
      </w:r>
      <w:r w:rsidRPr="00190AFA">
        <w:rPr>
          <w:rFonts w:eastAsia="Calibri"/>
          <w:snapToGrid w:val="0"/>
          <w:szCs w:val="24"/>
          <w:lang w:val="en-US" w:eastAsia="zh-CN"/>
        </w:rPr>
        <w:t>rticle 43 (2) AML/CTF). Obligated entities have internal procedures to deal with such high-risk situations. CDD measures must be performed when the customer enters into a relation with a bank</w:t>
      </w:r>
      <w:r w:rsidR="004C0E62" w:rsidRPr="00190AFA">
        <w:rPr>
          <w:rFonts w:eastAsia="Calibri"/>
          <w:snapToGrid w:val="0"/>
          <w:szCs w:val="24"/>
          <w:lang w:val="en-US" w:eastAsia="zh-CN"/>
        </w:rPr>
        <w:t xml:space="preserve"> (article 35(1)(1) AML/CFT)</w:t>
      </w:r>
      <w:r w:rsidRPr="00190AFA">
        <w:rPr>
          <w:rFonts w:eastAsia="Calibri"/>
          <w:snapToGrid w:val="0"/>
          <w:szCs w:val="24"/>
          <w:lang w:val="en-US" w:eastAsia="zh-CN"/>
        </w:rPr>
        <w:t xml:space="preserve">. Anonymous accounts or accounts in fictitious names are not allowed.  </w:t>
      </w:r>
    </w:p>
    <w:p w14:paraId="4490DA62" w14:textId="63DF7E8A" w:rsidR="00EA5015" w:rsidRPr="00190AFA" w:rsidRDefault="00EA5015" w:rsidP="00255250">
      <w:pPr>
        <w:tabs>
          <w:tab w:val="left" w:pos="1267"/>
          <w:tab w:val="left" w:pos="1742"/>
          <w:tab w:val="left" w:pos="2218"/>
          <w:tab w:val="left" w:pos="2693"/>
          <w:tab w:val="left" w:pos="3182"/>
          <w:tab w:val="left" w:pos="3658"/>
          <w:tab w:val="left" w:pos="4133"/>
          <w:tab w:val="left" w:pos="4622"/>
          <w:tab w:val="left" w:pos="5098"/>
          <w:tab w:val="left" w:pos="5573"/>
          <w:tab w:val="left" w:pos="5992"/>
        </w:tabs>
        <w:spacing w:after="120" w:line="240" w:lineRule="exact"/>
        <w:ind w:left="1267" w:right="1267"/>
        <w:jc w:val="lowKashida"/>
        <w:rPr>
          <w:rFonts w:eastAsia="Calibri"/>
          <w:snapToGrid w:val="0"/>
          <w:szCs w:val="24"/>
          <w:lang w:val="en-US" w:eastAsia="zh-CN"/>
        </w:rPr>
      </w:pPr>
      <w:r w:rsidRPr="00190AFA">
        <w:rPr>
          <w:rFonts w:eastAsia="Calibri"/>
          <w:snapToGrid w:val="0"/>
          <w:szCs w:val="24"/>
          <w:lang w:val="en-US" w:eastAsia="zh-CN"/>
        </w:rPr>
        <w:t xml:space="preserve">Banking activity in Poland may be conducted in the form of a domestic bank, a branch of a foreign bank (from a country outside the EU/EEA) and </w:t>
      </w:r>
      <w:r w:rsidR="00531BD7" w:rsidRPr="00190AFA">
        <w:rPr>
          <w:rFonts w:eastAsia="Calibri"/>
          <w:snapToGrid w:val="0"/>
          <w:szCs w:val="24"/>
          <w:lang w:val="en-US" w:eastAsia="zh-CN"/>
        </w:rPr>
        <w:t>as</w:t>
      </w:r>
      <w:r w:rsidRPr="00190AFA">
        <w:rPr>
          <w:rFonts w:eastAsia="Calibri"/>
          <w:snapToGrid w:val="0"/>
          <w:szCs w:val="24"/>
          <w:lang w:val="en-US" w:eastAsia="zh-CN"/>
        </w:rPr>
        <w:t xml:space="preserve"> branch of an EU credit institution.</w:t>
      </w:r>
      <w:r w:rsidR="004C0E62" w:rsidRPr="00190AFA">
        <w:rPr>
          <w:rFonts w:eastAsia="Calibri"/>
          <w:snapToGrid w:val="0"/>
          <w:szCs w:val="24"/>
          <w:lang w:val="en-US" w:eastAsia="zh-CN"/>
        </w:rPr>
        <w:t xml:space="preserve"> </w:t>
      </w:r>
      <w:r w:rsidR="00255250">
        <w:rPr>
          <w:rFonts w:eastAsia="Calibri"/>
          <w:snapToGrid w:val="0"/>
          <w:szCs w:val="24"/>
          <w:lang w:val="en-US" w:eastAsia="zh-CN"/>
        </w:rPr>
        <w:t>E</w:t>
      </w:r>
      <w:r w:rsidR="00255250" w:rsidRPr="00255250">
        <w:rPr>
          <w:rFonts w:eastAsia="Calibri"/>
          <w:snapToGrid w:val="0"/>
          <w:szCs w:val="24"/>
          <w:lang w:val="en-US" w:eastAsia="zh-CN"/>
        </w:rPr>
        <w:t>stablishment of a bank is subject to</w:t>
      </w:r>
      <w:r w:rsidR="00255250">
        <w:rPr>
          <w:rFonts w:eastAsia="Calibri"/>
          <w:snapToGrid w:val="0"/>
          <w:szCs w:val="24"/>
          <w:lang w:val="en-US" w:eastAsia="zh-CN"/>
        </w:rPr>
        <w:t xml:space="preserve"> </w:t>
      </w:r>
      <w:r w:rsidR="00255250" w:rsidRPr="00255250">
        <w:rPr>
          <w:rFonts w:eastAsia="Calibri"/>
          <w:snapToGrid w:val="0"/>
          <w:szCs w:val="24"/>
          <w:lang w:val="en-US" w:eastAsia="zh-CN"/>
        </w:rPr>
        <w:t>licensing by the PFSA according to Article</w:t>
      </w:r>
      <w:r w:rsidR="00E22FC1">
        <w:rPr>
          <w:rFonts w:eastAsia="Calibri"/>
          <w:snapToGrid w:val="0"/>
          <w:szCs w:val="24"/>
          <w:lang w:val="en-US" w:eastAsia="zh-CN"/>
        </w:rPr>
        <w:t>s</w:t>
      </w:r>
      <w:r w:rsidR="00255250" w:rsidRPr="00255250">
        <w:rPr>
          <w:rFonts w:eastAsia="Calibri"/>
          <w:snapToGrid w:val="0"/>
          <w:szCs w:val="24"/>
          <w:lang w:val="en-US" w:eastAsia="zh-CN"/>
        </w:rPr>
        <w:t xml:space="preserve"> 30 </w:t>
      </w:r>
      <w:r w:rsidR="00E22FC1">
        <w:rPr>
          <w:rFonts w:eastAsia="Calibri"/>
          <w:snapToGrid w:val="0"/>
          <w:szCs w:val="24"/>
          <w:lang w:val="en-US" w:eastAsia="zh-CN"/>
        </w:rPr>
        <w:t xml:space="preserve"> and 31</w:t>
      </w:r>
      <w:r w:rsidR="00255250" w:rsidRPr="00255250">
        <w:rPr>
          <w:rFonts w:eastAsia="Calibri"/>
          <w:snapToGrid w:val="0"/>
          <w:szCs w:val="24"/>
          <w:lang w:val="en-US" w:eastAsia="zh-CN"/>
        </w:rPr>
        <w:t>of the Banking Act (which, among other criteria,</w:t>
      </w:r>
      <w:r w:rsidR="00255250">
        <w:rPr>
          <w:rFonts w:eastAsia="Calibri"/>
          <w:snapToGrid w:val="0"/>
          <w:szCs w:val="24"/>
          <w:lang w:val="en-US" w:eastAsia="zh-CN"/>
        </w:rPr>
        <w:t xml:space="preserve"> </w:t>
      </w:r>
      <w:r w:rsidR="00255250" w:rsidRPr="00255250">
        <w:rPr>
          <w:rFonts w:eastAsia="Calibri"/>
          <w:snapToGrid w:val="0"/>
          <w:szCs w:val="24"/>
          <w:lang w:val="en-US" w:eastAsia="zh-CN"/>
        </w:rPr>
        <w:t xml:space="preserve">requires banks to have </w:t>
      </w:r>
      <w:r w:rsidR="00E22FC1">
        <w:rPr>
          <w:rFonts w:eastAsia="Calibri"/>
          <w:snapToGrid w:val="0"/>
          <w:szCs w:val="24"/>
          <w:lang w:val="en-US" w:eastAsia="zh-CN"/>
        </w:rPr>
        <w:t>a seat in Poland</w:t>
      </w:r>
      <w:r w:rsidR="00255250" w:rsidRPr="00255250">
        <w:rPr>
          <w:rFonts w:eastAsia="Calibri"/>
          <w:snapToGrid w:val="0"/>
          <w:szCs w:val="24"/>
          <w:lang w:val="en-US" w:eastAsia="zh-CN"/>
        </w:rPr>
        <w:t>)</w:t>
      </w:r>
      <w:r w:rsidR="003D45C5">
        <w:rPr>
          <w:rFonts w:eastAsia="Calibri"/>
          <w:snapToGrid w:val="0"/>
          <w:szCs w:val="24"/>
          <w:lang w:val="en-US" w:eastAsia="zh-CN"/>
        </w:rPr>
        <w:t>, thus effectively prohibiting the establishment of shell banks</w:t>
      </w:r>
      <w:r w:rsidRPr="00190AFA">
        <w:rPr>
          <w:rFonts w:eastAsia="Calibri"/>
          <w:snapToGrid w:val="0"/>
          <w:szCs w:val="24"/>
          <w:lang w:val="en-US" w:eastAsia="zh-CN"/>
        </w:rPr>
        <w:t xml:space="preserve"> </w:t>
      </w:r>
      <w:r w:rsidRPr="00EA4D05">
        <w:rPr>
          <w:rFonts w:eastAsia="Calibri"/>
          <w:strike/>
          <w:snapToGrid w:val="0"/>
          <w:szCs w:val="24"/>
          <w:lang w:val="en-US" w:eastAsia="zh-CN"/>
        </w:rPr>
        <w:t>allowed</w:t>
      </w:r>
      <w:r w:rsidR="00EA4D05" w:rsidRPr="00EA4D05">
        <w:rPr>
          <w:rFonts w:eastAsia="Calibri"/>
          <w:strike/>
          <w:snapToGrid w:val="0"/>
          <w:szCs w:val="24"/>
          <w:lang w:val="en-US" w:eastAsia="zh-CN"/>
        </w:rPr>
        <w:t xml:space="preserve"> </w:t>
      </w:r>
      <w:r w:rsidRPr="00EA4D05">
        <w:rPr>
          <w:rFonts w:eastAsia="Calibri"/>
          <w:strike/>
          <w:snapToGrid w:val="0"/>
          <w:szCs w:val="24"/>
          <w:lang w:val="en-US" w:eastAsia="zh-CN"/>
        </w:rPr>
        <w:t>.</w:t>
      </w:r>
    </w:p>
    <w:p w14:paraId="29A7ACA3" w14:textId="1D416B08" w:rsidR="00B746BA" w:rsidRPr="00190AFA" w:rsidRDefault="00EA5015" w:rsidP="00190AFA">
      <w:pPr>
        <w:tabs>
          <w:tab w:val="left" w:pos="1264"/>
          <w:tab w:val="left" w:pos="1740"/>
          <w:tab w:val="left" w:pos="2217"/>
          <w:tab w:val="left" w:pos="2693"/>
          <w:tab w:val="left" w:pos="3180"/>
          <w:tab w:val="left" w:pos="3657"/>
          <w:tab w:val="left" w:pos="4133"/>
          <w:tab w:val="left" w:pos="4620"/>
          <w:tab w:val="left" w:pos="5097"/>
          <w:tab w:val="left" w:pos="5573"/>
          <w:tab w:val="left" w:pos="5992"/>
        </w:tabs>
        <w:spacing w:after="120" w:line="240" w:lineRule="exact"/>
        <w:ind w:left="1267" w:right="1267"/>
        <w:jc w:val="lowKashida"/>
        <w:rPr>
          <w:rFonts w:eastAsia="Calibri"/>
          <w:snapToGrid w:val="0"/>
          <w:szCs w:val="24"/>
          <w:lang w:val="en-US" w:eastAsia="zh-CN"/>
        </w:rPr>
      </w:pPr>
      <w:r w:rsidRPr="00190AFA">
        <w:rPr>
          <w:rFonts w:eastAsia="Calibri"/>
          <w:snapToGrid w:val="0"/>
          <w:szCs w:val="24"/>
          <w:lang w:val="en-US" w:eastAsia="zh-CN"/>
        </w:rPr>
        <w:t>Poland does not require public officials having an interest in or signature or other authority over a financial account in a foreign country to report that relationship to appropriate authorities and to maintain appropriate records related to such accounts.</w:t>
      </w:r>
      <w:r w:rsidR="004C0E62" w:rsidRPr="00190AFA">
        <w:rPr>
          <w:rFonts w:eastAsia="Calibri"/>
          <w:snapToGrid w:val="0"/>
          <w:szCs w:val="24"/>
          <w:lang w:val="en-US" w:eastAsia="zh-CN"/>
        </w:rPr>
        <w:t xml:space="preserve"> There is</w:t>
      </w:r>
      <w:r w:rsidRPr="00190AFA">
        <w:rPr>
          <w:rFonts w:eastAsia="Calibri"/>
          <w:snapToGrid w:val="0"/>
          <w:szCs w:val="24"/>
          <w:lang w:val="en-US" w:eastAsia="zh-CN"/>
        </w:rPr>
        <w:t xml:space="preserve"> no centralized system for financial disclosure for public officials</w:t>
      </w:r>
      <w:r w:rsidR="00531BD7" w:rsidRPr="00190AFA">
        <w:rPr>
          <w:rFonts w:eastAsia="Calibri"/>
          <w:snapToGrid w:val="0"/>
          <w:szCs w:val="24"/>
          <w:lang w:val="en-US" w:eastAsia="zh-CN"/>
        </w:rPr>
        <w:t>.</w:t>
      </w:r>
    </w:p>
    <w:p w14:paraId="71FBD9CD" w14:textId="77777777" w:rsidR="000009A5" w:rsidRDefault="00B746BA" w:rsidP="00B746BA">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40" w:lineRule="exact"/>
        <w:ind w:left="1267" w:right="1260" w:hanging="1267"/>
        <w:outlineLvl w:val="3"/>
        <w:rPr>
          <w:rFonts w:eastAsia="Calibri"/>
          <w:i/>
          <w:spacing w:val="3"/>
          <w:lang w:eastAsia="zh-CN"/>
        </w:rPr>
      </w:pPr>
      <w:r w:rsidRPr="00363EEE">
        <w:rPr>
          <w:rFonts w:eastAsia="Calibri"/>
          <w:i/>
          <w:spacing w:val="3"/>
          <w:lang w:eastAsia="zh-CN"/>
        </w:rPr>
        <w:tab/>
      </w:r>
      <w:r w:rsidRPr="00363EEE">
        <w:rPr>
          <w:rFonts w:eastAsia="Calibri"/>
          <w:i/>
          <w:spacing w:val="3"/>
          <w:lang w:eastAsia="zh-CN"/>
        </w:rPr>
        <w:tab/>
      </w:r>
    </w:p>
    <w:p w14:paraId="2096B92A" w14:textId="48686457" w:rsidR="00B746BA" w:rsidRDefault="000009A5" w:rsidP="00B746BA">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40" w:lineRule="exact"/>
        <w:ind w:left="1267" w:right="1260" w:hanging="1267"/>
        <w:outlineLvl w:val="3"/>
        <w:rPr>
          <w:rFonts w:eastAsia="Calibri"/>
          <w:i/>
          <w:spacing w:val="3"/>
          <w:lang w:eastAsia="zh-CN"/>
        </w:rPr>
      </w:pPr>
      <w:r>
        <w:rPr>
          <w:rFonts w:eastAsia="Calibri"/>
          <w:i/>
          <w:spacing w:val="3"/>
          <w:lang w:eastAsia="zh-CN"/>
        </w:rPr>
        <w:tab/>
      </w:r>
      <w:r>
        <w:rPr>
          <w:rFonts w:eastAsia="Calibri"/>
          <w:i/>
          <w:spacing w:val="3"/>
          <w:lang w:eastAsia="zh-CN"/>
        </w:rPr>
        <w:tab/>
      </w:r>
      <w:r w:rsidR="00B746BA" w:rsidRPr="00363EEE">
        <w:rPr>
          <w:rFonts w:eastAsia="Calibri"/>
          <w:i/>
          <w:spacing w:val="3"/>
          <w:lang w:eastAsia="zh-CN"/>
        </w:rPr>
        <w:t>Measures for direct recovery of property; mechanisms for recovery of property through international cooperation in confiscation; international cooperation for purposes of confiscation (arts. 53, 54 and 55)</w:t>
      </w:r>
    </w:p>
    <w:p w14:paraId="7E5A4757" w14:textId="77777777" w:rsidR="00F71D19" w:rsidRDefault="00F71D19" w:rsidP="00B746BA">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40" w:lineRule="exact"/>
        <w:ind w:left="1267" w:right="1260" w:hanging="1267"/>
        <w:outlineLvl w:val="3"/>
        <w:rPr>
          <w:rFonts w:eastAsia="Calibri"/>
          <w:i/>
          <w:spacing w:val="3"/>
          <w:lang w:eastAsia="zh-CN"/>
        </w:rPr>
      </w:pPr>
    </w:p>
    <w:p w14:paraId="0506FEF6" w14:textId="0F0BF3BA" w:rsidR="00005D6F" w:rsidRPr="00190AFA" w:rsidRDefault="00005D6F" w:rsidP="00190AFA">
      <w:pPr>
        <w:tabs>
          <w:tab w:val="left" w:pos="1267"/>
          <w:tab w:val="left" w:pos="1742"/>
          <w:tab w:val="left" w:pos="2218"/>
          <w:tab w:val="left" w:pos="2693"/>
          <w:tab w:val="left" w:pos="3182"/>
          <w:tab w:val="left" w:pos="3658"/>
          <w:tab w:val="left" w:pos="4133"/>
          <w:tab w:val="left" w:pos="4622"/>
          <w:tab w:val="left" w:pos="5098"/>
          <w:tab w:val="left" w:pos="5573"/>
          <w:tab w:val="left" w:pos="5992"/>
        </w:tabs>
        <w:spacing w:after="120" w:line="240" w:lineRule="exact"/>
        <w:ind w:left="1267" w:right="1267"/>
        <w:jc w:val="lowKashida"/>
        <w:rPr>
          <w:rFonts w:eastAsia="Calibri"/>
          <w:snapToGrid w:val="0"/>
          <w:szCs w:val="24"/>
          <w:lang w:val="en-US" w:eastAsia="zh-CN"/>
        </w:rPr>
      </w:pPr>
      <w:r w:rsidRPr="00190AFA">
        <w:rPr>
          <w:rFonts w:eastAsia="Calibri"/>
          <w:snapToGrid w:val="0"/>
          <w:szCs w:val="24"/>
          <w:lang w:val="en-US" w:eastAsia="zh-CN"/>
        </w:rPr>
        <w:t xml:space="preserve">Poland allows States parties to initiate civil action in its courts to establish ownership of property acquired through the commission of an offence established by the Convention. </w:t>
      </w:r>
      <w:r w:rsidR="006A7373">
        <w:rPr>
          <w:rFonts w:eastAsia="Calibri"/>
          <w:snapToGrid w:val="0"/>
          <w:szCs w:val="24"/>
          <w:lang w:val="en-US" w:eastAsia="zh-CN"/>
        </w:rPr>
        <w:t xml:space="preserve">While there is no specific legislation, </w:t>
      </w:r>
      <w:r w:rsidR="00FE06BD">
        <w:rPr>
          <w:rFonts w:eastAsia="Calibri"/>
          <w:snapToGrid w:val="0"/>
          <w:szCs w:val="24"/>
          <w:lang w:val="en-US" w:eastAsia="zh-CN"/>
        </w:rPr>
        <w:t>i</w:t>
      </w:r>
      <w:r w:rsidRPr="00190AFA">
        <w:rPr>
          <w:rFonts w:eastAsia="Calibri"/>
          <w:snapToGrid w:val="0"/>
          <w:szCs w:val="24"/>
          <w:lang w:val="en-US" w:eastAsia="zh-CN"/>
        </w:rPr>
        <w:t xml:space="preserve">n accordance with </w:t>
      </w:r>
      <w:r w:rsidR="004C0E62" w:rsidRPr="00190AFA">
        <w:rPr>
          <w:rFonts w:eastAsia="Calibri"/>
          <w:snapToGrid w:val="0"/>
          <w:szCs w:val="24"/>
          <w:lang w:val="en-US" w:eastAsia="zh-CN"/>
        </w:rPr>
        <w:t>a</w:t>
      </w:r>
      <w:r w:rsidRPr="00190AFA">
        <w:rPr>
          <w:rFonts w:eastAsia="Calibri"/>
          <w:snapToGrid w:val="0"/>
          <w:szCs w:val="24"/>
          <w:lang w:val="en-US" w:eastAsia="zh-CN"/>
        </w:rPr>
        <w:t>rticle 12 of the Code of Civil Procedure (Act of 17 November 1964) claims arising from crime can be asserted in civil proceedings or, in the cases provided for by law, in criminal proceedings. According to Art. 64 of the Code</w:t>
      </w:r>
      <w:r w:rsidR="007A599A">
        <w:rPr>
          <w:rFonts w:eastAsia="Calibri"/>
          <w:snapToGrid w:val="0"/>
          <w:szCs w:val="24"/>
          <w:lang w:val="en-US" w:eastAsia="zh-CN"/>
        </w:rPr>
        <w:t>,</w:t>
      </w:r>
      <w:r w:rsidRPr="00190AFA">
        <w:rPr>
          <w:rFonts w:eastAsia="Calibri"/>
          <w:snapToGrid w:val="0"/>
          <w:szCs w:val="24"/>
          <w:lang w:val="en-US" w:eastAsia="zh-CN"/>
        </w:rPr>
        <w:t xml:space="preserve"> legal persons have the </w:t>
      </w:r>
      <w:r w:rsidR="004C0E62" w:rsidRPr="00190AFA">
        <w:rPr>
          <w:rFonts w:eastAsia="Calibri"/>
          <w:snapToGrid w:val="0"/>
          <w:szCs w:val="24"/>
          <w:lang w:val="en-US" w:eastAsia="zh-CN"/>
        </w:rPr>
        <w:t>legal capacity</w:t>
      </w:r>
      <w:r w:rsidRPr="00190AFA">
        <w:rPr>
          <w:rFonts w:eastAsia="Calibri"/>
          <w:snapToGrid w:val="0"/>
          <w:szCs w:val="24"/>
          <w:lang w:val="en-US" w:eastAsia="zh-CN"/>
        </w:rPr>
        <w:t xml:space="preserve"> to act as a party to the process.</w:t>
      </w:r>
    </w:p>
    <w:p w14:paraId="786FD0C5" w14:textId="71BF0F24" w:rsidR="00005D6F" w:rsidRPr="00190AFA" w:rsidRDefault="00005D6F" w:rsidP="00190AFA">
      <w:pPr>
        <w:tabs>
          <w:tab w:val="left" w:pos="1267"/>
          <w:tab w:val="left" w:pos="1742"/>
          <w:tab w:val="left" w:pos="2218"/>
          <w:tab w:val="left" w:pos="2693"/>
          <w:tab w:val="left" w:pos="3182"/>
          <w:tab w:val="left" w:pos="3658"/>
          <w:tab w:val="left" w:pos="4133"/>
          <w:tab w:val="left" w:pos="4622"/>
          <w:tab w:val="left" w:pos="5098"/>
          <w:tab w:val="left" w:pos="5573"/>
          <w:tab w:val="left" w:pos="5992"/>
        </w:tabs>
        <w:spacing w:after="120" w:line="240" w:lineRule="exact"/>
        <w:ind w:left="1267" w:right="1267"/>
        <w:jc w:val="lowKashida"/>
        <w:rPr>
          <w:rFonts w:eastAsia="Calibri"/>
          <w:snapToGrid w:val="0"/>
          <w:szCs w:val="24"/>
          <w:lang w:val="en-US" w:eastAsia="zh-CN"/>
        </w:rPr>
      </w:pPr>
      <w:r w:rsidRPr="00190AFA">
        <w:rPr>
          <w:rFonts w:eastAsia="Calibri"/>
          <w:snapToGrid w:val="0"/>
          <w:szCs w:val="24"/>
          <w:lang w:val="en-US" w:eastAsia="zh-CN"/>
        </w:rPr>
        <w:t xml:space="preserve">Plaintiff States can recover damages through civil litigation (e.g. under tort law, following a prior conviction) and/or as a party in criminal proceedings and/or through administrative proceedings; (art.64 Code of </w:t>
      </w:r>
      <w:r w:rsidR="00B84A1E" w:rsidRPr="00190AFA">
        <w:rPr>
          <w:rFonts w:eastAsia="Calibri"/>
          <w:snapToGrid w:val="0"/>
          <w:szCs w:val="24"/>
          <w:lang w:val="en-US" w:eastAsia="zh-CN"/>
        </w:rPr>
        <w:t>C</w:t>
      </w:r>
      <w:r w:rsidRPr="00190AFA">
        <w:rPr>
          <w:rFonts w:eastAsia="Calibri"/>
          <w:snapToGrid w:val="0"/>
          <w:szCs w:val="24"/>
          <w:lang w:val="en-US" w:eastAsia="zh-CN"/>
        </w:rPr>
        <w:t xml:space="preserve">ivil </w:t>
      </w:r>
      <w:r w:rsidR="00B84A1E" w:rsidRPr="00190AFA">
        <w:rPr>
          <w:rFonts w:eastAsia="Calibri"/>
          <w:snapToGrid w:val="0"/>
          <w:szCs w:val="24"/>
          <w:lang w:val="en-US" w:eastAsia="zh-CN"/>
        </w:rPr>
        <w:t>Procedure</w:t>
      </w:r>
      <w:r w:rsidRPr="00190AFA">
        <w:rPr>
          <w:rFonts w:eastAsia="Calibri"/>
          <w:snapToGrid w:val="0"/>
          <w:szCs w:val="24"/>
          <w:lang w:val="en-US" w:eastAsia="zh-CN"/>
        </w:rPr>
        <w:t xml:space="preserve"> provides for no limitations on locus standi). There has been no court practice on that. </w:t>
      </w:r>
    </w:p>
    <w:p w14:paraId="74A9189D" w14:textId="0D3F3D44" w:rsidR="00005D6F" w:rsidRPr="00190AFA" w:rsidRDefault="00005D6F" w:rsidP="00190AFA">
      <w:pPr>
        <w:tabs>
          <w:tab w:val="left" w:pos="1267"/>
          <w:tab w:val="left" w:pos="1742"/>
          <w:tab w:val="left" w:pos="2218"/>
          <w:tab w:val="left" w:pos="2693"/>
          <w:tab w:val="left" w:pos="3182"/>
          <w:tab w:val="left" w:pos="3658"/>
          <w:tab w:val="left" w:pos="4133"/>
          <w:tab w:val="left" w:pos="4622"/>
          <w:tab w:val="left" w:pos="5098"/>
          <w:tab w:val="left" w:pos="5573"/>
          <w:tab w:val="left" w:pos="5992"/>
        </w:tabs>
        <w:spacing w:after="120" w:line="240" w:lineRule="exact"/>
        <w:ind w:left="1267" w:right="1267"/>
        <w:jc w:val="lowKashida"/>
        <w:rPr>
          <w:rFonts w:eastAsia="Calibri"/>
          <w:snapToGrid w:val="0"/>
          <w:szCs w:val="24"/>
          <w:lang w:val="en-US" w:eastAsia="zh-CN"/>
        </w:rPr>
      </w:pPr>
      <w:r w:rsidRPr="00190AFA">
        <w:rPr>
          <w:rFonts w:eastAsia="Calibri"/>
          <w:snapToGrid w:val="0"/>
          <w:szCs w:val="24"/>
          <w:lang w:val="en-US" w:eastAsia="zh-CN"/>
        </w:rPr>
        <w:t xml:space="preserve">The plaintiff </w:t>
      </w:r>
      <w:r w:rsidR="007A599A">
        <w:rPr>
          <w:rFonts w:eastAsia="Calibri"/>
          <w:snapToGrid w:val="0"/>
          <w:szCs w:val="24"/>
          <w:lang w:val="en-US" w:eastAsia="zh-CN"/>
        </w:rPr>
        <w:t>S</w:t>
      </w:r>
      <w:r w:rsidR="007A599A" w:rsidRPr="00190AFA">
        <w:rPr>
          <w:rFonts w:eastAsia="Calibri"/>
          <w:snapToGrid w:val="0"/>
          <w:szCs w:val="24"/>
          <w:lang w:val="en-US" w:eastAsia="zh-CN"/>
        </w:rPr>
        <w:t xml:space="preserve">tate </w:t>
      </w:r>
      <w:r w:rsidRPr="00190AFA">
        <w:rPr>
          <w:rFonts w:eastAsia="Calibri"/>
          <w:snapToGrid w:val="0"/>
          <w:szCs w:val="24"/>
          <w:lang w:val="en-US" w:eastAsia="zh-CN"/>
        </w:rPr>
        <w:t xml:space="preserve">can recover actual loss (Art. 415 </w:t>
      </w:r>
      <w:bookmarkStart w:id="5" w:name="_Hlk145309843"/>
      <w:r w:rsidRPr="00190AFA">
        <w:rPr>
          <w:rFonts w:eastAsia="Calibri"/>
          <w:snapToGrid w:val="0"/>
          <w:szCs w:val="24"/>
          <w:lang w:val="en-US" w:eastAsia="zh-CN"/>
        </w:rPr>
        <w:t>Civil Code</w:t>
      </w:r>
      <w:bookmarkEnd w:id="5"/>
      <w:r w:rsidRPr="00190AFA">
        <w:rPr>
          <w:rFonts w:eastAsia="Calibri"/>
          <w:snapToGrid w:val="0"/>
          <w:szCs w:val="24"/>
          <w:lang w:val="en-US" w:eastAsia="zh-CN"/>
        </w:rPr>
        <w:t xml:space="preserve">), </w:t>
      </w:r>
      <w:r w:rsidR="004C0E62" w:rsidRPr="00190AFA">
        <w:rPr>
          <w:rFonts w:eastAsia="Calibri"/>
          <w:snapToGrid w:val="0"/>
          <w:szCs w:val="24"/>
          <w:lang w:val="en-US" w:eastAsia="zh-CN"/>
        </w:rPr>
        <w:t xml:space="preserve">seek </w:t>
      </w:r>
      <w:r w:rsidRPr="00190AFA">
        <w:rPr>
          <w:rFonts w:eastAsia="Calibri"/>
          <w:snapToGrid w:val="0"/>
          <w:szCs w:val="24"/>
          <w:lang w:val="en-US" w:eastAsia="zh-CN"/>
        </w:rPr>
        <w:t xml:space="preserve">compensation for moral damages (445 para 1 of the Civil Code) and future potential losses (art. 24 Civil Code). </w:t>
      </w:r>
    </w:p>
    <w:p w14:paraId="16223367" w14:textId="087BC7C7" w:rsidR="00005D6F" w:rsidRPr="00190AFA" w:rsidRDefault="00005D6F" w:rsidP="00190AFA">
      <w:pPr>
        <w:tabs>
          <w:tab w:val="left" w:pos="1267"/>
          <w:tab w:val="left" w:pos="1742"/>
          <w:tab w:val="left" w:pos="2218"/>
          <w:tab w:val="left" w:pos="2693"/>
          <w:tab w:val="left" w:pos="3182"/>
          <w:tab w:val="left" w:pos="3658"/>
          <w:tab w:val="left" w:pos="4133"/>
          <w:tab w:val="left" w:pos="4622"/>
          <w:tab w:val="left" w:pos="5098"/>
          <w:tab w:val="left" w:pos="5573"/>
          <w:tab w:val="left" w:pos="5992"/>
        </w:tabs>
        <w:spacing w:after="120" w:line="240" w:lineRule="exact"/>
        <w:ind w:left="1267" w:right="1267"/>
        <w:jc w:val="lowKashida"/>
        <w:rPr>
          <w:rFonts w:eastAsia="Calibri"/>
          <w:snapToGrid w:val="0"/>
          <w:szCs w:val="24"/>
          <w:lang w:val="en-US" w:eastAsia="zh-CN"/>
        </w:rPr>
      </w:pPr>
      <w:r w:rsidRPr="00190AFA">
        <w:rPr>
          <w:rFonts w:eastAsia="Calibri"/>
          <w:snapToGrid w:val="0"/>
          <w:szCs w:val="24"/>
          <w:lang w:val="en-US" w:eastAsia="zh-CN"/>
        </w:rPr>
        <w:t xml:space="preserve">The provisions on international cooperation are </w:t>
      </w:r>
      <w:r w:rsidR="003C2407">
        <w:rPr>
          <w:rFonts w:eastAsia="Calibri"/>
          <w:snapToGrid w:val="0"/>
          <w:szCs w:val="24"/>
          <w:lang w:val="en-US" w:eastAsia="zh-CN"/>
        </w:rPr>
        <w:t>found</w:t>
      </w:r>
      <w:r w:rsidRPr="00190AFA">
        <w:rPr>
          <w:rFonts w:eastAsia="Calibri"/>
          <w:snapToGrid w:val="0"/>
          <w:szCs w:val="24"/>
          <w:lang w:val="en-US" w:eastAsia="zh-CN"/>
        </w:rPr>
        <w:t xml:space="preserve"> in the Code of Criminal Procedure. Execution of foreign confiscation orders is possible through mutual legal assistance. The procedures are different for EU member </w:t>
      </w:r>
      <w:r w:rsidR="00F91072">
        <w:rPr>
          <w:rFonts w:eastAsia="Calibri"/>
          <w:snapToGrid w:val="0"/>
          <w:szCs w:val="24"/>
          <w:lang w:val="en-US" w:eastAsia="zh-CN"/>
        </w:rPr>
        <w:t>S</w:t>
      </w:r>
      <w:r w:rsidR="00F91072" w:rsidRPr="00190AFA">
        <w:rPr>
          <w:rFonts w:eastAsia="Calibri"/>
          <w:snapToGrid w:val="0"/>
          <w:szCs w:val="24"/>
          <w:lang w:val="en-US" w:eastAsia="zh-CN"/>
        </w:rPr>
        <w:t xml:space="preserve">tates </w:t>
      </w:r>
      <w:r w:rsidRPr="00190AFA">
        <w:rPr>
          <w:rFonts w:eastAsia="Calibri"/>
          <w:snapToGrid w:val="0"/>
          <w:szCs w:val="24"/>
          <w:lang w:val="en-US" w:eastAsia="zh-CN"/>
        </w:rPr>
        <w:t>(</w:t>
      </w:r>
      <w:r w:rsidR="00055690">
        <w:rPr>
          <w:rFonts w:eastAsia="Calibri"/>
          <w:snapToGrid w:val="0"/>
          <w:szCs w:val="24"/>
          <w:lang w:val="en-US" w:eastAsia="zh-CN"/>
        </w:rPr>
        <w:t xml:space="preserve">Chapters 62a </w:t>
      </w:r>
      <w:r w:rsidRPr="00190AFA">
        <w:rPr>
          <w:rFonts w:eastAsia="Calibri"/>
          <w:snapToGrid w:val="0"/>
          <w:szCs w:val="24"/>
          <w:lang w:val="en-US" w:eastAsia="zh-CN"/>
        </w:rPr>
        <w:t xml:space="preserve">and </w:t>
      </w:r>
      <w:r w:rsidR="00055690">
        <w:rPr>
          <w:rFonts w:eastAsia="Calibri"/>
          <w:snapToGrid w:val="0"/>
          <w:szCs w:val="24"/>
          <w:lang w:val="en-US" w:eastAsia="zh-CN"/>
        </w:rPr>
        <w:t>62</w:t>
      </w:r>
      <w:r w:rsidRPr="00190AFA">
        <w:rPr>
          <w:rFonts w:eastAsia="Calibri"/>
          <w:snapToGrid w:val="0"/>
          <w:szCs w:val="24"/>
          <w:lang w:val="en-US" w:eastAsia="zh-CN"/>
        </w:rPr>
        <w:t xml:space="preserve">b </w:t>
      </w:r>
      <w:r w:rsidR="008137DB">
        <w:rPr>
          <w:rFonts w:eastAsia="Calibri"/>
          <w:snapToGrid w:val="0"/>
          <w:szCs w:val="24"/>
          <w:lang w:val="en-US" w:eastAsia="zh-CN"/>
        </w:rPr>
        <w:t xml:space="preserve">of the </w:t>
      </w:r>
      <w:r w:rsidRPr="00190AFA">
        <w:rPr>
          <w:rFonts w:eastAsia="Calibri"/>
          <w:snapToGrid w:val="0"/>
          <w:szCs w:val="24"/>
          <w:lang w:val="en-US" w:eastAsia="zh-CN"/>
        </w:rPr>
        <w:t>Code of the Criminal Procedure) and non-EU member states (</w:t>
      </w:r>
      <w:r w:rsidR="008137DB">
        <w:rPr>
          <w:rFonts w:eastAsia="Calibri"/>
          <w:snapToGrid w:val="0"/>
          <w:szCs w:val="24"/>
          <w:lang w:val="en-US" w:eastAsia="zh-CN"/>
        </w:rPr>
        <w:t>Chapter 62, articles 582-589</w:t>
      </w:r>
      <w:r w:rsidRPr="00190AFA">
        <w:rPr>
          <w:rFonts w:eastAsia="Calibri"/>
          <w:snapToGrid w:val="0"/>
          <w:szCs w:val="24"/>
          <w:lang w:val="en-US" w:eastAsia="zh-CN"/>
        </w:rPr>
        <w:t xml:space="preserve"> Code of Criminal Procedure and the respective mutual legal assistance treaty or on the basis of reciprocity). </w:t>
      </w:r>
    </w:p>
    <w:p w14:paraId="391AAD57" w14:textId="4E1E0516" w:rsidR="00005D6F" w:rsidRPr="00190AFA" w:rsidRDefault="00005D6F" w:rsidP="00190AFA">
      <w:pPr>
        <w:tabs>
          <w:tab w:val="left" w:pos="1267"/>
          <w:tab w:val="left" w:pos="1742"/>
          <w:tab w:val="left" w:pos="2218"/>
          <w:tab w:val="left" w:pos="2693"/>
          <w:tab w:val="left" w:pos="3182"/>
          <w:tab w:val="left" w:pos="3658"/>
          <w:tab w:val="left" w:pos="4133"/>
          <w:tab w:val="left" w:pos="4622"/>
          <w:tab w:val="left" w:pos="5098"/>
          <w:tab w:val="left" w:pos="5573"/>
          <w:tab w:val="left" w:pos="5992"/>
        </w:tabs>
        <w:spacing w:after="120" w:line="240" w:lineRule="exact"/>
        <w:ind w:left="1267" w:right="1267"/>
        <w:jc w:val="lowKashida"/>
        <w:rPr>
          <w:rFonts w:eastAsia="Calibri"/>
          <w:snapToGrid w:val="0"/>
          <w:szCs w:val="24"/>
          <w:lang w:val="en-US" w:eastAsia="zh-CN"/>
        </w:rPr>
      </w:pPr>
      <w:r w:rsidRPr="00190AFA">
        <w:rPr>
          <w:rFonts w:eastAsia="Calibri"/>
          <w:snapToGrid w:val="0"/>
          <w:szCs w:val="24"/>
          <w:lang w:val="en-US" w:eastAsia="zh-CN"/>
        </w:rPr>
        <w:t xml:space="preserve">The court does not require evidence to confirm that the requesting </w:t>
      </w:r>
      <w:r w:rsidR="00F91072">
        <w:rPr>
          <w:rFonts w:eastAsia="Calibri"/>
          <w:snapToGrid w:val="0"/>
          <w:szCs w:val="24"/>
          <w:lang w:val="en-US" w:eastAsia="zh-CN"/>
        </w:rPr>
        <w:t>S</w:t>
      </w:r>
      <w:r w:rsidR="00F91072" w:rsidRPr="00190AFA">
        <w:rPr>
          <w:rFonts w:eastAsia="Calibri"/>
          <w:snapToGrid w:val="0"/>
          <w:szCs w:val="24"/>
          <w:lang w:val="en-US" w:eastAsia="zh-CN"/>
        </w:rPr>
        <w:t xml:space="preserve">tate </w:t>
      </w:r>
      <w:r w:rsidRPr="00190AFA">
        <w:rPr>
          <w:rFonts w:eastAsia="Calibri"/>
          <w:snapToGrid w:val="0"/>
          <w:szCs w:val="24"/>
          <w:lang w:val="en-US" w:eastAsia="zh-CN"/>
        </w:rPr>
        <w:t xml:space="preserve">is </w:t>
      </w:r>
      <w:r w:rsidR="004C0E62" w:rsidRPr="00190AFA">
        <w:rPr>
          <w:rFonts w:eastAsia="Calibri"/>
          <w:snapToGrid w:val="0"/>
          <w:szCs w:val="24"/>
          <w:lang w:val="en-US" w:eastAsia="zh-CN"/>
        </w:rPr>
        <w:t>the</w:t>
      </w:r>
      <w:r w:rsidRPr="00190AFA">
        <w:rPr>
          <w:rFonts w:eastAsia="Calibri"/>
          <w:snapToGrid w:val="0"/>
          <w:szCs w:val="24"/>
          <w:lang w:val="en-US" w:eastAsia="zh-CN"/>
        </w:rPr>
        <w:t xml:space="preserve"> legitimate owner of the assets.</w:t>
      </w:r>
    </w:p>
    <w:p w14:paraId="71265542" w14:textId="77777777" w:rsidR="00BF72E1" w:rsidRDefault="00005D6F" w:rsidP="00190AFA">
      <w:pPr>
        <w:tabs>
          <w:tab w:val="left" w:pos="1267"/>
          <w:tab w:val="left" w:pos="1742"/>
          <w:tab w:val="left" w:pos="2218"/>
          <w:tab w:val="left" w:pos="2693"/>
          <w:tab w:val="left" w:pos="3182"/>
          <w:tab w:val="left" w:pos="3658"/>
          <w:tab w:val="left" w:pos="4133"/>
          <w:tab w:val="left" w:pos="4622"/>
          <w:tab w:val="left" w:pos="5098"/>
          <w:tab w:val="left" w:pos="5573"/>
          <w:tab w:val="left" w:pos="5992"/>
        </w:tabs>
        <w:spacing w:after="120" w:line="240" w:lineRule="exact"/>
        <w:ind w:left="1267" w:right="1267"/>
        <w:jc w:val="lowKashida"/>
        <w:rPr>
          <w:rFonts w:eastAsia="Calibri"/>
          <w:snapToGrid w:val="0"/>
          <w:szCs w:val="24"/>
          <w:lang w:val="en-US" w:eastAsia="zh-CN"/>
        </w:rPr>
      </w:pPr>
      <w:r w:rsidRPr="00190AFA">
        <w:rPr>
          <w:rFonts w:eastAsia="Calibri"/>
          <w:snapToGrid w:val="0"/>
          <w:szCs w:val="24"/>
          <w:lang w:val="en-US" w:eastAsia="zh-CN"/>
        </w:rPr>
        <w:lastRenderedPageBreak/>
        <w:t xml:space="preserve">Non-conviction-based confiscation is possible (article 45a of the </w:t>
      </w:r>
      <w:bookmarkStart w:id="6" w:name="_Hlk145309881"/>
      <w:r w:rsidRPr="00190AFA">
        <w:rPr>
          <w:rFonts w:eastAsia="Calibri"/>
          <w:snapToGrid w:val="0"/>
          <w:szCs w:val="24"/>
          <w:lang w:val="en-US" w:eastAsia="zh-CN"/>
        </w:rPr>
        <w:t>Criminal Code</w:t>
      </w:r>
      <w:bookmarkEnd w:id="6"/>
      <w:r w:rsidRPr="00190AFA">
        <w:rPr>
          <w:rFonts w:eastAsia="Calibri"/>
          <w:snapToGrid w:val="0"/>
          <w:szCs w:val="24"/>
          <w:lang w:val="en-US" w:eastAsia="zh-CN"/>
        </w:rPr>
        <w:t>). Seizure of property upon order issued by an EU court or competent authority is regulated by Chapter 62a</w:t>
      </w:r>
      <w:r w:rsidR="00F91072">
        <w:rPr>
          <w:rFonts w:eastAsia="Calibri"/>
          <w:snapToGrid w:val="0"/>
          <w:szCs w:val="24"/>
          <w:lang w:val="en-US" w:eastAsia="zh-CN"/>
        </w:rPr>
        <w:t xml:space="preserve"> (article xxx)</w:t>
      </w:r>
      <w:r w:rsidRPr="00190AFA">
        <w:rPr>
          <w:rFonts w:eastAsia="Calibri"/>
          <w:snapToGrid w:val="0"/>
          <w:szCs w:val="24"/>
          <w:lang w:val="en-US" w:eastAsia="zh-CN"/>
        </w:rPr>
        <w:t xml:space="preserve"> of the </w:t>
      </w:r>
      <w:bookmarkStart w:id="7" w:name="_Hlk145309900"/>
      <w:r w:rsidRPr="00190AFA">
        <w:rPr>
          <w:rFonts w:eastAsia="Calibri"/>
          <w:snapToGrid w:val="0"/>
          <w:szCs w:val="24"/>
          <w:lang w:val="en-US" w:eastAsia="zh-CN"/>
        </w:rPr>
        <w:t>Code of Criminal Procedure</w:t>
      </w:r>
      <w:bookmarkEnd w:id="7"/>
      <w:r w:rsidRPr="00190AFA">
        <w:rPr>
          <w:rFonts w:eastAsia="Calibri"/>
          <w:snapToGrid w:val="0"/>
          <w:szCs w:val="24"/>
          <w:lang w:val="en-US" w:eastAsia="zh-CN"/>
        </w:rPr>
        <w:t xml:space="preserve">. </w:t>
      </w:r>
    </w:p>
    <w:p w14:paraId="66B409A5" w14:textId="70B5FD59" w:rsidR="00005D6F" w:rsidRPr="00190AFA" w:rsidRDefault="00BF72E1" w:rsidP="00190AFA">
      <w:pPr>
        <w:tabs>
          <w:tab w:val="left" w:pos="1267"/>
          <w:tab w:val="left" w:pos="1742"/>
          <w:tab w:val="left" w:pos="2218"/>
          <w:tab w:val="left" w:pos="2693"/>
          <w:tab w:val="left" w:pos="3182"/>
          <w:tab w:val="left" w:pos="3658"/>
          <w:tab w:val="left" w:pos="4133"/>
          <w:tab w:val="left" w:pos="4622"/>
          <w:tab w:val="left" w:pos="5098"/>
          <w:tab w:val="left" w:pos="5573"/>
          <w:tab w:val="left" w:pos="5992"/>
        </w:tabs>
        <w:spacing w:after="120" w:line="240" w:lineRule="exact"/>
        <w:ind w:left="1267" w:right="1267"/>
        <w:jc w:val="lowKashida"/>
        <w:rPr>
          <w:rFonts w:eastAsia="Calibri"/>
          <w:snapToGrid w:val="0"/>
          <w:szCs w:val="24"/>
          <w:lang w:val="en-US" w:eastAsia="zh-CN"/>
        </w:rPr>
      </w:pPr>
      <w:r w:rsidRPr="00DB7423">
        <w:t>Po</w:t>
      </w:r>
      <w:r w:rsidR="00805272" w:rsidRPr="00DB7423">
        <w:t>l</w:t>
      </w:r>
      <w:r w:rsidRPr="00DB7423">
        <w:t>and permits its competent authorities to freeze or seize property upon a request</w:t>
      </w:r>
      <w:r w:rsidR="00B75AD5" w:rsidRPr="00DB7423">
        <w:t xml:space="preserve"> </w:t>
      </w:r>
      <w:r w:rsidRPr="00DB7423">
        <w:t>that provides a reasonable basis believe that there are sufficient grounds for taking such actions</w:t>
      </w:r>
      <w:r w:rsidR="009E0BCD" w:rsidRPr="00DB7423">
        <w:t xml:space="preserve"> or on the basis of an issued order</w:t>
      </w:r>
      <w:r w:rsidRPr="00DB7423">
        <w:t xml:space="preserve">. </w:t>
      </w:r>
      <w:r w:rsidR="00005D6F" w:rsidRPr="00DB7423">
        <w:rPr>
          <w:rFonts w:eastAsia="Calibri"/>
          <w:snapToGrid w:val="0"/>
          <w:szCs w:val="24"/>
          <w:lang w:val="en-US" w:eastAsia="zh-CN"/>
        </w:rPr>
        <w:t>The legal grounds to seize property upon request of a country which is not a member of</w:t>
      </w:r>
      <w:r w:rsidR="00005D6F" w:rsidRPr="00190AFA">
        <w:rPr>
          <w:rFonts w:eastAsia="Calibri"/>
          <w:snapToGrid w:val="0"/>
          <w:szCs w:val="24"/>
          <w:lang w:val="en-US" w:eastAsia="zh-CN"/>
        </w:rPr>
        <w:t xml:space="preserve"> the EU are contained in </w:t>
      </w:r>
      <w:r w:rsidR="00F91072">
        <w:rPr>
          <w:rFonts w:eastAsia="Calibri"/>
          <w:snapToGrid w:val="0"/>
          <w:szCs w:val="24"/>
          <w:lang w:val="en-US" w:eastAsia="zh-CN"/>
        </w:rPr>
        <w:t>a</w:t>
      </w:r>
      <w:r w:rsidR="00F91072" w:rsidRPr="00190AFA">
        <w:rPr>
          <w:rFonts w:eastAsia="Calibri"/>
          <w:snapToGrid w:val="0"/>
          <w:szCs w:val="24"/>
          <w:lang w:val="en-US" w:eastAsia="zh-CN"/>
        </w:rPr>
        <w:t xml:space="preserve">rticle </w:t>
      </w:r>
      <w:r w:rsidR="00005D6F" w:rsidRPr="00190AFA">
        <w:rPr>
          <w:rFonts w:eastAsia="Calibri"/>
          <w:snapToGrid w:val="0"/>
          <w:szCs w:val="24"/>
          <w:lang w:val="en-US" w:eastAsia="zh-CN"/>
        </w:rPr>
        <w:t>585 subparagraph 3 of the CCP.</w:t>
      </w:r>
      <w:r w:rsidR="00590F78" w:rsidRPr="00590F78">
        <w:t xml:space="preserve"> </w:t>
      </w:r>
      <w:r w:rsidR="006A1644" w:rsidRPr="00190AFA">
        <w:rPr>
          <w:rFonts w:eastAsia="Calibri"/>
          <w:snapToGrid w:val="0"/>
          <w:szCs w:val="24"/>
          <w:lang w:val="en-US" w:eastAsia="zh-CN"/>
        </w:rPr>
        <w:t>I</w:t>
      </w:r>
      <w:r w:rsidR="00005D6F" w:rsidRPr="00190AFA">
        <w:rPr>
          <w:rFonts w:eastAsia="Calibri"/>
          <w:snapToGrid w:val="0"/>
          <w:szCs w:val="24"/>
          <w:lang w:val="en-US" w:eastAsia="zh-CN"/>
        </w:rPr>
        <w:t>t is possible to enforce a decision</w:t>
      </w:r>
      <w:r w:rsidR="006A1644" w:rsidRPr="00190AFA">
        <w:rPr>
          <w:rFonts w:eastAsia="Calibri"/>
          <w:snapToGrid w:val="0"/>
          <w:szCs w:val="24"/>
          <w:lang w:val="en-US" w:eastAsia="zh-CN"/>
        </w:rPr>
        <w:t xml:space="preserve"> of an</w:t>
      </w:r>
      <w:r w:rsidR="00005D6F" w:rsidRPr="00190AFA">
        <w:rPr>
          <w:rFonts w:eastAsia="Calibri"/>
          <w:snapToGrid w:val="0"/>
          <w:szCs w:val="24"/>
          <w:lang w:val="en-US" w:eastAsia="zh-CN"/>
        </w:rPr>
        <w:t xml:space="preserve"> </w:t>
      </w:r>
      <w:r w:rsidR="006A1644" w:rsidRPr="00190AFA">
        <w:rPr>
          <w:rFonts w:eastAsia="Calibri"/>
          <w:snapToGrid w:val="0"/>
          <w:szCs w:val="24"/>
          <w:lang w:val="en-US" w:eastAsia="zh-CN"/>
        </w:rPr>
        <w:t xml:space="preserve">EU Member States </w:t>
      </w:r>
      <w:r w:rsidR="00005D6F" w:rsidRPr="00190AFA">
        <w:rPr>
          <w:rFonts w:eastAsia="Calibri"/>
          <w:snapToGrid w:val="0"/>
          <w:szCs w:val="24"/>
          <w:lang w:val="en-US" w:eastAsia="zh-CN"/>
        </w:rPr>
        <w:t xml:space="preserve">on seizure of property under the Council Framework Decision 2003/577/ JHA </w:t>
      </w:r>
      <w:r w:rsidR="004C0E62" w:rsidRPr="00190AFA">
        <w:rPr>
          <w:rFonts w:eastAsia="Calibri"/>
          <w:snapToGrid w:val="0"/>
          <w:szCs w:val="24"/>
          <w:lang w:val="en-US" w:eastAsia="zh-CN"/>
        </w:rPr>
        <w:t>and</w:t>
      </w:r>
      <w:r w:rsidR="00005D6F" w:rsidRPr="00190AFA">
        <w:rPr>
          <w:rFonts w:eastAsia="Calibri"/>
          <w:snapToGrid w:val="0"/>
          <w:szCs w:val="24"/>
          <w:lang w:val="en-US" w:eastAsia="zh-CN"/>
        </w:rPr>
        <w:t xml:space="preserve"> Chapter 62b of the Code of Criminal Procedure. </w:t>
      </w:r>
    </w:p>
    <w:p w14:paraId="23E2DE67" w14:textId="10C52FCD" w:rsidR="00005D6F" w:rsidRPr="00190AFA" w:rsidRDefault="00005D6F" w:rsidP="00190AFA">
      <w:pPr>
        <w:tabs>
          <w:tab w:val="left" w:pos="1267"/>
          <w:tab w:val="left" w:pos="1742"/>
          <w:tab w:val="left" w:pos="2218"/>
          <w:tab w:val="left" w:pos="2693"/>
          <w:tab w:val="left" w:pos="3182"/>
          <w:tab w:val="left" w:pos="3658"/>
          <w:tab w:val="left" w:pos="4133"/>
          <w:tab w:val="left" w:pos="4622"/>
          <w:tab w:val="left" w:pos="5098"/>
          <w:tab w:val="left" w:pos="5573"/>
          <w:tab w:val="left" w:pos="5992"/>
        </w:tabs>
        <w:spacing w:after="120" w:line="240" w:lineRule="exact"/>
        <w:ind w:left="1267" w:right="1267"/>
        <w:jc w:val="lowKashida"/>
        <w:rPr>
          <w:rFonts w:eastAsia="Calibri"/>
          <w:snapToGrid w:val="0"/>
          <w:szCs w:val="24"/>
          <w:lang w:val="en-US" w:eastAsia="zh-CN"/>
        </w:rPr>
      </w:pPr>
      <w:r w:rsidRPr="00190AFA">
        <w:rPr>
          <w:rFonts w:eastAsia="Calibri"/>
          <w:snapToGrid w:val="0"/>
          <w:szCs w:val="24"/>
          <w:lang w:val="en-US" w:eastAsia="zh-CN"/>
        </w:rPr>
        <w:t xml:space="preserve">In relation to non-EU </w:t>
      </w:r>
      <w:r w:rsidR="00AB1833">
        <w:rPr>
          <w:rFonts w:eastAsia="Calibri"/>
          <w:snapToGrid w:val="0"/>
          <w:szCs w:val="24"/>
          <w:lang w:val="en-US" w:eastAsia="zh-CN"/>
        </w:rPr>
        <w:t>S</w:t>
      </w:r>
      <w:r w:rsidR="00AB1833" w:rsidRPr="00190AFA">
        <w:rPr>
          <w:rFonts w:eastAsia="Calibri"/>
          <w:snapToGrid w:val="0"/>
          <w:szCs w:val="24"/>
          <w:lang w:val="en-US" w:eastAsia="zh-CN"/>
        </w:rPr>
        <w:t>tates</w:t>
      </w:r>
      <w:r w:rsidRPr="00190AFA">
        <w:rPr>
          <w:rFonts w:eastAsia="Calibri"/>
          <w:snapToGrid w:val="0"/>
          <w:szCs w:val="24"/>
          <w:lang w:val="en-US" w:eastAsia="zh-CN"/>
        </w:rPr>
        <w:t>, seizure of property may be performed under article 585 pkt 3 CC</w:t>
      </w:r>
      <w:r w:rsidR="00B84A1E" w:rsidRPr="00190AFA">
        <w:rPr>
          <w:rFonts w:eastAsia="Calibri"/>
          <w:snapToGrid w:val="0"/>
          <w:szCs w:val="24"/>
          <w:lang w:val="en-US" w:eastAsia="zh-CN"/>
        </w:rPr>
        <w:t>P</w:t>
      </w:r>
      <w:r w:rsidRPr="00190AFA">
        <w:rPr>
          <w:rFonts w:eastAsia="Calibri"/>
          <w:snapToGrid w:val="0"/>
          <w:szCs w:val="24"/>
          <w:lang w:val="en-US" w:eastAsia="zh-CN"/>
        </w:rPr>
        <w:t xml:space="preserve"> and article 607 CC</w:t>
      </w:r>
      <w:r w:rsidR="00B84A1E" w:rsidRPr="00190AFA">
        <w:rPr>
          <w:rFonts w:eastAsia="Calibri"/>
          <w:snapToGrid w:val="0"/>
          <w:szCs w:val="24"/>
          <w:lang w:val="en-US" w:eastAsia="zh-CN"/>
        </w:rPr>
        <w:t>P</w:t>
      </w:r>
      <w:r w:rsidRPr="00190AFA">
        <w:rPr>
          <w:rFonts w:eastAsia="Calibri"/>
          <w:snapToGrid w:val="0"/>
          <w:szCs w:val="24"/>
          <w:lang w:val="en-US" w:eastAsia="zh-CN"/>
        </w:rPr>
        <w:t xml:space="preserve">. The </w:t>
      </w:r>
      <w:r w:rsidR="006A1644" w:rsidRPr="00190AFA">
        <w:rPr>
          <w:rFonts w:eastAsia="Calibri"/>
          <w:snapToGrid w:val="0"/>
          <w:szCs w:val="24"/>
          <w:lang w:val="en-US" w:eastAsia="zh-CN"/>
        </w:rPr>
        <w:t xml:space="preserve">MLA </w:t>
      </w:r>
      <w:r w:rsidRPr="00190AFA">
        <w:rPr>
          <w:rFonts w:eastAsia="Calibri"/>
          <w:snapToGrid w:val="0"/>
          <w:szCs w:val="24"/>
          <w:lang w:val="en-US" w:eastAsia="zh-CN"/>
        </w:rPr>
        <w:t xml:space="preserve">request might also be executed on the basis of bilateral or multilateral international agreement or reciprocity. </w:t>
      </w:r>
      <w:r w:rsidR="006A1644" w:rsidRPr="00190AFA">
        <w:rPr>
          <w:rFonts w:eastAsia="Calibri"/>
          <w:snapToGrid w:val="0"/>
          <w:szCs w:val="24"/>
          <w:lang w:val="en-US" w:eastAsia="zh-CN"/>
        </w:rPr>
        <w:t>W</w:t>
      </w:r>
      <w:r w:rsidRPr="00190AFA">
        <w:rPr>
          <w:rFonts w:eastAsia="Calibri"/>
          <w:snapToGrid w:val="0"/>
          <w:szCs w:val="24"/>
          <w:lang w:val="en-US" w:eastAsia="zh-CN"/>
        </w:rPr>
        <w:t xml:space="preserve">hen executing an MLA request </w:t>
      </w:r>
      <w:r w:rsidR="006A1644" w:rsidRPr="00190AFA">
        <w:rPr>
          <w:rFonts w:eastAsia="Calibri"/>
          <w:snapToGrid w:val="0"/>
          <w:szCs w:val="24"/>
          <w:lang w:val="en-US" w:eastAsia="zh-CN"/>
        </w:rPr>
        <w:t xml:space="preserve">Poland </w:t>
      </w:r>
      <w:r w:rsidRPr="00190AFA">
        <w:rPr>
          <w:rFonts w:eastAsia="Calibri"/>
          <w:snapToGrid w:val="0"/>
          <w:szCs w:val="24"/>
          <w:lang w:val="en-US" w:eastAsia="zh-CN"/>
        </w:rPr>
        <w:t>appl</w:t>
      </w:r>
      <w:r w:rsidR="006A1644" w:rsidRPr="00190AFA">
        <w:rPr>
          <w:rFonts w:eastAsia="Calibri"/>
          <w:snapToGrid w:val="0"/>
          <w:szCs w:val="24"/>
          <w:lang w:val="en-US" w:eastAsia="zh-CN"/>
        </w:rPr>
        <w:t>ies the</w:t>
      </w:r>
      <w:r w:rsidRPr="00190AFA">
        <w:rPr>
          <w:rFonts w:eastAsia="Calibri"/>
          <w:snapToGrid w:val="0"/>
          <w:szCs w:val="24"/>
          <w:lang w:val="en-US" w:eastAsia="zh-CN"/>
        </w:rPr>
        <w:t xml:space="preserve"> provisions of the domestic law.</w:t>
      </w:r>
    </w:p>
    <w:p w14:paraId="517AD8A1" w14:textId="47FED09E" w:rsidR="00005D6F" w:rsidRPr="00190AFA" w:rsidRDefault="00005D6F" w:rsidP="00190AFA">
      <w:pPr>
        <w:tabs>
          <w:tab w:val="left" w:pos="1267"/>
          <w:tab w:val="left" w:pos="1742"/>
          <w:tab w:val="left" w:pos="2218"/>
          <w:tab w:val="left" w:pos="2693"/>
          <w:tab w:val="left" w:pos="3182"/>
          <w:tab w:val="left" w:pos="3658"/>
          <w:tab w:val="left" w:pos="4133"/>
          <w:tab w:val="left" w:pos="4622"/>
          <w:tab w:val="left" w:pos="5098"/>
          <w:tab w:val="left" w:pos="5573"/>
          <w:tab w:val="left" w:pos="5992"/>
        </w:tabs>
        <w:spacing w:after="120" w:line="240" w:lineRule="exact"/>
        <w:ind w:left="1267" w:right="1267"/>
        <w:jc w:val="lowKashida"/>
        <w:rPr>
          <w:rFonts w:eastAsia="Calibri"/>
          <w:snapToGrid w:val="0"/>
          <w:szCs w:val="24"/>
          <w:lang w:val="en-US" w:eastAsia="zh-CN"/>
        </w:rPr>
      </w:pPr>
      <w:r w:rsidRPr="00190AFA">
        <w:rPr>
          <w:rFonts w:eastAsia="Calibri"/>
          <w:snapToGrid w:val="0"/>
          <w:szCs w:val="24"/>
          <w:lang w:val="en-US" w:eastAsia="zh-CN"/>
        </w:rPr>
        <w:t xml:space="preserve">Using MLA, the following actions may be taken: service of documents on persons or on agencies, witnesses or experts hearing, inspection and searches of premises and other places and persons, confiscation of material objects and their delivery abroad, summoning of persons to appear before the court or state prosecutor, bringing of persons under detention, giving information about domestic law and information from records, data bases, documents etc. as well as information from the National Criminal Record of Sentenced Persons. </w:t>
      </w:r>
    </w:p>
    <w:p w14:paraId="472B36B7" w14:textId="4F5DE28B" w:rsidR="00005D6F" w:rsidRPr="00190AFA" w:rsidRDefault="00005D6F" w:rsidP="00190AFA">
      <w:pPr>
        <w:tabs>
          <w:tab w:val="left" w:pos="1267"/>
          <w:tab w:val="left" w:pos="1742"/>
          <w:tab w:val="left" w:pos="2218"/>
          <w:tab w:val="left" w:pos="2693"/>
          <w:tab w:val="left" w:pos="3182"/>
          <w:tab w:val="left" w:pos="3658"/>
          <w:tab w:val="left" w:pos="4133"/>
          <w:tab w:val="left" w:pos="4622"/>
          <w:tab w:val="left" w:pos="5098"/>
          <w:tab w:val="left" w:pos="5573"/>
          <w:tab w:val="left" w:pos="5992"/>
        </w:tabs>
        <w:spacing w:after="120" w:line="240" w:lineRule="exact"/>
        <w:ind w:left="1267" w:right="1267"/>
        <w:jc w:val="lowKashida"/>
        <w:rPr>
          <w:rFonts w:eastAsia="Calibri"/>
          <w:snapToGrid w:val="0"/>
          <w:szCs w:val="24"/>
          <w:lang w:val="en-US" w:eastAsia="zh-CN"/>
        </w:rPr>
      </w:pPr>
      <w:r w:rsidRPr="00190AFA">
        <w:rPr>
          <w:rFonts w:eastAsia="Calibri"/>
          <w:snapToGrid w:val="0"/>
          <w:szCs w:val="24"/>
          <w:lang w:val="en-US" w:eastAsia="zh-CN"/>
        </w:rPr>
        <w:t xml:space="preserve">Formal and material requirements for the implementation of the seizure or freezing order are formulated in art 589 M of </w:t>
      </w:r>
      <w:r w:rsidR="00B84A1E" w:rsidRPr="00190AFA">
        <w:rPr>
          <w:rFonts w:eastAsia="Calibri"/>
          <w:snapToGrid w:val="0"/>
          <w:szCs w:val="24"/>
          <w:lang w:val="en-US" w:eastAsia="zh-CN"/>
        </w:rPr>
        <w:t xml:space="preserve">Code of </w:t>
      </w:r>
      <w:r w:rsidRPr="00190AFA">
        <w:rPr>
          <w:rFonts w:eastAsia="Calibri"/>
          <w:snapToGrid w:val="0"/>
          <w:szCs w:val="24"/>
          <w:lang w:val="en-US" w:eastAsia="zh-CN"/>
        </w:rPr>
        <w:t>Criminal Procedure</w:t>
      </w:r>
      <w:r w:rsidR="00975E43">
        <w:rPr>
          <w:rFonts w:eastAsia="Calibri"/>
          <w:snapToGrid w:val="0"/>
          <w:szCs w:val="24"/>
          <w:lang w:val="en-US" w:eastAsia="zh-CN"/>
        </w:rPr>
        <w:t xml:space="preserve"> and are in line with the Convention</w:t>
      </w:r>
      <w:r w:rsidRPr="00190AFA">
        <w:rPr>
          <w:rFonts w:eastAsia="Calibri"/>
          <w:snapToGrid w:val="0"/>
          <w:szCs w:val="24"/>
          <w:lang w:val="en-US" w:eastAsia="zh-CN"/>
        </w:rPr>
        <w:t xml:space="preserve">. </w:t>
      </w:r>
    </w:p>
    <w:p w14:paraId="5FDEDABA" w14:textId="3AB2C913" w:rsidR="00005D6F" w:rsidRPr="00190AFA" w:rsidRDefault="00005D6F" w:rsidP="00190AFA">
      <w:pPr>
        <w:tabs>
          <w:tab w:val="left" w:pos="1267"/>
          <w:tab w:val="left" w:pos="1742"/>
          <w:tab w:val="left" w:pos="2218"/>
          <w:tab w:val="left" w:pos="2693"/>
          <w:tab w:val="left" w:pos="3182"/>
          <w:tab w:val="left" w:pos="3658"/>
          <w:tab w:val="left" w:pos="4133"/>
          <w:tab w:val="left" w:pos="4622"/>
          <w:tab w:val="left" w:pos="5098"/>
          <w:tab w:val="left" w:pos="5573"/>
          <w:tab w:val="left" w:pos="5992"/>
        </w:tabs>
        <w:spacing w:after="120" w:line="240" w:lineRule="exact"/>
        <w:ind w:left="1267" w:right="1267"/>
        <w:jc w:val="lowKashida"/>
        <w:rPr>
          <w:rFonts w:eastAsia="Calibri"/>
          <w:snapToGrid w:val="0"/>
          <w:szCs w:val="24"/>
          <w:lang w:val="en-US" w:eastAsia="zh-CN"/>
        </w:rPr>
      </w:pPr>
      <w:r w:rsidRPr="00190AFA">
        <w:rPr>
          <w:rFonts w:eastAsia="Calibri"/>
          <w:snapToGrid w:val="0"/>
          <w:szCs w:val="24"/>
          <w:lang w:val="en-US" w:eastAsia="zh-CN"/>
        </w:rPr>
        <w:t xml:space="preserve">Poland may refuse cooperation or lift provisional measures if the requesting State Party does not provide sufficient and timely evidence. </w:t>
      </w:r>
    </w:p>
    <w:p w14:paraId="2CAA989F" w14:textId="7D735722" w:rsidR="00005D6F" w:rsidRPr="00190AFA" w:rsidRDefault="00005D6F" w:rsidP="00190AFA">
      <w:pPr>
        <w:tabs>
          <w:tab w:val="left" w:pos="1267"/>
          <w:tab w:val="left" w:pos="1742"/>
          <w:tab w:val="left" w:pos="2218"/>
          <w:tab w:val="left" w:pos="2693"/>
          <w:tab w:val="left" w:pos="3182"/>
          <w:tab w:val="left" w:pos="3658"/>
          <w:tab w:val="left" w:pos="4133"/>
          <w:tab w:val="left" w:pos="4622"/>
          <w:tab w:val="left" w:pos="5098"/>
          <w:tab w:val="left" w:pos="5573"/>
          <w:tab w:val="left" w:pos="5992"/>
        </w:tabs>
        <w:spacing w:after="120" w:line="240" w:lineRule="exact"/>
        <w:ind w:left="1267" w:right="1267"/>
        <w:jc w:val="lowKashida"/>
        <w:rPr>
          <w:rFonts w:eastAsia="Calibri"/>
          <w:snapToGrid w:val="0"/>
          <w:szCs w:val="24"/>
          <w:lang w:val="en-US" w:eastAsia="zh-CN"/>
        </w:rPr>
      </w:pPr>
      <w:r w:rsidRPr="00190AFA">
        <w:rPr>
          <w:rFonts w:eastAsia="Calibri"/>
          <w:snapToGrid w:val="0"/>
          <w:szCs w:val="24"/>
          <w:lang w:val="en-US" w:eastAsia="zh-CN"/>
        </w:rPr>
        <w:t xml:space="preserve">The Polish domestic law does not provide for enabling the requesting State party to present its reasons to prolong the effect of the provisional measures taken; however the established practice is that prior to the refusal of a MLA request Poland asks the requesting </w:t>
      </w:r>
      <w:r w:rsidR="00FB3594" w:rsidRPr="00190AFA">
        <w:rPr>
          <w:rFonts w:eastAsia="Calibri"/>
          <w:snapToGrid w:val="0"/>
          <w:szCs w:val="24"/>
          <w:lang w:val="en-US" w:eastAsia="zh-CN"/>
        </w:rPr>
        <w:t>party</w:t>
      </w:r>
      <w:r w:rsidRPr="00190AFA">
        <w:rPr>
          <w:rFonts w:eastAsia="Calibri"/>
          <w:snapToGrid w:val="0"/>
          <w:szCs w:val="24"/>
          <w:lang w:val="en-US" w:eastAsia="zh-CN"/>
        </w:rPr>
        <w:t xml:space="preserve"> to provide supplementary information in relation to the request.</w:t>
      </w:r>
      <w:r w:rsidR="00921548" w:rsidRPr="00921548">
        <w:t xml:space="preserve"> </w:t>
      </w:r>
      <w:r w:rsidR="00921548" w:rsidRPr="00921548">
        <w:rPr>
          <w:rFonts w:eastAsia="Calibri"/>
          <w:snapToGrid w:val="0"/>
          <w:szCs w:val="24"/>
          <w:lang w:val="en-US" w:eastAsia="zh-CN"/>
        </w:rPr>
        <w:t xml:space="preserve">. Poland has not made arrangements (legislative and other measures) to take into account rights of bona fide third parties.  </w:t>
      </w:r>
    </w:p>
    <w:p w14:paraId="514A52D4" w14:textId="77777777" w:rsidR="00B746BA" w:rsidRPr="00363EEE" w:rsidRDefault="00B746BA" w:rsidP="00CE1408">
      <w:pPr>
        <w:tabs>
          <w:tab w:val="left" w:pos="1264"/>
          <w:tab w:val="left" w:pos="1740"/>
          <w:tab w:val="left" w:pos="2217"/>
          <w:tab w:val="left" w:pos="2693"/>
          <w:tab w:val="left" w:pos="3180"/>
          <w:tab w:val="left" w:pos="3657"/>
          <w:tab w:val="left" w:pos="4133"/>
          <w:tab w:val="left" w:pos="4620"/>
          <w:tab w:val="left" w:pos="5097"/>
          <w:tab w:val="left" w:pos="5573"/>
          <w:tab w:val="left" w:pos="5992"/>
        </w:tabs>
        <w:spacing w:line="120" w:lineRule="exact"/>
        <w:ind w:left="1267" w:right="1267"/>
        <w:jc w:val="both"/>
        <w:rPr>
          <w:rFonts w:eastAsia="Calibri"/>
          <w:sz w:val="10"/>
          <w:szCs w:val="24"/>
          <w:lang w:eastAsia="zh-CN"/>
        </w:rPr>
      </w:pPr>
    </w:p>
    <w:p w14:paraId="54CB80DA" w14:textId="77777777" w:rsidR="00B746BA" w:rsidRPr="00363EEE" w:rsidRDefault="00B746BA" w:rsidP="00CE1408">
      <w:pPr>
        <w:tabs>
          <w:tab w:val="left" w:pos="1264"/>
          <w:tab w:val="left" w:pos="1740"/>
          <w:tab w:val="left" w:pos="2217"/>
          <w:tab w:val="left" w:pos="2693"/>
          <w:tab w:val="left" w:pos="3180"/>
          <w:tab w:val="left" w:pos="3657"/>
          <w:tab w:val="left" w:pos="4133"/>
          <w:tab w:val="left" w:pos="4620"/>
          <w:tab w:val="left" w:pos="5097"/>
          <w:tab w:val="left" w:pos="5573"/>
          <w:tab w:val="left" w:pos="5992"/>
        </w:tabs>
        <w:spacing w:line="120" w:lineRule="exact"/>
        <w:ind w:left="1267" w:right="1267"/>
        <w:jc w:val="both"/>
        <w:rPr>
          <w:rFonts w:eastAsia="Calibri"/>
          <w:snapToGrid w:val="0"/>
          <w:sz w:val="10"/>
          <w:szCs w:val="24"/>
          <w:lang w:val="en-US" w:eastAsia="zh-CN"/>
        </w:rPr>
      </w:pPr>
    </w:p>
    <w:p w14:paraId="1E1B16DF" w14:textId="22666189" w:rsidR="00B746BA" w:rsidRDefault="00B746BA" w:rsidP="00B746BA">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40" w:lineRule="exact"/>
        <w:ind w:left="1267" w:right="1260" w:hanging="1267"/>
        <w:outlineLvl w:val="3"/>
        <w:rPr>
          <w:rFonts w:eastAsia="Calibri"/>
          <w:i/>
          <w:spacing w:val="3"/>
          <w:lang w:eastAsia="zh-CN"/>
        </w:rPr>
      </w:pPr>
      <w:r w:rsidRPr="00363EEE">
        <w:rPr>
          <w:rFonts w:eastAsia="Calibri"/>
          <w:i/>
          <w:spacing w:val="3"/>
          <w:lang w:eastAsia="zh-CN"/>
        </w:rPr>
        <w:tab/>
      </w:r>
      <w:r w:rsidRPr="00363EEE">
        <w:rPr>
          <w:rFonts w:eastAsia="Calibri"/>
          <w:i/>
          <w:spacing w:val="3"/>
          <w:lang w:eastAsia="zh-CN"/>
        </w:rPr>
        <w:tab/>
        <w:t>Return and disposal of assets (art. 57)</w:t>
      </w:r>
    </w:p>
    <w:p w14:paraId="4CB89983" w14:textId="77777777" w:rsidR="00F71D19" w:rsidRDefault="00F71D19" w:rsidP="00B746BA">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40" w:lineRule="exact"/>
        <w:ind w:left="1267" w:right="1260" w:hanging="1267"/>
        <w:outlineLvl w:val="3"/>
        <w:rPr>
          <w:rFonts w:eastAsia="Calibri"/>
          <w:i/>
          <w:spacing w:val="3"/>
          <w:lang w:eastAsia="zh-CN"/>
        </w:rPr>
      </w:pPr>
    </w:p>
    <w:p w14:paraId="5712B06C" w14:textId="0A4CA2E4" w:rsidR="003370B6" w:rsidRPr="00272785" w:rsidRDefault="003370B6" w:rsidP="00272785">
      <w:pPr>
        <w:tabs>
          <w:tab w:val="left" w:pos="1267"/>
          <w:tab w:val="left" w:pos="1742"/>
          <w:tab w:val="left" w:pos="2218"/>
          <w:tab w:val="left" w:pos="2693"/>
          <w:tab w:val="left" w:pos="3182"/>
          <w:tab w:val="left" w:pos="3658"/>
          <w:tab w:val="left" w:pos="4133"/>
          <w:tab w:val="left" w:pos="4622"/>
          <w:tab w:val="left" w:pos="5098"/>
          <w:tab w:val="left" w:pos="5573"/>
          <w:tab w:val="left" w:pos="5992"/>
        </w:tabs>
        <w:spacing w:after="120" w:line="240" w:lineRule="exact"/>
        <w:ind w:left="1267" w:right="1267"/>
        <w:jc w:val="lowKashida"/>
        <w:rPr>
          <w:rFonts w:eastAsia="Calibri"/>
          <w:snapToGrid w:val="0"/>
          <w:szCs w:val="24"/>
          <w:lang w:val="en-US" w:eastAsia="zh-CN"/>
        </w:rPr>
      </w:pPr>
      <w:r w:rsidRPr="00272785">
        <w:rPr>
          <w:rFonts w:eastAsia="Calibri"/>
          <w:snapToGrid w:val="0"/>
          <w:szCs w:val="24"/>
          <w:lang w:val="en-US" w:eastAsia="zh-CN"/>
        </w:rPr>
        <w:t>Poland may return confiscated property or its value to EU Member State</w:t>
      </w:r>
      <w:r w:rsidR="006A1644" w:rsidRPr="00272785">
        <w:rPr>
          <w:rFonts w:eastAsia="Calibri"/>
          <w:snapToGrid w:val="0"/>
          <w:szCs w:val="24"/>
          <w:lang w:val="en-US" w:eastAsia="zh-CN"/>
        </w:rPr>
        <w:t xml:space="preserve">s </w:t>
      </w:r>
      <w:r w:rsidRPr="00272785">
        <w:rPr>
          <w:rFonts w:eastAsia="Calibri"/>
          <w:snapToGrid w:val="0"/>
          <w:szCs w:val="24"/>
          <w:lang w:val="en-US" w:eastAsia="zh-CN"/>
        </w:rPr>
        <w:t xml:space="preserve">(Article 611 FZB in conjunction with article 188 </w:t>
      </w:r>
      <w:bookmarkStart w:id="8" w:name="_Hlk145309955"/>
      <w:r w:rsidRPr="00272785">
        <w:rPr>
          <w:rFonts w:eastAsia="Calibri"/>
          <w:snapToGrid w:val="0"/>
          <w:szCs w:val="24"/>
          <w:lang w:val="en-US" w:eastAsia="zh-CN"/>
        </w:rPr>
        <w:t xml:space="preserve">Executive </w:t>
      </w:r>
      <w:r w:rsidR="005913C3">
        <w:rPr>
          <w:rFonts w:eastAsia="Calibri"/>
          <w:snapToGrid w:val="0"/>
          <w:szCs w:val="24"/>
          <w:lang w:val="en-US" w:eastAsia="zh-CN"/>
        </w:rPr>
        <w:t>Penal</w:t>
      </w:r>
      <w:r w:rsidRPr="00272785">
        <w:rPr>
          <w:rFonts w:eastAsia="Calibri"/>
          <w:snapToGrid w:val="0"/>
          <w:szCs w:val="24"/>
          <w:lang w:val="en-US" w:eastAsia="zh-CN"/>
        </w:rPr>
        <w:t xml:space="preserve"> Code</w:t>
      </w:r>
      <w:bookmarkEnd w:id="8"/>
      <w:r w:rsidRPr="00272785">
        <w:rPr>
          <w:rFonts w:eastAsia="Calibri"/>
          <w:snapToGrid w:val="0"/>
          <w:szCs w:val="24"/>
          <w:lang w:val="en-US" w:eastAsia="zh-CN"/>
        </w:rPr>
        <w:t xml:space="preserve">). </w:t>
      </w:r>
    </w:p>
    <w:p w14:paraId="0306F8C7" w14:textId="14F2590F" w:rsidR="003370B6" w:rsidRPr="00272785" w:rsidRDefault="003370B6" w:rsidP="00272785">
      <w:pPr>
        <w:tabs>
          <w:tab w:val="left" w:pos="1267"/>
          <w:tab w:val="left" w:pos="1742"/>
          <w:tab w:val="left" w:pos="2218"/>
          <w:tab w:val="left" w:pos="2693"/>
          <w:tab w:val="left" w:pos="3182"/>
          <w:tab w:val="left" w:pos="3658"/>
          <w:tab w:val="left" w:pos="4133"/>
          <w:tab w:val="left" w:pos="4622"/>
          <w:tab w:val="left" w:pos="5098"/>
          <w:tab w:val="left" w:pos="5573"/>
          <w:tab w:val="left" w:pos="5992"/>
        </w:tabs>
        <w:spacing w:after="120" w:line="240" w:lineRule="exact"/>
        <w:ind w:left="1267" w:right="1267"/>
        <w:jc w:val="lowKashida"/>
        <w:rPr>
          <w:rFonts w:eastAsia="Calibri"/>
          <w:snapToGrid w:val="0"/>
          <w:szCs w:val="24"/>
          <w:lang w:val="en-US" w:eastAsia="zh-CN"/>
        </w:rPr>
      </w:pPr>
      <w:r w:rsidRPr="00272785">
        <w:rPr>
          <w:rFonts w:eastAsia="Calibri"/>
          <w:snapToGrid w:val="0"/>
          <w:szCs w:val="24"/>
          <w:lang w:val="en-US" w:eastAsia="zh-CN"/>
        </w:rPr>
        <w:t xml:space="preserve">The return of confiscated assets to non-EU Member States is possible on the basis of bilateral multilateral treaties. Poland recognizes UNCAC as basis for rendering MLA in the absence of a bilateral MLA treaty. </w:t>
      </w:r>
    </w:p>
    <w:p w14:paraId="3D82A018" w14:textId="25C6693D" w:rsidR="003370B6" w:rsidRPr="00272785" w:rsidRDefault="003370B6" w:rsidP="00272785">
      <w:pPr>
        <w:tabs>
          <w:tab w:val="left" w:pos="1267"/>
          <w:tab w:val="left" w:pos="1742"/>
          <w:tab w:val="left" w:pos="2218"/>
          <w:tab w:val="left" w:pos="2693"/>
          <w:tab w:val="left" w:pos="3182"/>
          <w:tab w:val="left" w:pos="3658"/>
          <w:tab w:val="left" w:pos="4133"/>
          <w:tab w:val="left" w:pos="4622"/>
          <w:tab w:val="left" w:pos="5098"/>
          <w:tab w:val="left" w:pos="5573"/>
          <w:tab w:val="left" w:pos="5992"/>
        </w:tabs>
        <w:spacing w:after="120" w:line="240" w:lineRule="exact"/>
        <w:ind w:left="1267" w:right="1267"/>
        <w:jc w:val="lowKashida"/>
        <w:rPr>
          <w:rFonts w:eastAsia="Calibri"/>
          <w:snapToGrid w:val="0"/>
          <w:szCs w:val="24"/>
          <w:lang w:val="en-US" w:eastAsia="zh-CN"/>
        </w:rPr>
      </w:pPr>
      <w:r w:rsidRPr="00272785">
        <w:rPr>
          <w:rFonts w:eastAsia="Calibri"/>
          <w:snapToGrid w:val="0"/>
          <w:szCs w:val="24"/>
          <w:lang w:val="en-US" w:eastAsia="zh-CN"/>
        </w:rPr>
        <w:t xml:space="preserve">According to Article FZE § 1. CC, costs associated with the requests for asset return are borne by the State Treasury of Poland. In justified cases, the court could make a request to the competent court or another authority of the requesting state for reimbursement of a part of the expenses incurred. </w:t>
      </w:r>
    </w:p>
    <w:p w14:paraId="795EC729" w14:textId="34F3CAB9" w:rsidR="003370B6" w:rsidRPr="00272785" w:rsidRDefault="003370B6" w:rsidP="00272785">
      <w:pPr>
        <w:tabs>
          <w:tab w:val="left" w:pos="1267"/>
          <w:tab w:val="left" w:pos="1742"/>
          <w:tab w:val="left" w:pos="2218"/>
          <w:tab w:val="left" w:pos="2693"/>
          <w:tab w:val="left" w:pos="3182"/>
          <w:tab w:val="left" w:pos="3658"/>
          <w:tab w:val="left" w:pos="4133"/>
          <w:tab w:val="left" w:pos="4622"/>
          <w:tab w:val="left" w:pos="5098"/>
          <w:tab w:val="left" w:pos="5573"/>
          <w:tab w:val="left" w:pos="5992"/>
        </w:tabs>
        <w:spacing w:after="120" w:line="240" w:lineRule="exact"/>
        <w:ind w:left="1267" w:right="1267"/>
        <w:jc w:val="lowKashida"/>
        <w:rPr>
          <w:rFonts w:eastAsia="Calibri"/>
          <w:snapToGrid w:val="0"/>
          <w:szCs w:val="24"/>
          <w:lang w:val="en-US" w:eastAsia="zh-CN"/>
        </w:rPr>
      </w:pPr>
      <w:r w:rsidRPr="00272785">
        <w:rPr>
          <w:rFonts w:eastAsia="Calibri"/>
          <w:snapToGrid w:val="0"/>
          <w:szCs w:val="24"/>
          <w:lang w:val="en-US" w:eastAsia="zh-CN"/>
        </w:rPr>
        <w:t>Polish legislation does not contain provisions on the rights of bona fide third parties in the asset return process</w:t>
      </w:r>
      <w:r w:rsidR="005913C3">
        <w:rPr>
          <w:rFonts w:eastAsia="Calibri"/>
          <w:snapToGrid w:val="0"/>
          <w:szCs w:val="24"/>
          <w:lang w:val="en-US" w:eastAsia="zh-CN"/>
        </w:rPr>
        <w:t>.</w:t>
      </w:r>
    </w:p>
    <w:p w14:paraId="440B6708" w14:textId="2F5EF57E" w:rsidR="003370B6" w:rsidRPr="00272785" w:rsidRDefault="003370B6" w:rsidP="00272785">
      <w:pPr>
        <w:tabs>
          <w:tab w:val="left" w:pos="1267"/>
          <w:tab w:val="left" w:pos="1742"/>
          <w:tab w:val="left" w:pos="2218"/>
          <w:tab w:val="left" w:pos="2693"/>
          <w:tab w:val="left" w:pos="3182"/>
          <w:tab w:val="left" w:pos="3658"/>
          <w:tab w:val="left" w:pos="4133"/>
          <w:tab w:val="left" w:pos="4622"/>
          <w:tab w:val="left" w:pos="5098"/>
          <w:tab w:val="left" w:pos="5573"/>
          <w:tab w:val="left" w:pos="5992"/>
        </w:tabs>
        <w:spacing w:after="120" w:line="240" w:lineRule="exact"/>
        <w:ind w:left="1267" w:right="1267"/>
        <w:jc w:val="lowKashida"/>
        <w:rPr>
          <w:rFonts w:eastAsia="Calibri"/>
          <w:snapToGrid w:val="0"/>
          <w:szCs w:val="24"/>
          <w:lang w:val="en-US" w:eastAsia="zh-CN"/>
        </w:rPr>
      </w:pPr>
      <w:r w:rsidRPr="00272785">
        <w:rPr>
          <w:rFonts w:eastAsia="Calibri"/>
          <w:snapToGrid w:val="0"/>
          <w:szCs w:val="24"/>
          <w:lang w:val="en-US" w:eastAsia="zh-CN"/>
        </w:rPr>
        <w:t xml:space="preserve">Poland does not have a dedicated Asset Management agency. The confiscated movables assets are sold on public sale (art. 188 Executive </w:t>
      </w:r>
      <w:r w:rsidR="005913C3">
        <w:rPr>
          <w:rFonts w:eastAsia="Calibri"/>
          <w:snapToGrid w:val="0"/>
          <w:szCs w:val="24"/>
          <w:lang w:val="en-US" w:eastAsia="zh-CN"/>
        </w:rPr>
        <w:t>Penal</w:t>
      </w:r>
      <w:r w:rsidRPr="00272785">
        <w:rPr>
          <w:rFonts w:eastAsia="Calibri"/>
          <w:snapToGrid w:val="0"/>
          <w:szCs w:val="24"/>
          <w:lang w:val="en-US" w:eastAsia="zh-CN"/>
        </w:rPr>
        <w:t xml:space="preserve"> Code). The real estate is transferred for management to the competent public administration bodies. </w:t>
      </w:r>
    </w:p>
    <w:p w14:paraId="047C708E" w14:textId="27CA886F" w:rsidR="003370B6" w:rsidRPr="00272785" w:rsidRDefault="003370B6" w:rsidP="00272785">
      <w:pPr>
        <w:tabs>
          <w:tab w:val="left" w:pos="1267"/>
          <w:tab w:val="left" w:pos="1742"/>
          <w:tab w:val="left" w:pos="2218"/>
          <w:tab w:val="left" w:pos="2693"/>
          <w:tab w:val="left" w:pos="3182"/>
          <w:tab w:val="left" w:pos="3658"/>
          <w:tab w:val="left" w:pos="4133"/>
          <w:tab w:val="left" w:pos="4622"/>
          <w:tab w:val="left" w:pos="5098"/>
          <w:tab w:val="left" w:pos="5573"/>
          <w:tab w:val="left" w:pos="5992"/>
        </w:tabs>
        <w:spacing w:after="120" w:line="240" w:lineRule="exact"/>
        <w:ind w:left="1267" w:right="1267"/>
        <w:jc w:val="lowKashida"/>
        <w:rPr>
          <w:rFonts w:eastAsia="Calibri"/>
          <w:snapToGrid w:val="0"/>
          <w:szCs w:val="24"/>
          <w:lang w:val="en-US" w:eastAsia="zh-CN"/>
        </w:rPr>
      </w:pPr>
      <w:r w:rsidRPr="00272785">
        <w:rPr>
          <w:rFonts w:eastAsia="Calibri"/>
          <w:snapToGrid w:val="0"/>
          <w:szCs w:val="24"/>
          <w:lang w:val="en-US" w:eastAsia="zh-CN"/>
        </w:rPr>
        <w:lastRenderedPageBreak/>
        <w:t xml:space="preserve">Proceeds or instrumentalities of crime (Art 187 Executive Penal Code) are managed by court executors until the confiscation. Management of confiscated assets falls within the purview of the Tax administration (art 187 a and 188 Executive Penal Code). Equal value is confiscated on the basis of article 206 para 1 of the Executive </w:t>
      </w:r>
      <w:r w:rsidR="00B13465">
        <w:rPr>
          <w:rFonts w:eastAsia="Calibri"/>
          <w:snapToGrid w:val="0"/>
          <w:szCs w:val="24"/>
          <w:lang w:val="en-US" w:eastAsia="zh-CN"/>
        </w:rPr>
        <w:t>Penal</w:t>
      </w:r>
      <w:r w:rsidR="003F5228" w:rsidRPr="00272785">
        <w:rPr>
          <w:rFonts w:eastAsia="Calibri"/>
          <w:snapToGrid w:val="0"/>
          <w:szCs w:val="24"/>
          <w:lang w:val="en-US" w:eastAsia="zh-CN"/>
        </w:rPr>
        <w:t xml:space="preserve"> </w:t>
      </w:r>
      <w:r w:rsidRPr="00272785">
        <w:rPr>
          <w:rFonts w:eastAsia="Calibri"/>
          <w:snapToGrid w:val="0"/>
          <w:szCs w:val="24"/>
          <w:lang w:val="en-US" w:eastAsia="zh-CN"/>
        </w:rPr>
        <w:t xml:space="preserve">Code. The injured party may claim damages on the basis of the final court decision. </w:t>
      </w:r>
    </w:p>
    <w:p w14:paraId="34F6B87A" w14:textId="4961BCCF" w:rsidR="003370B6" w:rsidRPr="00272785" w:rsidRDefault="003370B6" w:rsidP="00272785">
      <w:pPr>
        <w:tabs>
          <w:tab w:val="left" w:pos="1267"/>
          <w:tab w:val="left" w:pos="1742"/>
          <w:tab w:val="left" w:pos="2218"/>
          <w:tab w:val="left" w:pos="2693"/>
          <w:tab w:val="left" w:pos="3182"/>
          <w:tab w:val="left" w:pos="3658"/>
          <w:tab w:val="left" w:pos="4133"/>
          <w:tab w:val="left" w:pos="4622"/>
          <w:tab w:val="left" w:pos="5098"/>
          <w:tab w:val="left" w:pos="5573"/>
          <w:tab w:val="left" w:pos="5992"/>
        </w:tabs>
        <w:spacing w:after="120" w:line="240" w:lineRule="exact"/>
        <w:ind w:left="1267" w:right="1267"/>
        <w:jc w:val="lowKashida"/>
        <w:rPr>
          <w:rFonts w:eastAsia="Calibri"/>
          <w:snapToGrid w:val="0"/>
          <w:szCs w:val="24"/>
          <w:lang w:val="en-US" w:eastAsia="zh-CN"/>
        </w:rPr>
      </w:pPr>
      <w:r w:rsidRPr="00272785">
        <w:rPr>
          <w:rFonts w:eastAsia="Calibri"/>
          <w:snapToGrid w:val="0"/>
          <w:szCs w:val="24"/>
          <w:lang w:val="en-US" w:eastAsia="zh-CN"/>
        </w:rPr>
        <w:t>Poland has no legislation allowing, in the case of proceeds of any other offence covered by the Convention, when the confiscation was executed in accordance with article 55 of this Convention and on the basis of a final judgement in the requesting State Party, to return the confiscated property to the requesting State Party, when the requesting State Party reasonably establishes its prior ownership of such confiscated property or when the requested State Party recognizes damage to the requesting State Party as a basis for returning the confiscated property (para 3b, art 57 UNCAC)</w:t>
      </w:r>
    </w:p>
    <w:p w14:paraId="0A35933F" w14:textId="45953095" w:rsidR="003370B6" w:rsidRPr="00272785" w:rsidRDefault="003370B6" w:rsidP="00272785">
      <w:pPr>
        <w:tabs>
          <w:tab w:val="left" w:pos="1267"/>
          <w:tab w:val="left" w:pos="1742"/>
          <w:tab w:val="left" w:pos="2218"/>
          <w:tab w:val="left" w:pos="2693"/>
          <w:tab w:val="left" w:pos="3182"/>
          <w:tab w:val="left" w:pos="3658"/>
          <w:tab w:val="left" w:pos="4133"/>
          <w:tab w:val="left" w:pos="4622"/>
          <w:tab w:val="left" w:pos="5098"/>
          <w:tab w:val="left" w:pos="5573"/>
          <w:tab w:val="left" w:pos="5992"/>
        </w:tabs>
        <w:spacing w:after="120" w:line="240" w:lineRule="exact"/>
        <w:ind w:left="1267" w:right="1267"/>
        <w:jc w:val="lowKashida"/>
        <w:rPr>
          <w:rFonts w:eastAsia="Calibri"/>
          <w:snapToGrid w:val="0"/>
          <w:szCs w:val="24"/>
          <w:lang w:val="en-US" w:eastAsia="zh-CN"/>
        </w:rPr>
      </w:pPr>
      <w:r w:rsidRPr="00272785">
        <w:rPr>
          <w:rFonts w:eastAsia="Calibri"/>
          <w:snapToGrid w:val="0"/>
          <w:szCs w:val="24"/>
          <w:lang w:val="en-US" w:eastAsia="zh-CN"/>
        </w:rPr>
        <w:t>Poland had not concluded agreements or arrangements, on a case-by-case basis, for the final disposal of confiscated property.</w:t>
      </w:r>
    </w:p>
    <w:p w14:paraId="10491D2A" w14:textId="77777777" w:rsidR="00B746BA" w:rsidRPr="00363EEE" w:rsidRDefault="00B746BA" w:rsidP="00B746BA">
      <w:pPr>
        <w:tabs>
          <w:tab w:val="left" w:pos="1264"/>
          <w:tab w:val="left" w:pos="1740"/>
          <w:tab w:val="left" w:pos="2217"/>
          <w:tab w:val="left" w:pos="2693"/>
          <w:tab w:val="left" w:pos="3180"/>
          <w:tab w:val="left" w:pos="3657"/>
          <w:tab w:val="left" w:pos="4133"/>
          <w:tab w:val="left" w:pos="4620"/>
          <w:tab w:val="left" w:pos="5097"/>
          <w:tab w:val="left" w:pos="5573"/>
          <w:tab w:val="left" w:pos="5992"/>
        </w:tabs>
        <w:spacing w:line="120" w:lineRule="exact"/>
        <w:ind w:left="1267" w:right="1267"/>
        <w:jc w:val="both"/>
        <w:rPr>
          <w:rFonts w:eastAsia="Calibri"/>
          <w:sz w:val="10"/>
          <w:szCs w:val="24"/>
          <w:lang w:eastAsia="zh-CN"/>
        </w:rPr>
      </w:pPr>
    </w:p>
    <w:p w14:paraId="18426E13" w14:textId="77777777" w:rsidR="00B746BA" w:rsidRPr="00363EEE" w:rsidRDefault="00B746BA" w:rsidP="00B746BA">
      <w:pPr>
        <w:tabs>
          <w:tab w:val="left" w:pos="1264"/>
          <w:tab w:val="left" w:pos="1740"/>
          <w:tab w:val="left" w:pos="2217"/>
          <w:tab w:val="left" w:pos="2693"/>
          <w:tab w:val="left" w:pos="3180"/>
          <w:tab w:val="left" w:pos="3657"/>
          <w:tab w:val="left" w:pos="4133"/>
          <w:tab w:val="left" w:pos="4620"/>
          <w:tab w:val="left" w:pos="5097"/>
          <w:tab w:val="left" w:pos="5573"/>
          <w:tab w:val="left" w:pos="5992"/>
        </w:tabs>
        <w:spacing w:line="120" w:lineRule="exact"/>
        <w:ind w:left="1267" w:right="1267"/>
        <w:jc w:val="lowKashida"/>
        <w:rPr>
          <w:rFonts w:eastAsia="Calibri"/>
          <w:snapToGrid w:val="0"/>
          <w:sz w:val="10"/>
          <w:szCs w:val="24"/>
          <w:lang w:val="en-US" w:eastAsia="zh-CN"/>
        </w:rPr>
      </w:pPr>
    </w:p>
    <w:p w14:paraId="73C2BA73" w14:textId="77777777" w:rsidR="00CF689C" w:rsidRPr="00363EEE" w:rsidRDefault="00CF689C" w:rsidP="00CF689C">
      <w:pPr>
        <w:pStyle w:val="H23"/>
        <w:ind w:left="1267" w:right="1260" w:hanging="1267"/>
        <w:rPr>
          <w:rFonts w:eastAsia="Calibri"/>
          <w:szCs w:val="24"/>
          <w:lang w:eastAsia="zh-CN"/>
        </w:rPr>
      </w:pPr>
      <w:r w:rsidRPr="00363EEE">
        <w:rPr>
          <w:rFonts w:eastAsia="Calibri"/>
          <w:szCs w:val="24"/>
          <w:lang w:eastAsia="zh-CN"/>
        </w:rPr>
        <w:tab/>
        <w:t>3.1.</w:t>
      </w:r>
      <w:r w:rsidRPr="00363EEE">
        <w:rPr>
          <w:rFonts w:eastAsia="Calibri"/>
          <w:szCs w:val="24"/>
          <w:lang w:eastAsia="zh-CN"/>
        </w:rPr>
        <w:tab/>
        <w:t>Observations on the implementation of the articles under review</w:t>
      </w:r>
    </w:p>
    <w:p w14:paraId="1077B40F" w14:textId="77777777" w:rsidR="00CF689C" w:rsidRPr="00363EEE" w:rsidRDefault="00CF689C" w:rsidP="00CF689C">
      <w:pPr>
        <w:tabs>
          <w:tab w:val="left" w:pos="1264"/>
          <w:tab w:val="left" w:pos="1740"/>
          <w:tab w:val="left" w:pos="2217"/>
          <w:tab w:val="left" w:pos="2693"/>
          <w:tab w:val="left" w:pos="3180"/>
          <w:tab w:val="left" w:pos="3657"/>
          <w:tab w:val="left" w:pos="4133"/>
          <w:tab w:val="left" w:pos="4620"/>
          <w:tab w:val="left" w:pos="5097"/>
          <w:tab w:val="left" w:pos="5573"/>
          <w:tab w:val="left" w:pos="5992"/>
        </w:tabs>
        <w:spacing w:line="120" w:lineRule="exact"/>
        <w:ind w:left="1267" w:right="1267"/>
        <w:jc w:val="both"/>
        <w:rPr>
          <w:rFonts w:eastAsia="Calibri"/>
          <w:sz w:val="10"/>
          <w:szCs w:val="24"/>
          <w:lang w:val="en-US" w:eastAsia="zh-CN"/>
        </w:rPr>
      </w:pPr>
    </w:p>
    <w:p w14:paraId="2F3AA478" w14:textId="77777777" w:rsidR="00CF689C" w:rsidRPr="00363EEE" w:rsidRDefault="00CF689C" w:rsidP="00CF689C">
      <w:pPr>
        <w:pStyle w:val="H23"/>
        <w:ind w:left="1267" w:right="1260" w:hanging="1267"/>
        <w:rPr>
          <w:rFonts w:eastAsia="Calibri"/>
          <w:lang w:eastAsia="zh-CN"/>
        </w:rPr>
      </w:pPr>
      <w:r w:rsidRPr="00363EEE">
        <w:rPr>
          <w:rFonts w:eastAsia="Calibri"/>
          <w:lang w:eastAsia="zh-CN"/>
        </w:rPr>
        <w:tab/>
        <w:t>3.2.</w:t>
      </w:r>
      <w:r w:rsidRPr="00363EEE">
        <w:rPr>
          <w:rFonts w:eastAsia="Calibri"/>
          <w:lang w:eastAsia="zh-CN"/>
        </w:rPr>
        <w:tab/>
        <w:t>Successes and good practices</w:t>
      </w:r>
    </w:p>
    <w:p w14:paraId="77C45C78" w14:textId="77777777" w:rsidR="00CF689C" w:rsidRPr="00363EEE" w:rsidRDefault="00CF689C" w:rsidP="00CF689C">
      <w:pPr>
        <w:tabs>
          <w:tab w:val="left" w:pos="1264"/>
          <w:tab w:val="left" w:pos="1740"/>
          <w:tab w:val="left" w:pos="2217"/>
          <w:tab w:val="left" w:pos="2693"/>
          <w:tab w:val="left" w:pos="3180"/>
          <w:tab w:val="left" w:pos="3657"/>
          <w:tab w:val="left" w:pos="4133"/>
          <w:tab w:val="left" w:pos="4620"/>
          <w:tab w:val="left" w:pos="5097"/>
          <w:tab w:val="left" w:pos="5573"/>
          <w:tab w:val="left" w:pos="5992"/>
        </w:tabs>
        <w:spacing w:line="120" w:lineRule="exact"/>
        <w:ind w:left="1267" w:right="1267"/>
        <w:jc w:val="both"/>
        <w:rPr>
          <w:rFonts w:eastAsia="Calibri"/>
          <w:sz w:val="10"/>
          <w:szCs w:val="24"/>
          <w:lang w:eastAsia="zh-CN"/>
        </w:rPr>
      </w:pPr>
    </w:p>
    <w:p w14:paraId="301DB905" w14:textId="3F129746" w:rsidR="00CF689C" w:rsidRPr="00363EEE" w:rsidRDefault="00817EA3" w:rsidP="00F12BFF">
      <w:pPr>
        <w:numPr>
          <w:ilvl w:val="0"/>
          <w:numId w:val="14"/>
        </w:numPr>
        <w:tabs>
          <w:tab w:val="left" w:pos="1264"/>
          <w:tab w:val="left" w:pos="1740"/>
          <w:tab w:val="left" w:pos="2217"/>
          <w:tab w:val="left" w:pos="2693"/>
          <w:tab w:val="left" w:pos="3180"/>
          <w:tab w:val="left" w:pos="3657"/>
          <w:tab w:val="left" w:pos="4133"/>
          <w:tab w:val="left" w:pos="4620"/>
          <w:tab w:val="left" w:pos="5097"/>
          <w:tab w:val="left" w:pos="5573"/>
          <w:tab w:val="left" w:pos="5992"/>
        </w:tabs>
        <w:spacing w:after="120" w:line="240" w:lineRule="exact"/>
        <w:ind w:right="1267"/>
        <w:jc w:val="lowKashida"/>
        <w:rPr>
          <w:rFonts w:eastAsia="Calibri"/>
          <w:snapToGrid w:val="0"/>
          <w:sz w:val="10"/>
          <w:szCs w:val="24"/>
          <w:lang w:val="en-US" w:eastAsia="zh-CN"/>
        </w:rPr>
      </w:pPr>
      <w:r w:rsidRPr="00363EEE">
        <w:rPr>
          <w:rFonts w:eastAsia="Calibri"/>
          <w:snapToGrid w:val="0"/>
          <w:szCs w:val="24"/>
          <w:lang w:val="en-US" w:eastAsia="zh-CN"/>
        </w:rPr>
        <w:t xml:space="preserve"> </w:t>
      </w:r>
      <w:r w:rsidR="00C051EA">
        <w:rPr>
          <w:rFonts w:eastAsia="Calibri"/>
          <w:snapToGrid w:val="0"/>
          <w:szCs w:val="24"/>
          <w:lang w:val="en-US" w:eastAsia="zh-CN"/>
        </w:rPr>
        <w:tab/>
      </w:r>
      <w:r w:rsidR="00833BC4" w:rsidRPr="00833BC4">
        <w:rPr>
          <w:rFonts w:eastAsia="Calibri"/>
          <w:snapToGrid w:val="0"/>
          <w:szCs w:val="24"/>
          <w:lang w:val="en-US" w:eastAsia="zh-CN"/>
        </w:rPr>
        <w:t>Poland uses UNCAC as basis for international cooperation.</w:t>
      </w:r>
    </w:p>
    <w:p w14:paraId="7F4FAF8F" w14:textId="77777777" w:rsidR="00CF689C" w:rsidRPr="00161BD5" w:rsidRDefault="00CF689C" w:rsidP="00CF689C">
      <w:pPr>
        <w:pStyle w:val="H23"/>
        <w:ind w:left="1267" w:right="1260" w:hanging="1267"/>
        <w:rPr>
          <w:lang w:eastAsia="zh-CN"/>
        </w:rPr>
      </w:pPr>
      <w:r>
        <w:rPr>
          <w:rFonts w:eastAsia="Calibri"/>
          <w:szCs w:val="24"/>
          <w:lang w:eastAsia="zh-CN"/>
        </w:rPr>
        <w:tab/>
      </w:r>
      <w:r w:rsidRPr="00363EEE">
        <w:rPr>
          <w:rFonts w:eastAsia="Calibri"/>
          <w:szCs w:val="24"/>
          <w:lang w:eastAsia="zh-CN"/>
        </w:rPr>
        <w:t>3.3.</w:t>
      </w:r>
      <w:r w:rsidRPr="00363EEE">
        <w:rPr>
          <w:rFonts w:eastAsia="Calibri"/>
          <w:szCs w:val="24"/>
          <w:lang w:eastAsia="zh-CN"/>
        </w:rPr>
        <w:tab/>
        <w:t xml:space="preserve">Challenges in </w:t>
      </w:r>
      <w:r w:rsidRPr="00A06ABC">
        <w:rPr>
          <w:rFonts w:eastAsia="Calibri"/>
          <w:szCs w:val="24"/>
          <w:lang w:eastAsia="zh-CN"/>
        </w:rPr>
        <w:t>implementation</w:t>
      </w:r>
    </w:p>
    <w:p w14:paraId="2F0EEA60" w14:textId="77777777" w:rsidR="00CF689C" w:rsidRPr="00363EEE" w:rsidRDefault="00CF689C" w:rsidP="00CF689C">
      <w:pPr>
        <w:tabs>
          <w:tab w:val="left" w:pos="1264"/>
          <w:tab w:val="left" w:pos="1740"/>
          <w:tab w:val="left" w:pos="2217"/>
          <w:tab w:val="left" w:pos="2693"/>
          <w:tab w:val="left" w:pos="3180"/>
          <w:tab w:val="left" w:pos="3657"/>
          <w:tab w:val="left" w:pos="4133"/>
          <w:tab w:val="left" w:pos="4620"/>
          <w:tab w:val="left" w:pos="5097"/>
          <w:tab w:val="left" w:pos="5573"/>
          <w:tab w:val="left" w:pos="5992"/>
        </w:tabs>
        <w:spacing w:line="120" w:lineRule="exact"/>
        <w:ind w:left="1267" w:right="1267"/>
        <w:jc w:val="both"/>
        <w:rPr>
          <w:rFonts w:eastAsia="Calibri"/>
          <w:sz w:val="10"/>
          <w:szCs w:val="24"/>
          <w:lang w:eastAsia="zh-CN"/>
        </w:rPr>
      </w:pPr>
    </w:p>
    <w:p w14:paraId="6A422E3A" w14:textId="609BFF4B" w:rsidR="00CF689C" w:rsidRPr="00363EEE" w:rsidRDefault="00CF689C" w:rsidP="00CF689C">
      <w:pPr>
        <w:tabs>
          <w:tab w:val="left" w:pos="1264"/>
          <w:tab w:val="left" w:pos="1740"/>
          <w:tab w:val="left" w:pos="2217"/>
          <w:tab w:val="left" w:pos="2693"/>
          <w:tab w:val="left" w:pos="3180"/>
          <w:tab w:val="left" w:pos="3657"/>
          <w:tab w:val="left" w:pos="4133"/>
          <w:tab w:val="left" w:pos="4620"/>
          <w:tab w:val="left" w:pos="5097"/>
          <w:tab w:val="left" w:pos="5573"/>
          <w:tab w:val="left" w:pos="5992"/>
        </w:tabs>
        <w:spacing w:after="120" w:line="240" w:lineRule="exact"/>
        <w:ind w:left="1267" w:right="1267"/>
        <w:jc w:val="both"/>
        <w:rPr>
          <w:rFonts w:eastAsia="Calibri"/>
          <w:szCs w:val="24"/>
          <w:lang w:eastAsia="zh-CN"/>
        </w:rPr>
      </w:pPr>
      <w:r w:rsidRPr="00012F65">
        <w:rPr>
          <w:rFonts w:eastAsia="Calibri"/>
          <w:szCs w:val="24"/>
          <w:lang w:val="en-US" w:eastAsia="zh-CN"/>
        </w:rPr>
        <w:t xml:space="preserve">It is recommended that </w:t>
      </w:r>
      <w:r w:rsidR="00F12BFF">
        <w:rPr>
          <w:rFonts w:eastAsia="Calibri"/>
          <w:szCs w:val="24"/>
          <w:lang w:val="en-US" w:eastAsia="zh-CN"/>
        </w:rPr>
        <w:t>Poland</w:t>
      </w:r>
      <w:r w:rsidRPr="00012F65">
        <w:rPr>
          <w:rFonts w:eastAsia="Calibri"/>
          <w:szCs w:val="24"/>
          <w:lang w:val="en-US" w:eastAsia="zh-CN"/>
        </w:rPr>
        <w:t>:</w:t>
      </w:r>
      <w:r w:rsidRPr="00363EEE">
        <w:rPr>
          <w:rFonts w:eastAsia="Calibri"/>
          <w:szCs w:val="24"/>
          <w:lang w:val="en-US" w:eastAsia="zh-CN"/>
        </w:rPr>
        <w:t xml:space="preserve"> </w:t>
      </w:r>
    </w:p>
    <w:p w14:paraId="7CE23C54" w14:textId="71BBF77C" w:rsidR="00EA5015" w:rsidRDefault="003370B6" w:rsidP="00563DDE">
      <w:pPr>
        <w:numPr>
          <w:ilvl w:val="0"/>
          <w:numId w:val="14"/>
        </w:numPr>
        <w:tabs>
          <w:tab w:val="left" w:pos="1264"/>
          <w:tab w:val="left" w:pos="1740"/>
          <w:tab w:val="left" w:pos="2217"/>
          <w:tab w:val="left" w:pos="2693"/>
          <w:tab w:val="left" w:pos="3180"/>
          <w:tab w:val="left" w:pos="3657"/>
          <w:tab w:val="left" w:pos="4133"/>
          <w:tab w:val="left" w:pos="4620"/>
          <w:tab w:val="left" w:pos="5097"/>
          <w:tab w:val="left" w:pos="5573"/>
          <w:tab w:val="left" w:pos="5992"/>
        </w:tabs>
        <w:spacing w:after="120" w:line="240" w:lineRule="exact"/>
        <w:ind w:left="1710" w:right="1267"/>
        <w:jc w:val="lowKashida"/>
        <w:rPr>
          <w:rFonts w:eastAsia="Calibri"/>
          <w:snapToGrid w:val="0"/>
          <w:szCs w:val="24"/>
          <w:lang w:val="en-US" w:eastAsia="zh-CN"/>
        </w:rPr>
      </w:pPr>
      <w:r w:rsidRPr="003370B6">
        <w:rPr>
          <w:rFonts w:eastAsia="Calibri"/>
          <w:snapToGrid w:val="0"/>
          <w:szCs w:val="24"/>
          <w:lang w:val="en-US" w:eastAsia="zh-CN"/>
        </w:rPr>
        <w:t>Ensure that public officials having an interest in or signature or other authority</w:t>
      </w:r>
      <w:r>
        <w:rPr>
          <w:rFonts w:eastAsia="Calibri"/>
          <w:snapToGrid w:val="0"/>
          <w:szCs w:val="24"/>
          <w:lang w:val="en-US" w:eastAsia="zh-CN"/>
        </w:rPr>
        <w:t xml:space="preserve"> </w:t>
      </w:r>
      <w:r w:rsidRPr="003370B6">
        <w:rPr>
          <w:rFonts w:eastAsia="Calibri"/>
          <w:snapToGrid w:val="0"/>
          <w:szCs w:val="24"/>
          <w:lang w:val="en-US" w:eastAsia="zh-CN"/>
        </w:rPr>
        <w:t xml:space="preserve">over a financial account in a foreign country report that relationship to appropriate authorities and maintain appropriate records related to such accounts </w:t>
      </w:r>
      <w:r w:rsidR="00EA5015">
        <w:rPr>
          <w:rFonts w:eastAsia="Calibri"/>
          <w:snapToGrid w:val="0"/>
          <w:szCs w:val="24"/>
          <w:lang w:val="en-US" w:eastAsia="zh-CN"/>
        </w:rPr>
        <w:t>(art. 52 para</w:t>
      </w:r>
      <w:r w:rsidR="008D0A92">
        <w:rPr>
          <w:rFonts w:eastAsia="Calibri"/>
          <w:snapToGrid w:val="0"/>
          <w:szCs w:val="24"/>
          <w:lang w:val="en-US" w:eastAsia="zh-CN"/>
        </w:rPr>
        <w:t>.</w:t>
      </w:r>
      <w:r w:rsidR="00EA5015">
        <w:rPr>
          <w:rFonts w:eastAsia="Calibri"/>
          <w:snapToGrid w:val="0"/>
          <w:szCs w:val="24"/>
          <w:lang w:val="en-US" w:eastAsia="zh-CN"/>
        </w:rPr>
        <w:t xml:space="preserve"> 6)</w:t>
      </w:r>
      <w:r w:rsidR="00EA5015" w:rsidRPr="00EA5015">
        <w:rPr>
          <w:rFonts w:eastAsia="Calibri"/>
          <w:snapToGrid w:val="0"/>
          <w:szCs w:val="24"/>
          <w:lang w:val="en-US" w:eastAsia="zh-CN"/>
        </w:rPr>
        <w:t xml:space="preserve">. </w:t>
      </w:r>
    </w:p>
    <w:p w14:paraId="641A1B0F" w14:textId="77777777" w:rsidR="00563DDE" w:rsidRDefault="008D0A92" w:rsidP="00563DDE">
      <w:pPr>
        <w:numPr>
          <w:ilvl w:val="0"/>
          <w:numId w:val="14"/>
        </w:numPr>
        <w:tabs>
          <w:tab w:val="left" w:pos="1264"/>
          <w:tab w:val="left" w:pos="1740"/>
          <w:tab w:val="left" w:pos="2217"/>
          <w:tab w:val="left" w:pos="2693"/>
          <w:tab w:val="left" w:pos="3180"/>
          <w:tab w:val="left" w:pos="3657"/>
          <w:tab w:val="left" w:pos="4133"/>
          <w:tab w:val="left" w:pos="4620"/>
          <w:tab w:val="left" w:pos="5097"/>
          <w:tab w:val="left" w:pos="5573"/>
          <w:tab w:val="left" w:pos="5992"/>
        </w:tabs>
        <w:spacing w:after="120" w:line="240" w:lineRule="exact"/>
        <w:ind w:left="1260" w:right="1267" w:firstLine="0"/>
        <w:jc w:val="lowKashida"/>
        <w:rPr>
          <w:rFonts w:eastAsia="Calibri"/>
          <w:snapToGrid w:val="0"/>
          <w:szCs w:val="24"/>
          <w:lang w:val="en-US" w:eastAsia="zh-CN"/>
        </w:rPr>
      </w:pPr>
      <w:r w:rsidRPr="008D0A92">
        <w:rPr>
          <w:rFonts w:eastAsia="Calibri"/>
          <w:snapToGrid w:val="0"/>
          <w:szCs w:val="24"/>
          <w:lang w:val="en-US" w:eastAsia="zh-CN"/>
        </w:rPr>
        <w:t>Adopt legislation and measures to take into account rights of</w:t>
      </w:r>
      <w:r>
        <w:rPr>
          <w:rFonts w:eastAsia="Calibri"/>
          <w:snapToGrid w:val="0"/>
          <w:szCs w:val="24"/>
          <w:lang w:val="en-US" w:eastAsia="zh-CN"/>
        </w:rPr>
        <w:t xml:space="preserve"> </w:t>
      </w:r>
      <w:r w:rsidRPr="008D0A92">
        <w:rPr>
          <w:rFonts w:eastAsia="Calibri"/>
          <w:snapToGrid w:val="0"/>
          <w:szCs w:val="24"/>
          <w:lang w:val="en-US" w:eastAsia="zh-CN"/>
        </w:rPr>
        <w:t xml:space="preserve">bona fide third </w:t>
      </w:r>
      <w:r w:rsidR="00563DDE">
        <w:rPr>
          <w:rFonts w:eastAsia="Calibri"/>
          <w:snapToGrid w:val="0"/>
          <w:szCs w:val="24"/>
          <w:lang w:val="en-US" w:eastAsia="zh-CN"/>
        </w:rPr>
        <w:tab/>
      </w:r>
      <w:r w:rsidR="00563DDE">
        <w:rPr>
          <w:rFonts w:eastAsia="Calibri"/>
          <w:snapToGrid w:val="0"/>
          <w:szCs w:val="24"/>
          <w:lang w:val="en-US" w:eastAsia="zh-CN"/>
        </w:rPr>
        <w:tab/>
      </w:r>
      <w:r w:rsidRPr="008D0A92">
        <w:rPr>
          <w:rFonts w:eastAsia="Calibri"/>
          <w:snapToGrid w:val="0"/>
          <w:szCs w:val="24"/>
          <w:lang w:val="en-US" w:eastAsia="zh-CN"/>
        </w:rPr>
        <w:t>parties</w:t>
      </w:r>
      <w:r>
        <w:rPr>
          <w:rFonts w:eastAsia="Calibri"/>
          <w:snapToGrid w:val="0"/>
          <w:szCs w:val="24"/>
          <w:lang w:val="en-US" w:eastAsia="zh-CN"/>
        </w:rPr>
        <w:t xml:space="preserve"> </w:t>
      </w:r>
      <w:r w:rsidRPr="008D0A92">
        <w:rPr>
          <w:rFonts w:eastAsia="Calibri"/>
          <w:snapToGrid w:val="0"/>
          <w:szCs w:val="24"/>
          <w:lang w:val="en-US" w:eastAsia="zh-CN"/>
        </w:rPr>
        <w:t>in the asset return process. (art. 57 para</w:t>
      </w:r>
      <w:r>
        <w:rPr>
          <w:rFonts w:eastAsia="Calibri"/>
          <w:snapToGrid w:val="0"/>
          <w:szCs w:val="24"/>
          <w:lang w:val="en-US" w:eastAsia="zh-CN"/>
        </w:rPr>
        <w:t>.</w:t>
      </w:r>
      <w:r w:rsidRPr="008D0A92">
        <w:rPr>
          <w:rFonts w:eastAsia="Calibri"/>
          <w:snapToGrid w:val="0"/>
          <w:szCs w:val="24"/>
          <w:lang w:val="en-US" w:eastAsia="zh-CN"/>
        </w:rPr>
        <w:t xml:space="preserve"> </w:t>
      </w:r>
      <w:r>
        <w:rPr>
          <w:rFonts w:eastAsia="Calibri"/>
          <w:snapToGrid w:val="0"/>
          <w:szCs w:val="24"/>
          <w:lang w:val="en-US" w:eastAsia="zh-CN"/>
        </w:rPr>
        <w:t>2</w:t>
      </w:r>
      <w:r w:rsidRPr="008D0A92">
        <w:rPr>
          <w:rFonts w:eastAsia="Calibri"/>
          <w:snapToGrid w:val="0"/>
          <w:szCs w:val="24"/>
          <w:lang w:val="en-US" w:eastAsia="zh-CN"/>
        </w:rPr>
        <w:t>)</w:t>
      </w:r>
    </w:p>
    <w:p w14:paraId="452AE59D" w14:textId="57D366C3" w:rsidR="00CF689C" w:rsidRPr="00563DDE" w:rsidRDefault="00833BC4" w:rsidP="00563DDE">
      <w:pPr>
        <w:numPr>
          <w:ilvl w:val="0"/>
          <w:numId w:val="14"/>
        </w:numPr>
        <w:tabs>
          <w:tab w:val="left" w:pos="1740"/>
          <w:tab w:val="left" w:pos="2217"/>
          <w:tab w:val="left" w:pos="2693"/>
          <w:tab w:val="left" w:pos="3180"/>
          <w:tab w:val="left" w:pos="3657"/>
          <w:tab w:val="left" w:pos="4133"/>
          <w:tab w:val="left" w:pos="4620"/>
          <w:tab w:val="left" w:pos="5097"/>
          <w:tab w:val="left" w:pos="5573"/>
          <w:tab w:val="left" w:pos="5992"/>
        </w:tabs>
        <w:spacing w:after="120" w:line="240" w:lineRule="exact"/>
        <w:ind w:left="1620" w:right="1267"/>
        <w:jc w:val="lowKashida"/>
        <w:rPr>
          <w:rFonts w:eastAsia="Calibri"/>
          <w:snapToGrid w:val="0"/>
          <w:szCs w:val="24"/>
          <w:lang w:val="en-US" w:eastAsia="zh-CN"/>
        </w:rPr>
      </w:pPr>
      <w:r w:rsidRPr="00563DDE">
        <w:rPr>
          <w:rFonts w:eastAsia="Calibri"/>
          <w:lang w:val="en-US" w:eastAsia="zh-CN"/>
        </w:rPr>
        <w:t>Adopt legislation allowing, in the case of proceeds of any other offence covered by the Convention, when the confiscation was executed in accordance with article 55 of this Convention and on the basis of a final judgement in the requesting State Party, to return the confiscated property to the requesting State Party, when the requesting State Party reasonably establishes its prior ownership of such confiscated property or when the requested State Party recognizes damage to the requesting State Party as a basis for returning the confiscated property (art 57 para</w:t>
      </w:r>
      <w:r w:rsidR="008D0A92" w:rsidRPr="00563DDE">
        <w:rPr>
          <w:rFonts w:eastAsia="Calibri"/>
          <w:lang w:val="en-US" w:eastAsia="zh-CN"/>
        </w:rPr>
        <w:t>.</w:t>
      </w:r>
      <w:r w:rsidRPr="00563DDE">
        <w:rPr>
          <w:rFonts w:eastAsia="Calibri"/>
          <w:lang w:val="en-US" w:eastAsia="zh-CN"/>
        </w:rPr>
        <w:t xml:space="preserve"> 3b) </w:t>
      </w:r>
    </w:p>
    <w:p w14:paraId="2011DF31" w14:textId="77777777" w:rsidR="003063E7" w:rsidRDefault="003063E7" w:rsidP="003063E7">
      <w:pPr>
        <w:pStyle w:val="SingleTxt"/>
        <w:spacing w:after="0" w:line="120" w:lineRule="atLeast"/>
        <w:rPr>
          <w:sz w:val="10"/>
        </w:rPr>
      </w:pPr>
    </w:p>
    <w:p w14:paraId="027DB624" w14:textId="68542820" w:rsidR="00CF689C" w:rsidRPr="00C81579" w:rsidRDefault="003063E7" w:rsidP="00424E27">
      <w:pPr>
        <w:pStyle w:val="H23"/>
        <w:ind w:left="1267" w:right="1260" w:hanging="1267"/>
      </w:pPr>
      <w:bookmarkStart w:id="9" w:name="bookmark_165"/>
      <w:r>
        <w:tab/>
      </w:r>
      <w:bookmarkEnd w:id="9"/>
      <w:r w:rsidR="00CF689C">
        <w:rPr>
          <w:rFonts w:eastAsia="Calibri"/>
          <w:noProof/>
          <w:w w:val="100"/>
          <w:szCs w:val="24"/>
          <w:lang w:val="hu-HU" w:eastAsia="hu-HU"/>
        </w:rPr>
        <mc:AlternateContent>
          <mc:Choice Requires="wps">
            <w:drawing>
              <wp:anchor distT="4294967295" distB="4294967295" distL="114300" distR="114300" simplePos="0" relativeHeight="251659264" behindDoc="0" locked="0" layoutInCell="1" allowOverlap="1" wp14:anchorId="2D6821FF" wp14:editId="0EECFA73">
                <wp:simplePos x="0" y="0"/>
                <wp:positionH relativeFrom="page">
                  <wp:posOffset>3429000</wp:posOffset>
                </wp:positionH>
                <wp:positionV relativeFrom="paragraph">
                  <wp:posOffset>304799</wp:posOffset>
                </wp:positionV>
                <wp:extent cx="9144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502F85" id="Straight Connector 5" o:spid="_x0000_s1026" style="position:absolute;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0pt,24pt" to="34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" strokeweight=".25pt">
                <w10:wrap anchorx="page"/>
              </v:line>
            </w:pict>
          </mc:Fallback>
        </mc:AlternateContent>
      </w:r>
    </w:p>
    <w:p w14:paraId="2BC13056" w14:textId="77777777" w:rsidR="00A440F9" w:rsidRPr="006F1845" w:rsidRDefault="00A440F9" w:rsidP="00CF689C">
      <w:pPr>
        <w:pStyle w:val="SingleTxt"/>
      </w:pPr>
    </w:p>
    <w:sectPr w:rsidR="00A440F9" w:rsidRPr="006F1845" w:rsidSect="00BB2A24">
      <w:endnotePr>
        <w:numFmt w:val="decimal"/>
      </w:endnotePr>
      <w:type w:val="continuous"/>
      <w:pgSz w:w="11906" w:h="16838"/>
      <w:pgMar w:top="1440" w:right="1274" w:bottom="1950" w:left="936" w:header="708" w:footer="708" w:gutter="0"/>
      <w:cols w:space="708"/>
      <w:noEndnote/>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ivia Krings" w:date="2024-02-14T17:44:00Z" w:initials="LK">
    <w:p w14:paraId="42B547DB" w14:textId="420B2E5C" w:rsidR="008A242F" w:rsidRDefault="00071AC2" w:rsidP="00476C78">
      <w:pPr>
        <w:pStyle w:val="Tekstkomentarza"/>
      </w:pPr>
      <w:r>
        <w:rPr>
          <w:rStyle w:val="Odwoaniedokomentarza"/>
        </w:rPr>
        <w:annotationRef/>
      </w:r>
      <w:r w:rsidR="008A242F">
        <w:t xml:space="preserve">I reverted to Proceedings here as this is how we received the information from Poland also in the SACL - I will ask Poland to reconfirm in case it is an translation issue. </w:t>
      </w:r>
    </w:p>
  </w:comment>
  <w:comment w:id="1" w:author="Livia Krings [2]" w:date="2023-03-14T15:10:00Z" w:initials="LK">
    <w:p w14:paraId="04EDE34A" w14:textId="77777777" w:rsidR="00473B89" w:rsidRDefault="006C2B15" w:rsidP="00C2521F">
      <w:pPr>
        <w:pStyle w:val="Tekstkomentarza"/>
      </w:pPr>
      <w:r>
        <w:rPr>
          <w:rStyle w:val="Odwoaniedokomentarza"/>
        </w:rPr>
        <w:annotationRef/>
      </w:r>
      <w:r w:rsidR="00473B89">
        <w:t>Poland, please provide copy</w:t>
      </w:r>
    </w:p>
  </w:comment>
  <w:comment w:id="3" w:author="Livia Krings [2]" w:date="2023-06-02T17:29:00Z" w:initials="LK">
    <w:p w14:paraId="2F9FC13D" w14:textId="5F57F49A" w:rsidR="00F71D19" w:rsidRDefault="00A61841" w:rsidP="001567CD">
      <w:pPr>
        <w:pStyle w:val="Tekstkomentarza"/>
      </w:pPr>
      <w:r>
        <w:rPr>
          <w:rStyle w:val="Odwoaniedokomentarza"/>
        </w:rPr>
        <w:annotationRef/>
      </w:r>
      <w:r w:rsidR="00F71D19">
        <w:t>Poland, please provide copy of the Act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2B547DB" w15:done="1"/>
  <w15:commentEx w15:paraId="04EDE34A" w15:done="0"/>
  <w15:commentEx w15:paraId="2F9FC13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777A72" w16cex:dateUtc="2024-02-14T16:44:00Z"/>
  <w16cex:commentExtensible w16cex:durableId="27BB0CFE" w16cex:dateUtc="2023-03-14T14:10:00Z"/>
  <w16cex:commentExtensible w16cex:durableId="2824A58F" w16cex:dateUtc="2023-06-02T15: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B547DB" w16cid:durableId="29777A72"/>
  <w16cid:commentId w16cid:paraId="04EDE34A" w16cid:durableId="27BB0CFE"/>
  <w16cid:commentId w16cid:paraId="2F9FC13D" w16cid:durableId="2824A58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14F39" w14:textId="77777777" w:rsidR="00EA2EEE" w:rsidRDefault="00EA2EEE" w:rsidP="00A440F9">
      <w:pPr>
        <w:spacing w:line="240" w:lineRule="auto"/>
      </w:pPr>
      <w:r>
        <w:separator/>
      </w:r>
    </w:p>
  </w:endnote>
  <w:endnote w:type="continuationSeparator" w:id="0">
    <w:p w14:paraId="08DDB274" w14:textId="77777777" w:rsidR="00EA2EEE" w:rsidRDefault="00EA2EEE" w:rsidP="00A440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rcode 3 of 9 by request">
    <w:altName w:val="Source Sans Pro Black"/>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0" w:type="auto"/>
      <w:jc w:val="center"/>
      <w:tblLayout w:type="fixed"/>
      <w:tblLook w:val="0000" w:firstRow="0" w:lastRow="0" w:firstColumn="0" w:lastColumn="0" w:noHBand="0" w:noVBand="0"/>
    </w:tblPr>
    <w:tblGrid>
      <w:gridCol w:w="5125"/>
      <w:gridCol w:w="5125"/>
    </w:tblGrid>
    <w:tr w:rsidR="00A440F9" w14:paraId="563A93A0" w14:textId="77777777" w:rsidTr="00A440F9">
      <w:trPr>
        <w:jc w:val="center"/>
      </w:trPr>
      <w:tc>
        <w:tcPr>
          <w:tcW w:w="5125" w:type="dxa"/>
          <w:shd w:val="clear" w:color="auto" w:fill="auto"/>
        </w:tcPr>
        <w:p w14:paraId="3D0D8AB7" w14:textId="37776C08" w:rsidR="00A440F9" w:rsidRPr="00A440F9" w:rsidRDefault="00A440F9" w:rsidP="00A440F9">
          <w:pPr>
            <w:pStyle w:val="Stopka"/>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272785">
            <w:rPr>
              <w:b w:val="0"/>
              <w:w w:val="103"/>
              <w:sz w:val="14"/>
            </w:rPr>
            <w:t>V.17-00092</w:t>
          </w:r>
          <w:r>
            <w:rPr>
              <w:b w:val="0"/>
              <w:w w:val="103"/>
              <w:sz w:val="14"/>
            </w:rPr>
            <w:fldChar w:fldCharType="end"/>
          </w:r>
        </w:p>
      </w:tc>
      <w:tc>
        <w:tcPr>
          <w:tcW w:w="5125" w:type="dxa"/>
          <w:shd w:val="clear" w:color="auto" w:fill="auto"/>
        </w:tcPr>
        <w:p w14:paraId="4B8F5EF4" w14:textId="77777777" w:rsidR="00A440F9" w:rsidRPr="00A440F9" w:rsidRDefault="00A440F9" w:rsidP="00A440F9">
          <w:pPr>
            <w:pStyle w:val="Stopka"/>
            <w:rPr>
              <w:w w:val="103"/>
            </w:rPr>
          </w:pPr>
          <w:r>
            <w:rPr>
              <w:w w:val="103"/>
            </w:rPr>
            <w:fldChar w:fldCharType="begin"/>
          </w:r>
          <w:r>
            <w:rPr>
              <w:w w:val="103"/>
            </w:rPr>
            <w:instrText xml:space="preserve"> PAGE  \* Arabic  \* MERGEFORMAT </w:instrText>
          </w:r>
          <w:r>
            <w:rPr>
              <w:w w:val="103"/>
            </w:rPr>
            <w:fldChar w:fldCharType="separate"/>
          </w:r>
          <w:r w:rsidR="008A2DA3">
            <w:rPr>
              <w:w w:val="103"/>
            </w:rPr>
            <w:t>16</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8A2DA3">
            <w:rPr>
              <w:w w:val="103"/>
            </w:rPr>
            <w:t>16</w:t>
          </w:r>
          <w:r>
            <w:rPr>
              <w:w w:val="103"/>
            </w:rPr>
            <w:fldChar w:fldCharType="end"/>
          </w:r>
        </w:p>
      </w:tc>
    </w:tr>
  </w:tbl>
  <w:p w14:paraId="203E4AED" w14:textId="77777777" w:rsidR="00A440F9" w:rsidRPr="00A440F9" w:rsidRDefault="00A440F9" w:rsidP="00A440F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0" w:type="auto"/>
      <w:jc w:val="center"/>
      <w:tblLayout w:type="fixed"/>
      <w:tblLook w:val="0000" w:firstRow="0" w:lastRow="0" w:firstColumn="0" w:lastColumn="0" w:noHBand="0" w:noVBand="0"/>
    </w:tblPr>
    <w:tblGrid>
      <w:gridCol w:w="5125"/>
      <w:gridCol w:w="5125"/>
    </w:tblGrid>
    <w:tr w:rsidR="00A440F9" w14:paraId="030F04F3" w14:textId="77777777" w:rsidTr="00A440F9">
      <w:trPr>
        <w:jc w:val="center"/>
      </w:trPr>
      <w:tc>
        <w:tcPr>
          <w:tcW w:w="5125" w:type="dxa"/>
          <w:shd w:val="clear" w:color="auto" w:fill="auto"/>
        </w:tcPr>
        <w:p w14:paraId="2A184E85" w14:textId="77777777" w:rsidR="00A440F9" w:rsidRPr="00A440F9" w:rsidRDefault="00A440F9" w:rsidP="00A440F9">
          <w:pPr>
            <w:pStyle w:val="Stopka"/>
            <w:jc w:val="right"/>
            <w:rPr>
              <w:w w:val="103"/>
            </w:rPr>
          </w:pPr>
          <w:r>
            <w:rPr>
              <w:w w:val="103"/>
            </w:rPr>
            <w:fldChar w:fldCharType="begin"/>
          </w:r>
          <w:r>
            <w:rPr>
              <w:w w:val="103"/>
            </w:rPr>
            <w:instrText xml:space="preserve"> PAGE  \* Arabic  \* MERGEFORMAT </w:instrText>
          </w:r>
          <w:r>
            <w:rPr>
              <w:w w:val="103"/>
            </w:rPr>
            <w:fldChar w:fldCharType="separate"/>
          </w:r>
          <w:r w:rsidR="008A2DA3">
            <w:rPr>
              <w:w w:val="103"/>
            </w:rPr>
            <w:t>7</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8A2DA3">
            <w:rPr>
              <w:w w:val="103"/>
            </w:rPr>
            <w:t>16</w:t>
          </w:r>
          <w:r>
            <w:rPr>
              <w:w w:val="103"/>
            </w:rPr>
            <w:fldChar w:fldCharType="end"/>
          </w:r>
        </w:p>
      </w:tc>
      <w:tc>
        <w:tcPr>
          <w:tcW w:w="5125" w:type="dxa"/>
          <w:shd w:val="clear" w:color="auto" w:fill="auto"/>
        </w:tcPr>
        <w:p w14:paraId="0189159E" w14:textId="510FD31C" w:rsidR="00A440F9" w:rsidRPr="00A440F9" w:rsidRDefault="00A440F9" w:rsidP="00A440F9">
          <w:pPr>
            <w:pStyle w:val="Stopka"/>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272785">
            <w:rPr>
              <w:b w:val="0"/>
              <w:w w:val="103"/>
              <w:sz w:val="14"/>
            </w:rPr>
            <w:t>V.17-00092</w:t>
          </w:r>
          <w:r>
            <w:rPr>
              <w:b w:val="0"/>
              <w:w w:val="103"/>
              <w:sz w:val="14"/>
            </w:rPr>
            <w:fldChar w:fldCharType="end"/>
          </w:r>
        </w:p>
      </w:tc>
    </w:tr>
  </w:tbl>
  <w:p w14:paraId="723D9ABE" w14:textId="77777777" w:rsidR="00A440F9" w:rsidRPr="00A440F9" w:rsidRDefault="00A440F9" w:rsidP="00A440F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3859"/>
      <w:gridCol w:w="5125"/>
    </w:tblGrid>
    <w:tr w:rsidR="00A440F9" w14:paraId="049AA538" w14:textId="77777777" w:rsidTr="00A440F9">
      <w:tc>
        <w:tcPr>
          <w:tcW w:w="3859" w:type="dxa"/>
        </w:tcPr>
        <w:p w14:paraId="46DD176F" w14:textId="77777777" w:rsidR="00A440F9" w:rsidRDefault="00A440F9" w:rsidP="00A440F9">
          <w:pPr>
            <w:pStyle w:val="ReleaseDate"/>
          </w:pPr>
          <w:r>
            <w:rPr>
              <w:noProof/>
              <w:lang w:val="hu-HU" w:eastAsia="hu-HU"/>
            </w:rPr>
            <w:drawing>
              <wp:anchor distT="0" distB="0" distL="114300" distR="114300" simplePos="0" relativeHeight="251658240" behindDoc="0" locked="0" layoutInCell="1" allowOverlap="1" wp14:anchorId="43BA4CD2" wp14:editId="5D21DC5E">
                <wp:simplePos x="0" y="0"/>
                <wp:positionH relativeFrom="column">
                  <wp:posOffset>5659755</wp:posOffset>
                </wp:positionH>
                <wp:positionV relativeFrom="paragraph">
                  <wp:posOffset>-319405</wp:posOffset>
                </wp:positionV>
                <wp:extent cx="694690" cy="694690"/>
                <wp:effectExtent l="0" t="0" r="0" b="0"/>
                <wp:wrapNone/>
                <wp:docPr id="3" name="Picture 3" descr="http://undocs.org/m2/QRCode2.ashx?DS=CAC/COSP/IRG/II/X/1/Add.xx&amp;Size =1&amp;Lang =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CAC/COSP/IRG/II/X/1/Add.xx&amp;Size =1&amp;Lang = 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t xml:space="preserve">V.17-00092 (E)    </w:t>
          </w:r>
          <w:r w:rsidR="00CF689C">
            <w:t>[…]</w:t>
          </w:r>
          <w:r>
            <w:t xml:space="preserve">    </w:t>
          </w:r>
          <w:r w:rsidR="00CF689C">
            <w:t>[…]</w:t>
          </w:r>
        </w:p>
        <w:p w14:paraId="2AD8E1E1" w14:textId="77777777" w:rsidR="00A440F9" w:rsidRPr="00A440F9" w:rsidRDefault="00A440F9" w:rsidP="00A440F9">
          <w:pPr>
            <w:pStyle w:val="Stopka"/>
            <w:spacing w:before="120" w:line="210" w:lineRule="atLeast"/>
            <w:rPr>
              <w:rFonts w:ascii="Barcode 3 of 9 by request" w:hAnsi="Barcode 3 of 9 by request"/>
              <w:sz w:val="24"/>
              <w:lang w:val="en-GB"/>
            </w:rPr>
          </w:pPr>
          <w:r>
            <w:rPr>
              <w:rFonts w:ascii="Barcode 3 of 9 by request" w:hAnsi="Barcode 3 of 9 by request"/>
              <w:sz w:val="24"/>
              <w:lang w:val="en-GB"/>
            </w:rPr>
            <w:t>*1700092*</w:t>
          </w:r>
        </w:p>
      </w:tc>
      <w:tc>
        <w:tcPr>
          <w:tcW w:w="5125" w:type="dxa"/>
        </w:tcPr>
        <w:p w14:paraId="5D5E456F" w14:textId="77777777" w:rsidR="00A440F9" w:rsidRDefault="00A440F9" w:rsidP="00A440F9">
          <w:pPr>
            <w:pStyle w:val="Stopka"/>
            <w:jc w:val="right"/>
            <w:rPr>
              <w:b w:val="0"/>
              <w:sz w:val="20"/>
            </w:rPr>
          </w:pPr>
          <w:r>
            <w:rPr>
              <w:b w:val="0"/>
              <w:sz w:val="20"/>
              <w:lang w:val="hu-HU" w:eastAsia="hu-HU"/>
            </w:rPr>
            <w:drawing>
              <wp:inline distT="0" distB="0" distL="0" distR="0" wp14:anchorId="770FF84F" wp14:editId="3AB5D9B3">
                <wp:extent cx="9296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929642" cy="231648"/>
                        </a:xfrm>
                        <a:prstGeom prst="rect">
                          <a:avLst/>
                        </a:prstGeom>
                      </pic:spPr>
                    </pic:pic>
                  </a:graphicData>
                </a:graphic>
              </wp:inline>
            </w:drawing>
          </w:r>
        </w:p>
      </w:tc>
    </w:tr>
  </w:tbl>
  <w:p w14:paraId="3BC10C6B" w14:textId="77777777" w:rsidR="00A440F9" w:rsidRPr="00A440F9" w:rsidRDefault="00A440F9" w:rsidP="00A440F9">
    <w:pPr>
      <w:pStyle w:val="Stopka"/>
      <w:spacing w:line="56"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9C0D6" w14:textId="77777777" w:rsidR="00EA2EEE" w:rsidRPr="00CF689C" w:rsidRDefault="00EA2EEE" w:rsidP="00CF689C">
      <w:pPr>
        <w:pStyle w:val="Stopka"/>
        <w:spacing w:after="80"/>
        <w:ind w:left="792"/>
        <w:rPr>
          <w:sz w:val="16"/>
        </w:rPr>
      </w:pPr>
      <w:r w:rsidRPr="00CF689C">
        <w:rPr>
          <w:sz w:val="16"/>
        </w:rPr>
        <w:t>__________________</w:t>
      </w:r>
    </w:p>
  </w:footnote>
  <w:footnote w:type="continuationSeparator" w:id="0">
    <w:p w14:paraId="25F5A0F0" w14:textId="77777777" w:rsidR="00EA2EEE" w:rsidRPr="00CF689C" w:rsidRDefault="00EA2EEE" w:rsidP="00CF689C">
      <w:pPr>
        <w:pStyle w:val="Stopka"/>
        <w:spacing w:after="80"/>
        <w:ind w:left="792"/>
        <w:rPr>
          <w:sz w:val="16"/>
        </w:rPr>
      </w:pPr>
      <w:r w:rsidRPr="00CF689C">
        <w:rPr>
          <w:sz w:val="16"/>
        </w:rPr>
        <w:t>__________________</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5"/>
    </w:tblGrid>
    <w:tr w:rsidR="00A440F9" w14:paraId="6A0200D6" w14:textId="77777777" w:rsidTr="00A440F9">
      <w:trPr>
        <w:trHeight w:hRule="exact" w:val="864"/>
        <w:jc w:val="center"/>
      </w:trPr>
      <w:tc>
        <w:tcPr>
          <w:tcW w:w="4882" w:type="dxa"/>
          <w:shd w:val="clear" w:color="auto" w:fill="auto"/>
          <w:vAlign w:val="bottom"/>
        </w:tcPr>
        <w:p w14:paraId="00CF26A4" w14:textId="1EF48167" w:rsidR="00A440F9" w:rsidRPr="00A440F9" w:rsidRDefault="00A440F9" w:rsidP="00A440F9">
          <w:pPr>
            <w:pStyle w:val="Nagwek"/>
            <w:spacing w:after="80"/>
            <w:rPr>
              <w:b/>
            </w:rPr>
          </w:pPr>
          <w:r>
            <w:rPr>
              <w:b/>
            </w:rPr>
            <w:fldChar w:fldCharType="begin"/>
          </w:r>
          <w:r>
            <w:rPr>
              <w:b/>
            </w:rPr>
            <w:instrText xml:space="preserve"> DOCVARIABLE "sss1" \* MERGEFORMAT </w:instrText>
          </w:r>
          <w:r>
            <w:rPr>
              <w:b/>
            </w:rPr>
            <w:fldChar w:fldCharType="separate"/>
          </w:r>
          <w:r w:rsidR="00272785">
            <w:rPr>
              <w:b/>
            </w:rPr>
            <w:t>CAC/COSP/IRG/II/X/1/Add.xx</w:t>
          </w:r>
          <w:r>
            <w:rPr>
              <w:b/>
            </w:rPr>
            <w:fldChar w:fldCharType="end"/>
          </w:r>
        </w:p>
      </w:tc>
      <w:tc>
        <w:tcPr>
          <w:tcW w:w="5125" w:type="dxa"/>
          <w:shd w:val="clear" w:color="auto" w:fill="auto"/>
          <w:vAlign w:val="bottom"/>
        </w:tcPr>
        <w:p w14:paraId="260A08D8" w14:textId="77777777" w:rsidR="00A440F9" w:rsidRDefault="00A440F9" w:rsidP="00A440F9">
          <w:pPr>
            <w:pStyle w:val="Nagwek"/>
          </w:pPr>
        </w:p>
      </w:tc>
    </w:tr>
  </w:tbl>
  <w:p w14:paraId="69E70A30" w14:textId="77777777" w:rsidR="00A440F9" w:rsidRPr="00A440F9" w:rsidRDefault="00A440F9" w:rsidP="00A440F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5"/>
    </w:tblGrid>
    <w:tr w:rsidR="00A440F9" w14:paraId="05C5187B" w14:textId="77777777" w:rsidTr="00A440F9">
      <w:trPr>
        <w:trHeight w:hRule="exact" w:val="864"/>
        <w:jc w:val="center"/>
      </w:trPr>
      <w:tc>
        <w:tcPr>
          <w:tcW w:w="4882" w:type="dxa"/>
          <w:shd w:val="clear" w:color="auto" w:fill="auto"/>
          <w:vAlign w:val="bottom"/>
        </w:tcPr>
        <w:p w14:paraId="1C960E44" w14:textId="77777777" w:rsidR="00A440F9" w:rsidRDefault="00A440F9" w:rsidP="00A440F9">
          <w:pPr>
            <w:pStyle w:val="Nagwek"/>
          </w:pPr>
        </w:p>
      </w:tc>
      <w:tc>
        <w:tcPr>
          <w:tcW w:w="5125" w:type="dxa"/>
          <w:shd w:val="clear" w:color="auto" w:fill="auto"/>
          <w:vAlign w:val="bottom"/>
        </w:tcPr>
        <w:p w14:paraId="43AE0365" w14:textId="33EE6BBE" w:rsidR="00A440F9" w:rsidRPr="00A440F9" w:rsidRDefault="00A440F9" w:rsidP="00A440F9">
          <w:pPr>
            <w:pStyle w:val="Nagwek"/>
            <w:spacing w:after="80"/>
            <w:jc w:val="right"/>
            <w:rPr>
              <w:b/>
            </w:rPr>
          </w:pPr>
          <w:r>
            <w:rPr>
              <w:b/>
            </w:rPr>
            <w:fldChar w:fldCharType="begin"/>
          </w:r>
          <w:r>
            <w:rPr>
              <w:b/>
            </w:rPr>
            <w:instrText xml:space="preserve"> DOCVARIABLE "sss1" \* MERGEFORMAT </w:instrText>
          </w:r>
          <w:r>
            <w:rPr>
              <w:b/>
            </w:rPr>
            <w:fldChar w:fldCharType="separate"/>
          </w:r>
          <w:r w:rsidR="00272785">
            <w:rPr>
              <w:b/>
            </w:rPr>
            <w:t>CAC/COSP/IRG/II/X/1/Add.xx</w:t>
          </w:r>
          <w:r>
            <w:rPr>
              <w:b/>
            </w:rPr>
            <w:fldChar w:fldCharType="end"/>
          </w:r>
        </w:p>
      </w:tc>
    </w:tr>
  </w:tbl>
  <w:p w14:paraId="7548D18A" w14:textId="77777777" w:rsidR="00A440F9" w:rsidRPr="00A440F9" w:rsidRDefault="00A440F9" w:rsidP="00A440F9">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37" w:type="dxa"/>
      <w:tblLayout w:type="fixed"/>
      <w:tblCellMar>
        <w:left w:w="0" w:type="dxa"/>
        <w:right w:w="0" w:type="dxa"/>
      </w:tblCellMar>
      <w:tblLook w:val="0000" w:firstRow="0" w:lastRow="0" w:firstColumn="0" w:lastColumn="0" w:noHBand="0" w:noVBand="0"/>
    </w:tblPr>
    <w:tblGrid>
      <w:gridCol w:w="1267"/>
      <w:gridCol w:w="1872"/>
      <w:gridCol w:w="245"/>
      <w:gridCol w:w="3110"/>
      <w:gridCol w:w="245"/>
      <w:gridCol w:w="3280"/>
      <w:gridCol w:w="18"/>
    </w:tblGrid>
    <w:tr w:rsidR="00A440F9" w14:paraId="11A24D0B" w14:textId="77777777" w:rsidTr="00A440F9">
      <w:trPr>
        <w:trHeight w:hRule="exact" w:val="864"/>
      </w:trPr>
      <w:tc>
        <w:tcPr>
          <w:tcW w:w="1267" w:type="dxa"/>
          <w:tcBorders>
            <w:bottom w:val="single" w:sz="4" w:space="0" w:color="auto"/>
          </w:tcBorders>
          <w:shd w:val="clear" w:color="auto" w:fill="auto"/>
          <w:vAlign w:val="bottom"/>
        </w:tcPr>
        <w:p w14:paraId="3381428C" w14:textId="77777777" w:rsidR="00A440F9" w:rsidRDefault="00A440F9" w:rsidP="00A440F9">
          <w:pPr>
            <w:pStyle w:val="Nagwek"/>
            <w:spacing w:after="120"/>
          </w:pPr>
        </w:p>
      </w:tc>
      <w:tc>
        <w:tcPr>
          <w:tcW w:w="1872" w:type="dxa"/>
          <w:tcBorders>
            <w:bottom w:val="single" w:sz="4" w:space="0" w:color="auto"/>
          </w:tcBorders>
          <w:shd w:val="clear" w:color="auto" w:fill="auto"/>
          <w:vAlign w:val="bottom"/>
        </w:tcPr>
        <w:p w14:paraId="00E2CA6F" w14:textId="77777777" w:rsidR="00A440F9" w:rsidRPr="00A440F9" w:rsidRDefault="00A440F9" w:rsidP="00A440F9">
          <w:pPr>
            <w:pStyle w:val="HCh"/>
            <w:spacing w:after="80"/>
            <w:rPr>
              <w:b w:val="0"/>
              <w:spacing w:val="2"/>
              <w:w w:val="96"/>
            </w:rPr>
          </w:pPr>
          <w:r>
            <w:rPr>
              <w:b w:val="0"/>
              <w:spacing w:val="2"/>
              <w:w w:val="96"/>
            </w:rPr>
            <w:t>United Nations</w:t>
          </w:r>
        </w:p>
      </w:tc>
      <w:tc>
        <w:tcPr>
          <w:tcW w:w="245" w:type="dxa"/>
          <w:tcBorders>
            <w:bottom w:val="single" w:sz="4" w:space="0" w:color="auto"/>
          </w:tcBorders>
          <w:shd w:val="clear" w:color="auto" w:fill="auto"/>
          <w:vAlign w:val="bottom"/>
        </w:tcPr>
        <w:p w14:paraId="177CA213" w14:textId="77777777" w:rsidR="00A440F9" w:rsidRDefault="00A440F9" w:rsidP="00A440F9">
          <w:pPr>
            <w:pStyle w:val="Nagwek"/>
            <w:spacing w:after="120"/>
          </w:pPr>
        </w:p>
      </w:tc>
      <w:tc>
        <w:tcPr>
          <w:tcW w:w="6653" w:type="dxa"/>
          <w:gridSpan w:val="4"/>
          <w:tcBorders>
            <w:bottom w:val="single" w:sz="4" w:space="0" w:color="auto"/>
          </w:tcBorders>
          <w:shd w:val="clear" w:color="auto" w:fill="auto"/>
          <w:vAlign w:val="bottom"/>
        </w:tcPr>
        <w:p w14:paraId="23626AA7" w14:textId="77777777" w:rsidR="00A440F9" w:rsidRPr="00A440F9" w:rsidRDefault="00A440F9" w:rsidP="00A440F9">
          <w:pPr>
            <w:spacing w:after="80" w:line="240" w:lineRule="auto"/>
            <w:jc w:val="right"/>
            <w:rPr>
              <w:position w:val="-4"/>
            </w:rPr>
          </w:pPr>
          <w:r>
            <w:rPr>
              <w:position w:val="-4"/>
              <w:sz w:val="40"/>
            </w:rPr>
            <w:t>CAC</w:t>
          </w:r>
          <w:r>
            <w:rPr>
              <w:position w:val="-4"/>
            </w:rPr>
            <w:t>/COSP/IRG/II/X/1/Add.xx</w:t>
          </w:r>
        </w:p>
      </w:tc>
    </w:tr>
    <w:tr w:rsidR="00A440F9" w:rsidRPr="00A440F9" w14:paraId="65CFB3B4" w14:textId="77777777" w:rsidTr="00A440F9">
      <w:trPr>
        <w:gridAfter w:val="1"/>
        <w:wAfter w:w="18" w:type="dxa"/>
        <w:trHeight w:hRule="exact" w:val="2880"/>
      </w:trPr>
      <w:tc>
        <w:tcPr>
          <w:tcW w:w="1267" w:type="dxa"/>
          <w:tcBorders>
            <w:top w:val="single" w:sz="4" w:space="0" w:color="auto"/>
            <w:bottom w:val="single" w:sz="12" w:space="0" w:color="auto"/>
          </w:tcBorders>
          <w:shd w:val="clear" w:color="auto" w:fill="auto"/>
        </w:tcPr>
        <w:p w14:paraId="1A725BF4" w14:textId="77777777" w:rsidR="00A440F9" w:rsidRPr="00A440F9" w:rsidRDefault="00A440F9" w:rsidP="00A440F9">
          <w:pPr>
            <w:pStyle w:val="Nagwek"/>
            <w:spacing w:before="120"/>
            <w:jc w:val="center"/>
          </w:pPr>
          <w:r>
            <w:t xml:space="preserve"> </w:t>
          </w:r>
          <w:r>
            <w:rPr>
              <w:lang w:val="hu-HU" w:eastAsia="hu-HU"/>
            </w:rPr>
            <w:drawing>
              <wp:inline distT="0" distB="0" distL="0" distR="0" wp14:anchorId="0B3B8183" wp14:editId="04E441BB">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14:paraId="303E5D45" w14:textId="77777777" w:rsidR="00A440F9" w:rsidRPr="00A440F9" w:rsidRDefault="00A440F9" w:rsidP="00A440F9">
          <w:pPr>
            <w:pStyle w:val="XLarge"/>
            <w:spacing w:before="109" w:line="390" w:lineRule="atLeast"/>
          </w:pPr>
          <w:r>
            <w:t>Conference of the States Parties</w:t>
          </w:r>
          <w:r>
            <w:br/>
            <w:t>to the United Nations</w:t>
          </w:r>
          <w:r>
            <w:br/>
            <w:t>Convention against Corruption</w:t>
          </w:r>
        </w:p>
      </w:tc>
      <w:tc>
        <w:tcPr>
          <w:tcW w:w="245" w:type="dxa"/>
          <w:tcBorders>
            <w:top w:val="single" w:sz="4" w:space="0" w:color="auto"/>
            <w:bottom w:val="single" w:sz="12" w:space="0" w:color="auto"/>
          </w:tcBorders>
          <w:shd w:val="clear" w:color="auto" w:fill="auto"/>
        </w:tcPr>
        <w:p w14:paraId="638CF60B" w14:textId="77777777" w:rsidR="00A440F9" w:rsidRPr="00A440F9" w:rsidRDefault="00A440F9" w:rsidP="00A440F9">
          <w:pPr>
            <w:pStyle w:val="Nagwek"/>
            <w:spacing w:before="109"/>
          </w:pPr>
        </w:p>
      </w:tc>
      <w:tc>
        <w:tcPr>
          <w:tcW w:w="3280" w:type="dxa"/>
          <w:tcBorders>
            <w:top w:val="single" w:sz="4" w:space="0" w:color="auto"/>
            <w:bottom w:val="single" w:sz="12" w:space="0" w:color="auto"/>
          </w:tcBorders>
          <w:shd w:val="clear" w:color="auto" w:fill="auto"/>
        </w:tcPr>
        <w:p w14:paraId="31C8019D" w14:textId="77777777" w:rsidR="00A440F9" w:rsidRDefault="00A440F9" w:rsidP="00A440F9">
          <w:pPr>
            <w:pStyle w:val="Distribution"/>
            <w:rPr>
              <w:color w:val="010000"/>
            </w:rPr>
          </w:pPr>
          <w:r>
            <w:rPr>
              <w:color w:val="010000"/>
            </w:rPr>
            <w:t>Distr.: General</w:t>
          </w:r>
        </w:p>
        <w:p w14:paraId="60F2BEB2" w14:textId="5328A494" w:rsidR="00A440F9" w:rsidRDefault="00CE1307" w:rsidP="00A440F9">
          <w:pPr>
            <w:pStyle w:val="Publication"/>
            <w:rPr>
              <w:color w:val="010000"/>
            </w:rPr>
          </w:pPr>
          <w:r>
            <w:rPr>
              <w:color w:val="010000"/>
            </w:rPr>
            <w:t xml:space="preserve">[date] </w:t>
          </w:r>
        </w:p>
        <w:p w14:paraId="5B8AAA9F" w14:textId="77777777" w:rsidR="00A440F9" w:rsidRDefault="00A440F9" w:rsidP="00A440F9"/>
        <w:p w14:paraId="71C08E8B" w14:textId="77777777" w:rsidR="00A440F9" w:rsidRDefault="00A440F9" w:rsidP="00A440F9">
          <w:pPr>
            <w:pStyle w:val="Original"/>
            <w:rPr>
              <w:color w:val="010000"/>
            </w:rPr>
          </w:pPr>
          <w:r>
            <w:rPr>
              <w:color w:val="010000"/>
            </w:rPr>
            <w:t>Original: English</w:t>
          </w:r>
        </w:p>
        <w:p w14:paraId="03296336" w14:textId="77777777" w:rsidR="00A440F9" w:rsidRPr="00A440F9" w:rsidRDefault="00A440F9" w:rsidP="00A440F9"/>
      </w:tc>
    </w:tr>
  </w:tbl>
  <w:p w14:paraId="6C2DFD39" w14:textId="77777777" w:rsidR="00A440F9" w:rsidRPr="00A440F9" w:rsidRDefault="00A440F9" w:rsidP="00A440F9">
    <w:pPr>
      <w:pStyle w:val="Nagwek"/>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2696"/>
    <w:multiLevelType w:val="hybridMultilevel"/>
    <w:tmpl w:val="95508E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514582"/>
    <w:multiLevelType w:val="hybridMultilevel"/>
    <w:tmpl w:val="A0D8F484"/>
    <w:lvl w:ilvl="0" w:tplc="665C466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8E7B7E"/>
    <w:multiLevelType w:val="hybridMultilevel"/>
    <w:tmpl w:val="A9FE0726"/>
    <w:lvl w:ilvl="0" w:tplc="B6F4598C">
      <w:start w:val="1"/>
      <w:numFmt w:val="bullet"/>
      <w:lvlText w:val="-"/>
      <w:lvlJc w:val="left"/>
      <w:pPr>
        <w:ind w:left="405" w:hanging="360"/>
      </w:pPr>
      <w:rPr>
        <w:rFonts w:ascii="Calibri" w:eastAsiaTheme="minorEastAsia"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3" w15:restartNumberingAfterBreak="0">
    <w:nsid w:val="07F60CE1"/>
    <w:multiLevelType w:val="hybridMultilevel"/>
    <w:tmpl w:val="5418ACAE"/>
    <w:lvl w:ilvl="0" w:tplc="CC8CCD10">
      <w:start w:val="1"/>
      <w:numFmt w:val="decimal"/>
      <w:lvlText w:val="%1."/>
      <w:lvlJc w:val="left"/>
      <w:pPr>
        <w:ind w:left="720" w:hanging="360"/>
      </w:pPr>
      <w:rPr>
        <w:rFonts w:ascii="Arial" w:hAnsi="Arial" w:cs="Arial"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43764C"/>
    <w:multiLevelType w:val="hybridMultilevel"/>
    <w:tmpl w:val="5C9C3522"/>
    <w:lvl w:ilvl="0" w:tplc="1BACEAFC">
      <w:start w:val="1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994EA3"/>
    <w:multiLevelType w:val="multilevel"/>
    <w:tmpl w:val="5FB04E46"/>
    <w:name w:val="TOC2"/>
    <w:lvl w:ilvl="0">
      <w:start w:val="2"/>
      <w:numFmt w:val="upperRoman"/>
      <w:lvlText w:val="%1."/>
      <w:lvlJc w:val="right"/>
      <w:pPr>
        <w:tabs>
          <w:tab w:val="num" w:pos="1296"/>
        </w:tabs>
        <w:ind w:left="1296" w:hanging="216"/>
      </w:pPr>
      <w:rPr>
        <w:rFonts w:hint="default"/>
      </w:rPr>
    </w:lvl>
    <w:lvl w:ilvl="1">
      <w:start w:val="1"/>
      <w:numFmt w:val="upperLetter"/>
      <w:lvlText w:val="%2."/>
      <w:lvlJc w:val="left"/>
      <w:pPr>
        <w:tabs>
          <w:tab w:val="num" w:pos="1728"/>
        </w:tabs>
        <w:ind w:left="1728" w:hanging="432"/>
      </w:pPr>
      <w:rPr>
        <w:rFonts w:hint="default"/>
      </w:rPr>
    </w:lvl>
    <w:lvl w:ilvl="2">
      <w:start w:val="1"/>
      <w:numFmt w:val="decimal"/>
      <w:lvlText w:val="%3."/>
      <w:lvlJc w:val="left"/>
      <w:pPr>
        <w:tabs>
          <w:tab w:val="num" w:pos="2160"/>
        </w:tabs>
        <w:ind w:left="2160" w:hanging="432"/>
      </w:pPr>
      <w:rPr>
        <w:rFonts w:hint="default"/>
      </w:rPr>
    </w:lvl>
    <w:lvl w:ilvl="3">
      <w:start w:val="1"/>
      <w:numFmt w:val="lowerLetter"/>
      <w:lvlText w:val="%4."/>
      <w:lvlJc w:val="left"/>
      <w:pPr>
        <w:tabs>
          <w:tab w:val="num" w:pos="2592"/>
        </w:tabs>
        <w:ind w:left="2592" w:hanging="432"/>
      </w:pPr>
      <w:rPr>
        <w:rFonts w:hint="default"/>
      </w:rPr>
    </w:lvl>
    <w:lvl w:ilvl="4">
      <w:start w:val="1"/>
      <w:numFmt w:val="lowerRoman"/>
      <w:lvlText w:val="%5."/>
      <w:lvlJc w:val="left"/>
      <w:pPr>
        <w:tabs>
          <w:tab w:val="num" w:pos="3024"/>
        </w:tabs>
        <w:ind w:left="3024" w:hanging="432"/>
      </w:pPr>
      <w:rPr>
        <w:rFonts w:hint="default"/>
      </w:rPr>
    </w:lvl>
    <w:lvl w:ilvl="5">
      <w:start w:val="1"/>
      <w:numFmt w:val="bullet"/>
      <w:lvlText w:val=""/>
      <w:lvlJc w:val="left"/>
      <w:pPr>
        <w:tabs>
          <w:tab w:val="num" w:pos="3456"/>
        </w:tabs>
        <w:ind w:left="3456" w:hanging="432"/>
      </w:pPr>
      <w:rPr>
        <w:rFonts w:ascii="Symbol" w:hAnsi="Symbol"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0B24056B"/>
    <w:multiLevelType w:val="hybridMultilevel"/>
    <w:tmpl w:val="CE985C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3B64BF"/>
    <w:multiLevelType w:val="hybridMultilevel"/>
    <w:tmpl w:val="A5A404D0"/>
    <w:lvl w:ilvl="0" w:tplc="1018E9CA">
      <w:start w:val="1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683C88"/>
    <w:multiLevelType w:val="hybridMultilevel"/>
    <w:tmpl w:val="5C6291BC"/>
    <w:lvl w:ilvl="0" w:tplc="55DE96D0">
      <w:start w:val="1"/>
      <w:numFmt w:val="decimal"/>
      <w:lvlText w:val="%1)"/>
      <w:lvlJc w:val="left"/>
      <w:pPr>
        <w:ind w:left="720" w:hanging="360"/>
      </w:pPr>
      <w:rPr>
        <w:rFonts w:asciiTheme="minorHAnsi" w:eastAsiaTheme="minorEastAsia"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AC303A"/>
    <w:multiLevelType w:val="hybridMultilevel"/>
    <w:tmpl w:val="D7D836FC"/>
    <w:lvl w:ilvl="0" w:tplc="08090001">
      <w:start w:val="1"/>
      <w:numFmt w:val="bullet"/>
      <w:lvlText w:val=""/>
      <w:lvlJc w:val="left"/>
      <w:pPr>
        <w:ind w:left="1987" w:hanging="360"/>
      </w:pPr>
      <w:rPr>
        <w:rFonts w:ascii="Symbol" w:hAnsi="Symbol" w:hint="default"/>
      </w:rPr>
    </w:lvl>
    <w:lvl w:ilvl="1" w:tplc="08090003" w:tentative="1">
      <w:start w:val="1"/>
      <w:numFmt w:val="bullet"/>
      <w:lvlText w:val="o"/>
      <w:lvlJc w:val="left"/>
      <w:pPr>
        <w:ind w:left="2707" w:hanging="360"/>
      </w:pPr>
      <w:rPr>
        <w:rFonts w:ascii="Courier New" w:hAnsi="Courier New" w:cs="Courier New" w:hint="default"/>
      </w:rPr>
    </w:lvl>
    <w:lvl w:ilvl="2" w:tplc="08090005" w:tentative="1">
      <w:start w:val="1"/>
      <w:numFmt w:val="bullet"/>
      <w:lvlText w:val=""/>
      <w:lvlJc w:val="left"/>
      <w:pPr>
        <w:ind w:left="3427" w:hanging="360"/>
      </w:pPr>
      <w:rPr>
        <w:rFonts w:ascii="Wingdings" w:hAnsi="Wingdings" w:hint="default"/>
      </w:rPr>
    </w:lvl>
    <w:lvl w:ilvl="3" w:tplc="08090001" w:tentative="1">
      <w:start w:val="1"/>
      <w:numFmt w:val="bullet"/>
      <w:lvlText w:val=""/>
      <w:lvlJc w:val="left"/>
      <w:pPr>
        <w:ind w:left="4147" w:hanging="360"/>
      </w:pPr>
      <w:rPr>
        <w:rFonts w:ascii="Symbol" w:hAnsi="Symbol" w:hint="default"/>
      </w:rPr>
    </w:lvl>
    <w:lvl w:ilvl="4" w:tplc="08090003" w:tentative="1">
      <w:start w:val="1"/>
      <w:numFmt w:val="bullet"/>
      <w:lvlText w:val="o"/>
      <w:lvlJc w:val="left"/>
      <w:pPr>
        <w:ind w:left="4867" w:hanging="360"/>
      </w:pPr>
      <w:rPr>
        <w:rFonts w:ascii="Courier New" w:hAnsi="Courier New" w:cs="Courier New" w:hint="default"/>
      </w:rPr>
    </w:lvl>
    <w:lvl w:ilvl="5" w:tplc="08090005" w:tentative="1">
      <w:start w:val="1"/>
      <w:numFmt w:val="bullet"/>
      <w:lvlText w:val=""/>
      <w:lvlJc w:val="left"/>
      <w:pPr>
        <w:ind w:left="5587" w:hanging="360"/>
      </w:pPr>
      <w:rPr>
        <w:rFonts w:ascii="Wingdings" w:hAnsi="Wingdings" w:hint="default"/>
      </w:rPr>
    </w:lvl>
    <w:lvl w:ilvl="6" w:tplc="08090001" w:tentative="1">
      <w:start w:val="1"/>
      <w:numFmt w:val="bullet"/>
      <w:lvlText w:val=""/>
      <w:lvlJc w:val="left"/>
      <w:pPr>
        <w:ind w:left="6307" w:hanging="360"/>
      </w:pPr>
      <w:rPr>
        <w:rFonts w:ascii="Symbol" w:hAnsi="Symbol" w:hint="default"/>
      </w:rPr>
    </w:lvl>
    <w:lvl w:ilvl="7" w:tplc="08090003" w:tentative="1">
      <w:start w:val="1"/>
      <w:numFmt w:val="bullet"/>
      <w:lvlText w:val="o"/>
      <w:lvlJc w:val="left"/>
      <w:pPr>
        <w:ind w:left="7027" w:hanging="360"/>
      </w:pPr>
      <w:rPr>
        <w:rFonts w:ascii="Courier New" w:hAnsi="Courier New" w:cs="Courier New" w:hint="default"/>
      </w:rPr>
    </w:lvl>
    <w:lvl w:ilvl="8" w:tplc="08090005" w:tentative="1">
      <w:start w:val="1"/>
      <w:numFmt w:val="bullet"/>
      <w:lvlText w:val=""/>
      <w:lvlJc w:val="left"/>
      <w:pPr>
        <w:ind w:left="7747" w:hanging="360"/>
      </w:pPr>
      <w:rPr>
        <w:rFonts w:ascii="Wingdings" w:hAnsi="Wingdings" w:hint="default"/>
      </w:rPr>
    </w:lvl>
  </w:abstractNum>
  <w:abstractNum w:abstractNumId="10" w15:restartNumberingAfterBreak="0">
    <w:nsid w:val="22A41E59"/>
    <w:multiLevelType w:val="hybridMultilevel"/>
    <w:tmpl w:val="FCA05200"/>
    <w:lvl w:ilvl="0" w:tplc="37AADF26">
      <w:start w:val="1"/>
      <w:numFmt w:val="lowerLetter"/>
      <w:lvlText w:val="%1)"/>
      <w:lvlJc w:val="left"/>
      <w:pPr>
        <w:ind w:left="399" w:hanging="284"/>
      </w:pPr>
      <w:rPr>
        <w:rFonts w:ascii="Times New Roman" w:eastAsia="Times New Roman" w:hAnsi="Times New Roman" w:cs="Times New Roman" w:hint="default"/>
        <w:spacing w:val="-1"/>
        <w:w w:val="99"/>
        <w:sz w:val="24"/>
        <w:szCs w:val="24"/>
      </w:rPr>
    </w:lvl>
    <w:lvl w:ilvl="1" w:tplc="6A1640B6">
      <w:start w:val="1"/>
      <w:numFmt w:val="decimal"/>
      <w:lvlText w:val="(%2)"/>
      <w:lvlJc w:val="left"/>
      <w:pPr>
        <w:ind w:left="116" w:hanging="348"/>
      </w:pPr>
      <w:rPr>
        <w:rFonts w:ascii="Times New Roman" w:eastAsia="Times New Roman" w:hAnsi="Times New Roman" w:cs="Times New Roman" w:hint="default"/>
        <w:sz w:val="24"/>
        <w:szCs w:val="24"/>
      </w:rPr>
    </w:lvl>
    <w:lvl w:ilvl="2" w:tplc="0A9A1A38">
      <w:start w:val="1"/>
      <w:numFmt w:val="bullet"/>
      <w:lvlText w:val="•"/>
      <w:lvlJc w:val="left"/>
      <w:pPr>
        <w:ind w:left="1389" w:hanging="348"/>
      </w:pPr>
    </w:lvl>
    <w:lvl w:ilvl="3" w:tplc="5C1622F2">
      <w:start w:val="1"/>
      <w:numFmt w:val="bullet"/>
      <w:lvlText w:val="•"/>
      <w:lvlJc w:val="left"/>
      <w:pPr>
        <w:ind w:left="2378" w:hanging="348"/>
      </w:pPr>
    </w:lvl>
    <w:lvl w:ilvl="4" w:tplc="0DC2115A">
      <w:start w:val="1"/>
      <w:numFmt w:val="bullet"/>
      <w:lvlText w:val="•"/>
      <w:lvlJc w:val="left"/>
      <w:pPr>
        <w:ind w:left="3368" w:hanging="348"/>
      </w:pPr>
    </w:lvl>
    <w:lvl w:ilvl="5" w:tplc="F6EEA2E4">
      <w:start w:val="1"/>
      <w:numFmt w:val="bullet"/>
      <w:lvlText w:val="•"/>
      <w:lvlJc w:val="left"/>
      <w:pPr>
        <w:ind w:left="4358" w:hanging="348"/>
      </w:pPr>
    </w:lvl>
    <w:lvl w:ilvl="6" w:tplc="9F54D290">
      <w:start w:val="1"/>
      <w:numFmt w:val="bullet"/>
      <w:lvlText w:val="•"/>
      <w:lvlJc w:val="left"/>
      <w:pPr>
        <w:ind w:left="5347" w:hanging="348"/>
      </w:pPr>
    </w:lvl>
    <w:lvl w:ilvl="7" w:tplc="8E78FC7E">
      <w:start w:val="1"/>
      <w:numFmt w:val="bullet"/>
      <w:lvlText w:val="•"/>
      <w:lvlJc w:val="left"/>
      <w:pPr>
        <w:ind w:left="6337" w:hanging="348"/>
      </w:pPr>
    </w:lvl>
    <w:lvl w:ilvl="8" w:tplc="FFF2AE06">
      <w:start w:val="1"/>
      <w:numFmt w:val="bullet"/>
      <w:lvlText w:val="•"/>
      <w:lvlJc w:val="left"/>
      <w:pPr>
        <w:ind w:left="7327" w:hanging="348"/>
      </w:pPr>
    </w:lvl>
  </w:abstractNum>
  <w:abstractNum w:abstractNumId="11" w15:restartNumberingAfterBreak="0">
    <w:nsid w:val="2AD01C87"/>
    <w:multiLevelType w:val="hybridMultilevel"/>
    <w:tmpl w:val="2CBED756"/>
    <w:lvl w:ilvl="0" w:tplc="61FED894">
      <w:start w:val="1"/>
      <w:numFmt w:val="bullet"/>
      <w:lvlText w:val=""/>
      <w:lvlJc w:val="left"/>
      <w:pPr>
        <w:ind w:left="1987" w:hanging="360"/>
      </w:pPr>
      <w:rPr>
        <w:rFonts w:ascii="Symbol" w:hAnsi="Symbol" w:hint="default"/>
        <w:sz w:val="12"/>
        <w:szCs w:val="12"/>
      </w:rPr>
    </w:lvl>
    <w:lvl w:ilvl="1" w:tplc="08090003">
      <w:start w:val="1"/>
      <w:numFmt w:val="bullet"/>
      <w:lvlText w:val="o"/>
      <w:lvlJc w:val="left"/>
      <w:pPr>
        <w:ind w:left="2707" w:hanging="360"/>
      </w:pPr>
      <w:rPr>
        <w:rFonts w:ascii="Courier New" w:hAnsi="Courier New" w:cs="Courier New" w:hint="default"/>
      </w:rPr>
    </w:lvl>
    <w:lvl w:ilvl="2" w:tplc="08090005">
      <w:start w:val="1"/>
      <w:numFmt w:val="bullet"/>
      <w:lvlText w:val=""/>
      <w:lvlJc w:val="left"/>
      <w:pPr>
        <w:ind w:left="3427" w:hanging="360"/>
      </w:pPr>
      <w:rPr>
        <w:rFonts w:ascii="Wingdings" w:hAnsi="Wingdings" w:hint="default"/>
      </w:rPr>
    </w:lvl>
    <w:lvl w:ilvl="3" w:tplc="08090001" w:tentative="1">
      <w:start w:val="1"/>
      <w:numFmt w:val="bullet"/>
      <w:lvlText w:val=""/>
      <w:lvlJc w:val="left"/>
      <w:pPr>
        <w:ind w:left="4147" w:hanging="360"/>
      </w:pPr>
      <w:rPr>
        <w:rFonts w:ascii="Symbol" w:hAnsi="Symbol" w:hint="default"/>
      </w:rPr>
    </w:lvl>
    <w:lvl w:ilvl="4" w:tplc="08090003" w:tentative="1">
      <w:start w:val="1"/>
      <w:numFmt w:val="bullet"/>
      <w:lvlText w:val="o"/>
      <w:lvlJc w:val="left"/>
      <w:pPr>
        <w:ind w:left="4867" w:hanging="360"/>
      </w:pPr>
      <w:rPr>
        <w:rFonts w:ascii="Courier New" w:hAnsi="Courier New" w:cs="Courier New" w:hint="default"/>
      </w:rPr>
    </w:lvl>
    <w:lvl w:ilvl="5" w:tplc="08090005" w:tentative="1">
      <w:start w:val="1"/>
      <w:numFmt w:val="bullet"/>
      <w:lvlText w:val=""/>
      <w:lvlJc w:val="left"/>
      <w:pPr>
        <w:ind w:left="5587" w:hanging="360"/>
      </w:pPr>
      <w:rPr>
        <w:rFonts w:ascii="Wingdings" w:hAnsi="Wingdings" w:hint="default"/>
      </w:rPr>
    </w:lvl>
    <w:lvl w:ilvl="6" w:tplc="08090001" w:tentative="1">
      <w:start w:val="1"/>
      <w:numFmt w:val="bullet"/>
      <w:lvlText w:val=""/>
      <w:lvlJc w:val="left"/>
      <w:pPr>
        <w:ind w:left="6307" w:hanging="360"/>
      </w:pPr>
      <w:rPr>
        <w:rFonts w:ascii="Symbol" w:hAnsi="Symbol" w:hint="default"/>
      </w:rPr>
    </w:lvl>
    <w:lvl w:ilvl="7" w:tplc="08090003" w:tentative="1">
      <w:start w:val="1"/>
      <w:numFmt w:val="bullet"/>
      <w:lvlText w:val="o"/>
      <w:lvlJc w:val="left"/>
      <w:pPr>
        <w:ind w:left="7027" w:hanging="360"/>
      </w:pPr>
      <w:rPr>
        <w:rFonts w:ascii="Courier New" w:hAnsi="Courier New" w:cs="Courier New" w:hint="default"/>
      </w:rPr>
    </w:lvl>
    <w:lvl w:ilvl="8" w:tplc="08090005" w:tentative="1">
      <w:start w:val="1"/>
      <w:numFmt w:val="bullet"/>
      <w:lvlText w:val=""/>
      <w:lvlJc w:val="left"/>
      <w:pPr>
        <w:ind w:left="7747" w:hanging="360"/>
      </w:pPr>
      <w:rPr>
        <w:rFonts w:ascii="Wingdings" w:hAnsi="Wingdings" w:hint="default"/>
      </w:rPr>
    </w:lvl>
  </w:abstractNum>
  <w:abstractNum w:abstractNumId="12" w15:restartNumberingAfterBreak="0">
    <w:nsid w:val="303B7B0A"/>
    <w:multiLevelType w:val="hybridMultilevel"/>
    <w:tmpl w:val="255ECEFA"/>
    <w:lvl w:ilvl="0" w:tplc="92820F88">
      <w:start w:val="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85100C"/>
    <w:multiLevelType w:val="hybridMultilevel"/>
    <w:tmpl w:val="563255B4"/>
    <w:lvl w:ilvl="0" w:tplc="7116D532">
      <w:start w:val="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3E2744"/>
    <w:multiLevelType w:val="hybridMultilevel"/>
    <w:tmpl w:val="345867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C456276"/>
    <w:multiLevelType w:val="hybridMultilevel"/>
    <w:tmpl w:val="19149710"/>
    <w:lvl w:ilvl="0" w:tplc="F4AAAF66">
      <w:start w:val="1"/>
      <w:numFmt w:val="bullet"/>
      <w:pStyle w:val="Bullet3"/>
      <w:lvlText w:val=""/>
      <w:lvlJc w:val="left"/>
      <w:pPr>
        <w:ind w:left="3283" w:hanging="360"/>
      </w:pPr>
      <w:rPr>
        <w:rFonts w:ascii="Symbol" w:hAnsi="Symbol" w:cs="Symbol" w:hint="default"/>
        <w:sz w:val="14"/>
        <w:szCs w:val="14"/>
      </w:rPr>
    </w:lvl>
    <w:lvl w:ilvl="1" w:tplc="08090003" w:tentative="1">
      <w:start w:val="1"/>
      <w:numFmt w:val="bullet"/>
      <w:lvlText w:val="o"/>
      <w:lvlJc w:val="left"/>
      <w:pPr>
        <w:ind w:left="4003" w:hanging="360"/>
      </w:pPr>
      <w:rPr>
        <w:rFonts w:ascii="Courier New" w:hAnsi="Courier New" w:cs="Courier New" w:hint="default"/>
      </w:rPr>
    </w:lvl>
    <w:lvl w:ilvl="2" w:tplc="08090005" w:tentative="1">
      <w:start w:val="1"/>
      <w:numFmt w:val="bullet"/>
      <w:lvlText w:val=""/>
      <w:lvlJc w:val="left"/>
      <w:pPr>
        <w:ind w:left="4723" w:hanging="360"/>
      </w:pPr>
      <w:rPr>
        <w:rFonts w:ascii="Wingdings" w:hAnsi="Wingdings" w:hint="default"/>
      </w:rPr>
    </w:lvl>
    <w:lvl w:ilvl="3" w:tplc="08090001" w:tentative="1">
      <w:start w:val="1"/>
      <w:numFmt w:val="bullet"/>
      <w:lvlText w:val=""/>
      <w:lvlJc w:val="left"/>
      <w:pPr>
        <w:ind w:left="5443" w:hanging="360"/>
      </w:pPr>
      <w:rPr>
        <w:rFonts w:ascii="Symbol" w:hAnsi="Symbol" w:hint="default"/>
      </w:rPr>
    </w:lvl>
    <w:lvl w:ilvl="4" w:tplc="08090003" w:tentative="1">
      <w:start w:val="1"/>
      <w:numFmt w:val="bullet"/>
      <w:lvlText w:val="o"/>
      <w:lvlJc w:val="left"/>
      <w:pPr>
        <w:ind w:left="6163" w:hanging="360"/>
      </w:pPr>
      <w:rPr>
        <w:rFonts w:ascii="Courier New" w:hAnsi="Courier New" w:cs="Courier New" w:hint="default"/>
      </w:rPr>
    </w:lvl>
    <w:lvl w:ilvl="5" w:tplc="08090005" w:tentative="1">
      <w:start w:val="1"/>
      <w:numFmt w:val="bullet"/>
      <w:lvlText w:val=""/>
      <w:lvlJc w:val="left"/>
      <w:pPr>
        <w:ind w:left="6883" w:hanging="360"/>
      </w:pPr>
      <w:rPr>
        <w:rFonts w:ascii="Wingdings" w:hAnsi="Wingdings" w:hint="default"/>
      </w:rPr>
    </w:lvl>
    <w:lvl w:ilvl="6" w:tplc="08090001" w:tentative="1">
      <w:start w:val="1"/>
      <w:numFmt w:val="bullet"/>
      <w:lvlText w:val=""/>
      <w:lvlJc w:val="left"/>
      <w:pPr>
        <w:ind w:left="7603" w:hanging="360"/>
      </w:pPr>
      <w:rPr>
        <w:rFonts w:ascii="Symbol" w:hAnsi="Symbol" w:hint="default"/>
      </w:rPr>
    </w:lvl>
    <w:lvl w:ilvl="7" w:tplc="08090003" w:tentative="1">
      <w:start w:val="1"/>
      <w:numFmt w:val="bullet"/>
      <w:lvlText w:val="o"/>
      <w:lvlJc w:val="left"/>
      <w:pPr>
        <w:ind w:left="8323" w:hanging="360"/>
      </w:pPr>
      <w:rPr>
        <w:rFonts w:ascii="Courier New" w:hAnsi="Courier New" w:cs="Courier New" w:hint="default"/>
      </w:rPr>
    </w:lvl>
    <w:lvl w:ilvl="8" w:tplc="08090005" w:tentative="1">
      <w:start w:val="1"/>
      <w:numFmt w:val="bullet"/>
      <w:lvlText w:val=""/>
      <w:lvlJc w:val="left"/>
      <w:pPr>
        <w:ind w:left="9043" w:hanging="360"/>
      </w:pPr>
      <w:rPr>
        <w:rFonts w:ascii="Wingdings" w:hAnsi="Wingdings" w:hint="default"/>
      </w:rPr>
    </w:lvl>
  </w:abstractNum>
  <w:abstractNum w:abstractNumId="16" w15:restartNumberingAfterBreak="0">
    <w:nsid w:val="4087367C"/>
    <w:multiLevelType w:val="hybridMultilevel"/>
    <w:tmpl w:val="4B4640C2"/>
    <w:lvl w:ilvl="0" w:tplc="49C6B9D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6241EC"/>
    <w:multiLevelType w:val="hybridMultilevel"/>
    <w:tmpl w:val="BFA840B8"/>
    <w:lvl w:ilvl="0" w:tplc="A06482C8">
      <w:start w:val="5"/>
      <w:numFmt w:val="bullet"/>
      <w:lvlText w:val="-"/>
      <w:lvlJc w:val="left"/>
      <w:pPr>
        <w:ind w:left="720" w:hanging="360"/>
      </w:pPr>
      <w:rPr>
        <w:rFonts w:ascii="Times New Roman" w:eastAsia="Times New Roman"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2C3FA4"/>
    <w:multiLevelType w:val="hybridMultilevel"/>
    <w:tmpl w:val="5BECF2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2131D1"/>
    <w:multiLevelType w:val="hybridMultilevel"/>
    <w:tmpl w:val="6C185B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3537BE"/>
    <w:multiLevelType w:val="hybridMultilevel"/>
    <w:tmpl w:val="889AE750"/>
    <w:lvl w:ilvl="0" w:tplc="08090001">
      <w:start w:val="1"/>
      <w:numFmt w:val="bullet"/>
      <w:lvlText w:val=""/>
      <w:lvlJc w:val="left"/>
      <w:pPr>
        <w:ind w:left="1994" w:hanging="360"/>
      </w:pPr>
      <w:rPr>
        <w:rFonts w:ascii="Symbol" w:hAnsi="Symbol" w:hint="default"/>
      </w:rPr>
    </w:lvl>
    <w:lvl w:ilvl="1" w:tplc="08090003" w:tentative="1">
      <w:start w:val="1"/>
      <w:numFmt w:val="bullet"/>
      <w:lvlText w:val="o"/>
      <w:lvlJc w:val="left"/>
      <w:pPr>
        <w:ind w:left="2714" w:hanging="360"/>
      </w:pPr>
      <w:rPr>
        <w:rFonts w:ascii="Courier New" w:hAnsi="Courier New" w:cs="Courier New" w:hint="default"/>
      </w:rPr>
    </w:lvl>
    <w:lvl w:ilvl="2" w:tplc="08090005" w:tentative="1">
      <w:start w:val="1"/>
      <w:numFmt w:val="bullet"/>
      <w:lvlText w:val=""/>
      <w:lvlJc w:val="left"/>
      <w:pPr>
        <w:ind w:left="3434" w:hanging="360"/>
      </w:pPr>
      <w:rPr>
        <w:rFonts w:ascii="Wingdings" w:hAnsi="Wingdings" w:hint="default"/>
      </w:rPr>
    </w:lvl>
    <w:lvl w:ilvl="3" w:tplc="08090001" w:tentative="1">
      <w:start w:val="1"/>
      <w:numFmt w:val="bullet"/>
      <w:lvlText w:val=""/>
      <w:lvlJc w:val="left"/>
      <w:pPr>
        <w:ind w:left="4154" w:hanging="360"/>
      </w:pPr>
      <w:rPr>
        <w:rFonts w:ascii="Symbol" w:hAnsi="Symbol" w:hint="default"/>
      </w:rPr>
    </w:lvl>
    <w:lvl w:ilvl="4" w:tplc="08090003" w:tentative="1">
      <w:start w:val="1"/>
      <w:numFmt w:val="bullet"/>
      <w:lvlText w:val="o"/>
      <w:lvlJc w:val="left"/>
      <w:pPr>
        <w:ind w:left="4874" w:hanging="360"/>
      </w:pPr>
      <w:rPr>
        <w:rFonts w:ascii="Courier New" w:hAnsi="Courier New" w:cs="Courier New" w:hint="default"/>
      </w:rPr>
    </w:lvl>
    <w:lvl w:ilvl="5" w:tplc="08090005" w:tentative="1">
      <w:start w:val="1"/>
      <w:numFmt w:val="bullet"/>
      <w:lvlText w:val=""/>
      <w:lvlJc w:val="left"/>
      <w:pPr>
        <w:ind w:left="5594" w:hanging="360"/>
      </w:pPr>
      <w:rPr>
        <w:rFonts w:ascii="Wingdings" w:hAnsi="Wingdings" w:hint="default"/>
      </w:rPr>
    </w:lvl>
    <w:lvl w:ilvl="6" w:tplc="08090001" w:tentative="1">
      <w:start w:val="1"/>
      <w:numFmt w:val="bullet"/>
      <w:lvlText w:val=""/>
      <w:lvlJc w:val="left"/>
      <w:pPr>
        <w:ind w:left="6314" w:hanging="360"/>
      </w:pPr>
      <w:rPr>
        <w:rFonts w:ascii="Symbol" w:hAnsi="Symbol" w:hint="default"/>
      </w:rPr>
    </w:lvl>
    <w:lvl w:ilvl="7" w:tplc="08090003" w:tentative="1">
      <w:start w:val="1"/>
      <w:numFmt w:val="bullet"/>
      <w:lvlText w:val="o"/>
      <w:lvlJc w:val="left"/>
      <w:pPr>
        <w:ind w:left="7034" w:hanging="360"/>
      </w:pPr>
      <w:rPr>
        <w:rFonts w:ascii="Courier New" w:hAnsi="Courier New" w:cs="Courier New" w:hint="default"/>
      </w:rPr>
    </w:lvl>
    <w:lvl w:ilvl="8" w:tplc="08090005" w:tentative="1">
      <w:start w:val="1"/>
      <w:numFmt w:val="bullet"/>
      <w:lvlText w:val=""/>
      <w:lvlJc w:val="left"/>
      <w:pPr>
        <w:ind w:left="7754" w:hanging="360"/>
      </w:pPr>
      <w:rPr>
        <w:rFonts w:ascii="Wingdings" w:hAnsi="Wingdings" w:hint="default"/>
      </w:rPr>
    </w:lvl>
  </w:abstractNum>
  <w:abstractNum w:abstractNumId="21" w15:restartNumberingAfterBreak="0">
    <w:nsid w:val="61124B07"/>
    <w:multiLevelType w:val="hybridMultilevel"/>
    <w:tmpl w:val="A9AE09DC"/>
    <w:lvl w:ilvl="0" w:tplc="ED36B704">
      <w:start w:val="2"/>
      <w:numFmt w:val="bullet"/>
      <w:lvlText w:val="-"/>
      <w:lvlJc w:val="left"/>
      <w:pPr>
        <w:ind w:left="720" w:hanging="360"/>
      </w:pPr>
      <w:rPr>
        <w:rFonts w:ascii="Times New Roman" w:eastAsiaTheme="minorHAnsi" w:hAnsi="Times New Roman" w:cs="Times New Roman" w:hint="default"/>
        <w:sz w:val="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701027"/>
    <w:multiLevelType w:val="hybridMultilevel"/>
    <w:tmpl w:val="A8D2F024"/>
    <w:lvl w:ilvl="0" w:tplc="BC8CC622">
      <w:start w:val="5"/>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F14A04"/>
    <w:multiLevelType w:val="hybridMultilevel"/>
    <w:tmpl w:val="0F8E0BF2"/>
    <w:lvl w:ilvl="0" w:tplc="F404D8B4">
      <w:start w:val="1"/>
      <w:numFmt w:val="bullet"/>
      <w:pStyle w:val="Bullet1"/>
      <w:lvlText w:val=""/>
      <w:lvlJc w:val="left"/>
      <w:pPr>
        <w:ind w:left="1976" w:hanging="360"/>
      </w:pPr>
      <w:rPr>
        <w:rFonts w:ascii="Symbol" w:hAnsi="Symbol" w:cs="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abstractNum w:abstractNumId="24" w15:restartNumberingAfterBreak="0">
    <w:nsid w:val="6BFC7540"/>
    <w:multiLevelType w:val="hybridMultilevel"/>
    <w:tmpl w:val="1F86DDB6"/>
    <w:lvl w:ilvl="0" w:tplc="DED2CCA2">
      <w:start w:val="1"/>
      <w:numFmt w:val="bullet"/>
      <w:lvlText w:val="-"/>
      <w:lvlJc w:val="left"/>
      <w:pPr>
        <w:ind w:left="420" w:hanging="360"/>
      </w:pPr>
      <w:rPr>
        <w:rFonts w:ascii="Times New Roman" w:eastAsiaTheme="minorHAnsi" w:hAnsi="Times New Roman" w:cs="Times New Roman" w:hint="default"/>
        <w:color w:val="000000"/>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5" w15:restartNumberingAfterBreak="0">
    <w:nsid w:val="715F0AF6"/>
    <w:multiLevelType w:val="hybridMultilevel"/>
    <w:tmpl w:val="6A2C805C"/>
    <w:lvl w:ilvl="0" w:tplc="08090001">
      <w:start w:val="1"/>
      <w:numFmt w:val="bullet"/>
      <w:lvlText w:val=""/>
      <w:lvlJc w:val="left"/>
      <w:pPr>
        <w:ind w:left="1310" w:hanging="360"/>
      </w:pPr>
      <w:rPr>
        <w:rFonts w:ascii="Symbol" w:hAnsi="Symbol" w:hint="default"/>
      </w:rPr>
    </w:lvl>
    <w:lvl w:ilvl="1" w:tplc="08090003" w:tentative="1">
      <w:start w:val="1"/>
      <w:numFmt w:val="bullet"/>
      <w:lvlText w:val="o"/>
      <w:lvlJc w:val="left"/>
      <w:pPr>
        <w:ind w:left="2030" w:hanging="360"/>
      </w:pPr>
      <w:rPr>
        <w:rFonts w:ascii="Courier New" w:hAnsi="Courier New" w:cs="Courier New" w:hint="default"/>
      </w:rPr>
    </w:lvl>
    <w:lvl w:ilvl="2" w:tplc="08090005" w:tentative="1">
      <w:start w:val="1"/>
      <w:numFmt w:val="bullet"/>
      <w:lvlText w:val=""/>
      <w:lvlJc w:val="left"/>
      <w:pPr>
        <w:ind w:left="2750" w:hanging="360"/>
      </w:pPr>
      <w:rPr>
        <w:rFonts w:ascii="Wingdings" w:hAnsi="Wingdings" w:hint="default"/>
      </w:rPr>
    </w:lvl>
    <w:lvl w:ilvl="3" w:tplc="08090001" w:tentative="1">
      <w:start w:val="1"/>
      <w:numFmt w:val="bullet"/>
      <w:lvlText w:val=""/>
      <w:lvlJc w:val="left"/>
      <w:pPr>
        <w:ind w:left="3470" w:hanging="360"/>
      </w:pPr>
      <w:rPr>
        <w:rFonts w:ascii="Symbol" w:hAnsi="Symbol" w:hint="default"/>
      </w:rPr>
    </w:lvl>
    <w:lvl w:ilvl="4" w:tplc="08090003" w:tentative="1">
      <w:start w:val="1"/>
      <w:numFmt w:val="bullet"/>
      <w:lvlText w:val="o"/>
      <w:lvlJc w:val="left"/>
      <w:pPr>
        <w:ind w:left="4190" w:hanging="360"/>
      </w:pPr>
      <w:rPr>
        <w:rFonts w:ascii="Courier New" w:hAnsi="Courier New" w:cs="Courier New" w:hint="default"/>
      </w:rPr>
    </w:lvl>
    <w:lvl w:ilvl="5" w:tplc="08090005" w:tentative="1">
      <w:start w:val="1"/>
      <w:numFmt w:val="bullet"/>
      <w:lvlText w:val=""/>
      <w:lvlJc w:val="left"/>
      <w:pPr>
        <w:ind w:left="4910" w:hanging="360"/>
      </w:pPr>
      <w:rPr>
        <w:rFonts w:ascii="Wingdings" w:hAnsi="Wingdings" w:hint="default"/>
      </w:rPr>
    </w:lvl>
    <w:lvl w:ilvl="6" w:tplc="08090001" w:tentative="1">
      <w:start w:val="1"/>
      <w:numFmt w:val="bullet"/>
      <w:lvlText w:val=""/>
      <w:lvlJc w:val="left"/>
      <w:pPr>
        <w:ind w:left="5630" w:hanging="360"/>
      </w:pPr>
      <w:rPr>
        <w:rFonts w:ascii="Symbol" w:hAnsi="Symbol" w:hint="default"/>
      </w:rPr>
    </w:lvl>
    <w:lvl w:ilvl="7" w:tplc="08090003" w:tentative="1">
      <w:start w:val="1"/>
      <w:numFmt w:val="bullet"/>
      <w:lvlText w:val="o"/>
      <w:lvlJc w:val="left"/>
      <w:pPr>
        <w:ind w:left="6350" w:hanging="360"/>
      </w:pPr>
      <w:rPr>
        <w:rFonts w:ascii="Courier New" w:hAnsi="Courier New" w:cs="Courier New" w:hint="default"/>
      </w:rPr>
    </w:lvl>
    <w:lvl w:ilvl="8" w:tplc="08090005" w:tentative="1">
      <w:start w:val="1"/>
      <w:numFmt w:val="bullet"/>
      <w:lvlText w:val=""/>
      <w:lvlJc w:val="left"/>
      <w:pPr>
        <w:ind w:left="7070" w:hanging="360"/>
      </w:pPr>
      <w:rPr>
        <w:rFonts w:ascii="Wingdings" w:hAnsi="Wingdings" w:hint="default"/>
      </w:rPr>
    </w:lvl>
  </w:abstractNum>
  <w:abstractNum w:abstractNumId="26" w15:restartNumberingAfterBreak="0">
    <w:nsid w:val="7DB971DC"/>
    <w:multiLevelType w:val="hybridMultilevel"/>
    <w:tmpl w:val="B13CB9AC"/>
    <w:lvl w:ilvl="0" w:tplc="131A18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62079857">
    <w:abstractNumId w:val="23"/>
  </w:num>
  <w:num w:numId="2" w16cid:durableId="1837644129">
    <w:abstractNumId w:val="15"/>
  </w:num>
  <w:num w:numId="3" w16cid:durableId="949162388">
    <w:abstractNumId w:val="23"/>
  </w:num>
  <w:num w:numId="4" w16cid:durableId="2025469928">
    <w:abstractNumId w:val="15"/>
  </w:num>
  <w:num w:numId="5" w16cid:durableId="1677153037">
    <w:abstractNumId w:val="23"/>
  </w:num>
  <w:num w:numId="6" w16cid:durableId="2045324225">
    <w:abstractNumId w:val="15"/>
  </w:num>
  <w:num w:numId="7" w16cid:durableId="649166780">
    <w:abstractNumId w:val="23"/>
  </w:num>
  <w:num w:numId="8" w16cid:durableId="1434133807">
    <w:abstractNumId w:val="15"/>
  </w:num>
  <w:num w:numId="9" w16cid:durableId="677541983">
    <w:abstractNumId w:val="23"/>
  </w:num>
  <w:num w:numId="10" w16cid:durableId="14354510">
    <w:abstractNumId w:val="15"/>
  </w:num>
  <w:num w:numId="11" w16cid:durableId="622464202">
    <w:abstractNumId w:val="23"/>
  </w:num>
  <w:num w:numId="12" w16cid:durableId="1542355343">
    <w:abstractNumId w:val="15"/>
  </w:num>
  <w:num w:numId="13" w16cid:durableId="174197833">
    <w:abstractNumId w:val="5"/>
  </w:num>
  <w:num w:numId="14" w16cid:durableId="1946038924">
    <w:abstractNumId w:val="11"/>
  </w:num>
  <w:num w:numId="15" w16cid:durableId="10637169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20018797">
    <w:abstractNumId w:val="3"/>
  </w:num>
  <w:num w:numId="17" w16cid:durableId="1717588008">
    <w:abstractNumId w:val="18"/>
  </w:num>
  <w:num w:numId="18" w16cid:durableId="1899393119">
    <w:abstractNumId w:val="6"/>
  </w:num>
  <w:num w:numId="19" w16cid:durableId="1678580055">
    <w:abstractNumId w:val="19"/>
  </w:num>
  <w:num w:numId="20" w16cid:durableId="162358247">
    <w:abstractNumId w:val="25"/>
  </w:num>
  <w:num w:numId="21" w16cid:durableId="64299720">
    <w:abstractNumId w:val="9"/>
  </w:num>
  <w:num w:numId="22" w16cid:durableId="73362247">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23" w16cid:durableId="1491825192">
    <w:abstractNumId w:val="21"/>
  </w:num>
  <w:num w:numId="24" w16cid:durableId="1310788899">
    <w:abstractNumId w:val="0"/>
  </w:num>
  <w:num w:numId="25" w16cid:durableId="1520781237">
    <w:abstractNumId w:val="24"/>
  </w:num>
  <w:num w:numId="26" w16cid:durableId="110175147">
    <w:abstractNumId w:val="1"/>
  </w:num>
  <w:num w:numId="27" w16cid:durableId="1033846683">
    <w:abstractNumId w:val="16"/>
  </w:num>
  <w:num w:numId="28" w16cid:durableId="1975717235">
    <w:abstractNumId w:val="26"/>
  </w:num>
  <w:num w:numId="29" w16cid:durableId="753361875">
    <w:abstractNumId w:val="2"/>
  </w:num>
  <w:num w:numId="30" w16cid:durableId="985596339">
    <w:abstractNumId w:val="7"/>
  </w:num>
  <w:num w:numId="31" w16cid:durableId="226846988">
    <w:abstractNumId w:val="12"/>
  </w:num>
  <w:num w:numId="32" w16cid:durableId="785468223">
    <w:abstractNumId w:val="8"/>
  </w:num>
  <w:num w:numId="33" w16cid:durableId="1078096230">
    <w:abstractNumId w:val="13"/>
  </w:num>
  <w:num w:numId="34" w16cid:durableId="1737780240">
    <w:abstractNumId w:val="22"/>
  </w:num>
  <w:num w:numId="35" w16cid:durableId="212542142">
    <w:abstractNumId w:val="17"/>
  </w:num>
  <w:num w:numId="36" w16cid:durableId="238562822">
    <w:abstractNumId w:val="4"/>
  </w:num>
  <w:num w:numId="37" w16cid:durableId="663973391">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via Krings">
    <w15:presenceInfo w15:providerId="AD" w15:userId="S::livia.krings@un.org::1370f65e-5bca-44f3-9ee4-453c836f638d"/>
  </w15:person>
  <w15:person w15:author="Livia Krings [2]">
    <w15:presenceInfo w15:providerId="None" w15:userId="Livia Kring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475"/>
  <w:hyphenationZone w:val="20"/>
  <w:doNotHyphenateCaps/>
  <w:evenAndOddHeaders/>
  <w:characterSpacingControl w:val="doNotCompress"/>
  <w:hdrShapeDefaults>
    <o:shapedefaults v:ext="edit" spidmax="2050"/>
  </w:hdrShapeDefaults>
  <w:footnotePr>
    <w:footnote w:id="-1"/>
    <w:footnote w:id="0"/>
  </w:footnotePr>
  <w:endnotePr>
    <w:pos w:val="sectEnd"/>
    <w:numFmt w:val="decimal"/>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GxMDIwNTM1tjCyMLdQ0lEKTi0uzszPAykwqgUA2C852SwAAAA="/>
    <w:docVar w:name="Barcode" w:val="*1700092*"/>
    <w:docVar w:name="CreationDt" w:val="12/01/2017 12:54:18"/>
    <w:docVar w:name="DocCategory" w:val="Doc"/>
    <w:docVar w:name="DocType" w:val="Final"/>
    <w:docVar w:name="DutyStation" w:val="Vienna"/>
    <w:docVar w:name="FooterJN" w:val="V.17-00092"/>
    <w:docVar w:name="jobn" w:val="V.17-00092 (E)"/>
    <w:docVar w:name="jobnDT" w:val="V.17-00092 (E)   120117"/>
    <w:docVar w:name="jobnDTDT" w:val="V.17-00092 (E)   120117   120117"/>
    <w:docVar w:name="JobNo" w:val="V.1700092E"/>
    <w:docVar w:name="JobNo2" w:val="1700092E"/>
    <w:docVar w:name="LocalDrive" w:val="0"/>
    <w:docVar w:name="OandT" w:val="SB"/>
    <w:docVar w:name="PaperSize" w:val="A4"/>
    <w:docVar w:name="sss1" w:val="CAC/COSP/IRG/II/X/1/Add.xx"/>
    <w:docVar w:name="sss2" w:val="-"/>
    <w:docVar w:name="Symbol1" w:val="CAC/COSP/IRG/II/X/1/Add.xx"/>
    <w:docVar w:name="Symbol2" w:val="-"/>
  </w:docVars>
  <w:rsids>
    <w:rsidRoot w:val="00E075F4"/>
    <w:rsid w:val="000002F0"/>
    <w:rsid w:val="000007A0"/>
    <w:rsid w:val="000009A5"/>
    <w:rsid w:val="00000DA8"/>
    <w:rsid w:val="00001DF5"/>
    <w:rsid w:val="000022F5"/>
    <w:rsid w:val="0000244A"/>
    <w:rsid w:val="00002D31"/>
    <w:rsid w:val="00002D85"/>
    <w:rsid w:val="00002E7E"/>
    <w:rsid w:val="00002F67"/>
    <w:rsid w:val="00003394"/>
    <w:rsid w:val="00003C7A"/>
    <w:rsid w:val="00004DDF"/>
    <w:rsid w:val="00005333"/>
    <w:rsid w:val="00005D6F"/>
    <w:rsid w:val="00005FAA"/>
    <w:rsid w:val="00006130"/>
    <w:rsid w:val="00007950"/>
    <w:rsid w:val="00007CE5"/>
    <w:rsid w:val="00011CCB"/>
    <w:rsid w:val="00011D29"/>
    <w:rsid w:val="00012CD9"/>
    <w:rsid w:val="00012F65"/>
    <w:rsid w:val="000132B9"/>
    <w:rsid w:val="000133FF"/>
    <w:rsid w:val="00013498"/>
    <w:rsid w:val="00013930"/>
    <w:rsid w:val="00013E8A"/>
    <w:rsid w:val="00013FD7"/>
    <w:rsid w:val="0001412D"/>
    <w:rsid w:val="0001424B"/>
    <w:rsid w:val="000146E6"/>
    <w:rsid w:val="00014DA0"/>
    <w:rsid w:val="0001507E"/>
    <w:rsid w:val="000154D9"/>
    <w:rsid w:val="000163EE"/>
    <w:rsid w:val="00016E4B"/>
    <w:rsid w:val="00017096"/>
    <w:rsid w:val="0001723E"/>
    <w:rsid w:val="00017786"/>
    <w:rsid w:val="00017941"/>
    <w:rsid w:val="00017B24"/>
    <w:rsid w:val="00020C44"/>
    <w:rsid w:val="00020DDA"/>
    <w:rsid w:val="0002115F"/>
    <w:rsid w:val="00021231"/>
    <w:rsid w:val="000217A5"/>
    <w:rsid w:val="00021EF6"/>
    <w:rsid w:val="0002345A"/>
    <w:rsid w:val="000235E7"/>
    <w:rsid w:val="0002451C"/>
    <w:rsid w:val="00024A71"/>
    <w:rsid w:val="0002579C"/>
    <w:rsid w:val="000257F7"/>
    <w:rsid w:val="00025977"/>
    <w:rsid w:val="00026679"/>
    <w:rsid w:val="00027403"/>
    <w:rsid w:val="00027B46"/>
    <w:rsid w:val="00027FA9"/>
    <w:rsid w:val="0003057F"/>
    <w:rsid w:val="00030FFF"/>
    <w:rsid w:val="00031224"/>
    <w:rsid w:val="0003150C"/>
    <w:rsid w:val="00031565"/>
    <w:rsid w:val="0003251A"/>
    <w:rsid w:val="000325E5"/>
    <w:rsid w:val="000326D6"/>
    <w:rsid w:val="00033932"/>
    <w:rsid w:val="000345A9"/>
    <w:rsid w:val="000357D9"/>
    <w:rsid w:val="000361D6"/>
    <w:rsid w:val="0004024C"/>
    <w:rsid w:val="000405C6"/>
    <w:rsid w:val="00040D42"/>
    <w:rsid w:val="00040EDE"/>
    <w:rsid w:val="00041673"/>
    <w:rsid w:val="00042C35"/>
    <w:rsid w:val="000430E8"/>
    <w:rsid w:val="000437F7"/>
    <w:rsid w:val="00044209"/>
    <w:rsid w:val="00044B75"/>
    <w:rsid w:val="000469B4"/>
    <w:rsid w:val="000503E6"/>
    <w:rsid w:val="00050F43"/>
    <w:rsid w:val="0005108E"/>
    <w:rsid w:val="00052470"/>
    <w:rsid w:val="00053FAA"/>
    <w:rsid w:val="0005496A"/>
    <w:rsid w:val="00054CD5"/>
    <w:rsid w:val="0005568D"/>
    <w:rsid w:val="00055690"/>
    <w:rsid w:val="00055FBF"/>
    <w:rsid w:val="00056419"/>
    <w:rsid w:val="0005660B"/>
    <w:rsid w:val="000575CB"/>
    <w:rsid w:val="000601BD"/>
    <w:rsid w:val="00060953"/>
    <w:rsid w:val="000609C0"/>
    <w:rsid w:val="0006127C"/>
    <w:rsid w:val="00062EFD"/>
    <w:rsid w:val="00063024"/>
    <w:rsid w:val="000630E5"/>
    <w:rsid w:val="0006368A"/>
    <w:rsid w:val="000640FB"/>
    <w:rsid w:val="000653C0"/>
    <w:rsid w:val="00065BC0"/>
    <w:rsid w:val="00065F93"/>
    <w:rsid w:val="000665C0"/>
    <w:rsid w:val="0006732F"/>
    <w:rsid w:val="0006734C"/>
    <w:rsid w:val="0007005A"/>
    <w:rsid w:val="0007079F"/>
    <w:rsid w:val="000708AB"/>
    <w:rsid w:val="00070EC0"/>
    <w:rsid w:val="00071AC2"/>
    <w:rsid w:val="00072089"/>
    <w:rsid w:val="0007227E"/>
    <w:rsid w:val="00072984"/>
    <w:rsid w:val="0007349F"/>
    <w:rsid w:val="000734D3"/>
    <w:rsid w:val="000742CF"/>
    <w:rsid w:val="000745B7"/>
    <w:rsid w:val="00075121"/>
    <w:rsid w:val="00076042"/>
    <w:rsid w:val="000769F7"/>
    <w:rsid w:val="00077635"/>
    <w:rsid w:val="00077F98"/>
    <w:rsid w:val="000804A8"/>
    <w:rsid w:val="000806D9"/>
    <w:rsid w:val="00080815"/>
    <w:rsid w:val="0008155B"/>
    <w:rsid w:val="00081DE0"/>
    <w:rsid w:val="00082C3F"/>
    <w:rsid w:val="000832EB"/>
    <w:rsid w:val="00083D70"/>
    <w:rsid w:val="00084D19"/>
    <w:rsid w:val="00084D40"/>
    <w:rsid w:val="0008520F"/>
    <w:rsid w:val="0008578F"/>
    <w:rsid w:val="0008607B"/>
    <w:rsid w:val="000863BD"/>
    <w:rsid w:val="0008642F"/>
    <w:rsid w:val="0008689A"/>
    <w:rsid w:val="000869B7"/>
    <w:rsid w:val="00086C87"/>
    <w:rsid w:val="00086D78"/>
    <w:rsid w:val="000908FA"/>
    <w:rsid w:val="00091146"/>
    <w:rsid w:val="000912FD"/>
    <w:rsid w:val="00091621"/>
    <w:rsid w:val="00091813"/>
    <w:rsid w:val="000919DD"/>
    <w:rsid w:val="00092700"/>
    <w:rsid w:val="000927E5"/>
    <w:rsid w:val="000934DF"/>
    <w:rsid w:val="00093656"/>
    <w:rsid w:val="00093673"/>
    <w:rsid w:val="000940C3"/>
    <w:rsid w:val="000947BA"/>
    <w:rsid w:val="00094DEF"/>
    <w:rsid w:val="00095D6A"/>
    <w:rsid w:val="00096099"/>
    <w:rsid w:val="00096810"/>
    <w:rsid w:val="00096C80"/>
    <w:rsid w:val="0009718E"/>
    <w:rsid w:val="000974A3"/>
    <w:rsid w:val="000A07A5"/>
    <w:rsid w:val="000A0C9B"/>
    <w:rsid w:val="000A1070"/>
    <w:rsid w:val="000A11FD"/>
    <w:rsid w:val="000A12FD"/>
    <w:rsid w:val="000A2036"/>
    <w:rsid w:val="000A4CC9"/>
    <w:rsid w:val="000A5177"/>
    <w:rsid w:val="000A5228"/>
    <w:rsid w:val="000A6C11"/>
    <w:rsid w:val="000A78FC"/>
    <w:rsid w:val="000A7985"/>
    <w:rsid w:val="000A7A1F"/>
    <w:rsid w:val="000B0114"/>
    <w:rsid w:val="000B0DB5"/>
    <w:rsid w:val="000B1BE0"/>
    <w:rsid w:val="000B211E"/>
    <w:rsid w:val="000B26F5"/>
    <w:rsid w:val="000B2E34"/>
    <w:rsid w:val="000B3D64"/>
    <w:rsid w:val="000B50F0"/>
    <w:rsid w:val="000B5314"/>
    <w:rsid w:val="000B5539"/>
    <w:rsid w:val="000B5C0E"/>
    <w:rsid w:val="000B5E40"/>
    <w:rsid w:val="000B5E70"/>
    <w:rsid w:val="000B6073"/>
    <w:rsid w:val="000B60EC"/>
    <w:rsid w:val="000B62C0"/>
    <w:rsid w:val="000B6639"/>
    <w:rsid w:val="000B77FF"/>
    <w:rsid w:val="000C09AE"/>
    <w:rsid w:val="000C0EDA"/>
    <w:rsid w:val="000C1C40"/>
    <w:rsid w:val="000C1F75"/>
    <w:rsid w:val="000C30CB"/>
    <w:rsid w:val="000C3199"/>
    <w:rsid w:val="000C3603"/>
    <w:rsid w:val="000C3A5E"/>
    <w:rsid w:val="000C3C20"/>
    <w:rsid w:val="000C3DC0"/>
    <w:rsid w:val="000C49CF"/>
    <w:rsid w:val="000C4AF6"/>
    <w:rsid w:val="000C5276"/>
    <w:rsid w:val="000C5309"/>
    <w:rsid w:val="000C6548"/>
    <w:rsid w:val="000C684F"/>
    <w:rsid w:val="000D0687"/>
    <w:rsid w:val="000D161C"/>
    <w:rsid w:val="000D162B"/>
    <w:rsid w:val="000D2177"/>
    <w:rsid w:val="000D275D"/>
    <w:rsid w:val="000D2D50"/>
    <w:rsid w:val="000D2FE9"/>
    <w:rsid w:val="000D35B3"/>
    <w:rsid w:val="000D388F"/>
    <w:rsid w:val="000D3B73"/>
    <w:rsid w:val="000D4488"/>
    <w:rsid w:val="000D4AC7"/>
    <w:rsid w:val="000D4F76"/>
    <w:rsid w:val="000D565A"/>
    <w:rsid w:val="000D5914"/>
    <w:rsid w:val="000D595F"/>
    <w:rsid w:val="000D607C"/>
    <w:rsid w:val="000D609F"/>
    <w:rsid w:val="000D60C9"/>
    <w:rsid w:val="000D6237"/>
    <w:rsid w:val="000D72E2"/>
    <w:rsid w:val="000D74B0"/>
    <w:rsid w:val="000E0063"/>
    <w:rsid w:val="000E0512"/>
    <w:rsid w:val="000E07AF"/>
    <w:rsid w:val="000E08E8"/>
    <w:rsid w:val="000E0A52"/>
    <w:rsid w:val="000E10E1"/>
    <w:rsid w:val="000E22D7"/>
    <w:rsid w:val="000E23D2"/>
    <w:rsid w:val="000E2ADA"/>
    <w:rsid w:val="000E3237"/>
    <w:rsid w:val="000E37AA"/>
    <w:rsid w:val="000E3D9C"/>
    <w:rsid w:val="000E4992"/>
    <w:rsid w:val="000E4F00"/>
    <w:rsid w:val="000E584F"/>
    <w:rsid w:val="000E6791"/>
    <w:rsid w:val="000E699A"/>
    <w:rsid w:val="000E6BEE"/>
    <w:rsid w:val="000F0C5B"/>
    <w:rsid w:val="000F1C5D"/>
    <w:rsid w:val="000F258D"/>
    <w:rsid w:val="000F4144"/>
    <w:rsid w:val="000F4A25"/>
    <w:rsid w:val="000F4D84"/>
    <w:rsid w:val="000F504E"/>
    <w:rsid w:val="000F5D8E"/>
    <w:rsid w:val="000F600E"/>
    <w:rsid w:val="000F636D"/>
    <w:rsid w:val="000F6CE9"/>
    <w:rsid w:val="0010005F"/>
    <w:rsid w:val="001003FA"/>
    <w:rsid w:val="00100528"/>
    <w:rsid w:val="00100908"/>
    <w:rsid w:val="00100BBB"/>
    <w:rsid w:val="00101132"/>
    <w:rsid w:val="001013D4"/>
    <w:rsid w:val="00101E35"/>
    <w:rsid w:val="001022CD"/>
    <w:rsid w:val="00102670"/>
    <w:rsid w:val="001032DE"/>
    <w:rsid w:val="001032FC"/>
    <w:rsid w:val="00103339"/>
    <w:rsid w:val="00103C97"/>
    <w:rsid w:val="00103D08"/>
    <w:rsid w:val="0010578D"/>
    <w:rsid w:val="001059D4"/>
    <w:rsid w:val="00106191"/>
    <w:rsid w:val="00107160"/>
    <w:rsid w:val="00107C02"/>
    <w:rsid w:val="00107ED0"/>
    <w:rsid w:val="00110309"/>
    <w:rsid w:val="0011053C"/>
    <w:rsid w:val="00110595"/>
    <w:rsid w:val="001106E9"/>
    <w:rsid w:val="0011090A"/>
    <w:rsid w:val="0011145B"/>
    <w:rsid w:val="00111651"/>
    <w:rsid w:val="00111FB2"/>
    <w:rsid w:val="00112FEF"/>
    <w:rsid w:val="00113AC9"/>
    <w:rsid w:val="00113E6D"/>
    <w:rsid w:val="001142C2"/>
    <w:rsid w:val="00115707"/>
    <w:rsid w:val="00115CC3"/>
    <w:rsid w:val="00115E86"/>
    <w:rsid w:val="00116079"/>
    <w:rsid w:val="001164A5"/>
    <w:rsid w:val="001168E7"/>
    <w:rsid w:val="00116E72"/>
    <w:rsid w:val="00117A48"/>
    <w:rsid w:val="00117B73"/>
    <w:rsid w:val="00120784"/>
    <w:rsid w:val="00120C34"/>
    <w:rsid w:val="00120CB9"/>
    <w:rsid w:val="00120DDC"/>
    <w:rsid w:val="00120E60"/>
    <w:rsid w:val="001216B2"/>
    <w:rsid w:val="001226B7"/>
    <w:rsid w:val="00122DAF"/>
    <w:rsid w:val="001244B4"/>
    <w:rsid w:val="00124E5F"/>
    <w:rsid w:val="00125265"/>
    <w:rsid w:val="00125359"/>
    <w:rsid w:val="00125538"/>
    <w:rsid w:val="001255F3"/>
    <w:rsid w:val="00125FAC"/>
    <w:rsid w:val="001315F2"/>
    <w:rsid w:val="00132645"/>
    <w:rsid w:val="00133083"/>
    <w:rsid w:val="00133139"/>
    <w:rsid w:val="001333D0"/>
    <w:rsid w:val="001337A8"/>
    <w:rsid w:val="00133961"/>
    <w:rsid w:val="0013439B"/>
    <w:rsid w:val="00134632"/>
    <w:rsid w:val="00134B25"/>
    <w:rsid w:val="00134BE7"/>
    <w:rsid w:val="001357F6"/>
    <w:rsid w:val="0013660B"/>
    <w:rsid w:val="00136945"/>
    <w:rsid w:val="00140C1D"/>
    <w:rsid w:val="00140EF6"/>
    <w:rsid w:val="00141519"/>
    <w:rsid w:val="00141863"/>
    <w:rsid w:val="001434AA"/>
    <w:rsid w:val="001437FE"/>
    <w:rsid w:val="001439AE"/>
    <w:rsid w:val="00143D0A"/>
    <w:rsid w:val="00144A12"/>
    <w:rsid w:val="00144E32"/>
    <w:rsid w:val="001456FB"/>
    <w:rsid w:val="0014591F"/>
    <w:rsid w:val="00145E4E"/>
    <w:rsid w:val="00146382"/>
    <w:rsid w:val="00146B6F"/>
    <w:rsid w:val="00146CCF"/>
    <w:rsid w:val="001471C2"/>
    <w:rsid w:val="001474BB"/>
    <w:rsid w:val="00147A42"/>
    <w:rsid w:val="00147B94"/>
    <w:rsid w:val="00151806"/>
    <w:rsid w:val="00152152"/>
    <w:rsid w:val="00153359"/>
    <w:rsid w:val="00153B1F"/>
    <w:rsid w:val="00153DBF"/>
    <w:rsid w:val="00153EDF"/>
    <w:rsid w:val="00153EF3"/>
    <w:rsid w:val="001540D5"/>
    <w:rsid w:val="00154CF6"/>
    <w:rsid w:val="00155341"/>
    <w:rsid w:val="0015673B"/>
    <w:rsid w:val="00156FE7"/>
    <w:rsid w:val="00157427"/>
    <w:rsid w:val="001616D5"/>
    <w:rsid w:val="00161814"/>
    <w:rsid w:val="00161EF6"/>
    <w:rsid w:val="0016229E"/>
    <w:rsid w:val="00162AF3"/>
    <w:rsid w:val="00162DA5"/>
    <w:rsid w:val="001631F5"/>
    <w:rsid w:val="0016324D"/>
    <w:rsid w:val="00163F46"/>
    <w:rsid w:val="00165A4B"/>
    <w:rsid w:val="001665E5"/>
    <w:rsid w:val="001702A1"/>
    <w:rsid w:val="0017055D"/>
    <w:rsid w:val="001707A6"/>
    <w:rsid w:val="00170952"/>
    <w:rsid w:val="00171122"/>
    <w:rsid w:val="0017113F"/>
    <w:rsid w:val="0017157A"/>
    <w:rsid w:val="00171746"/>
    <w:rsid w:val="00172935"/>
    <w:rsid w:val="001748EB"/>
    <w:rsid w:val="0017593C"/>
    <w:rsid w:val="0017606D"/>
    <w:rsid w:val="001771E0"/>
    <w:rsid w:val="00177595"/>
    <w:rsid w:val="00177C13"/>
    <w:rsid w:val="00180EB5"/>
    <w:rsid w:val="00180ED6"/>
    <w:rsid w:val="00181AF1"/>
    <w:rsid w:val="00183D46"/>
    <w:rsid w:val="00183FB1"/>
    <w:rsid w:val="001846F0"/>
    <w:rsid w:val="0018572C"/>
    <w:rsid w:val="00185915"/>
    <w:rsid w:val="00186489"/>
    <w:rsid w:val="00186620"/>
    <w:rsid w:val="00186810"/>
    <w:rsid w:val="00186A59"/>
    <w:rsid w:val="001872F4"/>
    <w:rsid w:val="001905F7"/>
    <w:rsid w:val="00190788"/>
    <w:rsid w:val="00190AFA"/>
    <w:rsid w:val="00190D39"/>
    <w:rsid w:val="00191074"/>
    <w:rsid w:val="0019124F"/>
    <w:rsid w:val="00191474"/>
    <w:rsid w:val="001924EA"/>
    <w:rsid w:val="0019360A"/>
    <w:rsid w:val="00193681"/>
    <w:rsid w:val="001944D7"/>
    <w:rsid w:val="00194D20"/>
    <w:rsid w:val="00194ECD"/>
    <w:rsid w:val="0019616C"/>
    <w:rsid w:val="00196CFD"/>
    <w:rsid w:val="001A0C89"/>
    <w:rsid w:val="001A1681"/>
    <w:rsid w:val="001A1876"/>
    <w:rsid w:val="001A2F8C"/>
    <w:rsid w:val="001A3614"/>
    <w:rsid w:val="001A3A5E"/>
    <w:rsid w:val="001A654A"/>
    <w:rsid w:val="001A68A9"/>
    <w:rsid w:val="001A7B3E"/>
    <w:rsid w:val="001B01C6"/>
    <w:rsid w:val="001B0873"/>
    <w:rsid w:val="001B0ACD"/>
    <w:rsid w:val="001B0D3C"/>
    <w:rsid w:val="001B2441"/>
    <w:rsid w:val="001B2A6B"/>
    <w:rsid w:val="001B2BA1"/>
    <w:rsid w:val="001B2D93"/>
    <w:rsid w:val="001B3853"/>
    <w:rsid w:val="001B3A1E"/>
    <w:rsid w:val="001B3F65"/>
    <w:rsid w:val="001B46C3"/>
    <w:rsid w:val="001B53CB"/>
    <w:rsid w:val="001B57EB"/>
    <w:rsid w:val="001B58A7"/>
    <w:rsid w:val="001B5C0B"/>
    <w:rsid w:val="001B61EA"/>
    <w:rsid w:val="001C07D7"/>
    <w:rsid w:val="001C096A"/>
    <w:rsid w:val="001C0A10"/>
    <w:rsid w:val="001C1219"/>
    <w:rsid w:val="001C1617"/>
    <w:rsid w:val="001C1B32"/>
    <w:rsid w:val="001C1F04"/>
    <w:rsid w:val="001C290D"/>
    <w:rsid w:val="001C3CA7"/>
    <w:rsid w:val="001C4A0C"/>
    <w:rsid w:val="001C5CF1"/>
    <w:rsid w:val="001C6497"/>
    <w:rsid w:val="001C695D"/>
    <w:rsid w:val="001C72FF"/>
    <w:rsid w:val="001D021E"/>
    <w:rsid w:val="001D0486"/>
    <w:rsid w:val="001D178A"/>
    <w:rsid w:val="001D1ECB"/>
    <w:rsid w:val="001D20BD"/>
    <w:rsid w:val="001D2EDF"/>
    <w:rsid w:val="001D300C"/>
    <w:rsid w:val="001D3072"/>
    <w:rsid w:val="001D31F9"/>
    <w:rsid w:val="001D3A4E"/>
    <w:rsid w:val="001D3C2C"/>
    <w:rsid w:val="001D5AE2"/>
    <w:rsid w:val="001D5F57"/>
    <w:rsid w:val="001D6C16"/>
    <w:rsid w:val="001D7997"/>
    <w:rsid w:val="001E084F"/>
    <w:rsid w:val="001E151E"/>
    <w:rsid w:val="001E185C"/>
    <w:rsid w:val="001E1DF4"/>
    <w:rsid w:val="001E2BD8"/>
    <w:rsid w:val="001E2C20"/>
    <w:rsid w:val="001E2CBE"/>
    <w:rsid w:val="001E3023"/>
    <w:rsid w:val="001E32E4"/>
    <w:rsid w:val="001E355D"/>
    <w:rsid w:val="001E3634"/>
    <w:rsid w:val="001E3B1D"/>
    <w:rsid w:val="001E44EA"/>
    <w:rsid w:val="001E45A8"/>
    <w:rsid w:val="001E5673"/>
    <w:rsid w:val="001E7679"/>
    <w:rsid w:val="001F0251"/>
    <w:rsid w:val="001F11A8"/>
    <w:rsid w:val="001F15EF"/>
    <w:rsid w:val="001F1F8C"/>
    <w:rsid w:val="001F2664"/>
    <w:rsid w:val="001F2EC6"/>
    <w:rsid w:val="001F3917"/>
    <w:rsid w:val="001F3D66"/>
    <w:rsid w:val="001F4052"/>
    <w:rsid w:val="001F45B1"/>
    <w:rsid w:val="001F4929"/>
    <w:rsid w:val="001F52E3"/>
    <w:rsid w:val="001F55AE"/>
    <w:rsid w:val="001F5954"/>
    <w:rsid w:val="001F6A2C"/>
    <w:rsid w:val="001F7AC0"/>
    <w:rsid w:val="0020078E"/>
    <w:rsid w:val="002023C2"/>
    <w:rsid w:val="002034B5"/>
    <w:rsid w:val="00203A0B"/>
    <w:rsid w:val="00204BD9"/>
    <w:rsid w:val="00204D85"/>
    <w:rsid w:val="00204DA4"/>
    <w:rsid w:val="002053A4"/>
    <w:rsid w:val="002057EE"/>
    <w:rsid w:val="00205CCE"/>
    <w:rsid w:val="002060B3"/>
    <w:rsid w:val="00207C9B"/>
    <w:rsid w:val="00207ED2"/>
    <w:rsid w:val="0021065C"/>
    <w:rsid w:val="00211637"/>
    <w:rsid w:val="002117E7"/>
    <w:rsid w:val="00212E32"/>
    <w:rsid w:val="00212FEC"/>
    <w:rsid w:val="00213272"/>
    <w:rsid w:val="00213E29"/>
    <w:rsid w:val="00214062"/>
    <w:rsid w:val="002144F0"/>
    <w:rsid w:val="00214CA6"/>
    <w:rsid w:val="00215FDF"/>
    <w:rsid w:val="0021607C"/>
    <w:rsid w:val="00216851"/>
    <w:rsid w:val="0021686C"/>
    <w:rsid w:val="0021782D"/>
    <w:rsid w:val="002208F5"/>
    <w:rsid w:val="00221301"/>
    <w:rsid w:val="00221485"/>
    <w:rsid w:val="00221560"/>
    <w:rsid w:val="002215BE"/>
    <w:rsid w:val="00222088"/>
    <w:rsid w:val="00222321"/>
    <w:rsid w:val="00222700"/>
    <w:rsid w:val="00223A69"/>
    <w:rsid w:val="002250D4"/>
    <w:rsid w:val="002253D3"/>
    <w:rsid w:val="002254A1"/>
    <w:rsid w:val="00226015"/>
    <w:rsid w:val="00226802"/>
    <w:rsid w:val="0022780A"/>
    <w:rsid w:val="00227ABC"/>
    <w:rsid w:val="00227AD7"/>
    <w:rsid w:val="00227E1D"/>
    <w:rsid w:val="002306DC"/>
    <w:rsid w:val="00231D17"/>
    <w:rsid w:val="002321F4"/>
    <w:rsid w:val="002327A9"/>
    <w:rsid w:val="00232DE9"/>
    <w:rsid w:val="00232EB6"/>
    <w:rsid w:val="00233777"/>
    <w:rsid w:val="002340E5"/>
    <w:rsid w:val="002348D7"/>
    <w:rsid w:val="00235467"/>
    <w:rsid w:val="00235503"/>
    <w:rsid w:val="00235FA0"/>
    <w:rsid w:val="00236662"/>
    <w:rsid w:val="00236AEB"/>
    <w:rsid w:val="002372C3"/>
    <w:rsid w:val="00237AE7"/>
    <w:rsid w:val="00240754"/>
    <w:rsid w:val="00241293"/>
    <w:rsid w:val="0024198E"/>
    <w:rsid w:val="00241E8E"/>
    <w:rsid w:val="00242096"/>
    <w:rsid w:val="00242213"/>
    <w:rsid w:val="0024242A"/>
    <w:rsid w:val="0024341C"/>
    <w:rsid w:val="00243470"/>
    <w:rsid w:val="00243913"/>
    <w:rsid w:val="002445EF"/>
    <w:rsid w:val="00244CE9"/>
    <w:rsid w:val="00244FAC"/>
    <w:rsid w:val="0024579B"/>
    <w:rsid w:val="002459CD"/>
    <w:rsid w:val="00246752"/>
    <w:rsid w:val="00250250"/>
    <w:rsid w:val="002507CE"/>
    <w:rsid w:val="00250A5F"/>
    <w:rsid w:val="002514D5"/>
    <w:rsid w:val="00252A3C"/>
    <w:rsid w:val="00252E57"/>
    <w:rsid w:val="002539C5"/>
    <w:rsid w:val="00253F4D"/>
    <w:rsid w:val="00254E4B"/>
    <w:rsid w:val="00255250"/>
    <w:rsid w:val="00256092"/>
    <w:rsid w:val="00256F7A"/>
    <w:rsid w:val="00257D78"/>
    <w:rsid w:val="00257F8E"/>
    <w:rsid w:val="00261553"/>
    <w:rsid w:val="00261AD0"/>
    <w:rsid w:val="00264892"/>
    <w:rsid w:val="00264E61"/>
    <w:rsid w:val="002650C9"/>
    <w:rsid w:val="002650CC"/>
    <w:rsid w:val="002658E4"/>
    <w:rsid w:val="00265C67"/>
    <w:rsid w:val="00265DFF"/>
    <w:rsid w:val="0026632C"/>
    <w:rsid w:val="0027038D"/>
    <w:rsid w:val="00270A63"/>
    <w:rsid w:val="00270D1D"/>
    <w:rsid w:val="00270F1D"/>
    <w:rsid w:val="0027168F"/>
    <w:rsid w:val="00271A57"/>
    <w:rsid w:val="00272785"/>
    <w:rsid w:val="00272AAE"/>
    <w:rsid w:val="00273633"/>
    <w:rsid w:val="0027411F"/>
    <w:rsid w:val="002758DB"/>
    <w:rsid w:val="00275D0E"/>
    <w:rsid w:val="00276E01"/>
    <w:rsid w:val="002770FE"/>
    <w:rsid w:val="0027741C"/>
    <w:rsid w:val="0027771D"/>
    <w:rsid w:val="002803B8"/>
    <w:rsid w:val="002805AD"/>
    <w:rsid w:val="00281021"/>
    <w:rsid w:val="0028105F"/>
    <w:rsid w:val="0028171C"/>
    <w:rsid w:val="002818D4"/>
    <w:rsid w:val="00281AEA"/>
    <w:rsid w:val="00281FF5"/>
    <w:rsid w:val="002826B6"/>
    <w:rsid w:val="002829BC"/>
    <w:rsid w:val="00282D75"/>
    <w:rsid w:val="00282FB5"/>
    <w:rsid w:val="0028313E"/>
    <w:rsid w:val="0028358B"/>
    <w:rsid w:val="00283B15"/>
    <w:rsid w:val="002846EA"/>
    <w:rsid w:val="002854FC"/>
    <w:rsid w:val="002856C8"/>
    <w:rsid w:val="00285D8A"/>
    <w:rsid w:val="00286326"/>
    <w:rsid w:val="00286E47"/>
    <w:rsid w:val="00286F63"/>
    <w:rsid w:val="00287F60"/>
    <w:rsid w:val="00290421"/>
    <w:rsid w:val="0029088B"/>
    <w:rsid w:val="00290942"/>
    <w:rsid w:val="00290AFB"/>
    <w:rsid w:val="00290D8A"/>
    <w:rsid w:val="00292B3F"/>
    <w:rsid w:val="00293739"/>
    <w:rsid w:val="00293A57"/>
    <w:rsid w:val="00294604"/>
    <w:rsid w:val="002951A4"/>
    <w:rsid w:val="00295B14"/>
    <w:rsid w:val="00295E46"/>
    <w:rsid w:val="00295EE1"/>
    <w:rsid w:val="00296D31"/>
    <w:rsid w:val="00297C83"/>
    <w:rsid w:val="00297C92"/>
    <w:rsid w:val="002A00DE"/>
    <w:rsid w:val="002A0B0A"/>
    <w:rsid w:val="002A0F23"/>
    <w:rsid w:val="002A1A37"/>
    <w:rsid w:val="002A1CCE"/>
    <w:rsid w:val="002A28A7"/>
    <w:rsid w:val="002A408F"/>
    <w:rsid w:val="002A41F0"/>
    <w:rsid w:val="002A4BF8"/>
    <w:rsid w:val="002A4C0C"/>
    <w:rsid w:val="002A4CDD"/>
    <w:rsid w:val="002A5392"/>
    <w:rsid w:val="002A617A"/>
    <w:rsid w:val="002A702D"/>
    <w:rsid w:val="002A7072"/>
    <w:rsid w:val="002A7E66"/>
    <w:rsid w:val="002B267A"/>
    <w:rsid w:val="002B2762"/>
    <w:rsid w:val="002B4113"/>
    <w:rsid w:val="002B4E04"/>
    <w:rsid w:val="002B5DA0"/>
    <w:rsid w:val="002B6922"/>
    <w:rsid w:val="002B6E8F"/>
    <w:rsid w:val="002B76F0"/>
    <w:rsid w:val="002B7763"/>
    <w:rsid w:val="002C04C2"/>
    <w:rsid w:val="002C0C96"/>
    <w:rsid w:val="002C11D8"/>
    <w:rsid w:val="002C1987"/>
    <w:rsid w:val="002C1D19"/>
    <w:rsid w:val="002C201C"/>
    <w:rsid w:val="002C203C"/>
    <w:rsid w:val="002C2211"/>
    <w:rsid w:val="002C2F76"/>
    <w:rsid w:val="002C3DAF"/>
    <w:rsid w:val="002C3DFE"/>
    <w:rsid w:val="002C4036"/>
    <w:rsid w:val="002C4409"/>
    <w:rsid w:val="002C48CD"/>
    <w:rsid w:val="002C4E51"/>
    <w:rsid w:val="002C4F1D"/>
    <w:rsid w:val="002C54F4"/>
    <w:rsid w:val="002C6A93"/>
    <w:rsid w:val="002C6D62"/>
    <w:rsid w:val="002C72F0"/>
    <w:rsid w:val="002C7E05"/>
    <w:rsid w:val="002D00CC"/>
    <w:rsid w:val="002D0259"/>
    <w:rsid w:val="002D0349"/>
    <w:rsid w:val="002D0354"/>
    <w:rsid w:val="002D0766"/>
    <w:rsid w:val="002D0A79"/>
    <w:rsid w:val="002D2BA3"/>
    <w:rsid w:val="002D2DCB"/>
    <w:rsid w:val="002D32A2"/>
    <w:rsid w:val="002D35A9"/>
    <w:rsid w:val="002D3CE0"/>
    <w:rsid w:val="002D3DFD"/>
    <w:rsid w:val="002D4AF9"/>
    <w:rsid w:val="002D551B"/>
    <w:rsid w:val="002D5688"/>
    <w:rsid w:val="002D5CD7"/>
    <w:rsid w:val="002D5DD6"/>
    <w:rsid w:val="002D7713"/>
    <w:rsid w:val="002E0481"/>
    <w:rsid w:val="002E06B9"/>
    <w:rsid w:val="002E0FA4"/>
    <w:rsid w:val="002E10C6"/>
    <w:rsid w:val="002E1EAB"/>
    <w:rsid w:val="002E374E"/>
    <w:rsid w:val="002E4FE7"/>
    <w:rsid w:val="002E520B"/>
    <w:rsid w:val="002E5AAE"/>
    <w:rsid w:val="002E672E"/>
    <w:rsid w:val="002E690D"/>
    <w:rsid w:val="002E70F1"/>
    <w:rsid w:val="002E7B96"/>
    <w:rsid w:val="002E7DE5"/>
    <w:rsid w:val="002E7E70"/>
    <w:rsid w:val="002E7FC2"/>
    <w:rsid w:val="002F064F"/>
    <w:rsid w:val="002F0A11"/>
    <w:rsid w:val="002F0DEF"/>
    <w:rsid w:val="002F12B3"/>
    <w:rsid w:val="002F1B3A"/>
    <w:rsid w:val="002F240C"/>
    <w:rsid w:val="002F26A9"/>
    <w:rsid w:val="002F2A7F"/>
    <w:rsid w:val="002F2FE2"/>
    <w:rsid w:val="002F3108"/>
    <w:rsid w:val="002F5560"/>
    <w:rsid w:val="002F5920"/>
    <w:rsid w:val="002F5F5D"/>
    <w:rsid w:val="002F6358"/>
    <w:rsid w:val="002F68EA"/>
    <w:rsid w:val="002F6D07"/>
    <w:rsid w:val="002F7194"/>
    <w:rsid w:val="002F7873"/>
    <w:rsid w:val="002F78A6"/>
    <w:rsid w:val="00300733"/>
    <w:rsid w:val="0030098F"/>
    <w:rsid w:val="0030211A"/>
    <w:rsid w:val="0030295F"/>
    <w:rsid w:val="00302B2F"/>
    <w:rsid w:val="00304244"/>
    <w:rsid w:val="00304277"/>
    <w:rsid w:val="0030431A"/>
    <w:rsid w:val="00304CA5"/>
    <w:rsid w:val="00305193"/>
    <w:rsid w:val="003057C7"/>
    <w:rsid w:val="00306062"/>
    <w:rsid w:val="003063E7"/>
    <w:rsid w:val="0030659B"/>
    <w:rsid w:val="00307533"/>
    <w:rsid w:val="0031047D"/>
    <w:rsid w:val="00310B9E"/>
    <w:rsid w:val="00310CDA"/>
    <w:rsid w:val="00310EEC"/>
    <w:rsid w:val="00311A17"/>
    <w:rsid w:val="00311F28"/>
    <w:rsid w:val="00312458"/>
    <w:rsid w:val="003132FE"/>
    <w:rsid w:val="00313D99"/>
    <w:rsid w:val="003146AD"/>
    <w:rsid w:val="00314842"/>
    <w:rsid w:val="00314A69"/>
    <w:rsid w:val="00314E04"/>
    <w:rsid w:val="003156AE"/>
    <w:rsid w:val="003156EC"/>
    <w:rsid w:val="00316799"/>
    <w:rsid w:val="003167B4"/>
    <w:rsid w:val="00316BF2"/>
    <w:rsid w:val="0031777D"/>
    <w:rsid w:val="003202CC"/>
    <w:rsid w:val="00320497"/>
    <w:rsid w:val="00321A80"/>
    <w:rsid w:val="00322267"/>
    <w:rsid w:val="0032338C"/>
    <w:rsid w:val="00323892"/>
    <w:rsid w:val="00323E53"/>
    <w:rsid w:val="0032478A"/>
    <w:rsid w:val="003254F4"/>
    <w:rsid w:val="003254FB"/>
    <w:rsid w:val="003260B1"/>
    <w:rsid w:val="00331072"/>
    <w:rsid w:val="0033141B"/>
    <w:rsid w:val="003314F5"/>
    <w:rsid w:val="00331AC7"/>
    <w:rsid w:val="00331EA8"/>
    <w:rsid w:val="00331EE4"/>
    <w:rsid w:val="00331EF7"/>
    <w:rsid w:val="003323C4"/>
    <w:rsid w:val="00332D35"/>
    <w:rsid w:val="00332F77"/>
    <w:rsid w:val="00334704"/>
    <w:rsid w:val="003348A3"/>
    <w:rsid w:val="00335A00"/>
    <w:rsid w:val="00335B03"/>
    <w:rsid w:val="00335E71"/>
    <w:rsid w:val="00336198"/>
    <w:rsid w:val="003363F0"/>
    <w:rsid w:val="0033688C"/>
    <w:rsid w:val="00336AA3"/>
    <w:rsid w:val="003370B6"/>
    <w:rsid w:val="00340108"/>
    <w:rsid w:val="00340578"/>
    <w:rsid w:val="003405D2"/>
    <w:rsid w:val="00340AAA"/>
    <w:rsid w:val="00340DC3"/>
    <w:rsid w:val="00341425"/>
    <w:rsid w:val="00341BAE"/>
    <w:rsid w:val="003422EA"/>
    <w:rsid w:val="00342397"/>
    <w:rsid w:val="0034277C"/>
    <w:rsid w:val="0034284F"/>
    <w:rsid w:val="00342CF7"/>
    <w:rsid w:val="003435E3"/>
    <w:rsid w:val="003437F0"/>
    <w:rsid w:val="00343C8D"/>
    <w:rsid w:val="00343CA3"/>
    <w:rsid w:val="0034409B"/>
    <w:rsid w:val="003449EB"/>
    <w:rsid w:val="0034594B"/>
    <w:rsid w:val="003464C7"/>
    <w:rsid w:val="003464F9"/>
    <w:rsid w:val="00346EA4"/>
    <w:rsid w:val="003472A7"/>
    <w:rsid w:val="00347EBF"/>
    <w:rsid w:val="00350CB1"/>
    <w:rsid w:val="00351B9C"/>
    <w:rsid w:val="00352718"/>
    <w:rsid w:val="003551DF"/>
    <w:rsid w:val="00355A67"/>
    <w:rsid w:val="003561F9"/>
    <w:rsid w:val="003563A1"/>
    <w:rsid w:val="00356D11"/>
    <w:rsid w:val="00357935"/>
    <w:rsid w:val="00357FDA"/>
    <w:rsid w:val="00360727"/>
    <w:rsid w:val="0036077C"/>
    <w:rsid w:val="00360BA5"/>
    <w:rsid w:val="00360FDF"/>
    <w:rsid w:val="00361E01"/>
    <w:rsid w:val="003621E5"/>
    <w:rsid w:val="00362DF2"/>
    <w:rsid w:val="0036395D"/>
    <w:rsid w:val="00363C4C"/>
    <w:rsid w:val="0036466C"/>
    <w:rsid w:val="00364E6E"/>
    <w:rsid w:val="00365029"/>
    <w:rsid w:val="00365B37"/>
    <w:rsid w:val="00366511"/>
    <w:rsid w:val="00366527"/>
    <w:rsid w:val="00366E54"/>
    <w:rsid w:val="00366F56"/>
    <w:rsid w:val="00367114"/>
    <w:rsid w:val="00367C48"/>
    <w:rsid w:val="00370BFC"/>
    <w:rsid w:val="00371814"/>
    <w:rsid w:val="00371F7D"/>
    <w:rsid w:val="003722FC"/>
    <w:rsid w:val="0037231E"/>
    <w:rsid w:val="00372511"/>
    <w:rsid w:val="003731C0"/>
    <w:rsid w:val="00373412"/>
    <w:rsid w:val="003743B5"/>
    <w:rsid w:val="00374DD0"/>
    <w:rsid w:val="00374FFC"/>
    <w:rsid w:val="00375216"/>
    <w:rsid w:val="0037522E"/>
    <w:rsid w:val="003753CA"/>
    <w:rsid w:val="00376642"/>
    <w:rsid w:val="00376B11"/>
    <w:rsid w:val="00376F1F"/>
    <w:rsid w:val="0037723B"/>
    <w:rsid w:val="00377E02"/>
    <w:rsid w:val="00380513"/>
    <w:rsid w:val="00380710"/>
    <w:rsid w:val="003811FE"/>
    <w:rsid w:val="003813EB"/>
    <w:rsid w:val="00381766"/>
    <w:rsid w:val="00381A18"/>
    <w:rsid w:val="00381BCB"/>
    <w:rsid w:val="00381EAF"/>
    <w:rsid w:val="00382AD0"/>
    <w:rsid w:val="0038356F"/>
    <w:rsid w:val="0038468D"/>
    <w:rsid w:val="00384AA7"/>
    <w:rsid w:val="0038517E"/>
    <w:rsid w:val="003868EF"/>
    <w:rsid w:val="00386BB7"/>
    <w:rsid w:val="00387130"/>
    <w:rsid w:val="00387629"/>
    <w:rsid w:val="0039089E"/>
    <w:rsid w:val="00391904"/>
    <w:rsid w:val="00392912"/>
    <w:rsid w:val="00392D57"/>
    <w:rsid w:val="00392F32"/>
    <w:rsid w:val="00393628"/>
    <w:rsid w:val="00393D63"/>
    <w:rsid w:val="00394350"/>
    <w:rsid w:val="00394549"/>
    <w:rsid w:val="00394D1B"/>
    <w:rsid w:val="00394D87"/>
    <w:rsid w:val="00395D2F"/>
    <w:rsid w:val="00396107"/>
    <w:rsid w:val="00396E6E"/>
    <w:rsid w:val="0039715D"/>
    <w:rsid w:val="003A03FB"/>
    <w:rsid w:val="003A058B"/>
    <w:rsid w:val="003A131C"/>
    <w:rsid w:val="003A1D5E"/>
    <w:rsid w:val="003A3E36"/>
    <w:rsid w:val="003A40D8"/>
    <w:rsid w:val="003A421E"/>
    <w:rsid w:val="003A4A66"/>
    <w:rsid w:val="003A53ED"/>
    <w:rsid w:val="003A5EA8"/>
    <w:rsid w:val="003A6B2E"/>
    <w:rsid w:val="003A6CB6"/>
    <w:rsid w:val="003A6D7D"/>
    <w:rsid w:val="003A6F40"/>
    <w:rsid w:val="003A7E9B"/>
    <w:rsid w:val="003B0167"/>
    <w:rsid w:val="003B047D"/>
    <w:rsid w:val="003B0EA8"/>
    <w:rsid w:val="003B1BF3"/>
    <w:rsid w:val="003B1C07"/>
    <w:rsid w:val="003B1EAE"/>
    <w:rsid w:val="003B27F3"/>
    <w:rsid w:val="003B30AD"/>
    <w:rsid w:val="003B3213"/>
    <w:rsid w:val="003B33AD"/>
    <w:rsid w:val="003B3834"/>
    <w:rsid w:val="003B483B"/>
    <w:rsid w:val="003B4F4D"/>
    <w:rsid w:val="003B5125"/>
    <w:rsid w:val="003B52F2"/>
    <w:rsid w:val="003B5956"/>
    <w:rsid w:val="003B59F6"/>
    <w:rsid w:val="003B5B97"/>
    <w:rsid w:val="003B60EB"/>
    <w:rsid w:val="003B61CC"/>
    <w:rsid w:val="003B64FF"/>
    <w:rsid w:val="003B6CD5"/>
    <w:rsid w:val="003B6D27"/>
    <w:rsid w:val="003B6D2F"/>
    <w:rsid w:val="003B7CBC"/>
    <w:rsid w:val="003C0110"/>
    <w:rsid w:val="003C0585"/>
    <w:rsid w:val="003C060B"/>
    <w:rsid w:val="003C1199"/>
    <w:rsid w:val="003C1367"/>
    <w:rsid w:val="003C1926"/>
    <w:rsid w:val="003C2407"/>
    <w:rsid w:val="003C269C"/>
    <w:rsid w:val="003C2D86"/>
    <w:rsid w:val="003C3309"/>
    <w:rsid w:val="003C351B"/>
    <w:rsid w:val="003C3655"/>
    <w:rsid w:val="003C3A70"/>
    <w:rsid w:val="003C4C68"/>
    <w:rsid w:val="003C737A"/>
    <w:rsid w:val="003C74EA"/>
    <w:rsid w:val="003D01E7"/>
    <w:rsid w:val="003D0F6A"/>
    <w:rsid w:val="003D1492"/>
    <w:rsid w:val="003D29A1"/>
    <w:rsid w:val="003D2F6B"/>
    <w:rsid w:val="003D2FD8"/>
    <w:rsid w:val="003D3163"/>
    <w:rsid w:val="003D430D"/>
    <w:rsid w:val="003D45C5"/>
    <w:rsid w:val="003D6488"/>
    <w:rsid w:val="003D66D3"/>
    <w:rsid w:val="003D6839"/>
    <w:rsid w:val="003D6C92"/>
    <w:rsid w:val="003D71FD"/>
    <w:rsid w:val="003D7936"/>
    <w:rsid w:val="003E00DC"/>
    <w:rsid w:val="003E0675"/>
    <w:rsid w:val="003E1286"/>
    <w:rsid w:val="003E1389"/>
    <w:rsid w:val="003E20F1"/>
    <w:rsid w:val="003E2BC1"/>
    <w:rsid w:val="003E30D9"/>
    <w:rsid w:val="003E3E4D"/>
    <w:rsid w:val="003E416B"/>
    <w:rsid w:val="003E4977"/>
    <w:rsid w:val="003E5AAB"/>
    <w:rsid w:val="003E70FC"/>
    <w:rsid w:val="003E719A"/>
    <w:rsid w:val="003F2023"/>
    <w:rsid w:val="003F22B3"/>
    <w:rsid w:val="003F2CFE"/>
    <w:rsid w:val="003F2E1A"/>
    <w:rsid w:val="003F35CA"/>
    <w:rsid w:val="003F3AF6"/>
    <w:rsid w:val="003F3C0F"/>
    <w:rsid w:val="003F44B4"/>
    <w:rsid w:val="003F4FC9"/>
    <w:rsid w:val="003F5228"/>
    <w:rsid w:val="003F5B7B"/>
    <w:rsid w:val="003F6826"/>
    <w:rsid w:val="003F69AD"/>
    <w:rsid w:val="003F6A1C"/>
    <w:rsid w:val="003F6C11"/>
    <w:rsid w:val="003F6C24"/>
    <w:rsid w:val="003F6EA8"/>
    <w:rsid w:val="003F6EC4"/>
    <w:rsid w:val="003F7053"/>
    <w:rsid w:val="003F7063"/>
    <w:rsid w:val="003F7885"/>
    <w:rsid w:val="003F7F61"/>
    <w:rsid w:val="004003A9"/>
    <w:rsid w:val="0040045B"/>
    <w:rsid w:val="004005BF"/>
    <w:rsid w:val="0040080F"/>
    <w:rsid w:val="00400E41"/>
    <w:rsid w:val="0040172B"/>
    <w:rsid w:val="00401AF7"/>
    <w:rsid w:val="00401B98"/>
    <w:rsid w:val="00401C51"/>
    <w:rsid w:val="00402A82"/>
    <w:rsid w:val="004039D6"/>
    <w:rsid w:val="004047A6"/>
    <w:rsid w:val="00405068"/>
    <w:rsid w:val="004052DD"/>
    <w:rsid w:val="00405814"/>
    <w:rsid w:val="0040589F"/>
    <w:rsid w:val="00406B33"/>
    <w:rsid w:val="00407B12"/>
    <w:rsid w:val="0041072E"/>
    <w:rsid w:val="00410F6E"/>
    <w:rsid w:val="00411ACB"/>
    <w:rsid w:val="00411BA9"/>
    <w:rsid w:val="00411D63"/>
    <w:rsid w:val="0041200F"/>
    <w:rsid w:val="00412D70"/>
    <w:rsid w:val="00412D71"/>
    <w:rsid w:val="00413377"/>
    <w:rsid w:val="0041344D"/>
    <w:rsid w:val="00413A55"/>
    <w:rsid w:val="00413DA1"/>
    <w:rsid w:val="00414A50"/>
    <w:rsid w:val="00414B28"/>
    <w:rsid w:val="004160AA"/>
    <w:rsid w:val="004164AB"/>
    <w:rsid w:val="00416FEF"/>
    <w:rsid w:val="004175B9"/>
    <w:rsid w:val="00420427"/>
    <w:rsid w:val="00420634"/>
    <w:rsid w:val="00420E00"/>
    <w:rsid w:val="004212D6"/>
    <w:rsid w:val="004212F2"/>
    <w:rsid w:val="004226FF"/>
    <w:rsid w:val="0042304D"/>
    <w:rsid w:val="00423FA4"/>
    <w:rsid w:val="0042447D"/>
    <w:rsid w:val="00424E27"/>
    <w:rsid w:val="00424FEA"/>
    <w:rsid w:val="004251E7"/>
    <w:rsid w:val="004265D5"/>
    <w:rsid w:val="00426E68"/>
    <w:rsid w:val="00430345"/>
    <w:rsid w:val="004305F6"/>
    <w:rsid w:val="004306E9"/>
    <w:rsid w:val="00430913"/>
    <w:rsid w:val="0043128E"/>
    <w:rsid w:val="004312CF"/>
    <w:rsid w:val="0043134C"/>
    <w:rsid w:val="004314A2"/>
    <w:rsid w:val="00431B00"/>
    <w:rsid w:val="0043239F"/>
    <w:rsid w:val="004327C3"/>
    <w:rsid w:val="00432ECB"/>
    <w:rsid w:val="00433541"/>
    <w:rsid w:val="00433682"/>
    <w:rsid w:val="00434526"/>
    <w:rsid w:val="00435207"/>
    <w:rsid w:val="004353F2"/>
    <w:rsid w:val="00435F02"/>
    <w:rsid w:val="00436ABE"/>
    <w:rsid w:val="0043709A"/>
    <w:rsid w:val="0043751A"/>
    <w:rsid w:val="00437853"/>
    <w:rsid w:val="0044143C"/>
    <w:rsid w:val="00441CB3"/>
    <w:rsid w:val="0044228F"/>
    <w:rsid w:val="00442675"/>
    <w:rsid w:val="00442772"/>
    <w:rsid w:val="00443480"/>
    <w:rsid w:val="0044380E"/>
    <w:rsid w:val="0044476A"/>
    <w:rsid w:val="004449C1"/>
    <w:rsid w:val="00444DDA"/>
    <w:rsid w:val="00446F6E"/>
    <w:rsid w:val="0044757F"/>
    <w:rsid w:val="004479D5"/>
    <w:rsid w:val="00450B75"/>
    <w:rsid w:val="00450BF9"/>
    <w:rsid w:val="00450C14"/>
    <w:rsid w:val="00450D54"/>
    <w:rsid w:val="00451D02"/>
    <w:rsid w:val="00452055"/>
    <w:rsid w:val="00452F18"/>
    <w:rsid w:val="00453184"/>
    <w:rsid w:val="004534EA"/>
    <w:rsid w:val="00453DE1"/>
    <w:rsid w:val="00454100"/>
    <w:rsid w:val="0045415E"/>
    <w:rsid w:val="0045445A"/>
    <w:rsid w:val="00454D58"/>
    <w:rsid w:val="00454D77"/>
    <w:rsid w:val="00455394"/>
    <w:rsid w:val="00456048"/>
    <w:rsid w:val="0045643C"/>
    <w:rsid w:val="00456A43"/>
    <w:rsid w:val="0046036A"/>
    <w:rsid w:val="004604E8"/>
    <w:rsid w:val="00460FED"/>
    <w:rsid w:val="0046132E"/>
    <w:rsid w:val="00461B76"/>
    <w:rsid w:val="00463247"/>
    <w:rsid w:val="0046349E"/>
    <w:rsid w:val="00463BB5"/>
    <w:rsid w:val="00465645"/>
    <w:rsid w:val="004660C7"/>
    <w:rsid w:val="00466E27"/>
    <w:rsid w:val="00467501"/>
    <w:rsid w:val="004676ED"/>
    <w:rsid w:val="0047015B"/>
    <w:rsid w:val="00470762"/>
    <w:rsid w:val="004708DF"/>
    <w:rsid w:val="00470A0C"/>
    <w:rsid w:val="004721E1"/>
    <w:rsid w:val="00472BF9"/>
    <w:rsid w:val="00472CE8"/>
    <w:rsid w:val="00473447"/>
    <w:rsid w:val="00473B89"/>
    <w:rsid w:val="0047428C"/>
    <w:rsid w:val="004747F0"/>
    <w:rsid w:val="00474BF6"/>
    <w:rsid w:val="004769A6"/>
    <w:rsid w:val="00476DC4"/>
    <w:rsid w:val="00477C1D"/>
    <w:rsid w:val="00477ECE"/>
    <w:rsid w:val="00477F15"/>
    <w:rsid w:val="0048026D"/>
    <w:rsid w:val="00480400"/>
    <w:rsid w:val="004804AB"/>
    <w:rsid w:val="00480BC0"/>
    <w:rsid w:val="00482423"/>
    <w:rsid w:val="0048282C"/>
    <w:rsid w:val="0048342D"/>
    <w:rsid w:val="00483934"/>
    <w:rsid w:val="00483B63"/>
    <w:rsid w:val="004843F7"/>
    <w:rsid w:val="00484579"/>
    <w:rsid w:val="00484CBD"/>
    <w:rsid w:val="00485FF4"/>
    <w:rsid w:val="004869A7"/>
    <w:rsid w:val="00486E2B"/>
    <w:rsid w:val="00487054"/>
    <w:rsid w:val="00487554"/>
    <w:rsid w:val="00487863"/>
    <w:rsid w:val="00487AA1"/>
    <w:rsid w:val="00490418"/>
    <w:rsid w:val="00490885"/>
    <w:rsid w:val="004908E7"/>
    <w:rsid w:val="00490A76"/>
    <w:rsid w:val="00490DF6"/>
    <w:rsid w:val="0049110A"/>
    <w:rsid w:val="00491335"/>
    <w:rsid w:val="0049197F"/>
    <w:rsid w:val="00491B05"/>
    <w:rsid w:val="00492851"/>
    <w:rsid w:val="00492DA2"/>
    <w:rsid w:val="00492F01"/>
    <w:rsid w:val="00493479"/>
    <w:rsid w:val="00493959"/>
    <w:rsid w:val="00493C9C"/>
    <w:rsid w:val="0049460C"/>
    <w:rsid w:val="004949D1"/>
    <w:rsid w:val="00495605"/>
    <w:rsid w:val="00496657"/>
    <w:rsid w:val="004971BE"/>
    <w:rsid w:val="004A128E"/>
    <w:rsid w:val="004A1C75"/>
    <w:rsid w:val="004A2A59"/>
    <w:rsid w:val="004A2E26"/>
    <w:rsid w:val="004A35CE"/>
    <w:rsid w:val="004A3D62"/>
    <w:rsid w:val="004A3F1D"/>
    <w:rsid w:val="004A3FAC"/>
    <w:rsid w:val="004A4579"/>
    <w:rsid w:val="004A4FDE"/>
    <w:rsid w:val="004A558B"/>
    <w:rsid w:val="004A576D"/>
    <w:rsid w:val="004A57C2"/>
    <w:rsid w:val="004A6084"/>
    <w:rsid w:val="004A6C0F"/>
    <w:rsid w:val="004A7B3F"/>
    <w:rsid w:val="004A7E9B"/>
    <w:rsid w:val="004B0638"/>
    <w:rsid w:val="004B1001"/>
    <w:rsid w:val="004B138B"/>
    <w:rsid w:val="004B1744"/>
    <w:rsid w:val="004B1905"/>
    <w:rsid w:val="004B20E3"/>
    <w:rsid w:val="004B255D"/>
    <w:rsid w:val="004B3F04"/>
    <w:rsid w:val="004B4455"/>
    <w:rsid w:val="004B46ED"/>
    <w:rsid w:val="004B51D7"/>
    <w:rsid w:val="004B5710"/>
    <w:rsid w:val="004B5CF5"/>
    <w:rsid w:val="004B5FF6"/>
    <w:rsid w:val="004B6B16"/>
    <w:rsid w:val="004C03A7"/>
    <w:rsid w:val="004C0700"/>
    <w:rsid w:val="004C0E62"/>
    <w:rsid w:val="004C14C6"/>
    <w:rsid w:val="004C16E7"/>
    <w:rsid w:val="004C1DA4"/>
    <w:rsid w:val="004C21D1"/>
    <w:rsid w:val="004C2DA1"/>
    <w:rsid w:val="004C31FD"/>
    <w:rsid w:val="004C4393"/>
    <w:rsid w:val="004C4784"/>
    <w:rsid w:val="004C53B5"/>
    <w:rsid w:val="004C5A7E"/>
    <w:rsid w:val="004C73B4"/>
    <w:rsid w:val="004C79AE"/>
    <w:rsid w:val="004D1010"/>
    <w:rsid w:val="004D1A19"/>
    <w:rsid w:val="004D1BD1"/>
    <w:rsid w:val="004D1D7A"/>
    <w:rsid w:val="004D1F69"/>
    <w:rsid w:val="004D26EB"/>
    <w:rsid w:val="004D3582"/>
    <w:rsid w:val="004E0566"/>
    <w:rsid w:val="004E061C"/>
    <w:rsid w:val="004E08C2"/>
    <w:rsid w:val="004E0A0D"/>
    <w:rsid w:val="004E2148"/>
    <w:rsid w:val="004E2525"/>
    <w:rsid w:val="004E2DB6"/>
    <w:rsid w:val="004E3841"/>
    <w:rsid w:val="004E3B58"/>
    <w:rsid w:val="004E4267"/>
    <w:rsid w:val="004E474E"/>
    <w:rsid w:val="004E489C"/>
    <w:rsid w:val="004E4F34"/>
    <w:rsid w:val="004E50D5"/>
    <w:rsid w:val="004E5303"/>
    <w:rsid w:val="004E5BB3"/>
    <w:rsid w:val="004E5E77"/>
    <w:rsid w:val="004E6301"/>
    <w:rsid w:val="004E6DE9"/>
    <w:rsid w:val="004F09CF"/>
    <w:rsid w:val="004F13D8"/>
    <w:rsid w:val="004F15FA"/>
    <w:rsid w:val="004F236F"/>
    <w:rsid w:val="004F2820"/>
    <w:rsid w:val="004F308A"/>
    <w:rsid w:val="004F3478"/>
    <w:rsid w:val="004F3EE3"/>
    <w:rsid w:val="004F5315"/>
    <w:rsid w:val="004F5B3C"/>
    <w:rsid w:val="004F632D"/>
    <w:rsid w:val="004F6472"/>
    <w:rsid w:val="004F7AE3"/>
    <w:rsid w:val="005000B5"/>
    <w:rsid w:val="0050061E"/>
    <w:rsid w:val="00500ABE"/>
    <w:rsid w:val="00501AF1"/>
    <w:rsid w:val="005020C2"/>
    <w:rsid w:val="0050237B"/>
    <w:rsid w:val="005039A7"/>
    <w:rsid w:val="00503AD2"/>
    <w:rsid w:val="00503EAD"/>
    <w:rsid w:val="005040CF"/>
    <w:rsid w:val="00504C23"/>
    <w:rsid w:val="00505C48"/>
    <w:rsid w:val="0050608B"/>
    <w:rsid w:val="00506176"/>
    <w:rsid w:val="00507BC8"/>
    <w:rsid w:val="005102EE"/>
    <w:rsid w:val="005103C3"/>
    <w:rsid w:val="005103E2"/>
    <w:rsid w:val="00510922"/>
    <w:rsid w:val="005112D0"/>
    <w:rsid w:val="005117F8"/>
    <w:rsid w:val="00512D42"/>
    <w:rsid w:val="00513214"/>
    <w:rsid w:val="0051396E"/>
    <w:rsid w:val="005141B8"/>
    <w:rsid w:val="0051428A"/>
    <w:rsid w:val="005142BA"/>
    <w:rsid w:val="0051460C"/>
    <w:rsid w:val="00514AA2"/>
    <w:rsid w:val="00514FB9"/>
    <w:rsid w:val="00515457"/>
    <w:rsid w:val="005157CE"/>
    <w:rsid w:val="005168A6"/>
    <w:rsid w:val="00516B97"/>
    <w:rsid w:val="00516EC8"/>
    <w:rsid w:val="00516EF8"/>
    <w:rsid w:val="005178A2"/>
    <w:rsid w:val="00521EE1"/>
    <w:rsid w:val="0052219A"/>
    <w:rsid w:val="00522A5B"/>
    <w:rsid w:val="00522BE8"/>
    <w:rsid w:val="00523361"/>
    <w:rsid w:val="00523710"/>
    <w:rsid w:val="00523BA2"/>
    <w:rsid w:val="005240E9"/>
    <w:rsid w:val="00524F06"/>
    <w:rsid w:val="005259F7"/>
    <w:rsid w:val="00525F9D"/>
    <w:rsid w:val="00526BAB"/>
    <w:rsid w:val="005279F8"/>
    <w:rsid w:val="00527AD7"/>
    <w:rsid w:val="005307C5"/>
    <w:rsid w:val="00530B4B"/>
    <w:rsid w:val="00530C4E"/>
    <w:rsid w:val="005311C6"/>
    <w:rsid w:val="005313C6"/>
    <w:rsid w:val="005314FB"/>
    <w:rsid w:val="00531BD7"/>
    <w:rsid w:val="005336DE"/>
    <w:rsid w:val="005345B6"/>
    <w:rsid w:val="00535153"/>
    <w:rsid w:val="00535910"/>
    <w:rsid w:val="00535F95"/>
    <w:rsid w:val="005361D0"/>
    <w:rsid w:val="005364F2"/>
    <w:rsid w:val="00536D6E"/>
    <w:rsid w:val="00540244"/>
    <w:rsid w:val="00541B9F"/>
    <w:rsid w:val="00541EC0"/>
    <w:rsid w:val="00542A24"/>
    <w:rsid w:val="00544780"/>
    <w:rsid w:val="00544BD6"/>
    <w:rsid w:val="00545C61"/>
    <w:rsid w:val="00546358"/>
    <w:rsid w:val="005470FB"/>
    <w:rsid w:val="00547D47"/>
    <w:rsid w:val="00547F3B"/>
    <w:rsid w:val="0055022D"/>
    <w:rsid w:val="00551019"/>
    <w:rsid w:val="00551476"/>
    <w:rsid w:val="005519D4"/>
    <w:rsid w:val="0055230B"/>
    <w:rsid w:val="00552E3B"/>
    <w:rsid w:val="00552E98"/>
    <w:rsid w:val="00552FAC"/>
    <w:rsid w:val="00553366"/>
    <w:rsid w:val="00553747"/>
    <w:rsid w:val="005544E8"/>
    <w:rsid w:val="00554B56"/>
    <w:rsid w:val="00554BE0"/>
    <w:rsid w:val="005564AF"/>
    <w:rsid w:val="005565A2"/>
    <w:rsid w:val="005565BF"/>
    <w:rsid w:val="005571B4"/>
    <w:rsid w:val="00557206"/>
    <w:rsid w:val="005572D9"/>
    <w:rsid w:val="005576B9"/>
    <w:rsid w:val="00557C98"/>
    <w:rsid w:val="00557FE1"/>
    <w:rsid w:val="0056050B"/>
    <w:rsid w:val="00560A38"/>
    <w:rsid w:val="00560A9F"/>
    <w:rsid w:val="00560E9C"/>
    <w:rsid w:val="00562D79"/>
    <w:rsid w:val="0056317A"/>
    <w:rsid w:val="00563B57"/>
    <w:rsid w:val="00563BC7"/>
    <w:rsid w:val="00563DDE"/>
    <w:rsid w:val="0056466D"/>
    <w:rsid w:val="00564DCC"/>
    <w:rsid w:val="005651E3"/>
    <w:rsid w:val="00565753"/>
    <w:rsid w:val="00565B06"/>
    <w:rsid w:val="00565C1B"/>
    <w:rsid w:val="00565CFE"/>
    <w:rsid w:val="005660D3"/>
    <w:rsid w:val="0056620B"/>
    <w:rsid w:val="0056695C"/>
    <w:rsid w:val="00566A68"/>
    <w:rsid w:val="00566ABA"/>
    <w:rsid w:val="00566C56"/>
    <w:rsid w:val="00567FC7"/>
    <w:rsid w:val="00570092"/>
    <w:rsid w:val="005706A9"/>
    <w:rsid w:val="005709EA"/>
    <w:rsid w:val="00570AA6"/>
    <w:rsid w:val="00571454"/>
    <w:rsid w:val="0057249B"/>
    <w:rsid w:val="00572A0B"/>
    <w:rsid w:val="00572BAC"/>
    <w:rsid w:val="00573127"/>
    <w:rsid w:val="00577271"/>
    <w:rsid w:val="0057780C"/>
    <w:rsid w:val="00577D5E"/>
    <w:rsid w:val="00580318"/>
    <w:rsid w:val="00580B89"/>
    <w:rsid w:val="00581200"/>
    <w:rsid w:val="005814AD"/>
    <w:rsid w:val="00582090"/>
    <w:rsid w:val="00583EF4"/>
    <w:rsid w:val="0058438F"/>
    <w:rsid w:val="00585EAD"/>
    <w:rsid w:val="005864AF"/>
    <w:rsid w:val="005868AA"/>
    <w:rsid w:val="0058693D"/>
    <w:rsid w:val="00586E6C"/>
    <w:rsid w:val="00590F78"/>
    <w:rsid w:val="0059105B"/>
    <w:rsid w:val="005913C3"/>
    <w:rsid w:val="005913DF"/>
    <w:rsid w:val="005915B9"/>
    <w:rsid w:val="005915D4"/>
    <w:rsid w:val="005919B5"/>
    <w:rsid w:val="00591B87"/>
    <w:rsid w:val="00591E22"/>
    <w:rsid w:val="00591E82"/>
    <w:rsid w:val="005924C8"/>
    <w:rsid w:val="005925B8"/>
    <w:rsid w:val="005930FE"/>
    <w:rsid w:val="005932B5"/>
    <w:rsid w:val="00593C69"/>
    <w:rsid w:val="00595503"/>
    <w:rsid w:val="0059688B"/>
    <w:rsid w:val="00596FF6"/>
    <w:rsid w:val="005971B7"/>
    <w:rsid w:val="00597647"/>
    <w:rsid w:val="00597EAB"/>
    <w:rsid w:val="005A03D5"/>
    <w:rsid w:val="005A0688"/>
    <w:rsid w:val="005A0EDB"/>
    <w:rsid w:val="005A126C"/>
    <w:rsid w:val="005A12AC"/>
    <w:rsid w:val="005A143D"/>
    <w:rsid w:val="005A1B92"/>
    <w:rsid w:val="005A201E"/>
    <w:rsid w:val="005A2054"/>
    <w:rsid w:val="005A21D7"/>
    <w:rsid w:val="005A2686"/>
    <w:rsid w:val="005A2878"/>
    <w:rsid w:val="005A2DAE"/>
    <w:rsid w:val="005A361E"/>
    <w:rsid w:val="005A45F0"/>
    <w:rsid w:val="005A490A"/>
    <w:rsid w:val="005A5F70"/>
    <w:rsid w:val="005A7448"/>
    <w:rsid w:val="005A754F"/>
    <w:rsid w:val="005B006C"/>
    <w:rsid w:val="005B0BD9"/>
    <w:rsid w:val="005B0F96"/>
    <w:rsid w:val="005B1072"/>
    <w:rsid w:val="005B172A"/>
    <w:rsid w:val="005B1B8C"/>
    <w:rsid w:val="005B1F67"/>
    <w:rsid w:val="005B2827"/>
    <w:rsid w:val="005B380C"/>
    <w:rsid w:val="005B3D17"/>
    <w:rsid w:val="005B49D2"/>
    <w:rsid w:val="005B5805"/>
    <w:rsid w:val="005B5B51"/>
    <w:rsid w:val="005B6122"/>
    <w:rsid w:val="005B619A"/>
    <w:rsid w:val="005B6E17"/>
    <w:rsid w:val="005B7B43"/>
    <w:rsid w:val="005B7DC9"/>
    <w:rsid w:val="005C08FD"/>
    <w:rsid w:val="005C095A"/>
    <w:rsid w:val="005C0C28"/>
    <w:rsid w:val="005C1C6D"/>
    <w:rsid w:val="005C2520"/>
    <w:rsid w:val="005C29F1"/>
    <w:rsid w:val="005C2A7B"/>
    <w:rsid w:val="005C2D24"/>
    <w:rsid w:val="005C2FFF"/>
    <w:rsid w:val="005C3046"/>
    <w:rsid w:val="005C346A"/>
    <w:rsid w:val="005C41D5"/>
    <w:rsid w:val="005C443D"/>
    <w:rsid w:val="005C48E7"/>
    <w:rsid w:val="005C4DAD"/>
    <w:rsid w:val="005C5E1F"/>
    <w:rsid w:val="005C62E8"/>
    <w:rsid w:val="005D0317"/>
    <w:rsid w:val="005D0A46"/>
    <w:rsid w:val="005D1B24"/>
    <w:rsid w:val="005D20A1"/>
    <w:rsid w:val="005D2610"/>
    <w:rsid w:val="005D3F04"/>
    <w:rsid w:val="005D4053"/>
    <w:rsid w:val="005D466B"/>
    <w:rsid w:val="005D5D29"/>
    <w:rsid w:val="005D667A"/>
    <w:rsid w:val="005D767D"/>
    <w:rsid w:val="005D768D"/>
    <w:rsid w:val="005D7B89"/>
    <w:rsid w:val="005D7DD4"/>
    <w:rsid w:val="005D7F03"/>
    <w:rsid w:val="005E019D"/>
    <w:rsid w:val="005E01A3"/>
    <w:rsid w:val="005E093C"/>
    <w:rsid w:val="005E0A02"/>
    <w:rsid w:val="005E13A0"/>
    <w:rsid w:val="005E1B3A"/>
    <w:rsid w:val="005E2203"/>
    <w:rsid w:val="005E34FE"/>
    <w:rsid w:val="005E3DD1"/>
    <w:rsid w:val="005E3E1C"/>
    <w:rsid w:val="005E4150"/>
    <w:rsid w:val="005E49F7"/>
    <w:rsid w:val="005E4F52"/>
    <w:rsid w:val="005E65E0"/>
    <w:rsid w:val="005E6654"/>
    <w:rsid w:val="005E6A96"/>
    <w:rsid w:val="005E6C6A"/>
    <w:rsid w:val="005E7051"/>
    <w:rsid w:val="005E7636"/>
    <w:rsid w:val="005E7A2F"/>
    <w:rsid w:val="005F040F"/>
    <w:rsid w:val="005F0998"/>
    <w:rsid w:val="005F0C49"/>
    <w:rsid w:val="005F0ED1"/>
    <w:rsid w:val="005F13A9"/>
    <w:rsid w:val="005F1B75"/>
    <w:rsid w:val="005F24A1"/>
    <w:rsid w:val="005F25B5"/>
    <w:rsid w:val="005F2862"/>
    <w:rsid w:val="005F2890"/>
    <w:rsid w:val="005F2A17"/>
    <w:rsid w:val="005F2A2E"/>
    <w:rsid w:val="005F2F25"/>
    <w:rsid w:val="005F3B8A"/>
    <w:rsid w:val="005F3C36"/>
    <w:rsid w:val="005F499C"/>
    <w:rsid w:val="005F4BE0"/>
    <w:rsid w:val="005F569C"/>
    <w:rsid w:val="005F671A"/>
    <w:rsid w:val="005F6D4A"/>
    <w:rsid w:val="005F7F6C"/>
    <w:rsid w:val="00600A88"/>
    <w:rsid w:val="006019A8"/>
    <w:rsid w:val="00602525"/>
    <w:rsid w:val="00602916"/>
    <w:rsid w:val="006029C0"/>
    <w:rsid w:val="00602BC3"/>
    <w:rsid w:val="00602EF4"/>
    <w:rsid w:val="00603164"/>
    <w:rsid w:val="00603963"/>
    <w:rsid w:val="00603DD3"/>
    <w:rsid w:val="00603F8F"/>
    <w:rsid w:val="00604411"/>
    <w:rsid w:val="0060491E"/>
    <w:rsid w:val="006049F6"/>
    <w:rsid w:val="00604AD5"/>
    <w:rsid w:val="00605799"/>
    <w:rsid w:val="00605886"/>
    <w:rsid w:val="0060640B"/>
    <w:rsid w:val="006065DF"/>
    <w:rsid w:val="00606FC0"/>
    <w:rsid w:val="00607483"/>
    <w:rsid w:val="00607C11"/>
    <w:rsid w:val="006100AC"/>
    <w:rsid w:val="00610498"/>
    <w:rsid w:val="00610575"/>
    <w:rsid w:val="00610688"/>
    <w:rsid w:val="00610C2F"/>
    <w:rsid w:val="00611312"/>
    <w:rsid w:val="00611379"/>
    <w:rsid w:val="00611D2F"/>
    <w:rsid w:val="00612403"/>
    <w:rsid w:val="0061245A"/>
    <w:rsid w:val="00612723"/>
    <w:rsid w:val="00612789"/>
    <w:rsid w:val="00612AE4"/>
    <w:rsid w:val="00612DA6"/>
    <w:rsid w:val="0061306B"/>
    <w:rsid w:val="00613AE6"/>
    <w:rsid w:val="006141E7"/>
    <w:rsid w:val="00615619"/>
    <w:rsid w:val="00615A41"/>
    <w:rsid w:val="00615AA0"/>
    <w:rsid w:val="00616039"/>
    <w:rsid w:val="0061709F"/>
    <w:rsid w:val="00617C2B"/>
    <w:rsid w:val="00620C5C"/>
    <w:rsid w:val="00620EA6"/>
    <w:rsid w:val="00621158"/>
    <w:rsid w:val="00621675"/>
    <w:rsid w:val="00621709"/>
    <w:rsid w:val="006224E0"/>
    <w:rsid w:val="00622D6B"/>
    <w:rsid w:val="00622DD7"/>
    <w:rsid w:val="006233DE"/>
    <w:rsid w:val="00623DFC"/>
    <w:rsid w:val="00623EF1"/>
    <w:rsid w:val="00624196"/>
    <w:rsid w:val="0062436B"/>
    <w:rsid w:val="006248F7"/>
    <w:rsid w:val="00624913"/>
    <w:rsid w:val="006249D2"/>
    <w:rsid w:val="00625735"/>
    <w:rsid w:val="0062630C"/>
    <w:rsid w:val="006268DC"/>
    <w:rsid w:val="006314E6"/>
    <w:rsid w:val="00631DAA"/>
    <w:rsid w:val="006326A2"/>
    <w:rsid w:val="00632782"/>
    <w:rsid w:val="00632DAB"/>
    <w:rsid w:val="00633049"/>
    <w:rsid w:val="006335A3"/>
    <w:rsid w:val="00633D47"/>
    <w:rsid w:val="00634B78"/>
    <w:rsid w:val="00634B9D"/>
    <w:rsid w:val="00634FE5"/>
    <w:rsid w:val="006365AF"/>
    <w:rsid w:val="006370E9"/>
    <w:rsid w:val="00637752"/>
    <w:rsid w:val="00642A4B"/>
    <w:rsid w:val="006446C3"/>
    <w:rsid w:val="00644AE1"/>
    <w:rsid w:val="006457B5"/>
    <w:rsid w:val="006463D5"/>
    <w:rsid w:val="00646A0A"/>
    <w:rsid w:val="00646BC2"/>
    <w:rsid w:val="006472D2"/>
    <w:rsid w:val="006474D1"/>
    <w:rsid w:val="006475E6"/>
    <w:rsid w:val="00647B57"/>
    <w:rsid w:val="00650555"/>
    <w:rsid w:val="00652713"/>
    <w:rsid w:val="00652B5A"/>
    <w:rsid w:val="00652C6C"/>
    <w:rsid w:val="00653299"/>
    <w:rsid w:val="0065383F"/>
    <w:rsid w:val="00653C01"/>
    <w:rsid w:val="0065449E"/>
    <w:rsid w:val="00655B4F"/>
    <w:rsid w:val="00656334"/>
    <w:rsid w:val="006607F1"/>
    <w:rsid w:val="0066224D"/>
    <w:rsid w:val="006639DB"/>
    <w:rsid w:val="00663D73"/>
    <w:rsid w:val="00663F77"/>
    <w:rsid w:val="00664526"/>
    <w:rsid w:val="00664840"/>
    <w:rsid w:val="0066514E"/>
    <w:rsid w:val="00665ECB"/>
    <w:rsid w:val="00666468"/>
    <w:rsid w:val="00666798"/>
    <w:rsid w:val="00667832"/>
    <w:rsid w:val="00667E5D"/>
    <w:rsid w:val="00667F12"/>
    <w:rsid w:val="00667FE5"/>
    <w:rsid w:val="0067014C"/>
    <w:rsid w:val="006727EF"/>
    <w:rsid w:val="00672838"/>
    <w:rsid w:val="00674309"/>
    <w:rsid w:val="006744C2"/>
    <w:rsid w:val="00675859"/>
    <w:rsid w:val="00675B7F"/>
    <w:rsid w:val="00676322"/>
    <w:rsid w:val="006763A3"/>
    <w:rsid w:val="0067733A"/>
    <w:rsid w:val="00677CB5"/>
    <w:rsid w:val="00677D52"/>
    <w:rsid w:val="00680848"/>
    <w:rsid w:val="00680BA9"/>
    <w:rsid w:val="00680DD5"/>
    <w:rsid w:val="00680E9B"/>
    <w:rsid w:val="00681456"/>
    <w:rsid w:val="0068326F"/>
    <w:rsid w:val="00683850"/>
    <w:rsid w:val="00683CF4"/>
    <w:rsid w:val="006843BA"/>
    <w:rsid w:val="006844E6"/>
    <w:rsid w:val="0068490B"/>
    <w:rsid w:val="00684E05"/>
    <w:rsid w:val="00684EDE"/>
    <w:rsid w:val="00684F75"/>
    <w:rsid w:val="00685A4E"/>
    <w:rsid w:val="00685A93"/>
    <w:rsid w:val="00685F50"/>
    <w:rsid w:val="00686697"/>
    <w:rsid w:val="00686F0E"/>
    <w:rsid w:val="00686F46"/>
    <w:rsid w:val="0068711B"/>
    <w:rsid w:val="00687866"/>
    <w:rsid w:val="00687CF2"/>
    <w:rsid w:val="006906AB"/>
    <w:rsid w:val="0069101F"/>
    <w:rsid w:val="006911B6"/>
    <w:rsid w:val="00691726"/>
    <w:rsid w:val="00691ADE"/>
    <w:rsid w:val="00691E68"/>
    <w:rsid w:val="00692009"/>
    <w:rsid w:val="006925BA"/>
    <w:rsid w:val="00692EE3"/>
    <w:rsid w:val="00693372"/>
    <w:rsid w:val="006942C3"/>
    <w:rsid w:val="00694967"/>
    <w:rsid w:val="00694EF3"/>
    <w:rsid w:val="00695152"/>
    <w:rsid w:val="006963D2"/>
    <w:rsid w:val="006964A9"/>
    <w:rsid w:val="0069679A"/>
    <w:rsid w:val="00696875"/>
    <w:rsid w:val="0069780A"/>
    <w:rsid w:val="0069789B"/>
    <w:rsid w:val="006A0308"/>
    <w:rsid w:val="006A099A"/>
    <w:rsid w:val="006A13B7"/>
    <w:rsid w:val="006A1644"/>
    <w:rsid w:val="006A1E86"/>
    <w:rsid w:val="006A2076"/>
    <w:rsid w:val="006A20C0"/>
    <w:rsid w:val="006A2253"/>
    <w:rsid w:val="006A293A"/>
    <w:rsid w:val="006A38B5"/>
    <w:rsid w:val="006A4283"/>
    <w:rsid w:val="006A5922"/>
    <w:rsid w:val="006A5EAE"/>
    <w:rsid w:val="006A6102"/>
    <w:rsid w:val="006A61C5"/>
    <w:rsid w:val="006A670C"/>
    <w:rsid w:val="006A6A35"/>
    <w:rsid w:val="006A7373"/>
    <w:rsid w:val="006B0407"/>
    <w:rsid w:val="006B0453"/>
    <w:rsid w:val="006B0CA0"/>
    <w:rsid w:val="006B12CD"/>
    <w:rsid w:val="006B1833"/>
    <w:rsid w:val="006B1909"/>
    <w:rsid w:val="006B1AD5"/>
    <w:rsid w:val="006B23A4"/>
    <w:rsid w:val="006B2A6B"/>
    <w:rsid w:val="006B32FA"/>
    <w:rsid w:val="006B42B9"/>
    <w:rsid w:val="006B48CB"/>
    <w:rsid w:val="006B48E3"/>
    <w:rsid w:val="006B5184"/>
    <w:rsid w:val="006B5E26"/>
    <w:rsid w:val="006B5F34"/>
    <w:rsid w:val="006B7529"/>
    <w:rsid w:val="006B7A43"/>
    <w:rsid w:val="006B7AD7"/>
    <w:rsid w:val="006B7B18"/>
    <w:rsid w:val="006B7C87"/>
    <w:rsid w:val="006C02FE"/>
    <w:rsid w:val="006C0445"/>
    <w:rsid w:val="006C04D5"/>
    <w:rsid w:val="006C04F1"/>
    <w:rsid w:val="006C0691"/>
    <w:rsid w:val="006C0D7E"/>
    <w:rsid w:val="006C0ED0"/>
    <w:rsid w:val="006C257A"/>
    <w:rsid w:val="006C2B15"/>
    <w:rsid w:val="006C2EC8"/>
    <w:rsid w:val="006C3802"/>
    <w:rsid w:val="006C38BE"/>
    <w:rsid w:val="006C4BE3"/>
    <w:rsid w:val="006C5980"/>
    <w:rsid w:val="006C59FB"/>
    <w:rsid w:val="006C5C88"/>
    <w:rsid w:val="006C5F57"/>
    <w:rsid w:val="006C667F"/>
    <w:rsid w:val="006C7DBC"/>
    <w:rsid w:val="006C7E64"/>
    <w:rsid w:val="006D025D"/>
    <w:rsid w:val="006D16EE"/>
    <w:rsid w:val="006D1CED"/>
    <w:rsid w:val="006D2251"/>
    <w:rsid w:val="006D266A"/>
    <w:rsid w:val="006D292D"/>
    <w:rsid w:val="006D3151"/>
    <w:rsid w:val="006D3295"/>
    <w:rsid w:val="006D32BA"/>
    <w:rsid w:val="006D3D20"/>
    <w:rsid w:val="006D44C0"/>
    <w:rsid w:val="006D4589"/>
    <w:rsid w:val="006D500D"/>
    <w:rsid w:val="006D50B2"/>
    <w:rsid w:val="006D5A9E"/>
    <w:rsid w:val="006D61BF"/>
    <w:rsid w:val="006D680D"/>
    <w:rsid w:val="006D756F"/>
    <w:rsid w:val="006E01D3"/>
    <w:rsid w:val="006E0BFB"/>
    <w:rsid w:val="006E0D3E"/>
    <w:rsid w:val="006E1030"/>
    <w:rsid w:val="006E1034"/>
    <w:rsid w:val="006E2315"/>
    <w:rsid w:val="006E278C"/>
    <w:rsid w:val="006E2DFD"/>
    <w:rsid w:val="006E31EF"/>
    <w:rsid w:val="006E414E"/>
    <w:rsid w:val="006E4D0E"/>
    <w:rsid w:val="006E51AF"/>
    <w:rsid w:val="006E5D63"/>
    <w:rsid w:val="006E67E4"/>
    <w:rsid w:val="006E69EE"/>
    <w:rsid w:val="006E73C5"/>
    <w:rsid w:val="006E762C"/>
    <w:rsid w:val="006E7719"/>
    <w:rsid w:val="006E78AE"/>
    <w:rsid w:val="006F0562"/>
    <w:rsid w:val="006F100A"/>
    <w:rsid w:val="006F112C"/>
    <w:rsid w:val="006F1755"/>
    <w:rsid w:val="006F1845"/>
    <w:rsid w:val="006F1E27"/>
    <w:rsid w:val="006F33EC"/>
    <w:rsid w:val="006F3BC5"/>
    <w:rsid w:val="006F5BFB"/>
    <w:rsid w:val="006F5D04"/>
    <w:rsid w:val="006F5F1B"/>
    <w:rsid w:val="006F6262"/>
    <w:rsid w:val="006F627B"/>
    <w:rsid w:val="006F6288"/>
    <w:rsid w:val="006F643A"/>
    <w:rsid w:val="006F653F"/>
    <w:rsid w:val="006F79F5"/>
    <w:rsid w:val="006F7BE6"/>
    <w:rsid w:val="00700063"/>
    <w:rsid w:val="00700130"/>
    <w:rsid w:val="007003A2"/>
    <w:rsid w:val="00701249"/>
    <w:rsid w:val="00702773"/>
    <w:rsid w:val="00702CFB"/>
    <w:rsid w:val="007033C6"/>
    <w:rsid w:val="00703B30"/>
    <w:rsid w:val="00703BE3"/>
    <w:rsid w:val="00703FC9"/>
    <w:rsid w:val="00703FF8"/>
    <w:rsid w:val="007040C4"/>
    <w:rsid w:val="0070475E"/>
    <w:rsid w:val="007055A1"/>
    <w:rsid w:val="007056EB"/>
    <w:rsid w:val="0070675E"/>
    <w:rsid w:val="007074DF"/>
    <w:rsid w:val="00707D7C"/>
    <w:rsid w:val="00710189"/>
    <w:rsid w:val="00711057"/>
    <w:rsid w:val="0071154E"/>
    <w:rsid w:val="00711A58"/>
    <w:rsid w:val="00711AC5"/>
    <w:rsid w:val="007120D1"/>
    <w:rsid w:val="00712C11"/>
    <w:rsid w:val="00714099"/>
    <w:rsid w:val="00714402"/>
    <w:rsid w:val="00714547"/>
    <w:rsid w:val="00715435"/>
    <w:rsid w:val="00715C62"/>
    <w:rsid w:val="00715C79"/>
    <w:rsid w:val="007166DC"/>
    <w:rsid w:val="00716A32"/>
    <w:rsid w:val="00716BF6"/>
    <w:rsid w:val="00716E50"/>
    <w:rsid w:val="007175EA"/>
    <w:rsid w:val="007176D8"/>
    <w:rsid w:val="0071777E"/>
    <w:rsid w:val="007203E7"/>
    <w:rsid w:val="00720455"/>
    <w:rsid w:val="00720EB2"/>
    <w:rsid w:val="00721850"/>
    <w:rsid w:val="00724331"/>
    <w:rsid w:val="007246F3"/>
    <w:rsid w:val="00726B80"/>
    <w:rsid w:val="0072721A"/>
    <w:rsid w:val="00730743"/>
    <w:rsid w:val="00730EB0"/>
    <w:rsid w:val="0073155D"/>
    <w:rsid w:val="007315D5"/>
    <w:rsid w:val="007334C8"/>
    <w:rsid w:val="007337E2"/>
    <w:rsid w:val="00733F46"/>
    <w:rsid w:val="00734181"/>
    <w:rsid w:val="00734399"/>
    <w:rsid w:val="00734FBB"/>
    <w:rsid w:val="00735645"/>
    <w:rsid w:val="00735D87"/>
    <w:rsid w:val="00736123"/>
    <w:rsid w:val="00737103"/>
    <w:rsid w:val="0073711B"/>
    <w:rsid w:val="007378E2"/>
    <w:rsid w:val="00737E20"/>
    <w:rsid w:val="007408DF"/>
    <w:rsid w:val="007415C2"/>
    <w:rsid w:val="007421DF"/>
    <w:rsid w:val="00742AA0"/>
    <w:rsid w:val="00742E1A"/>
    <w:rsid w:val="00743DF7"/>
    <w:rsid w:val="00744128"/>
    <w:rsid w:val="0074529C"/>
    <w:rsid w:val="0074562A"/>
    <w:rsid w:val="00745AB4"/>
    <w:rsid w:val="00745CE8"/>
    <w:rsid w:val="00747019"/>
    <w:rsid w:val="00747695"/>
    <w:rsid w:val="00750610"/>
    <w:rsid w:val="00750ECE"/>
    <w:rsid w:val="007511D6"/>
    <w:rsid w:val="007515EE"/>
    <w:rsid w:val="0075230F"/>
    <w:rsid w:val="00752454"/>
    <w:rsid w:val="00752642"/>
    <w:rsid w:val="00752D8B"/>
    <w:rsid w:val="00752E8D"/>
    <w:rsid w:val="007547F4"/>
    <w:rsid w:val="00754C98"/>
    <w:rsid w:val="0075506C"/>
    <w:rsid w:val="00755564"/>
    <w:rsid w:val="00755C79"/>
    <w:rsid w:val="0076032F"/>
    <w:rsid w:val="00760E3C"/>
    <w:rsid w:val="00760ED4"/>
    <w:rsid w:val="0076196E"/>
    <w:rsid w:val="00761C37"/>
    <w:rsid w:val="00761EEA"/>
    <w:rsid w:val="007624B4"/>
    <w:rsid w:val="007624CC"/>
    <w:rsid w:val="007628E8"/>
    <w:rsid w:val="00763475"/>
    <w:rsid w:val="007636A8"/>
    <w:rsid w:val="00764544"/>
    <w:rsid w:val="00764B19"/>
    <w:rsid w:val="007653DD"/>
    <w:rsid w:val="00765BC7"/>
    <w:rsid w:val="007678F8"/>
    <w:rsid w:val="00770B18"/>
    <w:rsid w:val="00770D06"/>
    <w:rsid w:val="00770D6A"/>
    <w:rsid w:val="0077102D"/>
    <w:rsid w:val="007722DC"/>
    <w:rsid w:val="00772532"/>
    <w:rsid w:val="00772F35"/>
    <w:rsid w:val="0077385E"/>
    <w:rsid w:val="00773ED9"/>
    <w:rsid w:val="00774626"/>
    <w:rsid w:val="00774B4D"/>
    <w:rsid w:val="00774BDE"/>
    <w:rsid w:val="00775915"/>
    <w:rsid w:val="007764DB"/>
    <w:rsid w:val="00777580"/>
    <w:rsid w:val="007776A1"/>
    <w:rsid w:val="00780DB8"/>
    <w:rsid w:val="00780ED5"/>
    <w:rsid w:val="00781E9F"/>
    <w:rsid w:val="0078269E"/>
    <w:rsid w:val="007827BF"/>
    <w:rsid w:val="00782D39"/>
    <w:rsid w:val="00782D96"/>
    <w:rsid w:val="00783740"/>
    <w:rsid w:val="00783AD0"/>
    <w:rsid w:val="00784253"/>
    <w:rsid w:val="007847AA"/>
    <w:rsid w:val="007851D5"/>
    <w:rsid w:val="00785586"/>
    <w:rsid w:val="007857B3"/>
    <w:rsid w:val="00785ABC"/>
    <w:rsid w:val="00785DEB"/>
    <w:rsid w:val="007879F4"/>
    <w:rsid w:val="00787A42"/>
    <w:rsid w:val="00790040"/>
    <w:rsid w:val="00790D63"/>
    <w:rsid w:val="00791733"/>
    <w:rsid w:val="00791C56"/>
    <w:rsid w:val="00791E53"/>
    <w:rsid w:val="0079299E"/>
    <w:rsid w:val="00793051"/>
    <w:rsid w:val="0079353B"/>
    <w:rsid w:val="00793DFD"/>
    <w:rsid w:val="00794532"/>
    <w:rsid w:val="00794673"/>
    <w:rsid w:val="00794964"/>
    <w:rsid w:val="00794BA7"/>
    <w:rsid w:val="00795565"/>
    <w:rsid w:val="00795870"/>
    <w:rsid w:val="007963BD"/>
    <w:rsid w:val="007A00A9"/>
    <w:rsid w:val="007A07AD"/>
    <w:rsid w:val="007A117C"/>
    <w:rsid w:val="007A2679"/>
    <w:rsid w:val="007A3086"/>
    <w:rsid w:val="007A351D"/>
    <w:rsid w:val="007A3698"/>
    <w:rsid w:val="007A414E"/>
    <w:rsid w:val="007A44D5"/>
    <w:rsid w:val="007A4E35"/>
    <w:rsid w:val="007A599A"/>
    <w:rsid w:val="007A5D9A"/>
    <w:rsid w:val="007A5F61"/>
    <w:rsid w:val="007A60BE"/>
    <w:rsid w:val="007A6102"/>
    <w:rsid w:val="007A615F"/>
    <w:rsid w:val="007A7DD4"/>
    <w:rsid w:val="007B0A4F"/>
    <w:rsid w:val="007B1A73"/>
    <w:rsid w:val="007B1C14"/>
    <w:rsid w:val="007B2C12"/>
    <w:rsid w:val="007B3A17"/>
    <w:rsid w:val="007B488D"/>
    <w:rsid w:val="007B686E"/>
    <w:rsid w:val="007B700A"/>
    <w:rsid w:val="007C0C4B"/>
    <w:rsid w:val="007C0F44"/>
    <w:rsid w:val="007C2743"/>
    <w:rsid w:val="007C2B86"/>
    <w:rsid w:val="007C3139"/>
    <w:rsid w:val="007C33EB"/>
    <w:rsid w:val="007C4DF7"/>
    <w:rsid w:val="007C503E"/>
    <w:rsid w:val="007C54CB"/>
    <w:rsid w:val="007C596C"/>
    <w:rsid w:val="007C64D6"/>
    <w:rsid w:val="007C6A32"/>
    <w:rsid w:val="007C6C66"/>
    <w:rsid w:val="007C7091"/>
    <w:rsid w:val="007C724E"/>
    <w:rsid w:val="007C76E0"/>
    <w:rsid w:val="007C782B"/>
    <w:rsid w:val="007C78DA"/>
    <w:rsid w:val="007C79BC"/>
    <w:rsid w:val="007C7F8C"/>
    <w:rsid w:val="007D0150"/>
    <w:rsid w:val="007D0485"/>
    <w:rsid w:val="007D064E"/>
    <w:rsid w:val="007D4029"/>
    <w:rsid w:val="007D456D"/>
    <w:rsid w:val="007D4740"/>
    <w:rsid w:val="007D6013"/>
    <w:rsid w:val="007D6AA7"/>
    <w:rsid w:val="007D7138"/>
    <w:rsid w:val="007D7D8B"/>
    <w:rsid w:val="007E0F61"/>
    <w:rsid w:val="007E1AED"/>
    <w:rsid w:val="007E2ACD"/>
    <w:rsid w:val="007E3474"/>
    <w:rsid w:val="007E53E2"/>
    <w:rsid w:val="007E5564"/>
    <w:rsid w:val="007E61EC"/>
    <w:rsid w:val="007E65BF"/>
    <w:rsid w:val="007E6911"/>
    <w:rsid w:val="007E6D7D"/>
    <w:rsid w:val="007E6F8B"/>
    <w:rsid w:val="007F0A0E"/>
    <w:rsid w:val="007F18B0"/>
    <w:rsid w:val="007F19BF"/>
    <w:rsid w:val="007F1E15"/>
    <w:rsid w:val="007F2B6F"/>
    <w:rsid w:val="007F2D72"/>
    <w:rsid w:val="007F45F0"/>
    <w:rsid w:val="007F4615"/>
    <w:rsid w:val="007F4C6C"/>
    <w:rsid w:val="007F4DFE"/>
    <w:rsid w:val="007F53E7"/>
    <w:rsid w:val="007F59F5"/>
    <w:rsid w:val="007F5A2A"/>
    <w:rsid w:val="007F63EA"/>
    <w:rsid w:val="007F6B7F"/>
    <w:rsid w:val="007F6F42"/>
    <w:rsid w:val="007F7B30"/>
    <w:rsid w:val="00800B6F"/>
    <w:rsid w:val="00801467"/>
    <w:rsid w:val="00801813"/>
    <w:rsid w:val="00802A4E"/>
    <w:rsid w:val="00802B84"/>
    <w:rsid w:val="00803091"/>
    <w:rsid w:val="00803605"/>
    <w:rsid w:val="00804739"/>
    <w:rsid w:val="00804FF8"/>
    <w:rsid w:val="00805272"/>
    <w:rsid w:val="00805AB6"/>
    <w:rsid w:val="00805E44"/>
    <w:rsid w:val="00806021"/>
    <w:rsid w:val="0080679F"/>
    <w:rsid w:val="008069E4"/>
    <w:rsid w:val="0080738B"/>
    <w:rsid w:val="008111D6"/>
    <w:rsid w:val="0081156A"/>
    <w:rsid w:val="00811810"/>
    <w:rsid w:val="00811C09"/>
    <w:rsid w:val="008128A4"/>
    <w:rsid w:val="00813485"/>
    <w:rsid w:val="008137DB"/>
    <w:rsid w:val="0081399B"/>
    <w:rsid w:val="00813FE4"/>
    <w:rsid w:val="008142D2"/>
    <w:rsid w:val="00815A7B"/>
    <w:rsid w:val="00815D62"/>
    <w:rsid w:val="00815FBF"/>
    <w:rsid w:val="0081690C"/>
    <w:rsid w:val="0081744D"/>
    <w:rsid w:val="008179D9"/>
    <w:rsid w:val="00817EA3"/>
    <w:rsid w:val="00820309"/>
    <w:rsid w:val="008203D2"/>
    <w:rsid w:val="00821111"/>
    <w:rsid w:val="0082135F"/>
    <w:rsid w:val="00822AA7"/>
    <w:rsid w:val="00823289"/>
    <w:rsid w:val="00824FBB"/>
    <w:rsid w:val="00825E00"/>
    <w:rsid w:val="00826C2E"/>
    <w:rsid w:val="008324F5"/>
    <w:rsid w:val="00832552"/>
    <w:rsid w:val="00832C14"/>
    <w:rsid w:val="00832CC3"/>
    <w:rsid w:val="00833B6F"/>
    <w:rsid w:val="00833BC4"/>
    <w:rsid w:val="00834AD2"/>
    <w:rsid w:val="008352D2"/>
    <w:rsid w:val="00835349"/>
    <w:rsid w:val="00835F10"/>
    <w:rsid w:val="0083618D"/>
    <w:rsid w:val="00836371"/>
    <w:rsid w:val="00836A1D"/>
    <w:rsid w:val="00836CD8"/>
    <w:rsid w:val="008374D8"/>
    <w:rsid w:val="00837720"/>
    <w:rsid w:val="00837EEB"/>
    <w:rsid w:val="00840971"/>
    <w:rsid w:val="00840C43"/>
    <w:rsid w:val="00841107"/>
    <w:rsid w:val="008416BA"/>
    <w:rsid w:val="00841D12"/>
    <w:rsid w:val="0084200C"/>
    <w:rsid w:val="00842EE2"/>
    <w:rsid w:val="008434E1"/>
    <w:rsid w:val="00843908"/>
    <w:rsid w:val="008439D8"/>
    <w:rsid w:val="00845FFF"/>
    <w:rsid w:val="00846320"/>
    <w:rsid w:val="008466C0"/>
    <w:rsid w:val="00846922"/>
    <w:rsid w:val="00846F72"/>
    <w:rsid w:val="008472A6"/>
    <w:rsid w:val="008473D1"/>
    <w:rsid w:val="0084742B"/>
    <w:rsid w:val="00847B90"/>
    <w:rsid w:val="008504DD"/>
    <w:rsid w:val="008509BB"/>
    <w:rsid w:val="00850D1D"/>
    <w:rsid w:val="008511E3"/>
    <w:rsid w:val="00852573"/>
    <w:rsid w:val="00852DEF"/>
    <w:rsid w:val="008534DA"/>
    <w:rsid w:val="008537D5"/>
    <w:rsid w:val="0085385A"/>
    <w:rsid w:val="00853DF4"/>
    <w:rsid w:val="0085460A"/>
    <w:rsid w:val="0085530D"/>
    <w:rsid w:val="00855320"/>
    <w:rsid w:val="00855B31"/>
    <w:rsid w:val="00855F59"/>
    <w:rsid w:val="00856986"/>
    <w:rsid w:val="008570D1"/>
    <w:rsid w:val="0086031C"/>
    <w:rsid w:val="008604EE"/>
    <w:rsid w:val="00861E55"/>
    <w:rsid w:val="00861FD7"/>
    <w:rsid w:val="008621D3"/>
    <w:rsid w:val="00863A23"/>
    <w:rsid w:val="00863F14"/>
    <w:rsid w:val="00865B96"/>
    <w:rsid w:val="00866B6E"/>
    <w:rsid w:val="00867413"/>
    <w:rsid w:val="008675D6"/>
    <w:rsid w:val="0086794E"/>
    <w:rsid w:val="008703DB"/>
    <w:rsid w:val="00871761"/>
    <w:rsid w:val="00871807"/>
    <w:rsid w:val="00871987"/>
    <w:rsid w:val="00871B45"/>
    <w:rsid w:val="00871C5F"/>
    <w:rsid w:val="00872676"/>
    <w:rsid w:val="00872AED"/>
    <w:rsid w:val="0087389F"/>
    <w:rsid w:val="00873BFA"/>
    <w:rsid w:val="0087415B"/>
    <w:rsid w:val="008747FB"/>
    <w:rsid w:val="008757B7"/>
    <w:rsid w:val="00875E16"/>
    <w:rsid w:val="00875FBF"/>
    <w:rsid w:val="008763D7"/>
    <w:rsid w:val="0087650F"/>
    <w:rsid w:val="008771A6"/>
    <w:rsid w:val="00877A1E"/>
    <w:rsid w:val="008804D6"/>
    <w:rsid w:val="00880723"/>
    <w:rsid w:val="008815E8"/>
    <w:rsid w:val="0088185A"/>
    <w:rsid w:val="008818EA"/>
    <w:rsid w:val="00881DFA"/>
    <w:rsid w:val="008821EE"/>
    <w:rsid w:val="00882838"/>
    <w:rsid w:val="00882EA6"/>
    <w:rsid w:val="00883624"/>
    <w:rsid w:val="00883999"/>
    <w:rsid w:val="00883D34"/>
    <w:rsid w:val="00884917"/>
    <w:rsid w:val="00884C99"/>
    <w:rsid w:val="00884E4E"/>
    <w:rsid w:val="00885A9A"/>
    <w:rsid w:val="00885AE7"/>
    <w:rsid w:val="0088693D"/>
    <w:rsid w:val="008876C5"/>
    <w:rsid w:val="00887D7F"/>
    <w:rsid w:val="00887F1D"/>
    <w:rsid w:val="00890366"/>
    <w:rsid w:val="00891152"/>
    <w:rsid w:val="00891403"/>
    <w:rsid w:val="0089167C"/>
    <w:rsid w:val="008916EA"/>
    <w:rsid w:val="00892F09"/>
    <w:rsid w:val="0089371F"/>
    <w:rsid w:val="008938E7"/>
    <w:rsid w:val="00893C60"/>
    <w:rsid w:val="008946E4"/>
    <w:rsid w:val="00894917"/>
    <w:rsid w:val="0089516C"/>
    <w:rsid w:val="008953DF"/>
    <w:rsid w:val="00896A2F"/>
    <w:rsid w:val="008972D2"/>
    <w:rsid w:val="00897325"/>
    <w:rsid w:val="0089757D"/>
    <w:rsid w:val="00897AD6"/>
    <w:rsid w:val="008A0260"/>
    <w:rsid w:val="008A030F"/>
    <w:rsid w:val="008A03BA"/>
    <w:rsid w:val="008A12E8"/>
    <w:rsid w:val="008A1363"/>
    <w:rsid w:val="008A242F"/>
    <w:rsid w:val="008A2DA3"/>
    <w:rsid w:val="008A2F0D"/>
    <w:rsid w:val="008A3053"/>
    <w:rsid w:val="008A30D3"/>
    <w:rsid w:val="008A5DBD"/>
    <w:rsid w:val="008A70A8"/>
    <w:rsid w:val="008A7559"/>
    <w:rsid w:val="008A7A05"/>
    <w:rsid w:val="008A7DCF"/>
    <w:rsid w:val="008B054E"/>
    <w:rsid w:val="008B0955"/>
    <w:rsid w:val="008B0F39"/>
    <w:rsid w:val="008B1092"/>
    <w:rsid w:val="008B1461"/>
    <w:rsid w:val="008B1AB9"/>
    <w:rsid w:val="008B2F12"/>
    <w:rsid w:val="008B3D97"/>
    <w:rsid w:val="008B41F7"/>
    <w:rsid w:val="008B6577"/>
    <w:rsid w:val="008B78EF"/>
    <w:rsid w:val="008B7B2F"/>
    <w:rsid w:val="008B7B8B"/>
    <w:rsid w:val="008B7EE5"/>
    <w:rsid w:val="008C176C"/>
    <w:rsid w:val="008C2731"/>
    <w:rsid w:val="008C2759"/>
    <w:rsid w:val="008C2A75"/>
    <w:rsid w:val="008C2D04"/>
    <w:rsid w:val="008C2E40"/>
    <w:rsid w:val="008C2F49"/>
    <w:rsid w:val="008C3050"/>
    <w:rsid w:val="008C3110"/>
    <w:rsid w:val="008C31EF"/>
    <w:rsid w:val="008C39C2"/>
    <w:rsid w:val="008C4947"/>
    <w:rsid w:val="008C4997"/>
    <w:rsid w:val="008C4B4B"/>
    <w:rsid w:val="008C5841"/>
    <w:rsid w:val="008C5EF1"/>
    <w:rsid w:val="008C5FB5"/>
    <w:rsid w:val="008C6CC2"/>
    <w:rsid w:val="008C71B5"/>
    <w:rsid w:val="008C738B"/>
    <w:rsid w:val="008C7913"/>
    <w:rsid w:val="008D0A92"/>
    <w:rsid w:val="008D13AC"/>
    <w:rsid w:val="008D2086"/>
    <w:rsid w:val="008D3031"/>
    <w:rsid w:val="008D3500"/>
    <w:rsid w:val="008D3644"/>
    <w:rsid w:val="008D3D6B"/>
    <w:rsid w:val="008D4208"/>
    <w:rsid w:val="008D42F7"/>
    <w:rsid w:val="008D44E2"/>
    <w:rsid w:val="008D5189"/>
    <w:rsid w:val="008D51FB"/>
    <w:rsid w:val="008D5526"/>
    <w:rsid w:val="008D5B53"/>
    <w:rsid w:val="008D620C"/>
    <w:rsid w:val="008D689B"/>
    <w:rsid w:val="008D7932"/>
    <w:rsid w:val="008E0219"/>
    <w:rsid w:val="008E077A"/>
    <w:rsid w:val="008E134A"/>
    <w:rsid w:val="008E168A"/>
    <w:rsid w:val="008E1B92"/>
    <w:rsid w:val="008E3397"/>
    <w:rsid w:val="008E344F"/>
    <w:rsid w:val="008E3A7F"/>
    <w:rsid w:val="008E3CF2"/>
    <w:rsid w:val="008E461B"/>
    <w:rsid w:val="008E672D"/>
    <w:rsid w:val="008E6DCD"/>
    <w:rsid w:val="008E7ED5"/>
    <w:rsid w:val="008F0041"/>
    <w:rsid w:val="008F02B3"/>
    <w:rsid w:val="008F0889"/>
    <w:rsid w:val="008F0F95"/>
    <w:rsid w:val="008F145C"/>
    <w:rsid w:val="008F14E1"/>
    <w:rsid w:val="008F162F"/>
    <w:rsid w:val="008F1AB3"/>
    <w:rsid w:val="008F1B20"/>
    <w:rsid w:val="008F3363"/>
    <w:rsid w:val="008F36DD"/>
    <w:rsid w:val="008F4784"/>
    <w:rsid w:val="008F555D"/>
    <w:rsid w:val="008F5DAC"/>
    <w:rsid w:val="008F6AB7"/>
    <w:rsid w:val="008F6DB8"/>
    <w:rsid w:val="008F7338"/>
    <w:rsid w:val="008F7C12"/>
    <w:rsid w:val="008F7F89"/>
    <w:rsid w:val="009008E4"/>
    <w:rsid w:val="00900B0C"/>
    <w:rsid w:val="00901523"/>
    <w:rsid w:val="009015AD"/>
    <w:rsid w:val="00903431"/>
    <w:rsid w:val="00904103"/>
    <w:rsid w:val="009051C2"/>
    <w:rsid w:val="0090582A"/>
    <w:rsid w:val="0090711C"/>
    <w:rsid w:val="009071BB"/>
    <w:rsid w:val="0090743B"/>
    <w:rsid w:val="00907698"/>
    <w:rsid w:val="009101B0"/>
    <w:rsid w:val="00910492"/>
    <w:rsid w:val="009108C3"/>
    <w:rsid w:val="00911204"/>
    <w:rsid w:val="009115FD"/>
    <w:rsid w:val="00911965"/>
    <w:rsid w:val="00911BD4"/>
    <w:rsid w:val="00911FA0"/>
    <w:rsid w:val="0091202C"/>
    <w:rsid w:val="009121CC"/>
    <w:rsid w:val="00912A2A"/>
    <w:rsid w:val="00912B3E"/>
    <w:rsid w:val="00912D9D"/>
    <w:rsid w:val="00912E20"/>
    <w:rsid w:val="009133D6"/>
    <w:rsid w:val="009136EE"/>
    <w:rsid w:val="0091402A"/>
    <w:rsid w:val="009142C0"/>
    <w:rsid w:val="00914596"/>
    <w:rsid w:val="00914EF2"/>
    <w:rsid w:val="00915624"/>
    <w:rsid w:val="009158F1"/>
    <w:rsid w:val="00916BD6"/>
    <w:rsid w:val="00916BE9"/>
    <w:rsid w:val="00916D98"/>
    <w:rsid w:val="0091791B"/>
    <w:rsid w:val="00920842"/>
    <w:rsid w:val="00920E44"/>
    <w:rsid w:val="00921548"/>
    <w:rsid w:val="00921D5D"/>
    <w:rsid w:val="00921DC8"/>
    <w:rsid w:val="00922542"/>
    <w:rsid w:val="00922A79"/>
    <w:rsid w:val="009232FF"/>
    <w:rsid w:val="0092334D"/>
    <w:rsid w:val="00923E18"/>
    <w:rsid w:val="00924085"/>
    <w:rsid w:val="00924AA9"/>
    <w:rsid w:val="00926117"/>
    <w:rsid w:val="009307C2"/>
    <w:rsid w:val="009309D2"/>
    <w:rsid w:val="009313AA"/>
    <w:rsid w:val="009319F1"/>
    <w:rsid w:val="00932972"/>
    <w:rsid w:val="009335A5"/>
    <w:rsid w:val="00933787"/>
    <w:rsid w:val="00933800"/>
    <w:rsid w:val="009348EE"/>
    <w:rsid w:val="00934FDC"/>
    <w:rsid w:val="00935418"/>
    <w:rsid w:val="00935505"/>
    <w:rsid w:val="00935641"/>
    <w:rsid w:val="00935846"/>
    <w:rsid w:val="00936AAD"/>
    <w:rsid w:val="00936E96"/>
    <w:rsid w:val="00937BB5"/>
    <w:rsid w:val="00937CEF"/>
    <w:rsid w:val="00941146"/>
    <w:rsid w:val="009415DB"/>
    <w:rsid w:val="00944A46"/>
    <w:rsid w:val="00944BCF"/>
    <w:rsid w:val="0094500D"/>
    <w:rsid w:val="00945E07"/>
    <w:rsid w:val="0094603E"/>
    <w:rsid w:val="00946195"/>
    <w:rsid w:val="00946BCB"/>
    <w:rsid w:val="00946D1D"/>
    <w:rsid w:val="00946F3D"/>
    <w:rsid w:val="00947610"/>
    <w:rsid w:val="00947D29"/>
    <w:rsid w:val="009507D3"/>
    <w:rsid w:val="00950A4A"/>
    <w:rsid w:val="00950AEF"/>
    <w:rsid w:val="00951352"/>
    <w:rsid w:val="009524C3"/>
    <w:rsid w:val="00952603"/>
    <w:rsid w:val="00953404"/>
    <w:rsid w:val="0095352C"/>
    <w:rsid w:val="00953896"/>
    <w:rsid w:val="0095406E"/>
    <w:rsid w:val="00954537"/>
    <w:rsid w:val="009545EA"/>
    <w:rsid w:val="00954FC3"/>
    <w:rsid w:val="00955428"/>
    <w:rsid w:val="00955AFC"/>
    <w:rsid w:val="009569DD"/>
    <w:rsid w:val="00957725"/>
    <w:rsid w:val="00957990"/>
    <w:rsid w:val="0096013D"/>
    <w:rsid w:val="0096037C"/>
    <w:rsid w:val="00961176"/>
    <w:rsid w:val="00961262"/>
    <w:rsid w:val="00961D20"/>
    <w:rsid w:val="00961EFD"/>
    <w:rsid w:val="00961F9A"/>
    <w:rsid w:val="00962884"/>
    <w:rsid w:val="00962D22"/>
    <w:rsid w:val="009645CB"/>
    <w:rsid w:val="0096460A"/>
    <w:rsid w:val="00964DCB"/>
    <w:rsid w:val="00965285"/>
    <w:rsid w:val="009653F2"/>
    <w:rsid w:val="0096542B"/>
    <w:rsid w:val="009664EE"/>
    <w:rsid w:val="0096742D"/>
    <w:rsid w:val="00967454"/>
    <w:rsid w:val="00967DEF"/>
    <w:rsid w:val="00970AB0"/>
    <w:rsid w:val="00970DDE"/>
    <w:rsid w:val="00971381"/>
    <w:rsid w:val="00972033"/>
    <w:rsid w:val="00972DD1"/>
    <w:rsid w:val="00972F55"/>
    <w:rsid w:val="0097326E"/>
    <w:rsid w:val="0097330B"/>
    <w:rsid w:val="009734CF"/>
    <w:rsid w:val="0097391A"/>
    <w:rsid w:val="00973AF2"/>
    <w:rsid w:val="00973CD9"/>
    <w:rsid w:val="00975E43"/>
    <w:rsid w:val="009765AC"/>
    <w:rsid w:val="00976FC3"/>
    <w:rsid w:val="00977322"/>
    <w:rsid w:val="00977C46"/>
    <w:rsid w:val="00980183"/>
    <w:rsid w:val="009807C6"/>
    <w:rsid w:val="009808AD"/>
    <w:rsid w:val="00980949"/>
    <w:rsid w:val="00980EF3"/>
    <w:rsid w:val="00981035"/>
    <w:rsid w:val="009817FA"/>
    <w:rsid w:val="00981D88"/>
    <w:rsid w:val="0098249D"/>
    <w:rsid w:val="00982540"/>
    <w:rsid w:val="009828A0"/>
    <w:rsid w:val="00983580"/>
    <w:rsid w:val="009835EB"/>
    <w:rsid w:val="00983AD6"/>
    <w:rsid w:val="009847DE"/>
    <w:rsid w:val="00985464"/>
    <w:rsid w:val="0098661A"/>
    <w:rsid w:val="009871FF"/>
    <w:rsid w:val="009876D6"/>
    <w:rsid w:val="00991325"/>
    <w:rsid w:val="009913E4"/>
    <w:rsid w:val="00992FE5"/>
    <w:rsid w:val="00993D46"/>
    <w:rsid w:val="0099401E"/>
    <w:rsid w:val="00994104"/>
    <w:rsid w:val="00994939"/>
    <w:rsid w:val="00994B6E"/>
    <w:rsid w:val="00994D42"/>
    <w:rsid w:val="009951B3"/>
    <w:rsid w:val="009954E4"/>
    <w:rsid w:val="00995D30"/>
    <w:rsid w:val="00995EA0"/>
    <w:rsid w:val="009960DA"/>
    <w:rsid w:val="0099627F"/>
    <w:rsid w:val="00997565"/>
    <w:rsid w:val="009A11C4"/>
    <w:rsid w:val="009A12CD"/>
    <w:rsid w:val="009A1374"/>
    <w:rsid w:val="009A1501"/>
    <w:rsid w:val="009A4204"/>
    <w:rsid w:val="009A4A1E"/>
    <w:rsid w:val="009A6111"/>
    <w:rsid w:val="009A6584"/>
    <w:rsid w:val="009A6B2A"/>
    <w:rsid w:val="009A766D"/>
    <w:rsid w:val="009A7E7A"/>
    <w:rsid w:val="009B0554"/>
    <w:rsid w:val="009B0740"/>
    <w:rsid w:val="009B111C"/>
    <w:rsid w:val="009B122E"/>
    <w:rsid w:val="009B19C7"/>
    <w:rsid w:val="009B1FA2"/>
    <w:rsid w:val="009B234C"/>
    <w:rsid w:val="009B2713"/>
    <w:rsid w:val="009B299B"/>
    <w:rsid w:val="009B349D"/>
    <w:rsid w:val="009B4716"/>
    <w:rsid w:val="009B49D3"/>
    <w:rsid w:val="009B51EB"/>
    <w:rsid w:val="009B5595"/>
    <w:rsid w:val="009B55FF"/>
    <w:rsid w:val="009B5980"/>
    <w:rsid w:val="009B6A17"/>
    <w:rsid w:val="009C0F1A"/>
    <w:rsid w:val="009C22DE"/>
    <w:rsid w:val="009C2A66"/>
    <w:rsid w:val="009C2CB1"/>
    <w:rsid w:val="009C3A8A"/>
    <w:rsid w:val="009C3CD1"/>
    <w:rsid w:val="009C3F78"/>
    <w:rsid w:val="009C3FB4"/>
    <w:rsid w:val="009C451C"/>
    <w:rsid w:val="009C4FF9"/>
    <w:rsid w:val="009C5B94"/>
    <w:rsid w:val="009C63B1"/>
    <w:rsid w:val="009D035E"/>
    <w:rsid w:val="009D0CB1"/>
    <w:rsid w:val="009D0CCF"/>
    <w:rsid w:val="009D18AC"/>
    <w:rsid w:val="009D1FB1"/>
    <w:rsid w:val="009D218E"/>
    <w:rsid w:val="009D22C3"/>
    <w:rsid w:val="009D2DF3"/>
    <w:rsid w:val="009D342F"/>
    <w:rsid w:val="009D4975"/>
    <w:rsid w:val="009D5E0A"/>
    <w:rsid w:val="009D5FA7"/>
    <w:rsid w:val="009D662F"/>
    <w:rsid w:val="009D7381"/>
    <w:rsid w:val="009E0B8E"/>
    <w:rsid w:val="009E0BCD"/>
    <w:rsid w:val="009E1523"/>
    <w:rsid w:val="009E2B4E"/>
    <w:rsid w:val="009E44C7"/>
    <w:rsid w:val="009E48DD"/>
    <w:rsid w:val="009E4CCD"/>
    <w:rsid w:val="009E5EDC"/>
    <w:rsid w:val="009E718E"/>
    <w:rsid w:val="009E7FA7"/>
    <w:rsid w:val="009F028A"/>
    <w:rsid w:val="009F0C1E"/>
    <w:rsid w:val="009F1035"/>
    <w:rsid w:val="009F1C4D"/>
    <w:rsid w:val="009F2136"/>
    <w:rsid w:val="009F2333"/>
    <w:rsid w:val="009F23D1"/>
    <w:rsid w:val="009F2554"/>
    <w:rsid w:val="009F290D"/>
    <w:rsid w:val="009F316C"/>
    <w:rsid w:val="009F33D0"/>
    <w:rsid w:val="009F42FB"/>
    <w:rsid w:val="009F6862"/>
    <w:rsid w:val="009F6B47"/>
    <w:rsid w:val="009F7382"/>
    <w:rsid w:val="009F739F"/>
    <w:rsid w:val="009F77FE"/>
    <w:rsid w:val="00A002B4"/>
    <w:rsid w:val="00A00D8B"/>
    <w:rsid w:val="00A00E26"/>
    <w:rsid w:val="00A01247"/>
    <w:rsid w:val="00A0141B"/>
    <w:rsid w:val="00A01BA6"/>
    <w:rsid w:val="00A02705"/>
    <w:rsid w:val="00A034E6"/>
    <w:rsid w:val="00A03C81"/>
    <w:rsid w:val="00A03FEB"/>
    <w:rsid w:val="00A04223"/>
    <w:rsid w:val="00A04582"/>
    <w:rsid w:val="00A04CBE"/>
    <w:rsid w:val="00A052B1"/>
    <w:rsid w:val="00A05318"/>
    <w:rsid w:val="00A05337"/>
    <w:rsid w:val="00A06025"/>
    <w:rsid w:val="00A061EA"/>
    <w:rsid w:val="00A06352"/>
    <w:rsid w:val="00A06C40"/>
    <w:rsid w:val="00A06CD7"/>
    <w:rsid w:val="00A06DC2"/>
    <w:rsid w:val="00A07358"/>
    <w:rsid w:val="00A07A25"/>
    <w:rsid w:val="00A101A2"/>
    <w:rsid w:val="00A10F3C"/>
    <w:rsid w:val="00A1101D"/>
    <w:rsid w:val="00A1170F"/>
    <w:rsid w:val="00A11E92"/>
    <w:rsid w:val="00A1340A"/>
    <w:rsid w:val="00A1511C"/>
    <w:rsid w:val="00A15B4D"/>
    <w:rsid w:val="00A1628F"/>
    <w:rsid w:val="00A16632"/>
    <w:rsid w:val="00A17D48"/>
    <w:rsid w:val="00A17DD4"/>
    <w:rsid w:val="00A2155E"/>
    <w:rsid w:val="00A217E3"/>
    <w:rsid w:val="00A221DA"/>
    <w:rsid w:val="00A230EF"/>
    <w:rsid w:val="00A235B9"/>
    <w:rsid w:val="00A240F4"/>
    <w:rsid w:val="00A24784"/>
    <w:rsid w:val="00A24D2F"/>
    <w:rsid w:val="00A257B9"/>
    <w:rsid w:val="00A25BE9"/>
    <w:rsid w:val="00A26F50"/>
    <w:rsid w:val="00A2722D"/>
    <w:rsid w:val="00A302F5"/>
    <w:rsid w:val="00A303EE"/>
    <w:rsid w:val="00A30800"/>
    <w:rsid w:val="00A3081E"/>
    <w:rsid w:val="00A31AFE"/>
    <w:rsid w:val="00A31B6B"/>
    <w:rsid w:val="00A31DF3"/>
    <w:rsid w:val="00A32156"/>
    <w:rsid w:val="00A32312"/>
    <w:rsid w:val="00A328DF"/>
    <w:rsid w:val="00A33291"/>
    <w:rsid w:val="00A33798"/>
    <w:rsid w:val="00A343B6"/>
    <w:rsid w:val="00A34E87"/>
    <w:rsid w:val="00A34F8A"/>
    <w:rsid w:val="00A3501F"/>
    <w:rsid w:val="00A35109"/>
    <w:rsid w:val="00A35547"/>
    <w:rsid w:val="00A35DC4"/>
    <w:rsid w:val="00A365E9"/>
    <w:rsid w:val="00A369F9"/>
    <w:rsid w:val="00A371EB"/>
    <w:rsid w:val="00A37B53"/>
    <w:rsid w:val="00A402D3"/>
    <w:rsid w:val="00A41B8F"/>
    <w:rsid w:val="00A4367F"/>
    <w:rsid w:val="00A43909"/>
    <w:rsid w:val="00A43DBC"/>
    <w:rsid w:val="00A440F9"/>
    <w:rsid w:val="00A44FA8"/>
    <w:rsid w:val="00A45CC7"/>
    <w:rsid w:val="00A46787"/>
    <w:rsid w:val="00A47747"/>
    <w:rsid w:val="00A479D4"/>
    <w:rsid w:val="00A50080"/>
    <w:rsid w:val="00A507B8"/>
    <w:rsid w:val="00A5083B"/>
    <w:rsid w:val="00A508B2"/>
    <w:rsid w:val="00A50CEC"/>
    <w:rsid w:val="00A513FC"/>
    <w:rsid w:val="00A53229"/>
    <w:rsid w:val="00A53F20"/>
    <w:rsid w:val="00A54839"/>
    <w:rsid w:val="00A54D36"/>
    <w:rsid w:val="00A54F20"/>
    <w:rsid w:val="00A55836"/>
    <w:rsid w:val="00A572B5"/>
    <w:rsid w:val="00A57C7B"/>
    <w:rsid w:val="00A57FB8"/>
    <w:rsid w:val="00A6004B"/>
    <w:rsid w:val="00A602ED"/>
    <w:rsid w:val="00A60B62"/>
    <w:rsid w:val="00A60CF3"/>
    <w:rsid w:val="00A61414"/>
    <w:rsid w:val="00A61841"/>
    <w:rsid w:val="00A61A48"/>
    <w:rsid w:val="00A61F3C"/>
    <w:rsid w:val="00A61FA4"/>
    <w:rsid w:val="00A62844"/>
    <w:rsid w:val="00A62D8D"/>
    <w:rsid w:val="00A63010"/>
    <w:rsid w:val="00A6358F"/>
    <w:rsid w:val="00A63A9C"/>
    <w:rsid w:val="00A643C1"/>
    <w:rsid w:val="00A643CC"/>
    <w:rsid w:val="00A64E88"/>
    <w:rsid w:val="00A66111"/>
    <w:rsid w:val="00A66527"/>
    <w:rsid w:val="00A66CCA"/>
    <w:rsid w:val="00A67B07"/>
    <w:rsid w:val="00A7075A"/>
    <w:rsid w:val="00A70C83"/>
    <w:rsid w:val="00A7147F"/>
    <w:rsid w:val="00A72B3D"/>
    <w:rsid w:val="00A731F9"/>
    <w:rsid w:val="00A73F34"/>
    <w:rsid w:val="00A73F46"/>
    <w:rsid w:val="00A744F6"/>
    <w:rsid w:val="00A747D6"/>
    <w:rsid w:val="00A74918"/>
    <w:rsid w:val="00A74DC6"/>
    <w:rsid w:val="00A753CD"/>
    <w:rsid w:val="00A76911"/>
    <w:rsid w:val="00A76B38"/>
    <w:rsid w:val="00A77502"/>
    <w:rsid w:val="00A77C7A"/>
    <w:rsid w:val="00A77D39"/>
    <w:rsid w:val="00A8059E"/>
    <w:rsid w:val="00A809B3"/>
    <w:rsid w:val="00A81633"/>
    <w:rsid w:val="00A81E0B"/>
    <w:rsid w:val="00A81F08"/>
    <w:rsid w:val="00A82155"/>
    <w:rsid w:val="00A82217"/>
    <w:rsid w:val="00A82355"/>
    <w:rsid w:val="00A823F8"/>
    <w:rsid w:val="00A82C13"/>
    <w:rsid w:val="00A8300E"/>
    <w:rsid w:val="00A83538"/>
    <w:rsid w:val="00A83A2C"/>
    <w:rsid w:val="00A83EE0"/>
    <w:rsid w:val="00A8408E"/>
    <w:rsid w:val="00A8498F"/>
    <w:rsid w:val="00A84C26"/>
    <w:rsid w:val="00A85886"/>
    <w:rsid w:val="00A85FCF"/>
    <w:rsid w:val="00A86197"/>
    <w:rsid w:val="00A870B8"/>
    <w:rsid w:val="00A871A5"/>
    <w:rsid w:val="00A87421"/>
    <w:rsid w:val="00A902C7"/>
    <w:rsid w:val="00A9194A"/>
    <w:rsid w:val="00A919A4"/>
    <w:rsid w:val="00A91EC2"/>
    <w:rsid w:val="00A92339"/>
    <w:rsid w:val="00A9254D"/>
    <w:rsid w:val="00A92734"/>
    <w:rsid w:val="00A932B6"/>
    <w:rsid w:val="00A934AA"/>
    <w:rsid w:val="00A93D78"/>
    <w:rsid w:val="00A940E3"/>
    <w:rsid w:val="00A9438A"/>
    <w:rsid w:val="00A950E5"/>
    <w:rsid w:val="00A957A2"/>
    <w:rsid w:val="00A95A8F"/>
    <w:rsid w:val="00A95EC6"/>
    <w:rsid w:val="00A95FC9"/>
    <w:rsid w:val="00A964E3"/>
    <w:rsid w:val="00A9656F"/>
    <w:rsid w:val="00A96D1F"/>
    <w:rsid w:val="00A9729B"/>
    <w:rsid w:val="00A97CAE"/>
    <w:rsid w:val="00AA060F"/>
    <w:rsid w:val="00AA190B"/>
    <w:rsid w:val="00AA1A70"/>
    <w:rsid w:val="00AA2087"/>
    <w:rsid w:val="00AA214E"/>
    <w:rsid w:val="00AA229D"/>
    <w:rsid w:val="00AA2960"/>
    <w:rsid w:val="00AA2A82"/>
    <w:rsid w:val="00AA2B12"/>
    <w:rsid w:val="00AA2B61"/>
    <w:rsid w:val="00AA39B4"/>
    <w:rsid w:val="00AA41A0"/>
    <w:rsid w:val="00AA4E81"/>
    <w:rsid w:val="00AA53CC"/>
    <w:rsid w:val="00AA562C"/>
    <w:rsid w:val="00AA56DD"/>
    <w:rsid w:val="00AA5F9C"/>
    <w:rsid w:val="00AA65D8"/>
    <w:rsid w:val="00AA6615"/>
    <w:rsid w:val="00AA6AB6"/>
    <w:rsid w:val="00AA6CA7"/>
    <w:rsid w:val="00AA71DC"/>
    <w:rsid w:val="00AA7232"/>
    <w:rsid w:val="00AA7297"/>
    <w:rsid w:val="00AA748B"/>
    <w:rsid w:val="00AA7873"/>
    <w:rsid w:val="00AA7D65"/>
    <w:rsid w:val="00AB00CD"/>
    <w:rsid w:val="00AB07C1"/>
    <w:rsid w:val="00AB0FD8"/>
    <w:rsid w:val="00AB0FED"/>
    <w:rsid w:val="00AB14EB"/>
    <w:rsid w:val="00AB1833"/>
    <w:rsid w:val="00AB1EB8"/>
    <w:rsid w:val="00AB2BA7"/>
    <w:rsid w:val="00AB2BE8"/>
    <w:rsid w:val="00AB3BEF"/>
    <w:rsid w:val="00AB3E10"/>
    <w:rsid w:val="00AB3E37"/>
    <w:rsid w:val="00AB4C60"/>
    <w:rsid w:val="00AB53F8"/>
    <w:rsid w:val="00AB632A"/>
    <w:rsid w:val="00AB6AE3"/>
    <w:rsid w:val="00AB6BBE"/>
    <w:rsid w:val="00AC02BD"/>
    <w:rsid w:val="00AC0630"/>
    <w:rsid w:val="00AC0EA5"/>
    <w:rsid w:val="00AC1001"/>
    <w:rsid w:val="00AC101D"/>
    <w:rsid w:val="00AC11C2"/>
    <w:rsid w:val="00AC2349"/>
    <w:rsid w:val="00AC2617"/>
    <w:rsid w:val="00AC294E"/>
    <w:rsid w:val="00AC306E"/>
    <w:rsid w:val="00AC4D83"/>
    <w:rsid w:val="00AC75A1"/>
    <w:rsid w:val="00AC79B5"/>
    <w:rsid w:val="00AC7BAE"/>
    <w:rsid w:val="00AD040B"/>
    <w:rsid w:val="00AD1182"/>
    <w:rsid w:val="00AD1BD4"/>
    <w:rsid w:val="00AD1D1E"/>
    <w:rsid w:val="00AD206C"/>
    <w:rsid w:val="00AD220F"/>
    <w:rsid w:val="00AD2474"/>
    <w:rsid w:val="00AD2D3F"/>
    <w:rsid w:val="00AD3859"/>
    <w:rsid w:val="00AD3867"/>
    <w:rsid w:val="00AD434D"/>
    <w:rsid w:val="00AD475B"/>
    <w:rsid w:val="00AD5385"/>
    <w:rsid w:val="00AD606B"/>
    <w:rsid w:val="00AD683E"/>
    <w:rsid w:val="00AD6E05"/>
    <w:rsid w:val="00AD7D10"/>
    <w:rsid w:val="00AE0488"/>
    <w:rsid w:val="00AE0E72"/>
    <w:rsid w:val="00AE0EC4"/>
    <w:rsid w:val="00AE10DF"/>
    <w:rsid w:val="00AE1135"/>
    <w:rsid w:val="00AE13CF"/>
    <w:rsid w:val="00AE166E"/>
    <w:rsid w:val="00AE1F91"/>
    <w:rsid w:val="00AE20AF"/>
    <w:rsid w:val="00AE2863"/>
    <w:rsid w:val="00AE3372"/>
    <w:rsid w:val="00AE3795"/>
    <w:rsid w:val="00AE3833"/>
    <w:rsid w:val="00AE418E"/>
    <w:rsid w:val="00AE4A1E"/>
    <w:rsid w:val="00AE4B35"/>
    <w:rsid w:val="00AE5AC2"/>
    <w:rsid w:val="00AE5F51"/>
    <w:rsid w:val="00AE63F3"/>
    <w:rsid w:val="00AE6C92"/>
    <w:rsid w:val="00AE7074"/>
    <w:rsid w:val="00AF0DD8"/>
    <w:rsid w:val="00AF1334"/>
    <w:rsid w:val="00AF2CEF"/>
    <w:rsid w:val="00AF345A"/>
    <w:rsid w:val="00AF3F57"/>
    <w:rsid w:val="00AF56C6"/>
    <w:rsid w:val="00AF5CED"/>
    <w:rsid w:val="00AF6ADA"/>
    <w:rsid w:val="00AF7216"/>
    <w:rsid w:val="00B009F2"/>
    <w:rsid w:val="00B00F59"/>
    <w:rsid w:val="00B01A9C"/>
    <w:rsid w:val="00B01DB7"/>
    <w:rsid w:val="00B02166"/>
    <w:rsid w:val="00B02721"/>
    <w:rsid w:val="00B02B47"/>
    <w:rsid w:val="00B02DD2"/>
    <w:rsid w:val="00B046B7"/>
    <w:rsid w:val="00B04F4D"/>
    <w:rsid w:val="00B05319"/>
    <w:rsid w:val="00B05AEC"/>
    <w:rsid w:val="00B05EAC"/>
    <w:rsid w:val="00B060A1"/>
    <w:rsid w:val="00B061EA"/>
    <w:rsid w:val="00B0752B"/>
    <w:rsid w:val="00B10256"/>
    <w:rsid w:val="00B10E20"/>
    <w:rsid w:val="00B119E2"/>
    <w:rsid w:val="00B122A5"/>
    <w:rsid w:val="00B12733"/>
    <w:rsid w:val="00B13465"/>
    <w:rsid w:val="00B13842"/>
    <w:rsid w:val="00B14BB8"/>
    <w:rsid w:val="00B14BDA"/>
    <w:rsid w:val="00B157E4"/>
    <w:rsid w:val="00B15E22"/>
    <w:rsid w:val="00B161A3"/>
    <w:rsid w:val="00B162EF"/>
    <w:rsid w:val="00B16A57"/>
    <w:rsid w:val="00B17091"/>
    <w:rsid w:val="00B17DB2"/>
    <w:rsid w:val="00B2008F"/>
    <w:rsid w:val="00B20466"/>
    <w:rsid w:val="00B204A5"/>
    <w:rsid w:val="00B20CD0"/>
    <w:rsid w:val="00B213A5"/>
    <w:rsid w:val="00B21801"/>
    <w:rsid w:val="00B21FCE"/>
    <w:rsid w:val="00B225D6"/>
    <w:rsid w:val="00B226E2"/>
    <w:rsid w:val="00B22B1B"/>
    <w:rsid w:val="00B23788"/>
    <w:rsid w:val="00B23A86"/>
    <w:rsid w:val="00B24838"/>
    <w:rsid w:val="00B25444"/>
    <w:rsid w:val="00B26429"/>
    <w:rsid w:val="00B26885"/>
    <w:rsid w:val="00B27067"/>
    <w:rsid w:val="00B27C7A"/>
    <w:rsid w:val="00B30469"/>
    <w:rsid w:val="00B30819"/>
    <w:rsid w:val="00B30A71"/>
    <w:rsid w:val="00B317AC"/>
    <w:rsid w:val="00B32414"/>
    <w:rsid w:val="00B32CAF"/>
    <w:rsid w:val="00B333D2"/>
    <w:rsid w:val="00B33EE9"/>
    <w:rsid w:val="00B3408E"/>
    <w:rsid w:val="00B352F5"/>
    <w:rsid w:val="00B3585C"/>
    <w:rsid w:val="00B37B74"/>
    <w:rsid w:val="00B40942"/>
    <w:rsid w:val="00B41243"/>
    <w:rsid w:val="00B414D7"/>
    <w:rsid w:val="00B41647"/>
    <w:rsid w:val="00B41677"/>
    <w:rsid w:val="00B419B2"/>
    <w:rsid w:val="00B42842"/>
    <w:rsid w:val="00B42DE1"/>
    <w:rsid w:val="00B42DF7"/>
    <w:rsid w:val="00B42E2F"/>
    <w:rsid w:val="00B43E41"/>
    <w:rsid w:val="00B44187"/>
    <w:rsid w:val="00B4490F"/>
    <w:rsid w:val="00B44C00"/>
    <w:rsid w:val="00B44EC3"/>
    <w:rsid w:val="00B45CC8"/>
    <w:rsid w:val="00B462FD"/>
    <w:rsid w:val="00B469D7"/>
    <w:rsid w:val="00B46CEA"/>
    <w:rsid w:val="00B46EA8"/>
    <w:rsid w:val="00B478F1"/>
    <w:rsid w:val="00B50091"/>
    <w:rsid w:val="00B50AAF"/>
    <w:rsid w:val="00B514D5"/>
    <w:rsid w:val="00B52765"/>
    <w:rsid w:val="00B53636"/>
    <w:rsid w:val="00B53E8B"/>
    <w:rsid w:val="00B53F25"/>
    <w:rsid w:val="00B56AB8"/>
    <w:rsid w:val="00B57DEA"/>
    <w:rsid w:val="00B57F1D"/>
    <w:rsid w:val="00B606CF"/>
    <w:rsid w:val="00B61463"/>
    <w:rsid w:val="00B622DE"/>
    <w:rsid w:val="00B625E6"/>
    <w:rsid w:val="00B6422F"/>
    <w:rsid w:val="00B64587"/>
    <w:rsid w:val="00B64C45"/>
    <w:rsid w:val="00B65868"/>
    <w:rsid w:val="00B659BD"/>
    <w:rsid w:val="00B65ABC"/>
    <w:rsid w:val="00B65BB8"/>
    <w:rsid w:val="00B65CAE"/>
    <w:rsid w:val="00B673F2"/>
    <w:rsid w:val="00B6767A"/>
    <w:rsid w:val="00B67AE8"/>
    <w:rsid w:val="00B67C0C"/>
    <w:rsid w:val="00B67EB8"/>
    <w:rsid w:val="00B70549"/>
    <w:rsid w:val="00B70BEC"/>
    <w:rsid w:val="00B71049"/>
    <w:rsid w:val="00B7201D"/>
    <w:rsid w:val="00B728EE"/>
    <w:rsid w:val="00B729BA"/>
    <w:rsid w:val="00B736E3"/>
    <w:rsid w:val="00B7388D"/>
    <w:rsid w:val="00B742D2"/>
    <w:rsid w:val="00B746BA"/>
    <w:rsid w:val="00B7482F"/>
    <w:rsid w:val="00B74940"/>
    <w:rsid w:val="00B75119"/>
    <w:rsid w:val="00B752CC"/>
    <w:rsid w:val="00B757BA"/>
    <w:rsid w:val="00B75AD5"/>
    <w:rsid w:val="00B77209"/>
    <w:rsid w:val="00B81E8B"/>
    <w:rsid w:val="00B83242"/>
    <w:rsid w:val="00B843FA"/>
    <w:rsid w:val="00B8446A"/>
    <w:rsid w:val="00B845AA"/>
    <w:rsid w:val="00B84A1E"/>
    <w:rsid w:val="00B84A4E"/>
    <w:rsid w:val="00B85DB1"/>
    <w:rsid w:val="00B85F48"/>
    <w:rsid w:val="00B86120"/>
    <w:rsid w:val="00B86B49"/>
    <w:rsid w:val="00B872F6"/>
    <w:rsid w:val="00B8764D"/>
    <w:rsid w:val="00B8767C"/>
    <w:rsid w:val="00B87887"/>
    <w:rsid w:val="00B87B21"/>
    <w:rsid w:val="00B9176C"/>
    <w:rsid w:val="00B917A9"/>
    <w:rsid w:val="00B919F7"/>
    <w:rsid w:val="00B91D44"/>
    <w:rsid w:val="00B9226D"/>
    <w:rsid w:val="00B9288E"/>
    <w:rsid w:val="00B92B5D"/>
    <w:rsid w:val="00B936E5"/>
    <w:rsid w:val="00B94A40"/>
    <w:rsid w:val="00B94BF9"/>
    <w:rsid w:val="00B9589E"/>
    <w:rsid w:val="00B95B3E"/>
    <w:rsid w:val="00B95BE2"/>
    <w:rsid w:val="00B9663B"/>
    <w:rsid w:val="00B96F9F"/>
    <w:rsid w:val="00B97A92"/>
    <w:rsid w:val="00BA051F"/>
    <w:rsid w:val="00BA245E"/>
    <w:rsid w:val="00BA28A4"/>
    <w:rsid w:val="00BA2AC1"/>
    <w:rsid w:val="00BA2C97"/>
    <w:rsid w:val="00BA3013"/>
    <w:rsid w:val="00BA3ABD"/>
    <w:rsid w:val="00BA402E"/>
    <w:rsid w:val="00BA444A"/>
    <w:rsid w:val="00BA4545"/>
    <w:rsid w:val="00BA51A2"/>
    <w:rsid w:val="00BA5BC7"/>
    <w:rsid w:val="00BA653F"/>
    <w:rsid w:val="00BA77B7"/>
    <w:rsid w:val="00BB03D4"/>
    <w:rsid w:val="00BB05CA"/>
    <w:rsid w:val="00BB16BF"/>
    <w:rsid w:val="00BB2A24"/>
    <w:rsid w:val="00BB5F0B"/>
    <w:rsid w:val="00BB60B5"/>
    <w:rsid w:val="00BB6293"/>
    <w:rsid w:val="00BB7298"/>
    <w:rsid w:val="00BB72B2"/>
    <w:rsid w:val="00BB78A6"/>
    <w:rsid w:val="00BC0104"/>
    <w:rsid w:val="00BC0463"/>
    <w:rsid w:val="00BC0788"/>
    <w:rsid w:val="00BC0BFE"/>
    <w:rsid w:val="00BC1DEB"/>
    <w:rsid w:val="00BC25D9"/>
    <w:rsid w:val="00BC325B"/>
    <w:rsid w:val="00BC44F7"/>
    <w:rsid w:val="00BC556E"/>
    <w:rsid w:val="00BC579C"/>
    <w:rsid w:val="00BC5CB5"/>
    <w:rsid w:val="00BC5ECF"/>
    <w:rsid w:val="00BC632F"/>
    <w:rsid w:val="00BC6687"/>
    <w:rsid w:val="00BC6C49"/>
    <w:rsid w:val="00BC73DD"/>
    <w:rsid w:val="00BC7475"/>
    <w:rsid w:val="00BC770B"/>
    <w:rsid w:val="00BC7739"/>
    <w:rsid w:val="00BC77C8"/>
    <w:rsid w:val="00BC7E6D"/>
    <w:rsid w:val="00BD0150"/>
    <w:rsid w:val="00BD057C"/>
    <w:rsid w:val="00BD20C4"/>
    <w:rsid w:val="00BD2A56"/>
    <w:rsid w:val="00BD4269"/>
    <w:rsid w:val="00BD470C"/>
    <w:rsid w:val="00BD542B"/>
    <w:rsid w:val="00BD5BE8"/>
    <w:rsid w:val="00BD5D38"/>
    <w:rsid w:val="00BD6CBC"/>
    <w:rsid w:val="00BD6D43"/>
    <w:rsid w:val="00BD7F7A"/>
    <w:rsid w:val="00BE01F3"/>
    <w:rsid w:val="00BE1651"/>
    <w:rsid w:val="00BE1BD1"/>
    <w:rsid w:val="00BE2234"/>
    <w:rsid w:val="00BE286A"/>
    <w:rsid w:val="00BE35FC"/>
    <w:rsid w:val="00BE4133"/>
    <w:rsid w:val="00BE4211"/>
    <w:rsid w:val="00BE47E0"/>
    <w:rsid w:val="00BE491B"/>
    <w:rsid w:val="00BE4DF6"/>
    <w:rsid w:val="00BE545E"/>
    <w:rsid w:val="00BE54E0"/>
    <w:rsid w:val="00BE6244"/>
    <w:rsid w:val="00BE632A"/>
    <w:rsid w:val="00BE709A"/>
    <w:rsid w:val="00BE7469"/>
    <w:rsid w:val="00BE7482"/>
    <w:rsid w:val="00BE7B1B"/>
    <w:rsid w:val="00BE7B9C"/>
    <w:rsid w:val="00BF10E8"/>
    <w:rsid w:val="00BF18DB"/>
    <w:rsid w:val="00BF1AA3"/>
    <w:rsid w:val="00BF282B"/>
    <w:rsid w:val="00BF31CD"/>
    <w:rsid w:val="00BF39B2"/>
    <w:rsid w:val="00BF3EAD"/>
    <w:rsid w:val="00BF4569"/>
    <w:rsid w:val="00BF47AD"/>
    <w:rsid w:val="00BF4D5B"/>
    <w:rsid w:val="00BF4FA2"/>
    <w:rsid w:val="00BF5E98"/>
    <w:rsid w:val="00BF61CC"/>
    <w:rsid w:val="00BF670A"/>
    <w:rsid w:val="00BF6ABD"/>
    <w:rsid w:val="00BF6F3A"/>
    <w:rsid w:val="00BF6F5B"/>
    <w:rsid w:val="00BF7132"/>
    <w:rsid w:val="00BF72E1"/>
    <w:rsid w:val="00BF773E"/>
    <w:rsid w:val="00BF7A7A"/>
    <w:rsid w:val="00C00441"/>
    <w:rsid w:val="00C00BF6"/>
    <w:rsid w:val="00C015DF"/>
    <w:rsid w:val="00C02463"/>
    <w:rsid w:val="00C024F8"/>
    <w:rsid w:val="00C02F60"/>
    <w:rsid w:val="00C03403"/>
    <w:rsid w:val="00C034E9"/>
    <w:rsid w:val="00C03511"/>
    <w:rsid w:val="00C03809"/>
    <w:rsid w:val="00C04035"/>
    <w:rsid w:val="00C04370"/>
    <w:rsid w:val="00C047D8"/>
    <w:rsid w:val="00C04A9D"/>
    <w:rsid w:val="00C05101"/>
    <w:rsid w:val="00C051EA"/>
    <w:rsid w:val="00C055FE"/>
    <w:rsid w:val="00C05894"/>
    <w:rsid w:val="00C059D7"/>
    <w:rsid w:val="00C05E29"/>
    <w:rsid w:val="00C10106"/>
    <w:rsid w:val="00C10F1D"/>
    <w:rsid w:val="00C1108F"/>
    <w:rsid w:val="00C111AA"/>
    <w:rsid w:val="00C11656"/>
    <w:rsid w:val="00C119EC"/>
    <w:rsid w:val="00C11C1C"/>
    <w:rsid w:val="00C125A4"/>
    <w:rsid w:val="00C1303B"/>
    <w:rsid w:val="00C14505"/>
    <w:rsid w:val="00C1491E"/>
    <w:rsid w:val="00C15190"/>
    <w:rsid w:val="00C15C1B"/>
    <w:rsid w:val="00C1615E"/>
    <w:rsid w:val="00C16A62"/>
    <w:rsid w:val="00C1742F"/>
    <w:rsid w:val="00C175F7"/>
    <w:rsid w:val="00C17C56"/>
    <w:rsid w:val="00C17E4E"/>
    <w:rsid w:val="00C17F59"/>
    <w:rsid w:val="00C21272"/>
    <w:rsid w:val="00C2150B"/>
    <w:rsid w:val="00C22A47"/>
    <w:rsid w:val="00C24476"/>
    <w:rsid w:val="00C246A6"/>
    <w:rsid w:val="00C26192"/>
    <w:rsid w:val="00C26BEE"/>
    <w:rsid w:val="00C277A4"/>
    <w:rsid w:val="00C27B1D"/>
    <w:rsid w:val="00C30663"/>
    <w:rsid w:val="00C31B7D"/>
    <w:rsid w:val="00C31CB8"/>
    <w:rsid w:val="00C31D78"/>
    <w:rsid w:val="00C322C5"/>
    <w:rsid w:val="00C326BC"/>
    <w:rsid w:val="00C34BA1"/>
    <w:rsid w:val="00C34BDA"/>
    <w:rsid w:val="00C35297"/>
    <w:rsid w:val="00C3580E"/>
    <w:rsid w:val="00C359B7"/>
    <w:rsid w:val="00C35A19"/>
    <w:rsid w:val="00C35DD4"/>
    <w:rsid w:val="00C36993"/>
    <w:rsid w:val="00C36CE9"/>
    <w:rsid w:val="00C37077"/>
    <w:rsid w:val="00C37C97"/>
    <w:rsid w:val="00C403A4"/>
    <w:rsid w:val="00C40688"/>
    <w:rsid w:val="00C40C36"/>
    <w:rsid w:val="00C40ED0"/>
    <w:rsid w:val="00C4146C"/>
    <w:rsid w:val="00C41BB2"/>
    <w:rsid w:val="00C42CC7"/>
    <w:rsid w:val="00C42F97"/>
    <w:rsid w:val="00C44E46"/>
    <w:rsid w:val="00C45E4B"/>
    <w:rsid w:val="00C46311"/>
    <w:rsid w:val="00C4659F"/>
    <w:rsid w:val="00C46697"/>
    <w:rsid w:val="00C46AAC"/>
    <w:rsid w:val="00C47B2D"/>
    <w:rsid w:val="00C47E1E"/>
    <w:rsid w:val="00C47E27"/>
    <w:rsid w:val="00C5150E"/>
    <w:rsid w:val="00C51A7F"/>
    <w:rsid w:val="00C52547"/>
    <w:rsid w:val="00C525DB"/>
    <w:rsid w:val="00C53077"/>
    <w:rsid w:val="00C5386D"/>
    <w:rsid w:val="00C5425F"/>
    <w:rsid w:val="00C54C1F"/>
    <w:rsid w:val="00C55FA1"/>
    <w:rsid w:val="00C56CD7"/>
    <w:rsid w:val="00C570C3"/>
    <w:rsid w:val="00C57D45"/>
    <w:rsid w:val="00C6044D"/>
    <w:rsid w:val="00C6192E"/>
    <w:rsid w:val="00C6262D"/>
    <w:rsid w:val="00C633EE"/>
    <w:rsid w:val="00C63C31"/>
    <w:rsid w:val="00C63C98"/>
    <w:rsid w:val="00C64498"/>
    <w:rsid w:val="00C65214"/>
    <w:rsid w:val="00C67B30"/>
    <w:rsid w:val="00C71720"/>
    <w:rsid w:val="00C71C8D"/>
    <w:rsid w:val="00C71F7E"/>
    <w:rsid w:val="00C72942"/>
    <w:rsid w:val="00C73D9F"/>
    <w:rsid w:val="00C74863"/>
    <w:rsid w:val="00C74BB9"/>
    <w:rsid w:val="00C76847"/>
    <w:rsid w:val="00C76C44"/>
    <w:rsid w:val="00C76C83"/>
    <w:rsid w:val="00C77361"/>
    <w:rsid w:val="00C77928"/>
    <w:rsid w:val="00C77FA6"/>
    <w:rsid w:val="00C80389"/>
    <w:rsid w:val="00C808FE"/>
    <w:rsid w:val="00C80916"/>
    <w:rsid w:val="00C81FA1"/>
    <w:rsid w:val="00C8277C"/>
    <w:rsid w:val="00C82C77"/>
    <w:rsid w:val="00C83057"/>
    <w:rsid w:val="00C83101"/>
    <w:rsid w:val="00C84506"/>
    <w:rsid w:val="00C859A0"/>
    <w:rsid w:val="00C85CD5"/>
    <w:rsid w:val="00C860A2"/>
    <w:rsid w:val="00C86615"/>
    <w:rsid w:val="00C869A9"/>
    <w:rsid w:val="00C87511"/>
    <w:rsid w:val="00C902DF"/>
    <w:rsid w:val="00C90700"/>
    <w:rsid w:val="00C91DF7"/>
    <w:rsid w:val="00C9273C"/>
    <w:rsid w:val="00C92F2A"/>
    <w:rsid w:val="00C931F4"/>
    <w:rsid w:val="00C93233"/>
    <w:rsid w:val="00C933F0"/>
    <w:rsid w:val="00C945A2"/>
    <w:rsid w:val="00C94A93"/>
    <w:rsid w:val="00C951D8"/>
    <w:rsid w:val="00C95590"/>
    <w:rsid w:val="00C957FD"/>
    <w:rsid w:val="00C95D8A"/>
    <w:rsid w:val="00C96097"/>
    <w:rsid w:val="00C96414"/>
    <w:rsid w:val="00C96DC8"/>
    <w:rsid w:val="00C979AA"/>
    <w:rsid w:val="00C97D10"/>
    <w:rsid w:val="00CA0392"/>
    <w:rsid w:val="00CA1498"/>
    <w:rsid w:val="00CA1577"/>
    <w:rsid w:val="00CA1594"/>
    <w:rsid w:val="00CA3536"/>
    <w:rsid w:val="00CA3BA6"/>
    <w:rsid w:val="00CA3EA9"/>
    <w:rsid w:val="00CA471E"/>
    <w:rsid w:val="00CA56F5"/>
    <w:rsid w:val="00CA6327"/>
    <w:rsid w:val="00CA6A83"/>
    <w:rsid w:val="00CA6E17"/>
    <w:rsid w:val="00CA75C1"/>
    <w:rsid w:val="00CA7748"/>
    <w:rsid w:val="00CB01DD"/>
    <w:rsid w:val="00CB0279"/>
    <w:rsid w:val="00CB080B"/>
    <w:rsid w:val="00CB0D3B"/>
    <w:rsid w:val="00CB0E43"/>
    <w:rsid w:val="00CB18F8"/>
    <w:rsid w:val="00CB21D3"/>
    <w:rsid w:val="00CB23D1"/>
    <w:rsid w:val="00CB2B0B"/>
    <w:rsid w:val="00CB40E7"/>
    <w:rsid w:val="00CB4529"/>
    <w:rsid w:val="00CB4722"/>
    <w:rsid w:val="00CB480B"/>
    <w:rsid w:val="00CB4EB4"/>
    <w:rsid w:val="00CB5D62"/>
    <w:rsid w:val="00CB66CD"/>
    <w:rsid w:val="00CB6768"/>
    <w:rsid w:val="00CB6B1A"/>
    <w:rsid w:val="00CB6C43"/>
    <w:rsid w:val="00CB709E"/>
    <w:rsid w:val="00CB731E"/>
    <w:rsid w:val="00CC0225"/>
    <w:rsid w:val="00CC1E32"/>
    <w:rsid w:val="00CC225C"/>
    <w:rsid w:val="00CC22DB"/>
    <w:rsid w:val="00CC24DA"/>
    <w:rsid w:val="00CC5586"/>
    <w:rsid w:val="00CC5970"/>
    <w:rsid w:val="00CC5C6D"/>
    <w:rsid w:val="00CC60D4"/>
    <w:rsid w:val="00CC6162"/>
    <w:rsid w:val="00CC680E"/>
    <w:rsid w:val="00CC6ABD"/>
    <w:rsid w:val="00CC6E27"/>
    <w:rsid w:val="00CC6E68"/>
    <w:rsid w:val="00CC7143"/>
    <w:rsid w:val="00CC71EE"/>
    <w:rsid w:val="00CC7FAC"/>
    <w:rsid w:val="00CD106F"/>
    <w:rsid w:val="00CD108C"/>
    <w:rsid w:val="00CD10D8"/>
    <w:rsid w:val="00CD258B"/>
    <w:rsid w:val="00CD567B"/>
    <w:rsid w:val="00CD5D24"/>
    <w:rsid w:val="00CD5FBE"/>
    <w:rsid w:val="00CD6D52"/>
    <w:rsid w:val="00CD7BFE"/>
    <w:rsid w:val="00CD7FD4"/>
    <w:rsid w:val="00CE1307"/>
    <w:rsid w:val="00CE1408"/>
    <w:rsid w:val="00CE1A77"/>
    <w:rsid w:val="00CE1CFE"/>
    <w:rsid w:val="00CE1D22"/>
    <w:rsid w:val="00CE2078"/>
    <w:rsid w:val="00CE3749"/>
    <w:rsid w:val="00CE3E00"/>
    <w:rsid w:val="00CE423B"/>
    <w:rsid w:val="00CE4B76"/>
    <w:rsid w:val="00CE552C"/>
    <w:rsid w:val="00CE580B"/>
    <w:rsid w:val="00CE584C"/>
    <w:rsid w:val="00CE5BE9"/>
    <w:rsid w:val="00CE6118"/>
    <w:rsid w:val="00CE6462"/>
    <w:rsid w:val="00CE65ED"/>
    <w:rsid w:val="00CE72AC"/>
    <w:rsid w:val="00CE7E2B"/>
    <w:rsid w:val="00CF0E3E"/>
    <w:rsid w:val="00CF1237"/>
    <w:rsid w:val="00CF1DCD"/>
    <w:rsid w:val="00CF274F"/>
    <w:rsid w:val="00CF317F"/>
    <w:rsid w:val="00CF40E1"/>
    <w:rsid w:val="00CF4D3D"/>
    <w:rsid w:val="00CF54B6"/>
    <w:rsid w:val="00CF55F1"/>
    <w:rsid w:val="00CF689C"/>
    <w:rsid w:val="00CF7346"/>
    <w:rsid w:val="00CF7374"/>
    <w:rsid w:val="00CF7394"/>
    <w:rsid w:val="00CF79C8"/>
    <w:rsid w:val="00CF7B37"/>
    <w:rsid w:val="00CF7DB3"/>
    <w:rsid w:val="00D006D3"/>
    <w:rsid w:val="00D00AD2"/>
    <w:rsid w:val="00D00FC2"/>
    <w:rsid w:val="00D01303"/>
    <w:rsid w:val="00D01E96"/>
    <w:rsid w:val="00D02190"/>
    <w:rsid w:val="00D024A0"/>
    <w:rsid w:val="00D0468A"/>
    <w:rsid w:val="00D047D0"/>
    <w:rsid w:val="00D04965"/>
    <w:rsid w:val="00D04B1B"/>
    <w:rsid w:val="00D05B18"/>
    <w:rsid w:val="00D05F4B"/>
    <w:rsid w:val="00D06D71"/>
    <w:rsid w:val="00D06E9C"/>
    <w:rsid w:val="00D106A5"/>
    <w:rsid w:val="00D1072B"/>
    <w:rsid w:val="00D10E6A"/>
    <w:rsid w:val="00D116B4"/>
    <w:rsid w:val="00D11980"/>
    <w:rsid w:val="00D13602"/>
    <w:rsid w:val="00D13C3C"/>
    <w:rsid w:val="00D141AB"/>
    <w:rsid w:val="00D14673"/>
    <w:rsid w:val="00D14F62"/>
    <w:rsid w:val="00D153FC"/>
    <w:rsid w:val="00D1631E"/>
    <w:rsid w:val="00D20083"/>
    <w:rsid w:val="00D201F9"/>
    <w:rsid w:val="00D20B55"/>
    <w:rsid w:val="00D20CCD"/>
    <w:rsid w:val="00D2162D"/>
    <w:rsid w:val="00D2240F"/>
    <w:rsid w:val="00D228D7"/>
    <w:rsid w:val="00D22948"/>
    <w:rsid w:val="00D2330C"/>
    <w:rsid w:val="00D236A7"/>
    <w:rsid w:val="00D24ED8"/>
    <w:rsid w:val="00D25770"/>
    <w:rsid w:val="00D2608D"/>
    <w:rsid w:val="00D264AF"/>
    <w:rsid w:val="00D279E8"/>
    <w:rsid w:val="00D27AE1"/>
    <w:rsid w:val="00D308A5"/>
    <w:rsid w:val="00D308D6"/>
    <w:rsid w:val="00D33F6E"/>
    <w:rsid w:val="00D34972"/>
    <w:rsid w:val="00D34FD5"/>
    <w:rsid w:val="00D35228"/>
    <w:rsid w:val="00D35C1E"/>
    <w:rsid w:val="00D36165"/>
    <w:rsid w:val="00D368DF"/>
    <w:rsid w:val="00D37949"/>
    <w:rsid w:val="00D401AF"/>
    <w:rsid w:val="00D404B9"/>
    <w:rsid w:val="00D4089B"/>
    <w:rsid w:val="00D40F5A"/>
    <w:rsid w:val="00D41428"/>
    <w:rsid w:val="00D41AC3"/>
    <w:rsid w:val="00D42937"/>
    <w:rsid w:val="00D42BC0"/>
    <w:rsid w:val="00D445EE"/>
    <w:rsid w:val="00D4564A"/>
    <w:rsid w:val="00D45940"/>
    <w:rsid w:val="00D45A26"/>
    <w:rsid w:val="00D45ADB"/>
    <w:rsid w:val="00D4601A"/>
    <w:rsid w:val="00D46F76"/>
    <w:rsid w:val="00D4701E"/>
    <w:rsid w:val="00D47075"/>
    <w:rsid w:val="00D47B38"/>
    <w:rsid w:val="00D47C82"/>
    <w:rsid w:val="00D50EAF"/>
    <w:rsid w:val="00D5126F"/>
    <w:rsid w:val="00D52620"/>
    <w:rsid w:val="00D5313B"/>
    <w:rsid w:val="00D535CF"/>
    <w:rsid w:val="00D54043"/>
    <w:rsid w:val="00D5503B"/>
    <w:rsid w:val="00D55DB0"/>
    <w:rsid w:val="00D55FEE"/>
    <w:rsid w:val="00D56038"/>
    <w:rsid w:val="00D561F0"/>
    <w:rsid w:val="00D56764"/>
    <w:rsid w:val="00D569E9"/>
    <w:rsid w:val="00D56AEB"/>
    <w:rsid w:val="00D56E72"/>
    <w:rsid w:val="00D5748F"/>
    <w:rsid w:val="00D607F4"/>
    <w:rsid w:val="00D60834"/>
    <w:rsid w:val="00D640BC"/>
    <w:rsid w:val="00D64C7E"/>
    <w:rsid w:val="00D650F9"/>
    <w:rsid w:val="00D65931"/>
    <w:rsid w:val="00D6612B"/>
    <w:rsid w:val="00D66687"/>
    <w:rsid w:val="00D66C9C"/>
    <w:rsid w:val="00D67300"/>
    <w:rsid w:val="00D6783E"/>
    <w:rsid w:val="00D67CFD"/>
    <w:rsid w:val="00D67F89"/>
    <w:rsid w:val="00D702A6"/>
    <w:rsid w:val="00D70756"/>
    <w:rsid w:val="00D707E8"/>
    <w:rsid w:val="00D70F3E"/>
    <w:rsid w:val="00D71667"/>
    <w:rsid w:val="00D72340"/>
    <w:rsid w:val="00D72568"/>
    <w:rsid w:val="00D72599"/>
    <w:rsid w:val="00D72869"/>
    <w:rsid w:val="00D72932"/>
    <w:rsid w:val="00D72EF2"/>
    <w:rsid w:val="00D73070"/>
    <w:rsid w:val="00D74DFF"/>
    <w:rsid w:val="00D754D5"/>
    <w:rsid w:val="00D758CC"/>
    <w:rsid w:val="00D759BF"/>
    <w:rsid w:val="00D761FC"/>
    <w:rsid w:val="00D776B1"/>
    <w:rsid w:val="00D80618"/>
    <w:rsid w:val="00D808B1"/>
    <w:rsid w:val="00D81669"/>
    <w:rsid w:val="00D816A2"/>
    <w:rsid w:val="00D82943"/>
    <w:rsid w:val="00D831BC"/>
    <w:rsid w:val="00D8341C"/>
    <w:rsid w:val="00D83F17"/>
    <w:rsid w:val="00D8474E"/>
    <w:rsid w:val="00D8483B"/>
    <w:rsid w:val="00D8491C"/>
    <w:rsid w:val="00D85C9F"/>
    <w:rsid w:val="00D8664C"/>
    <w:rsid w:val="00D86882"/>
    <w:rsid w:val="00D86AD1"/>
    <w:rsid w:val="00D873A9"/>
    <w:rsid w:val="00D90224"/>
    <w:rsid w:val="00D918FF"/>
    <w:rsid w:val="00D91A1D"/>
    <w:rsid w:val="00D91CAF"/>
    <w:rsid w:val="00D920BD"/>
    <w:rsid w:val="00D932E8"/>
    <w:rsid w:val="00D93671"/>
    <w:rsid w:val="00D939DE"/>
    <w:rsid w:val="00D93B46"/>
    <w:rsid w:val="00D94CCB"/>
    <w:rsid w:val="00D95770"/>
    <w:rsid w:val="00D9681F"/>
    <w:rsid w:val="00D96C6D"/>
    <w:rsid w:val="00D97129"/>
    <w:rsid w:val="00D97492"/>
    <w:rsid w:val="00D978A8"/>
    <w:rsid w:val="00D97F93"/>
    <w:rsid w:val="00DA0137"/>
    <w:rsid w:val="00DA0BC7"/>
    <w:rsid w:val="00DA1084"/>
    <w:rsid w:val="00DA14CC"/>
    <w:rsid w:val="00DA14D3"/>
    <w:rsid w:val="00DA175C"/>
    <w:rsid w:val="00DA1946"/>
    <w:rsid w:val="00DA2132"/>
    <w:rsid w:val="00DA2791"/>
    <w:rsid w:val="00DA3CAD"/>
    <w:rsid w:val="00DA4134"/>
    <w:rsid w:val="00DA44AB"/>
    <w:rsid w:val="00DA485C"/>
    <w:rsid w:val="00DA4D01"/>
    <w:rsid w:val="00DA5914"/>
    <w:rsid w:val="00DA605E"/>
    <w:rsid w:val="00DA625F"/>
    <w:rsid w:val="00DA7028"/>
    <w:rsid w:val="00DA734B"/>
    <w:rsid w:val="00DA7697"/>
    <w:rsid w:val="00DA7F9F"/>
    <w:rsid w:val="00DB1FC1"/>
    <w:rsid w:val="00DB22AF"/>
    <w:rsid w:val="00DB33EE"/>
    <w:rsid w:val="00DB3881"/>
    <w:rsid w:val="00DB3BA4"/>
    <w:rsid w:val="00DB4E87"/>
    <w:rsid w:val="00DB5DB0"/>
    <w:rsid w:val="00DB611F"/>
    <w:rsid w:val="00DB6641"/>
    <w:rsid w:val="00DB6698"/>
    <w:rsid w:val="00DB7423"/>
    <w:rsid w:val="00DB78CB"/>
    <w:rsid w:val="00DC03E9"/>
    <w:rsid w:val="00DC0629"/>
    <w:rsid w:val="00DC173F"/>
    <w:rsid w:val="00DC2502"/>
    <w:rsid w:val="00DC2DCA"/>
    <w:rsid w:val="00DC36A1"/>
    <w:rsid w:val="00DC3CBB"/>
    <w:rsid w:val="00DC496C"/>
    <w:rsid w:val="00DC4B7D"/>
    <w:rsid w:val="00DC4CE3"/>
    <w:rsid w:val="00DC4E4F"/>
    <w:rsid w:val="00DC5C66"/>
    <w:rsid w:val="00DC66C6"/>
    <w:rsid w:val="00DC6E18"/>
    <w:rsid w:val="00DC74D8"/>
    <w:rsid w:val="00DC7DDA"/>
    <w:rsid w:val="00DD0349"/>
    <w:rsid w:val="00DD0F36"/>
    <w:rsid w:val="00DD0F91"/>
    <w:rsid w:val="00DD118D"/>
    <w:rsid w:val="00DD20E6"/>
    <w:rsid w:val="00DD327A"/>
    <w:rsid w:val="00DD390C"/>
    <w:rsid w:val="00DD3B6A"/>
    <w:rsid w:val="00DD40F5"/>
    <w:rsid w:val="00DD4408"/>
    <w:rsid w:val="00DD4C7A"/>
    <w:rsid w:val="00DD4DA0"/>
    <w:rsid w:val="00DD5147"/>
    <w:rsid w:val="00DD54DD"/>
    <w:rsid w:val="00DD5F5C"/>
    <w:rsid w:val="00DD6190"/>
    <w:rsid w:val="00DD6AD8"/>
    <w:rsid w:val="00DD6B36"/>
    <w:rsid w:val="00DD6B84"/>
    <w:rsid w:val="00DD6D95"/>
    <w:rsid w:val="00DD705C"/>
    <w:rsid w:val="00DD773D"/>
    <w:rsid w:val="00DD7D14"/>
    <w:rsid w:val="00DE19E3"/>
    <w:rsid w:val="00DE215A"/>
    <w:rsid w:val="00DE2CA3"/>
    <w:rsid w:val="00DE3021"/>
    <w:rsid w:val="00DE4DD9"/>
    <w:rsid w:val="00DE503B"/>
    <w:rsid w:val="00DE50AC"/>
    <w:rsid w:val="00DE51BE"/>
    <w:rsid w:val="00DE5F04"/>
    <w:rsid w:val="00DE6588"/>
    <w:rsid w:val="00DE70B1"/>
    <w:rsid w:val="00DE725A"/>
    <w:rsid w:val="00DE794E"/>
    <w:rsid w:val="00DF082A"/>
    <w:rsid w:val="00DF1449"/>
    <w:rsid w:val="00DF20D5"/>
    <w:rsid w:val="00DF2410"/>
    <w:rsid w:val="00DF3108"/>
    <w:rsid w:val="00DF3679"/>
    <w:rsid w:val="00DF3D69"/>
    <w:rsid w:val="00DF423B"/>
    <w:rsid w:val="00DF55F4"/>
    <w:rsid w:val="00DF5C58"/>
    <w:rsid w:val="00DF6A52"/>
    <w:rsid w:val="00DF6AB2"/>
    <w:rsid w:val="00E00F94"/>
    <w:rsid w:val="00E00FF7"/>
    <w:rsid w:val="00E0153E"/>
    <w:rsid w:val="00E01C64"/>
    <w:rsid w:val="00E01CC5"/>
    <w:rsid w:val="00E01D4F"/>
    <w:rsid w:val="00E024ED"/>
    <w:rsid w:val="00E02904"/>
    <w:rsid w:val="00E02C60"/>
    <w:rsid w:val="00E032B3"/>
    <w:rsid w:val="00E043CE"/>
    <w:rsid w:val="00E047F5"/>
    <w:rsid w:val="00E04AD6"/>
    <w:rsid w:val="00E04BF5"/>
    <w:rsid w:val="00E04F04"/>
    <w:rsid w:val="00E05242"/>
    <w:rsid w:val="00E06470"/>
    <w:rsid w:val="00E06957"/>
    <w:rsid w:val="00E069A2"/>
    <w:rsid w:val="00E075F4"/>
    <w:rsid w:val="00E07E66"/>
    <w:rsid w:val="00E07EEA"/>
    <w:rsid w:val="00E10F4D"/>
    <w:rsid w:val="00E12095"/>
    <w:rsid w:val="00E12295"/>
    <w:rsid w:val="00E12770"/>
    <w:rsid w:val="00E13414"/>
    <w:rsid w:val="00E13AAF"/>
    <w:rsid w:val="00E13ABA"/>
    <w:rsid w:val="00E14840"/>
    <w:rsid w:val="00E14A01"/>
    <w:rsid w:val="00E14CCD"/>
    <w:rsid w:val="00E150F1"/>
    <w:rsid w:val="00E160B7"/>
    <w:rsid w:val="00E161E8"/>
    <w:rsid w:val="00E16201"/>
    <w:rsid w:val="00E16294"/>
    <w:rsid w:val="00E1659F"/>
    <w:rsid w:val="00E17AE8"/>
    <w:rsid w:val="00E17BA6"/>
    <w:rsid w:val="00E202A4"/>
    <w:rsid w:val="00E20A86"/>
    <w:rsid w:val="00E2101B"/>
    <w:rsid w:val="00E2228A"/>
    <w:rsid w:val="00E22881"/>
    <w:rsid w:val="00E229E4"/>
    <w:rsid w:val="00E22CE7"/>
    <w:rsid w:val="00E22EC4"/>
    <w:rsid w:val="00E22FC1"/>
    <w:rsid w:val="00E24744"/>
    <w:rsid w:val="00E24C5B"/>
    <w:rsid w:val="00E24E44"/>
    <w:rsid w:val="00E257D2"/>
    <w:rsid w:val="00E25DEC"/>
    <w:rsid w:val="00E25E37"/>
    <w:rsid w:val="00E27B2A"/>
    <w:rsid w:val="00E30035"/>
    <w:rsid w:val="00E300A7"/>
    <w:rsid w:val="00E30132"/>
    <w:rsid w:val="00E30269"/>
    <w:rsid w:val="00E31348"/>
    <w:rsid w:val="00E3181B"/>
    <w:rsid w:val="00E319C7"/>
    <w:rsid w:val="00E31B4C"/>
    <w:rsid w:val="00E31D44"/>
    <w:rsid w:val="00E32A84"/>
    <w:rsid w:val="00E3396E"/>
    <w:rsid w:val="00E343EB"/>
    <w:rsid w:val="00E345AF"/>
    <w:rsid w:val="00E34CF8"/>
    <w:rsid w:val="00E353BE"/>
    <w:rsid w:val="00E3595C"/>
    <w:rsid w:val="00E35AF9"/>
    <w:rsid w:val="00E361F0"/>
    <w:rsid w:val="00E36527"/>
    <w:rsid w:val="00E371E8"/>
    <w:rsid w:val="00E377FD"/>
    <w:rsid w:val="00E37DEA"/>
    <w:rsid w:val="00E4048A"/>
    <w:rsid w:val="00E406A1"/>
    <w:rsid w:val="00E40A92"/>
    <w:rsid w:val="00E40CB0"/>
    <w:rsid w:val="00E41B22"/>
    <w:rsid w:val="00E42051"/>
    <w:rsid w:val="00E429CD"/>
    <w:rsid w:val="00E42BA5"/>
    <w:rsid w:val="00E42D5F"/>
    <w:rsid w:val="00E42E09"/>
    <w:rsid w:val="00E43436"/>
    <w:rsid w:val="00E440B4"/>
    <w:rsid w:val="00E44D3C"/>
    <w:rsid w:val="00E45A6D"/>
    <w:rsid w:val="00E46778"/>
    <w:rsid w:val="00E46E11"/>
    <w:rsid w:val="00E471A6"/>
    <w:rsid w:val="00E47371"/>
    <w:rsid w:val="00E47766"/>
    <w:rsid w:val="00E5026C"/>
    <w:rsid w:val="00E50717"/>
    <w:rsid w:val="00E50921"/>
    <w:rsid w:val="00E51431"/>
    <w:rsid w:val="00E51D23"/>
    <w:rsid w:val="00E523E5"/>
    <w:rsid w:val="00E525C9"/>
    <w:rsid w:val="00E525CD"/>
    <w:rsid w:val="00E53ABE"/>
    <w:rsid w:val="00E54241"/>
    <w:rsid w:val="00E551F7"/>
    <w:rsid w:val="00E55AE6"/>
    <w:rsid w:val="00E55D9B"/>
    <w:rsid w:val="00E563BB"/>
    <w:rsid w:val="00E56A5A"/>
    <w:rsid w:val="00E57282"/>
    <w:rsid w:val="00E6021E"/>
    <w:rsid w:val="00E60947"/>
    <w:rsid w:val="00E6195D"/>
    <w:rsid w:val="00E61E8B"/>
    <w:rsid w:val="00E626AD"/>
    <w:rsid w:val="00E62F2A"/>
    <w:rsid w:val="00E63569"/>
    <w:rsid w:val="00E63E46"/>
    <w:rsid w:val="00E63EC1"/>
    <w:rsid w:val="00E64DE0"/>
    <w:rsid w:val="00E64DF7"/>
    <w:rsid w:val="00E651D3"/>
    <w:rsid w:val="00E6738B"/>
    <w:rsid w:val="00E67D3B"/>
    <w:rsid w:val="00E70B5E"/>
    <w:rsid w:val="00E7135B"/>
    <w:rsid w:val="00E714EA"/>
    <w:rsid w:val="00E71ADD"/>
    <w:rsid w:val="00E723B4"/>
    <w:rsid w:val="00E72916"/>
    <w:rsid w:val="00E72F6E"/>
    <w:rsid w:val="00E730B9"/>
    <w:rsid w:val="00E73215"/>
    <w:rsid w:val="00E7395B"/>
    <w:rsid w:val="00E73F1B"/>
    <w:rsid w:val="00E74256"/>
    <w:rsid w:val="00E74785"/>
    <w:rsid w:val="00E74DCF"/>
    <w:rsid w:val="00E74FDA"/>
    <w:rsid w:val="00E757AD"/>
    <w:rsid w:val="00E75CC8"/>
    <w:rsid w:val="00E76A02"/>
    <w:rsid w:val="00E76AB0"/>
    <w:rsid w:val="00E76DF5"/>
    <w:rsid w:val="00E77318"/>
    <w:rsid w:val="00E776F1"/>
    <w:rsid w:val="00E777B0"/>
    <w:rsid w:val="00E8011D"/>
    <w:rsid w:val="00E80201"/>
    <w:rsid w:val="00E80587"/>
    <w:rsid w:val="00E808E4"/>
    <w:rsid w:val="00E81D96"/>
    <w:rsid w:val="00E82FAB"/>
    <w:rsid w:val="00E83633"/>
    <w:rsid w:val="00E83CAE"/>
    <w:rsid w:val="00E84531"/>
    <w:rsid w:val="00E84936"/>
    <w:rsid w:val="00E84E8B"/>
    <w:rsid w:val="00E850F2"/>
    <w:rsid w:val="00E85376"/>
    <w:rsid w:val="00E86A86"/>
    <w:rsid w:val="00E86D7C"/>
    <w:rsid w:val="00E86EBF"/>
    <w:rsid w:val="00E87126"/>
    <w:rsid w:val="00E871CE"/>
    <w:rsid w:val="00E9005F"/>
    <w:rsid w:val="00E902F3"/>
    <w:rsid w:val="00E90494"/>
    <w:rsid w:val="00E9106B"/>
    <w:rsid w:val="00E91C23"/>
    <w:rsid w:val="00E9266C"/>
    <w:rsid w:val="00E935FC"/>
    <w:rsid w:val="00E938E5"/>
    <w:rsid w:val="00E93969"/>
    <w:rsid w:val="00E93BA6"/>
    <w:rsid w:val="00E95669"/>
    <w:rsid w:val="00E96992"/>
    <w:rsid w:val="00E96FCB"/>
    <w:rsid w:val="00E97B3A"/>
    <w:rsid w:val="00E97D97"/>
    <w:rsid w:val="00EA0AB3"/>
    <w:rsid w:val="00EA11CA"/>
    <w:rsid w:val="00EA1205"/>
    <w:rsid w:val="00EA224C"/>
    <w:rsid w:val="00EA26A0"/>
    <w:rsid w:val="00EA2701"/>
    <w:rsid w:val="00EA2C27"/>
    <w:rsid w:val="00EA2E5F"/>
    <w:rsid w:val="00EA2EEE"/>
    <w:rsid w:val="00EA2EFB"/>
    <w:rsid w:val="00EA32D6"/>
    <w:rsid w:val="00EA3B39"/>
    <w:rsid w:val="00EA3BDF"/>
    <w:rsid w:val="00EA491E"/>
    <w:rsid w:val="00EA4C6B"/>
    <w:rsid w:val="00EA4D05"/>
    <w:rsid w:val="00EA5015"/>
    <w:rsid w:val="00EA5FD3"/>
    <w:rsid w:val="00EA67C8"/>
    <w:rsid w:val="00EA6A1B"/>
    <w:rsid w:val="00EA6AF8"/>
    <w:rsid w:val="00EA7134"/>
    <w:rsid w:val="00EA71E7"/>
    <w:rsid w:val="00EA7604"/>
    <w:rsid w:val="00EB0323"/>
    <w:rsid w:val="00EB1E70"/>
    <w:rsid w:val="00EB25E9"/>
    <w:rsid w:val="00EB3ED3"/>
    <w:rsid w:val="00EB400E"/>
    <w:rsid w:val="00EB4780"/>
    <w:rsid w:val="00EB4DFA"/>
    <w:rsid w:val="00EB5683"/>
    <w:rsid w:val="00EB58B1"/>
    <w:rsid w:val="00EB5A22"/>
    <w:rsid w:val="00EB5AC5"/>
    <w:rsid w:val="00EB6B5E"/>
    <w:rsid w:val="00EB6D64"/>
    <w:rsid w:val="00EB7443"/>
    <w:rsid w:val="00EB74D6"/>
    <w:rsid w:val="00EC054A"/>
    <w:rsid w:val="00EC237A"/>
    <w:rsid w:val="00EC2DB3"/>
    <w:rsid w:val="00EC4735"/>
    <w:rsid w:val="00EC4816"/>
    <w:rsid w:val="00EC490B"/>
    <w:rsid w:val="00EC4A3C"/>
    <w:rsid w:val="00EC4BAB"/>
    <w:rsid w:val="00EC60D2"/>
    <w:rsid w:val="00EC60F1"/>
    <w:rsid w:val="00EC7621"/>
    <w:rsid w:val="00EC7AD4"/>
    <w:rsid w:val="00ED0401"/>
    <w:rsid w:val="00ED0CD5"/>
    <w:rsid w:val="00ED0CDF"/>
    <w:rsid w:val="00ED106E"/>
    <w:rsid w:val="00ED1F66"/>
    <w:rsid w:val="00ED20A1"/>
    <w:rsid w:val="00ED2924"/>
    <w:rsid w:val="00ED2BDB"/>
    <w:rsid w:val="00ED3AAA"/>
    <w:rsid w:val="00ED4075"/>
    <w:rsid w:val="00ED4CC6"/>
    <w:rsid w:val="00ED5C42"/>
    <w:rsid w:val="00ED735D"/>
    <w:rsid w:val="00ED7926"/>
    <w:rsid w:val="00EE08C0"/>
    <w:rsid w:val="00EE0AB8"/>
    <w:rsid w:val="00EE12D7"/>
    <w:rsid w:val="00EE15AC"/>
    <w:rsid w:val="00EE1EE2"/>
    <w:rsid w:val="00EE2087"/>
    <w:rsid w:val="00EE2763"/>
    <w:rsid w:val="00EE2F1B"/>
    <w:rsid w:val="00EE346B"/>
    <w:rsid w:val="00EE4003"/>
    <w:rsid w:val="00EE5A33"/>
    <w:rsid w:val="00EE6899"/>
    <w:rsid w:val="00EE6EA6"/>
    <w:rsid w:val="00EE70DC"/>
    <w:rsid w:val="00EE73BA"/>
    <w:rsid w:val="00EF0A17"/>
    <w:rsid w:val="00EF0FAB"/>
    <w:rsid w:val="00EF16D6"/>
    <w:rsid w:val="00EF1789"/>
    <w:rsid w:val="00EF1944"/>
    <w:rsid w:val="00EF1979"/>
    <w:rsid w:val="00EF1D0E"/>
    <w:rsid w:val="00EF214A"/>
    <w:rsid w:val="00EF2DAA"/>
    <w:rsid w:val="00EF354E"/>
    <w:rsid w:val="00EF3771"/>
    <w:rsid w:val="00EF4501"/>
    <w:rsid w:val="00EF53C3"/>
    <w:rsid w:val="00EF61A3"/>
    <w:rsid w:val="00EF6AD2"/>
    <w:rsid w:val="00F0217C"/>
    <w:rsid w:val="00F02235"/>
    <w:rsid w:val="00F0249B"/>
    <w:rsid w:val="00F02962"/>
    <w:rsid w:val="00F02AF3"/>
    <w:rsid w:val="00F03419"/>
    <w:rsid w:val="00F0600B"/>
    <w:rsid w:val="00F06087"/>
    <w:rsid w:val="00F062DC"/>
    <w:rsid w:val="00F0642C"/>
    <w:rsid w:val="00F06638"/>
    <w:rsid w:val="00F07636"/>
    <w:rsid w:val="00F07C70"/>
    <w:rsid w:val="00F07F95"/>
    <w:rsid w:val="00F10B1E"/>
    <w:rsid w:val="00F121A5"/>
    <w:rsid w:val="00F12BFF"/>
    <w:rsid w:val="00F131CA"/>
    <w:rsid w:val="00F15941"/>
    <w:rsid w:val="00F15F0E"/>
    <w:rsid w:val="00F16408"/>
    <w:rsid w:val="00F166CD"/>
    <w:rsid w:val="00F201BD"/>
    <w:rsid w:val="00F202B8"/>
    <w:rsid w:val="00F20C2E"/>
    <w:rsid w:val="00F225AC"/>
    <w:rsid w:val="00F22873"/>
    <w:rsid w:val="00F22FB7"/>
    <w:rsid w:val="00F24257"/>
    <w:rsid w:val="00F248DE"/>
    <w:rsid w:val="00F25AFC"/>
    <w:rsid w:val="00F25CAA"/>
    <w:rsid w:val="00F26562"/>
    <w:rsid w:val="00F2780D"/>
    <w:rsid w:val="00F30A6E"/>
    <w:rsid w:val="00F30D03"/>
    <w:rsid w:val="00F30E92"/>
    <w:rsid w:val="00F31072"/>
    <w:rsid w:val="00F32318"/>
    <w:rsid w:val="00F323E6"/>
    <w:rsid w:val="00F32803"/>
    <w:rsid w:val="00F331A6"/>
    <w:rsid w:val="00F33B9C"/>
    <w:rsid w:val="00F341F2"/>
    <w:rsid w:val="00F34796"/>
    <w:rsid w:val="00F34DA7"/>
    <w:rsid w:val="00F34F06"/>
    <w:rsid w:val="00F34F6C"/>
    <w:rsid w:val="00F3640B"/>
    <w:rsid w:val="00F36419"/>
    <w:rsid w:val="00F366B5"/>
    <w:rsid w:val="00F36945"/>
    <w:rsid w:val="00F36ABE"/>
    <w:rsid w:val="00F37EB5"/>
    <w:rsid w:val="00F40FFA"/>
    <w:rsid w:val="00F42BE2"/>
    <w:rsid w:val="00F42D73"/>
    <w:rsid w:val="00F43796"/>
    <w:rsid w:val="00F438A8"/>
    <w:rsid w:val="00F44681"/>
    <w:rsid w:val="00F448EF"/>
    <w:rsid w:val="00F458ED"/>
    <w:rsid w:val="00F4696E"/>
    <w:rsid w:val="00F50569"/>
    <w:rsid w:val="00F50F19"/>
    <w:rsid w:val="00F510D3"/>
    <w:rsid w:val="00F51A44"/>
    <w:rsid w:val="00F51DF0"/>
    <w:rsid w:val="00F52EBE"/>
    <w:rsid w:val="00F537A4"/>
    <w:rsid w:val="00F54A4C"/>
    <w:rsid w:val="00F54E1D"/>
    <w:rsid w:val="00F55962"/>
    <w:rsid w:val="00F5616E"/>
    <w:rsid w:val="00F57EA1"/>
    <w:rsid w:val="00F600EE"/>
    <w:rsid w:val="00F609BD"/>
    <w:rsid w:val="00F60E66"/>
    <w:rsid w:val="00F617CF"/>
    <w:rsid w:val="00F6195E"/>
    <w:rsid w:val="00F62251"/>
    <w:rsid w:val="00F62304"/>
    <w:rsid w:val="00F626E5"/>
    <w:rsid w:val="00F62C3E"/>
    <w:rsid w:val="00F62E76"/>
    <w:rsid w:val="00F636F1"/>
    <w:rsid w:val="00F640B1"/>
    <w:rsid w:val="00F6469A"/>
    <w:rsid w:val="00F64CFC"/>
    <w:rsid w:val="00F64DC0"/>
    <w:rsid w:val="00F65FEF"/>
    <w:rsid w:val="00F6652C"/>
    <w:rsid w:val="00F703BE"/>
    <w:rsid w:val="00F7068E"/>
    <w:rsid w:val="00F7085A"/>
    <w:rsid w:val="00F70C5E"/>
    <w:rsid w:val="00F70D98"/>
    <w:rsid w:val="00F713B3"/>
    <w:rsid w:val="00F71674"/>
    <w:rsid w:val="00F71D19"/>
    <w:rsid w:val="00F72087"/>
    <w:rsid w:val="00F72096"/>
    <w:rsid w:val="00F7213F"/>
    <w:rsid w:val="00F72248"/>
    <w:rsid w:val="00F72F03"/>
    <w:rsid w:val="00F72FED"/>
    <w:rsid w:val="00F73B47"/>
    <w:rsid w:val="00F74D5E"/>
    <w:rsid w:val="00F74FD8"/>
    <w:rsid w:val="00F75CFF"/>
    <w:rsid w:val="00F7633C"/>
    <w:rsid w:val="00F7796D"/>
    <w:rsid w:val="00F8114D"/>
    <w:rsid w:val="00F81F5F"/>
    <w:rsid w:val="00F83FCC"/>
    <w:rsid w:val="00F84D5D"/>
    <w:rsid w:val="00F8501A"/>
    <w:rsid w:val="00F8521F"/>
    <w:rsid w:val="00F86256"/>
    <w:rsid w:val="00F8645C"/>
    <w:rsid w:val="00F8661A"/>
    <w:rsid w:val="00F867C5"/>
    <w:rsid w:val="00F86CE2"/>
    <w:rsid w:val="00F87144"/>
    <w:rsid w:val="00F871AD"/>
    <w:rsid w:val="00F87462"/>
    <w:rsid w:val="00F87802"/>
    <w:rsid w:val="00F87947"/>
    <w:rsid w:val="00F91072"/>
    <w:rsid w:val="00F91BB5"/>
    <w:rsid w:val="00F91C5C"/>
    <w:rsid w:val="00F91F99"/>
    <w:rsid w:val="00F9205B"/>
    <w:rsid w:val="00F92670"/>
    <w:rsid w:val="00F930F0"/>
    <w:rsid w:val="00F93310"/>
    <w:rsid w:val="00F93D50"/>
    <w:rsid w:val="00F945A0"/>
    <w:rsid w:val="00F94BFE"/>
    <w:rsid w:val="00F95CC6"/>
    <w:rsid w:val="00F961D5"/>
    <w:rsid w:val="00F968CA"/>
    <w:rsid w:val="00F9733E"/>
    <w:rsid w:val="00F9737E"/>
    <w:rsid w:val="00F97857"/>
    <w:rsid w:val="00F97AC9"/>
    <w:rsid w:val="00FA031F"/>
    <w:rsid w:val="00FA0F2B"/>
    <w:rsid w:val="00FA10C3"/>
    <w:rsid w:val="00FA1188"/>
    <w:rsid w:val="00FA1229"/>
    <w:rsid w:val="00FA23C8"/>
    <w:rsid w:val="00FA2ACD"/>
    <w:rsid w:val="00FA2B51"/>
    <w:rsid w:val="00FA35B2"/>
    <w:rsid w:val="00FA3F11"/>
    <w:rsid w:val="00FA3F6F"/>
    <w:rsid w:val="00FA428A"/>
    <w:rsid w:val="00FA52AB"/>
    <w:rsid w:val="00FA5F11"/>
    <w:rsid w:val="00FA6584"/>
    <w:rsid w:val="00FA6856"/>
    <w:rsid w:val="00FA6E97"/>
    <w:rsid w:val="00FA7326"/>
    <w:rsid w:val="00FA7581"/>
    <w:rsid w:val="00FA7B5D"/>
    <w:rsid w:val="00FB08B7"/>
    <w:rsid w:val="00FB185A"/>
    <w:rsid w:val="00FB198C"/>
    <w:rsid w:val="00FB1E57"/>
    <w:rsid w:val="00FB24BF"/>
    <w:rsid w:val="00FB2754"/>
    <w:rsid w:val="00FB338F"/>
    <w:rsid w:val="00FB3594"/>
    <w:rsid w:val="00FB41C6"/>
    <w:rsid w:val="00FB5A41"/>
    <w:rsid w:val="00FB5F06"/>
    <w:rsid w:val="00FB6953"/>
    <w:rsid w:val="00FB6C7A"/>
    <w:rsid w:val="00FB74FF"/>
    <w:rsid w:val="00FB7CB5"/>
    <w:rsid w:val="00FB7DAA"/>
    <w:rsid w:val="00FC175D"/>
    <w:rsid w:val="00FC17B4"/>
    <w:rsid w:val="00FC1A65"/>
    <w:rsid w:val="00FC1E11"/>
    <w:rsid w:val="00FC1E59"/>
    <w:rsid w:val="00FC2066"/>
    <w:rsid w:val="00FC27D6"/>
    <w:rsid w:val="00FC29D9"/>
    <w:rsid w:val="00FC2B5B"/>
    <w:rsid w:val="00FC2F66"/>
    <w:rsid w:val="00FC32EE"/>
    <w:rsid w:val="00FC3AC8"/>
    <w:rsid w:val="00FC4755"/>
    <w:rsid w:val="00FC47FB"/>
    <w:rsid w:val="00FC589B"/>
    <w:rsid w:val="00FC58A2"/>
    <w:rsid w:val="00FC5EB0"/>
    <w:rsid w:val="00FC5F76"/>
    <w:rsid w:val="00FC6494"/>
    <w:rsid w:val="00FC653A"/>
    <w:rsid w:val="00FC6911"/>
    <w:rsid w:val="00FC6B0C"/>
    <w:rsid w:val="00FC6BA6"/>
    <w:rsid w:val="00FC6EE8"/>
    <w:rsid w:val="00FC76BE"/>
    <w:rsid w:val="00FD06C7"/>
    <w:rsid w:val="00FD1114"/>
    <w:rsid w:val="00FD17B0"/>
    <w:rsid w:val="00FD22FB"/>
    <w:rsid w:val="00FD2DFB"/>
    <w:rsid w:val="00FD3244"/>
    <w:rsid w:val="00FD344E"/>
    <w:rsid w:val="00FD3A0D"/>
    <w:rsid w:val="00FD3AC7"/>
    <w:rsid w:val="00FD4BCA"/>
    <w:rsid w:val="00FD4D55"/>
    <w:rsid w:val="00FD4E62"/>
    <w:rsid w:val="00FD4FF2"/>
    <w:rsid w:val="00FD79B7"/>
    <w:rsid w:val="00FD7EF5"/>
    <w:rsid w:val="00FE06BD"/>
    <w:rsid w:val="00FE0AD4"/>
    <w:rsid w:val="00FE0D90"/>
    <w:rsid w:val="00FE1C59"/>
    <w:rsid w:val="00FE3CC3"/>
    <w:rsid w:val="00FE3F6A"/>
    <w:rsid w:val="00FE4781"/>
    <w:rsid w:val="00FE500E"/>
    <w:rsid w:val="00FE6528"/>
    <w:rsid w:val="00FE6574"/>
    <w:rsid w:val="00FE6824"/>
    <w:rsid w:val="00FE690F"/>
    <w:rsid w:val="00FE6EE0"/>
    <w:rsid w:val="00FE7723"/>
    <w:rsid w:val="00FE7A11"/>
    <w:rsid w:val="00FE7E4F"/>
    <w:rsid w:val="00FF07E4"/>
    <w:rsid w:val="00FF0FB9"/>
    <w:rsid w:val="00FF1096"/>
    <w:rsid w:val="00FF2242"/>
    <w:rsid w:val="00FF25B7"/>
    <w:rsid w:val="00FF2952"/>
    <w:rsid w:val="00FF29DA"/>
    <w:rsid w:val="00FF2AA8"/>
    <w:rsid w:val="00FF2E31"/>
    <w:rsid w:val="00FF319A"/>
    <w:rsid w:val="00FF3541"/>
    <w:rsid w:val="00FF3872"/>
    <w:rsid w:val="00FF3D6E"/>
    <w:rsid w:val="00FF3F08"/>
    <w:rsid w:val="00FF425F"/>
    <w:rsid w:val="00FF44E6"/>
    <w:rsid w:val="00FF44E8"/>
    <w:rsid w:val="00FF4980"/>
    <w:rsid w:val="00FF5CB8"/>
    <w:rsid w:val="00FF6324"/>
    <w:rsid w:val="00FF6490"/>
    <w:rsid w:val="00FF6A23"/>
    <w:rsid w:val="00FF7200"/>
    <w:rsid w:val="00FF7707"/>
    <w:rsid w:val="00FF7AC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2F49A"/>
  <w15:docId w15:val="{F74DDDEE-A6D9-429C-B6D8-047E23FBE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919DD"/>
    <w:pPr>
      <w:suppressAutoHyphens/>
      <w:spacing w:after="0" w:line="240" w:lineRule="atLeast"/>
    </w:pPr>
    <w:rPr>
      <w:rFonts w:ascii="Times New Roman" w:hAnsi="Times New Roman" w:cs="Times New Roman"/>
      <w:spacing w:val="4"/>
      <w:w w:val="103"/>
      <w:kern w:val="14"/>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H1">
    <w:name w:val="_ H_1"/>
    <w:basedOn w:val="Normalny"/>
    <w:next w:val="SingleTxt"/>
    <w:rsid w:val="000919DD"/>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4" w:right="1264" w:hanging="1264"/>
      <w:outlineLvl w:val="0"/>
    </w:pPr>
    <w:rPr>
      <w:b/>
      <w:sz w:val="24"/>
    </w:rPr>
  </w:style>
  <w:style w:type="paragraph" w:customStyle="1" w:styleId="HCh">
    <w:name w:val="_ H _Ch"/>
    <w:basedOn w:val="H1"/>
    <w:next w:val="Normalny"/>
    <w:rsid w:val="000919DD"/>
    <w:pPr>
      <w:spacing w:line="300" w:lineRule="exact"/>
      <w:ind w:left="0" w:right="0" w:firstLine="0"/>
    </w:pPr>
    <w:rPr>
      <w:spacing w:val="-2"/>
      <w:sz w:val="28"/>
    </w:rPr>
  </w:style>
  <w:style w:type="paragraph" w:customStyle="1" w:styleId="HM">
    <w:name w:val="_ H __M"/>
    <w:basedOn w:val="HCh"/>
    <w:next w:val="Normalny"/>
    <w:rsid w:val="000919DD"/>
    <w:pPr>
      <w:spacing w:line="360" w:lineRule="exact"/>
    </w:pPr>
    <w:rPr>
      <w:spacing w:val="-3"/>
      <w:w w:val="99"/>
      <w:sz w:val="34"/>
    </w:rPr>
  </w:style>
  <w:style w:type="paragraph" w:customStyle="1" w:styleId="H23">
    <w:name w:val="_ H_2/3"/>
    <w:basedOn w:val="H1"/>
    <w:next w:val="SingleTxt"/>
    <w:link w:val="H23Char"/>
    <w:rsid w:val="000919DD"/>
    <w:pPr>
      <w:spacing w:line="240" w:lineRule="exact"/>
      <w:outlineLvl w:val="1"/>
    </w:pPr>
    <w:rPr>
      <w:spacing w:val="2"/>
      <w:sz w:val="20"/>
    </w:rPr>
  </w:style>
  <w:style w:type="paragraph" w:customStyle="1" w:styleId="H4">
    <w:name w:val="_ H_4"/>
    <w:basedOn w:val="Normalny"/>
    <w:next w:val="Normalny"/>
    <w:rsid w:val="000919DD"/>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4" w:right="1264" w:hanging="1264"/>
      <w:outlineLvl w:val="3"/>
    </w:pPr>
    <w:rPr>
      <w:i/>
      <w:spacing w:val="3"/>
    </w:rPr>
  </w:style>
  <w:style w:type="paragraph" w:customStyle="1" w:styleId="H56">
    <w:name w:val="_ H_5/6"/>
    <w:basedOn w:val="Normalny"/>
    <w:next w:val="Normalny"/>
    <w:rsid w:val="000919DD"/>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4" w:right="1264" w:hanging="1264"/>
      <w:outlineLvl w:val="4"/>
    </w:pPr>
  </w:style>
  <w:style w:type="paragraph" w:customStyle="1" w:styleId="DualTxt">
    <w:name w:val="__Dual Txt"/>
    <w:basedOn w:val="Normalny"/>
    <w:rsid w:val="000919DD"/>
    <w:pPr>
      <w:tabs>
        <w:tab w:val="left" w:pos="480"/>
        <w:tab w:val="left" w:pos="960"/>
        <w:tab w:val="left" w:pos="1440"/>
        <w:tab w:val="left" w:pos="1915"/>
        <w:tab w:val="left" w:pos="2405"/>
        <w:tab w:val="left" w:pos="2880"/>
        <w:tab w:val="left" w:pos="3355"/>
      </w:tabs>
      <w:spacing w:after="120"/>
      <w:jc w:val="both"/>
    </w:pPr>
  </w:style>
  <w:style w:type="paragraph" w:customStyle="1" w:styleId="SM">
    <w:name w:val="__S_M"/>
    <w:basedOn w:val="Normalny"/>
    <w:next w:val="Normalny"/>
    <w:rsid w:val="000919DD"/>
    <w:pPr>
      <w:keepNext/>
      <w:keepLines/>
      <w:tabs>
        <w:tab w:val="right" w:leader="dot" w:pos="360"/>
      </w:tabs>
      <w:spacing w:line="390" w:lineRule="exact"/>
      <w:ind w:left="1267" w:right="1267"/>
      <w:outlineLvl w:val="0"/>
    </w:pPr>
    <w:rPr>
      <w:b/>
      <w:spacing w:val="-4"/>
      <w:w w:val="98"/>
      <w:sz w:val="40"/>
    </w:rPr>
  </w:style>
  <w:style w:type="paragraph" w:customStyle="1" w:styleId="SL">
    <w:name w:val="__S_L"/>
    <w:basedOn w:val="SM"/>
    <w:next w:val="Normalny"/>
    <w:rsid w:val="000919DD"/>
    <w:pPr>
      <w:spacing w:line="540" w:lineRule="exact"/>
    </w:pPr>
    <w:rPr>
      <w:spacing w:val="-8"/>
      <w:w w:val="96"/>
      <w:sz w:val="57"/>
    </w:rPr>
  </w:style>
  <w:style w:type="paragraph" w:customStyle="1" w:styleId="SS">
    <w:name w:val="__S_S"/>
    <w:basedOn w:val="HCh"/>
    <w:next w:val="Normalny"/>
    <w:rsid w:val="000919DD"/>
    <w:pPr>
      <w:ind w:left="1267" w:right="1267"/>
    </w:pPr>
  </w:style>
  <w:style w:type="paragraph" w:customStyle="1" w:styleId="SingleTxt">
    <w:name w:val="__Single Txt"/>
    <w:basedOn w:val="Normalny"/>
    <w:link w:val="SingleTxtChar"/>
    <w:rsid w:val="000919D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4" w:right="1264"/>
      <w:jc w:val="both"/>
    </w:pPr>
  </w:style>
  <w:style w:type="paragraph" w:customStyle="1" w:styleId="AgendaItemNormal">
    <w:name w:val="Agenda_Item_Normal"/>
    <w:next w:val="Normalny"/>
    <w:qFormat/>
    <w:rsid w:val="000919DD"/>
    <w:pPr>
      <w:spacing w:after="0" w:line="240" w:lineRule="auto"/>
    </w:pPr>
    <w:rPr>
      <w:rFonts w:ascii="Times New Roman" w:hAnsi="Times New Roman" w:cs="Times New Roman"/>
      <w:spacing w:val="4"/>
      <w:w w:val="103"/>
      <w:kern w:val="14"/>
      <w:sz w:val="20"/>
      <w:szCs w:val="20"/>
    </w:rPr>
  </w:style>
  <w:style w:type="paragraph" w:customStyle="1" w:styleId="TitleH1">
    <w:name w:val="Title_H1"/>
    <w:basedOn w:val="H1"/>
    <w:next w:val="SingleTxt"/>
    <w:qFormat/>
    <w:rsid w:val="000919DD"/>
    <w:pPr>
      <w:keepNext w:val="0"/>
      <w:keepLines w:val="0"/>
    </w:pPr>
  </w:style>
  <w:style w:type="paragraph" w:customStyle="1" w:styleId="AgendaTitleH2">
    <w:name w:val="Agenda_Title_H2"/>
    <w:basedOn w:val="TitleH1"/>
    <w:next w:val="Normalny"/>
    <w:qFormat/>
    <w:rsid w:val="000919DD"/>
    <w:pPr>
      <w:keepNext/>
      <w:keepLines/>
      <w:spacing w:line="240" w:lineRule="exact"/>
      <w:ind w:left="0" w:firstLine="0"/>
      <w:outlineLvl w:val="1"/>
    </w:pPr>
    <w:rPr>
      <w:sz w:val="20"/>
    </w:rPr>
  </w:style>
  <w:style w:type="paragraph" w:styleId="Tekstdymka">
    <w:name w:val="Balloon Text"/>
    <w:basedOn w:val="Normalny"/>
    <w:link w:val="TekstdymkaZnak"/>
    <w:semiHidden/>
    <w:rsid w:val="000919DD"/>
    <w:rPr>
      <w:rFonts w:ascii="Tahoma" w:hAnsi="Tahoma" w:cs="Tahoma"/>
      <w:sz w:val="16"/>
      <w:szCs w:val="16"/>
    </w:rPr>
  </w:style>
  <w:style w:type="character" w:customStyle="1" w:styleId="TekstdymkaZnak">
    <w:name w:val="Tekst dymka Znak"/>
    <w:basedOn w:val="Domylnaczcionkaakapitu"/>
    <w:link w:val="Tekstdymka"/>
    <w:semiHidden/>
    <w:rsid w:val="000919DD"/>
    <w:rPr>
      <w:rFonts w:ascii="Tahoma" w:hAnsi="Tahoma" w:cs="Tahoma"/>
      <w:spacing w:val="4"/>
      <w:w w:val="103"/>
      <w:kern w:val="14"/>
      <w:sz w:val="16"/>
      <w:szCs w:val="16"/>
    </w:rPr>
  </w:style>
  <w:style w:type="paragraph" w:customStyle="1" w:styleId="Bullet1">
    <w:name w:val="Bullet 1"/>
    <w:basedOn w:val="Normalny"/>
    <w:qFormat/>
    <w:rsid w:val="000919DD"/>
    <w:pPr>
      <w:numPr>
        <w:numId w:val="11"/>
      </w:numPr>
      <w:spacing w:after="120"/>
      <w:ind w:right="1267"/>
      <w:jc w:val="both"/>
    </w:pPr>
  </w:style>
  <w:style w:type="paragraph" w:customStyle="1" w:styleId="Bullet3">
    <w:name w:val="Bullet 3"/>
    <w:basedOn w:val="SingleTxt"/>
    <w:qFormat/>
    <w:rsid w:val="000919DD"/>
    <w:pPr>
      <w:numPr>
        <w:numId w:val="12"/>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pPr>
  </w:style>
  <w:style w:type="character" w:styleId="Odwoaniedokomentarza">
    <w:name w:val="annotation reference"/>
    <w:uiPriority w:val="99"/>
    <w:rsid w:val="000919DD"/>
    <w:rPr>
      <w:sz w:val="6"/>
    </w:rPr>
  </w:style>
  <w:style w:type="paragraph" w:customStyle="1" w:styleId="Distribution">
    <w:name w:val="Distribution"/>
    <w:next w:val="Normalny"/>
    <w:rsid w:val="000919DD"/>
    <w:pPr>
      <w:spacing w:before="240" w:after="0" w:line="240" w:lineRule="auto"/>
    </w:pPr>
    <w:rPr>
      <w:rFonts w:ascii="Times New Roman" w:hAnsi="Times New Roman" w:cs="Times New Roman"/>
      <w:spacing w:val="4"/>
      <w:w w:val="103"/>
      <w:kern w:val="14"/>
      <w:sz w:val="20"/>
      <w:szCs w:val="20"/>
    </w:rPr>
  </w:style>
  <w:style w:type="character" w:styleId="Odwoanieprzypisukocowego">
    <w:name w:val="endnote reference"/>
    <w:semiHidden/>
    <w:rsid w:val="000919DD"/>
    <w:rPr>
      <w:color w:val="auto"/>
      <w:spacing w:val="5"/>
      <w:w w:val="103"/>
      <w:kern w:val="14"/>
      <w:position w:val="0"/>
      <w:vertAlign w:val="superscript"/>
      <w14:ligatures w14:val="none"/>
      <w14:numForm w14:val="default"/>
      <w14:numSpacing w14:val="default"/>
      <w14:stylisticSets/>
      <w14:cntxtAlts w14:val="0"/>
    </w:rPr>
  </w:style>
  <w:style w:type="paragraph" w:styleId="Tekstprzypisudolnego">
    <w:name w:val="footnote text"/>
    <w:basedOn w:val="Normalny"/>
    <w:link w:val="TekstprzypisudolnegoZnak"/>
    <w:rsid w:val="000919DD"/>
    <w:pPr>
      <w:widowControl w:val="0"/>
      <w:tabs>
        <w:tab w:val="right" w:pos="418"/>
      </w:tabs>
      <w:spacing w:line="210" w:lineRule="exact"/>
      <w:ind w:left="475" w:hanging="475"/>
    </w:pPr>
    <w:rPr>
      <w:spacing w:val="5"/>
      <w:sz w:val="17"/>
    </w:rPr>
  </w:style>
  <w:style w:type="character" w:customStyle="1" w:styleId="TekstprzypisudolnegoZnak">
    <w:name w:val="Tekst przypisu dolnego Znak"/>
    <w:basedOn w:val="Domylnaczcionkaakapitu"/>
    <w:link w:val="Tekstprzypisudolnego"/>
    <w:rsid w:val="000919DD"/>
    <w:rPr>
      <w:rFonts w:ascii="Times New Roman" w:hAnsi="Times New Roman" w:cs="Times New Roman"/>
      <w:spacing w:val="5"/>
      <w:w w:val="103"/>
      <w:kern w:val="14"/>
      <w:sz w:val="17"/>
      <w:szCs w:val="20"/>
    </w:rPr>
  </w:style>
  <w:style w:type="paragraph" w:styleId="Tekstprzypisukocowego">
    <w:name w:val="endnote text"/>
    <w:basedOn w:val="Tekstprzypisudolnego"/>
    <w:link w:val="TekstprzypisukocowegoZnak"/>
    <w:semiHidden/>
    <w:rsid w:val="000919DD"/>
  </w:style>
  <w:style w:type="character" w:customStyle="1" w:styleId="TekstprzypisukocowegoZnak">
    <w:name w:val="Tekst przypisu końcowego Znak"/>
    <w:basedOn w:val="Domylnaczcionkaakapitu"/>
    <w:link w:val="Tekstprzypisukocowego"/>
    <w:semiHidden/>
    <w:rsid w:val="000919DD"/>
    <w:rPr>
      <w:rFonts w:ascii="Times New Roman" w:hAnsi="Times New Roman" w:cs="Times New Roman"/>
      <w:spacing w:val="5"/>
      <w:w w:val="103"/>
      <w:kern w:val="14"/>
      <w:sz w:val="17"/>
      <w:szCs w:val="20"/>
    </w:rPr>
  </w:style>
  <w:style w:type="paragraph" w:styleId="Stopka">
    <w:name w:val="footer"/>
    <w:link w:val="StopkaZnak"/>
    <w:rsid w:val="000919DD"/>
    <w:pPr>
      <w:tabs>
        <w:tab w:val="center" w:pos="4320"/>
        <w:tab w:val="right" w:pos="8640"/>
      </w:tabs>
      <w:spacing w:after="0" w:line="240" w:lineRule="auto"/>
    </w:pPr>
    <w:rPr>
      <w:rFonts w:ascii="Times New Roman" w:hAnsi="Times New Roman" w:cs="Times New Roman"/>
      <w:b/>
      <w:noProof/>
      <w:sz w:val="17"/>
      <w:szCs w:val="20"/>
      <w:lang w:val="en-US"/>
    </w:rPr>
  </w:style>
  <w:style w:type="character" w:customStyle="1" w:styleId="StopkaZnak">
    <w:name w:val="Stopka Znak"/>
    <w:basedOn w:val="Domylnaczcionkaakapitu"/>
    <w:link w:val="Stopka"/>
    <w:rsid w:val="000919DD"/>
    <w:rPr>
      <w:rFonts w:ascii="Times New Roman" w:hAnsi="Times New Roman" w:cs="Times New Roman"/>
      <w:b/>
      <w:noProof/>
      <w:sz w:val="17"/>
      <w:szCs w:val="20"/>
      <w:lang w:val="en-US"/>
    </w:rPr>
  </w:style>
  <w:style w:type="character" w:styleId="Odwoanieprzypisudolnego">
    <w:name w:val="footnote reference"/>
    <w:semiHidden/>
    <w:rsid w:val="000919DD"/>
    <w:rPr>
      <w:color w:val="auto"/>
      <w:spacing w:val="5"/>
      <w:w w:val="103"/>
      <w:kern w:val="14"/>
      <w:position w:val="0"/>
      <w:vertAlign w:val="superscript"/>
      <w14:ligatures w14:val="none"/>
      <w14:numForm w14:val="default"/>
      <w14:numSpacing w14:val="default"/>
      <w14:stylisticSets/>
      <w14:cntxtAlts w14:val="0"/>
    </w:rPr>
  </w:style>
  <w:style w:type="paragraph" w:styleId="Nagwek">
    <w:name w:val="header"/>
    <w:link w:val="NagwekZnak"/>
    <w:rsid w:val="000919DD"/>
    <w:pPr>
      <w:tabs>
        <w:tab w:val="center" w:pos="4320"/>
        <w:tab w:val="right" w:pos="8640"/>
      </w:tabs>
      <w:spacing w:after="0" w:line="240" w:lineRule="auto"/>
    </w:pPr>
    <w:rPr>
      <w:rFonts w:ascii="Times New Roman" w:hAnsi="Times New Roman" w:cs="Times New Roman"/>
      <w:noProof/>
      <w:sz w:val="17"/>
      <w:szCs w:val="20"/>
      <w:lang w:val="en-US"/>
    </w:rPr>
  </w:style>
  <w:style w:type="character" w:customStyle="1" w:styleId="NagwekZnak">
    <w:name w:val="Nagłówek Znak"/>
    <w:basedOn w:val="Domylnaczcionkaakapitu"/>
    <w:link w:val="Nagwek"/>
    <w:rsid w:val="000919DD"/>
    <w:rPr>
      <w:rFonts w:ascii="Times New Roman" w:hAnsi="Times New Roman" w:cs="Times New Roman"/>
      <w:noProof/>
      <w:sz w:val="17"/>
      <w:szCs w:val="20"/>
      <w:lang w:val="en-US"/>
    </w:rPr>
  </w:style>
  <w:style w:type="character" w:styleId="Hipercze">
    <w:name w:val="Hyperlink"/>
    <w:basedOn w:val="Domylnaczcionkaakapitu"/>
    <w:rsid w:val="000919DD"/>
    <w:rPr>
      <w:color w:val="0000FF" w:themeColor="hyperlink"/>
      <w:u w:val="single"/>
    </w:rPr>
  </w:style>
  <w:style w:type="character" w:styleId="Numerwiersza">
    <w:name w:val="line number"/>
    <w:rsid w:val="000919DD"/>
    <w:rPr>
      <w:sz w:val="14"/>
    </w:rPr>
  </w:style>
  <w:style w:type="paragraph" w:customStyle="1" w:styleId="Original">
    <w:name w:val="Original"/>
    <w:next w:val="Normalny"/>
    <w:rsid w:val="000919DD"/>
    <w:pPr>
      <w:spacing w:after="0" w:line="240" w:lineRule="auto"/>
    </w:pPr>
    <w:rPr>
      <w:rFonts w:ascii="Times New Roman" w:hAnsi="Times New Roman" w:cs="Times New Roman"/>
      <w:spacing w:val="4"/>
      <w:w w:val="103"/>
      <w:kern w:val="14"/>
      <w:sz w:val="20"/>
      <w:szCs w:val="20"/>
    </w:rPr>
  </w:style>
  <w:style w:type="paragraph" w:styleId="Zwykytekst">
    <w:name w:val="Plain Text"/>
    <w:basedOn w:val="Normalny"/>
    <w:link w:val="ZwykytekstZnak"/>
    <w:rsid w:val="000919DD"/>
    <w:pPr>
      <w:suppressAutoHyphens w:val="0"/>
      <w:spacing w:line="240" w:lineRule="auto"/>
    </w:pPr>
    <w:rPr>
      <w:rFonts w:ascii="Courier New" w:eastAsia="Times New Roman" w:hAnsi="Courier New"/>
      <w:spacing w:val="0"/>
      <w:w w:val="100"/>
      <w:kern w:val="0"/>
      <w:lang w:val="en-US" w:eastAsia="en-GB"/>
    </w:rPr>
  </w:style>
  <w:style w:type="character" w:customStyle="1" w:styleId="ZwykytekstZnak">
    <w:name w:val="Zwykły tekst Znak"/>
    <w:basedOn w:val="Domylnaczcionkaakapitu"/>
    <w:link w:val="Zwykytekst"/>
    <w:rsid w:val="000919DD"/>
    <w:rPr>
      <w:rFonts w:ascii="Courier New" w:eastAsia="Times New Roman" w:hAnsi="Courier New" w:cs="Times New Roman"/>
      <w:sz w:val="20"/>
      <w:szCs w:val="20"/>
      <w:lang w:val="en-US" w:eastAsia="en-GB"/>
    </w:rPr>
  </w:style>
  <w:style w:type="paragraph" w:customStyle="1" w:styleId="Publication">
    <w:name w:val="Publication"/>
    <w:next w:val="Normalny"/>
    <w:rsid w:val="000919DD"/>
    <w:pPr>
      <w:spacing w:after="0" w:line="240" w:lineRule="auto"/>
    </w:pPr>
    <w:rPr>
      <w:rFonts w:ascii="Times New Roman" w:hAnsi="Times New Roman" w:cs="Times New Roman"/>
      <w:spacing w:val="4"/>
      <w:w w:val="103"/>
      <w:kern w:val="14"/>
      <w:sz w:val="20"/>
      <w:szCs w:val="20"/>
    </w:rPr>
  </w:style>
  <w:style w:type="paragraph" w:customStyle="1" w:styleId="ReleaseDate">
    <w:name w:val="Release Date"/>
    <w:next w:val="Stopka"/>
    <w:rsid w:val="000919DD"/>
    <w:pPr>
      <w:spacing w:after="0" w:line="240" w:lineRule="auto"/>
    </w:pPr>
    <w:rPr>
      <w:rFonts w:ascii="Times New Roman" w:hAnsi="Times New Roman" w:cs="Times New Roman"/>
      <w:spacing w:val="4"/>
      <w:w w:val="103"/>
      <w:kern w:val="14"/>
      <w:sz w:val="20"/>
      <w:szCs w:val="20"/>
    </w:rPr>
  </w:style>
  <w:style w:type="paragraph" w:customStyle="1" w:styleId="Session">
    <w:name w:val="Session"/>
    <w:basedOn w:val="H23"/>
    <w:rsid w:val="000919DD"/>
    <w:pPr>
      <w:ind w:left="0" w:firstLine="0"/>
    </w:pPr>
    <w:rPr>
      <w:spacing w:val="4"/>
    </w:rPr>
  </w:style>
  <w:style w:type="paragraph" w:customStyle="1" w:styleId="Small">
    <w:name w:val="Small"/>
    <w:basedOn w:val="Normalny"/>
    <w:next w:val="Normalny"/>
    <w:rsid w:val="000919DD"/>
    <w:pPr>
      <w:tabs>
        <w:tab w:val="right" w:pos="9965"/>
      </w:tabs>
      <w:spacing w:line="210" w:lineRule="exact"/>
    </w:pPr>
    <w:rPr>
      <w:spacing w:val="5"/>
      <w:w w:val="104"/>
      <w:sz w:val="17"/>
    </w:rPr>
  </w:style>
  <w:style w:type="paragraph" w:customStyle="1" w:styleId="SmallX">
    <w:name w:val="SmallX"/>
    <w:basedOn w:val="Small"/>
    <w:next w:val="Normalny"/>
    <w:rsid w:val="000919DD"/>
    <w:pPr>
      <w:spacing w:line="180" w:lineRule="exact"/>
      <w:jc w:val="right"/>
    </w:pPr>
    <w:rPr>
      <w:spacing w:val="6"/>
      <w:w w:val="106"/>
      <w:sz w:val="14"/>
    </w:rPr>
  </w:style>
  <w:style w:type="table" w:styleId="Tabela-Siatka">
    <w:name w:val="Table Grid"/>
    <w:basedOn w:val="Standardowy"/>
    <w:rsid w:val="000919DD"/>
    <w:pPr>
      <w:suppressAutoHyphens/>
      <w:spacing w:after="0" w:line="240" w:lineRule="exact"/>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HCH">
    <w:name w:val="Title_H_CH"/>
    <w:basedOn w:val="Normalny"/>
    <w:next w:val="SingleTxt"/>
    <w:qFormat/>
    <w:rsid w:val="000919DD"/>
  </w:style>
  <w:style w:type="paragraph" w:customStyle="1" w:styleId="TitleH2">
    <w:name w:val="Title_H2"/>
    <w:basedOn w:val="H23"/>
    <w:qFormat/>
    <w:rsid w:val="000919DD"/>
  </w:style>
  <w:style w:type="paragraph" w:customStyle="1" w:styleId="XLarge">
    <w:name w:val="XLarge"/>
    <w:basedOn w:val="HM"/>
    <w:rsid w:val="000919DD"/>
    <w:pPr>
      <w:spacing w:line="390" w:lineRule="exact"/>
    </w:pPr>
    <w:rPr>
      <w:spacing w:val="-4"/>
      <w:w w:val="98"/>
      <w:sz w:val="40"/>
    </w:rPr>
  </w:style>
  <w:style w:type="paragraph" w:styleId="Tekstkomentarza">
    <w:name w:val="annotation text"/>
    <w:basedOn w:val="Normalny"/>
    <w:link w:val="TekstkomentarzaZnak"/>
    <w:uiPriority w:val="99"/>
    <w:unhideWhenUsed/>
    <w:rsid w:val="00A440F9"/>
    <w:pPr>
      <w:spacing w:line="240" w:lineRule="auto"/>
    </w:pPr>
  </w:style>
  <w:style w:type="character" w:customStyle="1" w:styleId="TekstkomentarzaZnak">
    <w:name w:val="Tekst komentarza Znak"/>
    <w:basedOn w:val="Domylnaczcionkaakapitu"/>
    <w:link w:val="Tekstkomentarza"/>
    <w:uiPriority w:val="99"/>
    <w:rsid w:val="00A440F9"/>
    <w:rPr>
      <w:rFonts w:ascii="Times New Roman" w:hAnsi="Times New Roman" w:cs="Times New Roman"/>
      <w:spacing w:val="4"/>
      <w:w w:val="103"/>
      <w:kern w:val="14"/>
      <w:sz w:val="20"/>
      <w:szCs w:val="20"/>
    </w:rPr>
  </w:style>
  <w:style w:type="paragraph" w:styleId="Tematkomentarza">
    <w:name w:val="annotation subject"/>
    <w:basedOn w:val="Tekstkomentarza"/>
    <w:next w:val="Tekstkomentarza"/>
    <w:link w:val="TematkomentarzaZnak"/>
    <w:uiPriority w:val="99"/>
    <w:semiHidden/>
    <w:unhideWhenUsed/>
    <w:rsid w:val="00A440F9"/>
    <w:rPr>
      <w:b/>
      <w:bCs/>
    </w:rPr>
  </w:style>
  <w:style w:type="character" w:customStyle="1" w:styleId="TematkomentarzaZnak">
    <w:name w:val="Temat komentarza Znak"/>
    <w:basedOn w:val="TekstkomentarzaZnak"/>
    <w:link w:val="Tematkomentarza"/>
    <w:uiPriority w:val="99"/>
    <w:semiHidden/>
    <w:rsid w:val="00A440F9"/>
    <w:rPr>
      <w:rFonts w:ascii="Times New Roman" w:hAnsi="Times New Roman" w:cs="Times New Roman"/>
      <w:b/>
      <w:bCs/>
      <w:spacing w:val="4"/>
      <w:w w:val="103"/>
      <w:kern w:val="14"/>
      <w:sz w:val="20"/>
      <w:szCs w:val="20"/>
    </w:rPr>
  </w:style>
  <w:style w:type="character" w:customStyle="1" w:styleId="H23Char">
    <w:name w:val="_ H_2/3 Char"/>
    <w:link w:val="H23"/>
    <w:rsid w:val="00CF689C"/>
    <w:rPr>
      <w:rFonts w:ascii="Times New Roman" w:hAnsi="Times New Roman" w:cs="Times New Roman"/>
      <w:b/>
      <w:spacing w:val="2"/>
      <w:w w:val="103"/>
      <w:kern w:val="14"/>
      <w:sz w:val="20"/>
      <w:szCs w:val="20"/>
    </w:rPr>
  </w:style>
  <w:style w:type="character" w:customStyle="1" w:styleId="SingleTxtChar">
    <w:name w:val="__Single Txt Char"/>
    <w:link w:val="SingleTxt"/>
    <w:rsid w:val="00CF689C"/>
    <w:rPr>
      <w:rFonts w:ascii="Times New Roman" w:hAnsi="Times New Roman" w:cs="Times New Roman"/>
      <w:spacing w:val="4"/>
      <w:w w:val="103"/>
      <w:kern w:val="14"/>
      <w:sz w:val="20"/>
      <w:szCs w:val="20"/>
    </w:rPr>
  </w:style>
  <w:style w:type="paragraph" w:styleId="Akapitzlist">
    <w:name w:val="List Paragraph"/>
    <w:basedOn w:val="Normalny"/>
    <w:link w:val="AkapitzlistZnak"/>
    <w:uiPriority w:val="34"/>
    <w:qFormat/>
    <w:rsid w:val="00ED3AAA"/>
    <w:pPr>
      <w:suppressAutoHyphens w:val="0"/>
      <w:spacing w:before="120" w:line="240" w:lineRule="auto"/>
      <w:ind w:left="720"/>
      <w:contextualSpacing/>
      <w:jc w:val="both"/>
    </w:pPr>
    <w:rPr>
      <w:rFonts w:eastAsia="MS Mincho" w:cstheme="minorBidi"/>
      <w:spacing w:val="0"/>
      <w:w w:val="100"/>
      <w:kern w:val="0"/>
      <w:sz w:val="24"/>
      <w:szCs w:val="22"/>
      <w:lang w:eastAsia="en-GB"/>
    </w:rPr>
  </w:style>
  <w:style w:type="character" w:customStyle="1" w:styleId="l5tlu1">
    <w:name w:val="l5tlu1"/>
    <w:rsid w:val="00ED3AAA"/>
    <w:rPr>
      <w:b/>
      <w:bCs/>
      <w:color w:val="000000"/>
      <w:sz w:val="32"/>
      <w:szCs w:val="32"/>
    </w:rPr>
  </w:style>
  <w:style w:type="paragraph" w:customStyle="1" w:styleId="BPanswer">
    <w:name w:val="BP_answer"/>
    <w:basedOn w:val="Normalny"/>
    <w:link w:val="BPanswerChar"/>
    <w:qFormat/>
    <w:rsid w:val="001D3C2C"/>
    <w:pPr>
      <w:widowControl w:val="0"/>
      <w:suppressAutoHyphens w:val="0"/>
      <w:autoSpaceDE w:val="0"/>
      <w:autoSpaceDN w:val="0"/>
      <w:adjustRightInd w:val="0"/>
      <w:spacing w:line="240" w:lineRule="auto"/>
      <w:ind w:left="284"/>
      <w:jc w:val="both"/>
    </w:pPr>
    <w:rPr>
      <w:rFonts w:eastAsia="MS Mincho"/>
      <w:spacing w:val="0"/>
      <w:w w:val="100"/>
      <w:kern w:val="0"/>
      <w:sz w:val="24"/>
      <w:szCs w:val="24"/>
      <w:lang w:eastAsia="zh-CN"/>
    </w:rPr>
  </w:style>
  <w:style w:type="character" w:customStyle="1" w:styleId="BPanswerChar">
    <w:name w:val="BP_answer Char"/>
    <w:link w:val="BPanswer"/>
    <w:locked/>
    <w:rsid w:val="001D3C2C"/>
    <w:rPr>
      <w:rFonts w:ascii="Times New Roman" w:eastAsia="MS Mincho" w:hAnsi="Times New Roman" w:cs="Times New Roman"/>
      <w:sz w:val="24"/>
      <w:szCs w:val="24"/>
      <w:lang w:eastAsia="zh-CN"/>
    </w:rPr>
  </w:style>
  <w:style w:type="character" w:customStyle="1" w:styleId="markedcontent">
    <w:name w:val="markedcontent"/>
    <w:basedOn w:val="Domylnaczcionkaakapitu"/>
    <w:rsid w:val="00CB2B0B"/>
  </w:style>
  <w:style w:type="character" w:customStyle="1" w:styleId="highlight">
    <w:name w:val="highlight"/>
    <w:basedOn w:val="Domylnaczcionkaakapitu"/>
    <w:rsid w:val="00CB2B0B"/>
  </w:style>
  <w:style w:type="character" w:customStyle="1" w:styleId="UnresolvedMention1">
    <w:name w:val="Unresolved Mention1"/>
    <w:basedOn w:val="Domylnaczcionkaakapitu"/>
    <w:uiPriority w:val="99"/>
    <w:semiHidden/>
    <w:unhideWhenUsed/>
    <w:rsid w:val="00E51431"/>
    <w:rPr>
      <w:color w:val="605E5C"/>
      <w:shd w:val="clear" w:color="auto" w:fill="E1DFDD"/>
    </w:rPr>
  </w:style>
  <w:style w:type="character" w:styleId="Uwydatnienie">
    <w:name w:val="Emphasis"/>
    <w:basedOn w:val="Domylnaczcionkaakapitu"/>
    <w:uiPriority w:val="20"/>
    <w:qFormat/>
    <w:rsid w:val="0009718E"/>
    <w:rPr>
      <w:i/>
      <w:iCs/>
    </w:rPr>
  </w:style>
  <w:style w:type="character" w:customStyle="1" w:styleId="rynqvb">
    <w:name w:val="rynqvb"/>
    <w:basedOn w:val="Domylnaczcionkaakapitu"/>
    <w:rsid w:val="001437FE"/>
  </w:style>
  <w:style w:type="paragraph" w:styleId="Tekstpodstawowy">
    <w:name w:val="Body Text"/>
    <w:basedOn w:val="Normalny"/>
    <w:link w:val="TekstpodstawowyZnak"/>
    <w:uiPriority w:val="1"/>
    <w:semiHidden/>
    <w:unhideWhenUsed/>
    <w:qFormat/>
    <w:rsid w:val="006A6102"/>
    <w:pPr>
      <w:widowControl w:val="0"/>
      <w:suppressAutoHyphens w:val="0"/>
      <w:spacing w:line="240" w:lineRule="auto"/>
      <w:ind w:left="399" w:hanging="283"/>
    </w:pPr>
    <w:rPr>
      <w:rFonts w:eastAsia="Times New Roman"/>
      <w:spacing w:val="0"/>
      <w:w w:val="100"/>
      <w:kern w:val="0"/>
      <w:sz w:val="24"/>
      <w:lang w:val="en" w:eastAsia="sk-SK"/>
    </w:rPr>
  </w:style>
  <w:style w:type="character" w:customStyle="1" w:styleId="TekstpodstawowyZnak">
    <w:name w:val="Tekst podstawowy Znak"/>
    <w:basedOn w:val="Domylnaczcionkaakapitu"/>
    <w:link w:val="Tekstpodstawowy"/>
    <w:uiPriority w:val="1"/>
    <w:semiHidden/>
    <w:rsid w:val="006A6102"/>
    <w:rPr>
      <w:rFonts w:ascii="Times New Roman" w:eastAsia="Times New Roman" w:hAnsi="Times New Roman" w:cs="Times New Roman"/>
      <w:sz w:val="24"/>
      <w:szCs w:val="20"/>
      <w:lang w:val="en" w:eastAsia="sk-SK"/>
    </w:rPr>
  </w:style>
  <w:style w:type="paragraph" w:styleId="Poprawka">
    <w:name w:val="Revision"/>
    <w:hidden/>
    <w:uiPriority w:val="99"/>
    <w:semiHidden/>
    <w:rsid w:val="00A1101D"/>
    <w:pPr>
      <w:spacing w:after="0" w:line="240" w:lineRule="auto"/>
    </w:pPr>
    <w:rPr>
      <w:rFonts w:ascii="Times New Roman" w:hAnsi="Times New Roman" w:cs="Times New Roman"/>
      <w:spacing w:val="4"/>
      <w:w w:val="103"/>
      <w:kern w:val="14"/>
      <w:sz w:val="20"/>
      <w:szCs w:val="20"/>
    </w:rPr>
  </w:style>
  <w:style w:type="character" w:customStyle="1" w:styleId="AkapitzlistZnak">
    <w:name w:val="Akapit z listą Znak"/>
    <w:link w:val="Akapitzlist"/>
    <w:uiPriority w:val="34"/>
    <w:rsid w:val="00E343EB"/>
    <w:rPr>
      <w:rFonts w:ascii="Times New Roman" w:eastAsia="MS Mincho" w:hAnsi="Times New Roman"/>
      <w:sz w:val="24"/>
      <w:lang w:eastAsia="en-GB"/>
    </w:rPr>
  </w:style>
  <w:style w:type="character" w:customStyle="1" w:styleId="FontStyle30">
    <w:name w:val="Font Style30"/>
    <w:basedOn w:val="Domylnaczcionkaakapitu"/>
    <w:uiPriority w:val="99"/>
    <w:rsid w:val="00F366B5"/>
    <w:rPr>
      <w:rFonts w:ascii="Times New Roman" w:hAnsi="Times New Roman" w:cs="Times New Roman"/>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54022">
      <w:bodyDiv w:val="1"/>
      <w:marLeft w:val="0"/>
      <w:marRight w:val="0"/>
      <w:marTop w:val="0"/>
      <w:marBottom w:val="0"/>
      <w:divBdr>
        <w:top w:val="none" w:sz="0" w:space="0" w:color="auto"/>
        <w:left w:val="none" w:sz="0" w:space="0" w:color="auto"/>
        <w:bottom w:val="none" w:sz="0" w:space="0" w:color="auto"/>
        <w:right w:val="none" w:sz="0" w:space="0" w:color="auto"/>
      </w:divBdr>
    </w:div>
    <w:div w:id="95249151">
      <w:bodyDiv w:val="1"/>
      <w:marLeft w:val="0"/>
      <w:marRight w:val="0"/>
      <w:marTop w:val="0"/>
      <w:marBottom w:val="0"/>
      <w:divBdr>
        <w:top w:val="none" w:sz="0" w:space="0" w:color="auto"/>
        <w:left w:val="none" w:sz="0" w:space="0" w:color="auto"/>
        <w:bottom w:val="none" w:sz="0" w:space="0" w:color="auto"/>
        <w:right w:val="none" w:sz="0" w:space="0" w:color="auto"/>
      </w:divBdr>
    </w:div>
    <w:div w:id="164832847">
      <w:bodyDiv w:val="1"/>
      <w:marLeft w:val="0"/>
      <w:marRight w:val="0"/>
      <w:marTop w:val="0"/>
      <w:marBottom w:val="0"/>
      <w:divBdr>
        <w:top w:val="none" w:sz="0" w:space="0" w:color="auto"/>
        <w:left w:val="none" w:sz="0" w:space="0" w:color="auto"/>
        <w:bottom w:val="none" w:sz="0" w:space="0" w:color="auto"/>
        <w:right w:val="none" w:sz="0" w:space="0" w:color="auto"/>
      </w:divBdr>
    </w:div>
    <w:div w:id="200482597">
      <w:bodyDiv w:val="1"/>
      <w:marLeft w:val="0"/>
      <w:marRight w:val="0"/>
      <w:marTop w:val="0"/>
      <w:marBottom w:val="0"/>
      <w:divBdr>
        <w:top w:val="none" w:sz="0" w:space="0" w:color="auto"/>
        <w:left w:val="none" w:sz="0" w:space="0" w:color="auto"/>
        <w:bottom w:val="none" w:sz="0" w:space="0" w:color="auto"/>
        <w:right w:val="none" w:sz="0" w:space="0" w:color="auto"/>
      </w:divBdr>
    </w:div>
    <w:div w:id="247230099">
      <w:bodyDiv w:val="1"/>
      <w:marLeft w:val="0"/>
      <w:marRight w:val="0"/>
      <w:marTop w:val="0"/>
      <w:marBottom w:val="0"/>
      <w:divBdr>
        <w:top w:val="none" w:sz="0" w:space="0" w:color="auto"/>
        <w:left w:val="none" w:sz="0" w:space="0" w:color="auto"/>
        <w:bottom w:val="none" w:sz="0" w:space="0" w:color="auto"/>
        <w:right w:val="none" w:sz="0" w:space="0" w:color="auto"/>
      </w:divBdr>
    </w:div>
    <w:div w:id="270166532">
      <w:bodyDiv w:val="1"/>
      <w:marLeft w:val="0"/>
      <w:marRight w:val="0"/>
      <w:marTop w:val="0"/>
      <w:marBottom w:val="0"/>
      <w:divBdr>
        <w:top w:val="none" w:sz="0" w:space="0" w:color="auto"/>
        <w:left w:val="none" w:sz="0" w:space="0" w:color="auto"/>
        <w:bottom w:val="none" w:sz="0" w:space="0" w:color="auto"/>
        <w:right w:val="none" w:sz="0" w:space="0" w:color="auto"/>
      </w:divBdr>
    </w:div>
    <w:div w:id="309094488">
      <w:bodyDiv w:val="1"/>
      <w:marLeft w:val="0"/>
      <w:marRight w:val="0"/>
      <w:marTop w:val="0"/>
      <w:marBottom w:val="0"/>
      <w:divBdr>
        <w:top w:val="none" w:sz="0" w:space="0" w:color="auto"/>
        <w:left w:val="none" w:sz="0" w:space="0" w:color="auto"/>
        <w:bottom w:val="none" w:sz="0" w:space="0" w:color="auto"/>
        <w:right w:val="none" w:sz="0" w:space="0" w:color="auto"/>
      </w:divBdr>
    </w:div>
    <w:div w:id="310411086">
      <w:bodyDiv w:val="1"/>
      <w:marLeft w:val="0"/>
      <w:marRight w:val="0"/>
      <w:marTop w:val="0"/>
      <w:marBottom w:val="0"/>
      <w:divBdr>
        <w:top w:val="none" w:sz="0" w:space="0" w:color="auto"/>
        <w:left w:val="none" w:sz="0" w:space="0" w:color="auto"/>
        <w:bottom w:val="none" w:sz="0" w:space="0" w:color="auto"/>
        <w:right w:val="none" w:sz="0" w:space="0" w:color="auto"/>
      </w:divBdr>
    </w:div>
    <w:div w:id="329255124">
      <w:bodyDiv w:val="1"/>
      <w:marLeft w:val="0"/>
      <w:marRight w:val="0"/>
      <w:marTop w:val="0"/>
      <w:marBottom w:val="0"/>
      <w:divBdr>
        <w:top w:val="none" w:sz="0" w:space="0" w:color="auto"/>
        <w:left w:val="none" w:sz="0" w:space="0" w:color="auto"/>
        <w:bottom w:val="none" w:sz="0" w:space="0" w:color="auto"/>
        <w:right w:val="none" w:sz="0" w:space="0" w:color="auto"/>
      </w:divBdr>
    </w:div>
    <w:div w:id="354232557">
      <w:bodyDiv w:val="1"/>
      <w:marLeft w:val="0"/>
      <w:marRight w:val="0"/>
      <w:marTop w:val="0"/>
      <w:marBottom w:val="0"/>
      <w:divBdr>
        <w:top w:val="none" w:sz="0" w:space="0" w:color="auto"/>
        <w:left w:val="none" w:sz="0" w:space="0" w:color="auto"/>
        <w:bottom w:val="none" w:sz="0" w:space="0" w:color="auto"/>
        <w:right w:val="none" w:sz="0" w:space="0" w:color="auto"/>
      </w:divBdr>
    </w:div>
    <w:div w:id="395713172">
      <w:bodyDiv w:val="1"/>
      <w:marLeft w:val="0"/>
      <w:marRight w:val="0"/>
      <w:marTop w:val="0"/>
      <w:marBottom w:val="0"/>
      <w:divBdr>
        <w:top w:val="none" w:sz="0" w:space="0" w:color="auto"/>
        <w:left w:val="none" w:sz="0" w:space="0" w:color="auto"/>
        <w:bottom w:val="none" w:sz="0" w:space="0" w:color="auto"/>
        <w:right w:val="none" w:sz="0" w:space="0" w:color="auto"/>
      </w:divBdr>
    </w:div>
    <w:div w:id="429392745">
      <w:bodyDiv w:val="1"/>
      <w:marLeft w:val="0"/>
      <w:marRight w:val="0"/>
      <w:marTop w:val="0"/>
      <w:marBottom w:val="0"/>
      <w:divBdr>
        <w:top w:val="none" w:sz="0" w:space="0" w:color="auto"/>
        <w:left w:val="none" w:sz="0" w:space="0" w:color="auto"/>
        <w:bottom w:val="none" w:sz="0" w:space="0" w:color="auto"/>
        <w:right w:val="none" w:sz="0" w:space="0" w:color="auto"/>
      </w:divBdr>
    </w:div>
    <w:div w:id="433091991">
      <w:bodyDiv w:val="1"/>
      <w:marLeft w:val="0"/>
      <w:marRight w:val="0"/>
      <w:marTop w:val="0"/>
      <w:marBottom w:val="0"/>
      <w:divBdr>
        <w:top w:val="none" w:sz="0" w:space="0" w:color="auto"/>
        <w:left w:val="none" w:sz="0" w:space="0" w:color="auto"/>
        <w:bottom w:val="none" w:sz="0" w:space="0" w:color="auto"/>
        <w:right w:val="none" w:sz="0" w:space="0" w:color="auto"/>
      </w:divBdr>
    </w:div>
    <w:div w:id="449864240">
      <w:bodyDiv w:val="1"/>
      <w:marLeft w:val="0"/>
      <w:marRight w:val="0"/>
      <w:marTop w:val="0"/>
      <w:marBottom w:val="0"/>
      <w:divBdr>
        <w:top w:val="none" w:sz="0" w:space="0" w:color="auto"/>
        <w:left w:val="none" w:sz="0" w:space="0" w:color="auto"/>
        <w:bottom w:val="none" w:sz="0" w:space="0" w:color="auto"/>
        <w:right w:val="none" w:sz="0" w:space="0" w:color="auto"/>
      </w:divBdr>
    </w:div>
    <w:div w:id="476847892">
      <w:bodyDiv w:val="1"/>
      <w:marLeft w:val="0"/>
      <w:marRight w:val="0"/>
      <w:marTop w:val="0"/>
      <w:marBottom w:val="0"/>
      <w:divBdr>
        <w:top w:val="none" w:sz="0" w:space="0" w:color="auto"/>
        <w:left w:val="none" w:sz="0" w:space="0" w:color="auto"/>
        <w:bottom w:val="none" w:sz="0" w:space="0" w:color="auto"/>
        <w:right w:val="none" w:sz="0" w:space="0" w:color="auto"/>
      </w:divBdr>
    </w:div>
    <w:div w:id="523132725">
      <w:bodyDiv w:val="1"/>
      <w:marLeft w:val="0"/>
      <w:marRight w:val="0"/>
      <w:marTop w:val="0"/>
      <w:marBottom w:val="0"/>
      <w:divBdr>
        <w:top w:val="none" w:sz="0" w:space="0" w:color="auto"/>
        <w:left w:val="none" w:sz="0" w:space="0" w:color="auto"/>
        <w:bottom w:val="none" w:sz="0" w:space="0" w:color="auto"/>
        <w:right w:val="none" w:sz="0" w:space="0" w:color="auto"/>
      </w:divBdr>
    </w:div>
    <w:div w:id="526676486">
      <w:bodyDiv w:val="1"/>
      <w:marLeft w:val="0"/>
      <w:marRight w:val="0"/>
      <w:marTop w:val="0"/>
      <w:marBottom w:val="0"/>
      <w:divBdr>
        <w:top w:val="none" w:sz="0" w:space="0" w:color="auto"/>
        <w:left w:val="none" w:sz="0" w:space="0" w:color="auto"/>
        <w:bottom w:val="none" w:sz="0" w:space="0" w:color="auto"/>
        <w:right w:val="none" w:sz="0" w:space="0" w:color="auto"/>
      </w:divBdr>
    </w:div>
    <w:div w:id="555433681">
      <w:bodyDiv w:val="1"/>
      <w:marLeft w:val="0"/>
      <w:marRight w:val="0"/>
      <w:marTop w:val="0"/>
      <w:marBottom w:val="0"/>
      <w:divBdr>
        <w:top w:val="none" w:sz="0" w:space="0" w:color="auto"/>
        <w:left w:val="none" w:sz="0" w:space="0" w:color="auto"/>
        <w:bottom w:val="none" w:sz="0" w:space="0" w:color="auto"/>
        <w:right w:val="none" w:sz="0" w:space="0" w:color="auto"/>
      </w:divBdr>
    </w:div>
    <w:div w:id="570971712">
      <w:bodyDiv w:val="1"/>
      <w:marLeft w:val="0"/>
      <w:marRight w:val="0"/>
      <w:marTop w:val="0"/>
      <w:marBottom w:val="0"/>
      <w:divBdr>
        <w:top w:val="none" w:sz="0" w:space="0" w:color="auto"/>
        <w:left w:val="none" w:sz="0" w:space="0" w:color="auto"/>
        <w:bottom w:val="none" w:sz="0" w:space="0" w:color="auto"/>
        <w:right w:val="none" w:sz="0" w:space="0" w:color="auto"/>
      </w:divBdr>
    </w:div>
    <w:div w:id="608123171">
      <w:bodyDiv w:val="1"/>
      <w:marLeft w:val="0"/>
      <w:marRight w:val="0"/>
      <w:marTop w:val="0"/>
      <w:marBottom w:val="0"/>
      <w:divBdr>
        <w:top w:val="none" w:sz="0" w:space="0" w:color="auto"/>
        <w:left w:val="none" w:sz="0" w:space="0" w:color="auto"/>
        <w:bottom w:val="none" w:sz="0" w:space="0" w:color="auto"/>
        <w:right w:val="none" w:sz="0" w:space="0" w:color="auto"/>
      </w:divBdr>
    </w:div>
    <w:div w:id="627780565">
      <w:bodyDiv w:val="1"/>
      <w:marLeft w:val="0"/>
      <w:marRight w:val="0"/>
      <w:marTop w:val="0"/>
      <w:marBottom w:val="0"/>
      <w:divBdr>
        <w:top w:val="none" w:sz="0" w:space="0" w:color="auto"/>
        <w:left w:val="none" w:sz="0" w:space="0" w:color="auto"/>
        <w:bottom w:val="none" w:sz="0" w:space="0" w:color="auto"/>
        <w:right w:val="none" w:sz="0" w:space="0" w:color="auto"/>
      </w:divBdr>
    </w:div>
    <w:div w:id="638847968">
      <w:bodyDiv w:val="1"/>
      <w:marLeft w:val="0"/>
      <w:marRight w:val="0"/>
      <w:marTop w:val="0"/>
      <w:marBottom w:val="0"/>
      <w:divBdr>
        <w:top w:val="none" w:sz="0" w:space="0" w:color="auto"/>
        <w:left w:val="none" w:sz="0" w:space="0" w:color="auto"/>
        <w:bottom w:val="none" w:sz="0" w:space="0" w:color="auto"/>
        <w:right w:val="none" w:sz="0" w:space="0" w:color="auto"/>
      </w:divBdr>
    </w:div>
    <w:div w:id="659236360">
      <w:bodyDiv w:val="1"/>
      <w:marLeft w:val="0"/>
      <w:marRight w:val="0"/>
      <w:marTop w:val="0"/>
      <w:marBottom w:val="0"/>
      <w:divBdr>
        <w:top w:val="none" w:sz="0" w:space="0" w:color="auto"/>
        <w:left w:val="none" w:sz="0" w:space="0" w:color="auto"/>
        <w:bottom w:val="none" w:sz="0" w:space="0" w:color="auto"/>
        <w:right w:val="none" w:sz="0" w:space="0" w:color="auto"/>
      </w:divBdr>
    </w:div>
    <w:div w:id="673264055">
      <w:bodyDiv w:val="1"/>
      <w:marLeft w:val="0"/>
      <w:marRight w:val="0"/>
      <w:marTop w:val="0"/>
      <w:marBottom w:val="0"/>
      <w:divBdr>
        <w:top w:val="none" w:sz="0" w:space="0" w:color="auto"/>
        <w:left w:val="none" w:sz="0" w:space="0" w:color="auto"/>
        <w:bottom w:val="none" w:sz="0" w:space="0" w:color="auto"/>
        <w:right w:val="none" w:sz="0" w:space="0" w:color="auto"/>
      </w:divBdr>
    </w:div>
    <w:div w:id="750396875">
      <w:bodyDiv w:val="1"/>
      <w:marLeft w:val="0"/>
      <w:marRight w:val="0"/>
      <w:marTop w:val="0"/>
      <w:marBottom w:val="0"/>
      <w:divBdr>
        <w:top w:val="none" w:sz="0" w:space="0" w:color="auto"/>
        <w:left w:val="none" w:sz="0" w:space="0" w:color="auto"/>
        <w:bottom w:val="none" w:sz="0" w:space="0" w:color="auto"/>
        <w:right w:val="none" w:sz="0" w:space="0" w:color="auto"/>
      </w:divBdr>
    </w:div>
    <w:div w:id="776800497">
      <w:bodyDiv w:val="1"/>
      <w:marLeft w:val="0"/>
      <w:marRight w:val="0"/>
      <w:marTop w:val="0"/>
      <w:marBottom w:val="0"/>
      <w:divBdr>
        <w:top w:val="none" w:sz="0" w:space="0" w:color="auto"/>
        <w:left w:val="none" w:sz="0" w:space="0" w:color="auto"/>
        <w:bottom w:val="none" w:sz="0" w:space="0" w:color="auto"/>
        <w:right w:val="none" w:sz="0" w:space="0" w:color="auto"/>
      </w:divBdr>
      <w:divsChild>
        <w:div w:id="1711221215">
          <w:marLeft w:val="0"/>
          <w:marRight w:val="0"/>
          <w:marTop w:val="0"/>
          <w:marBottom w:val="0"/>
          <w:divBdr>
            <w:top w:val="none" w:sz="0" w:space="0" w:color="auto"/>
            <w:left w:val="none" w:sz="0" w:space="0" w:color="auto"/>
            <w:bottom w:val="none" w:sz="0" w:space="0" w:color="auto"/>
            <w:right w:val="none" w:sz="0" w:space="0" w:color="auto"/>
          </w:divBdr>
          <w:divsChild>
            <w:div w:id="661662102">
              <w:marLeft w:val="0"/>
              <w:marRight w:val="0"/>
              <w:marTop w:val="0"/>
              <w:marBottom w:val="0"/>
              <w:divBdr>
                <w:top w:val="none" w:sz="0" w:space="0" w:color="auto"/>
                <w:left w:val="none" w:sz="0" w:space="0" w:color="auto"/>
                <w:bottom w:val="none" w:sz="0" w:space="0" w:color="auto"/>
                <w:right w:val="none" w:sz="0" w:space="0" w:color="auto"/>
              </w:divBdr>
            </w:div>
          </w:divsChild>
        </w:div>
        <w:div w:id="568199760">
          <w:marLeft w:val="0"/>
          <w:marRight w:val="0"/>
          <w:marTop w:val="0"/>
          <w:marBottom w:val="0"/>
          <w:divBdr>
            <w:top w:val="none" w:sz="0" w:space="0" w:color="auto"/>
            <w:left w:val="none" w:sz="0" w:space="0" w:color="auto"/>
            <w:bottom w:val="none" w:sz="0" w:space="0" w:color="auto"/>
            <w:right w:val="none" w:sz="0" w:space="0" w:color="auto"/>
          </w:divBdr>
          <w:divsChild>
            <w:div w:id="144888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294189">
      <w:bodyDiv w:val="1"/>
      <w:marLeft w:val="0"/>
      <w:marRight w:val="0"/>
      <w:marTop w:val="0"/>
      <w:marBottom w:val="0"/>
      <w:divBdr>
        <w:top w:val="none" w:sz="0" w:space="0" w:color="auto"/>
        <w:left w:val="none" w:sz="0" w:space="0" w:color="auto"/>
        <w:bottom w:val="none" w:sz="0" w:space="0" w:color="auto"/>
        <w:right w:val="none" w:sz="0" w:space="0" w:color="auto"/>
      </w:divBdr>
    </w:div>
    <w:div w:id="846679156">
      <w:bodyDiv w:val="1"/>
      <w:marLeft w:val="0"/>
      <w:marRight w:val="0"/>
      <w:marTop w:val="0"/>
      <w:marBottom w:val="0"/>
      <w:divBdr>
        <w:top w:val="none" w:sz="0" w:space="0" w:color="auto"/>
        <w:left w:val="none" w:sz="0" w:space="0" w:color="auto"/>
        <w:bottom w:val="none" w:sz="0" w:space="0" w:color="auto"/>
        <w:right w:val="none" w:sz="0" w:space="0" w:color="auto"/>
      </w:divBdr>
    </w:div>
    <w:div w:id="849636817">
      <w:bodyDiv w:val="1"/>
      <w:marLeft w:val="0"/>
      <w:marRight w:val="0"/>
      <w:marTop w:val="0"/>
      <w:marBottom w:val="0"/>
      <w:divBdr>
        <w:top w:val="none" w:sz="0" w:space="0" w:color="auto"/>
        <w:left w:val="none" w:sz="0" w:space="0" w:color="auto"/>
        <w:bottom w:val="none" w:sz="0" w:space="0" w:color="auto"/>
        <w:right w:val="none" w:sz="0" w:space="0" w:color="auto"/>
      </w:divBdr>
    </w:div>
    <w:div w:id="860969477">
      <w:bodyDiv w:val="1"/>
      <w:marLeft w:val="0"/>
      <w:marRight w:val="0"/>
      <w:marTop w:val="0"/>
      <w:marBottom w:val="0"/>
      <w:divBdr>
        <w:top w:val="none" w:sz="0" w:space="0" w:color="auto"/>
        <w:left w:val="none" w:sz="0" w:space="0" w:color="auto"/>
        <w:bottom w:val="none" w:sz="0" w:space="0" w:color="auto"/>
        <w:right w:val="none" w:sz="0" w:space="0" w:color="auto"/>
      </w:divBdr>
    </w:div>
    <w:div w:id="951976754">
      <w:bodyDiv w:val="1"/>
      <w:marLeft w:val="0"/>
      <w:marRight w:val="0"/>
      <w:marTop w:val="0"/>
      <w:marBottom w:val="0"/>
      <w:divBdr>
        <w:top w:val="none" w:sz="0" w:space="0" w:color="auto"/>
        <w:left w:val="none" w:sz="0" w:space="0" w:color="auto"/>
        <w:bottom w:val="none" w:sz="0" w:space="0" w:color="auto"/>
        <w:right w:val="none" w:sz="0" w:space="0" w:color="auto"/>
      </w:divBdr>
    </w:div>
    <w:div w:id="978461107">
      <w:bodyDiv w:val="1"/>
      <w:marLeft w:val="0"/>
      <w:marRight w:val="0"/>
      <w:marTop w:val="0"/>
      <w:marBottom w:val="0"/>
      <w:divBdr>
        <w:top w:val="none" w:sz="0" w:space="0" w:color="auto"/>
        <w:left w:val="none" w:sz="0" w:space="0" w:color="auto"/>
        <w:bottom w:val="none" w:sz="0" w:space="0" w:color="auto"/>
        <w:right w:val="none" w:sz="0" w:space="0" w:color="auto"/>
      </w:divBdr>
    </w:div>
    <w:div w:id="996298323">
      <w:bodyDiv w:val="1"/>
      <w:marLeft w:val="0"/>
      <w:marRight w:val="0"/>
      <w:marTop w:val="0"/>
      <w:marBottom w:val="0"/>
      <w:divBdr>
        <w:top w:val="none" w:sz="0" w:space="0" w:color="auto"/>
        <w:left w:val="none" w:sz="0" w:space="0" w:color="auto"/>
        <w:bottom w:val="none" w:sz="0" w:space="0" w:color="auto"/>
        <w:right w:val="none" w:sz="0" w:space="0" w:color="auto"/>
      </w:divBdr>
    </w:div>
    <w:div w:id="1026561933">
      <w:bodyDiv w:val="1"/>
      <w:marLeft w:val="0"/>
      <w:marRight w:val="0"/>
      <w:marTop w:val="0"/>
      <w:marBottom w:val="0"/>
      <w:divBdr>
        <w:top w:val="none" w:sz="0" w:space="0" w:color="auto"/>
        <w:left w:val="none" w:sz="0" w:space="0" w:color="auto"/>
        <w:bottom w:val="none" w:sz="0" w:space="0" w:color="auto"/>
        <w:right w:val="none" w:sz="0" w:space="0" w:color="auto"/>
      </w:divBdr>
    </w:div>
    <w:div w:id="1059208347">
      <w:bodyDiv w:val="1"/>
      <w:marLeft w:val="0"/>
      <w:marRight w:val="0"/>
      <w:marTop w:val="0"/>
      <w:marBottom w:val="0"/>
      <w:divBdr>
        <w:top w:val="none" w:sz="0" w:space="0" w:color="auto"/>
        <w:left w:val="none" w:sz="0" w:space="0" w:color="auto"/>
        <w:bottom w:val="none" w:sz="0" w:space="0" w:color="auto"/>
        <w:right w:val="none" w:sz="0" w:space="0" w:color="auto"/>
      </w:divBdr>
    </w:div>
    <w:div w:id="1104151173">
      <w:bodyDiv w:val="1"/>
      <w:marLeft w:val="0"/>
      <w:marRight w:val="0"/>
      <w:marTop w:val="0"/>
      <w:marBottom w:val="0"/>
      <w:divBdr>
        <w:top w:val="none" w:sz="0" w:space="0" w:color="auto"/>
        <w:left w:val="none" w:sz="0" w:space="0" w:color="auto"/>
        <w:bottom w:val="none" w:sz="0" w:space="0" w:color="auto"/>
        <w:right w:val="none" w:sz="0" w:space="0" w:color="auto"/>
      </w:divBdr>
      <w:divsChild>
        <w:div w:id="1972401255">
          <w:marLeft w:val="0"/>
          <w:marRight w:val="0"/>
          <w:marTop w:val="0"/>
          <w:marBottom w:val="0"/>
          <w:divBdr>
            <w:top w:val="none" w:sz="0" w:space="0" w:color="auto"/>
            <w:left w:val="none" w:sz="0" w:space="0" w:color="auto"/>
            <w:bottom w:val="none" w:sz="0" w:space="0" w:color="auto"/>
            <w:right w:val="none" w:sz="0" w:space="0" w:color="auto"/>
          </w:divBdr>
          <w:divsChild>
            <w:div w:id="2032951816">
              <w:marLeft w:val="0"/>
              <w:marRight w:val="0"/>
              <w:marTop w:val="0"/>
              <w:marBottom w:val="0"/>
              <w:divBdr>
                <w:top w:val="none" w:sz="0" w:space="0" w:color="auto"/>
                <w:left w:val="none" w:sz="0" w:space="0" w:color="auto"/>
                <w:bottom w:val="none" w:sz="0" w:space="0" w:color="auto"/>
                <w:right w:val="none" w:sz="0" w:space="0" w:color="auto"/>
              </w:divBdr>
            </w:div>
          </w:divsChild>
        </w:div>
        <w:div w:id="2140225982">
          <w:marLeft w:val="0"/>
          <w:marRight w:val="0"/>
          <w:marTop w:val="0"/>
          <w:marBottom w:val="0"/>
          <w:divBdr>
            <w:top w:val="none" w:sz="0" w:space="0" w:color="auto"/>
            <w:left w:val="none" w:sz="0" w:space="0" w:color="auto"/>
            <w:bottom w:val="none" w:sz="0" w:space="0" w:color="auto"/>
            <w:right w:val="none" w:sz="0" w:space="0" w:color="auto"/>
          </w:divBdr>
          <w:divsChild>
            <w:div w:id="1043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627572">
      <w:bodyDiv w:val="1"/>
      <w:marLeft w:val="0"/>
      <w:marRight w:val="0"/>
      <w:marTop w:val="0"/>
      <w:marBottom w:val="0"/>
      <w:divBdr>
        <w:top w:val="none" w:sz="0" w:space="0" w:color="auto"/>
        <w:left w:val="none" w:sz="0" w:space="0" w:color="auto"/>
        <w:bottom w:val="none" w:sz="0" w:space="0" w:color="auto"/>
        <w:right w:val="none" w:sz="0" w:space="0" w:color="auto"/>
      </w:divBdr>
    </w:div>
    <w:div w:id="1140222711">
      <w:bodyDiv w:val="1"/>
      <w:marLeft w:val="0"/>
      <w:marRight w:val="0"/>
      <w:marTop w:val="0"/>
      <w:marBottom w:val="0"/>
      <w:divBdr>
        <w:top w:val="none" w:sz="0" w:space="0" w:color="auto"/>
        <w:left w:val="none" w:sz="0" w:space="0" w:color="auto"/>
        <w:bottom w:val="none" w:sz="0" w:space="0" w:color="auto"/>
        <w:right w:val="none" w:sz="0" w:space="0" w:color="auto"/>
      </w:divBdr>
    </w:div>
    <w:div w:id="1166170916">
      <w:bodyDiv w:val="1"/>
      <w:marLeft w:val="0"/>
      <w:marRight w:val="0"/>
      <w:marTop w:val="0"/>
      <w:marBottom w:val="0"/>
      <w:divBdr>
        <w:top w:val="none" w:sz="0" w:space="0" w:color="auto"/>
        <w:left w:val="none" w:sz="0" w:space="0" w:color="auto"/>
        <w:bottom w:val="none" w:sz="0" w:space="0" w:color="auto"/>
        <w:right w:val="none" w:sz="0" w:space="0" w:color="auto"/>
      </w:divBdr>
    </w:div>
    <w:div w:id="1201015434">
      <w:bodyDiv w:val="1"/>
      <w:marLeft w:val="0"/>
      <w:marRight w:val="0"/>
      <w:marTop w:val="0"/>
      <w:marBottom w:val="0"/>
      <w:divBdr>
        <w:top w:val="none" w:sz="0" w:space="0" w:color="auto"/>
        <w:left w:val="none" w:sz="0" w:space="0" w:color="auto"/>
        <w:bottom w:val="none" w:sz="0" w:space="0" w:color="auto"/>
        <w:right w:val="none" w:sz="0" w:space="0" w:color="auto"/>
      </w:divBdr>
    </w:div>
    <w:div w:id="1230114258">
      <w:bodyDiv w:val="1"/>
      <w:marLeft w:val="0"/>
      <w:marRight w:val="0"/>
      <w:marTop w:val="0"/>
      <w:marBottom w:val="0"/>
      <w:divBdr>
        <w:top w:val="none" w:sz="0" w:space="0" w:color="auto"/>
        <w:left w:val="none" w:sz="0" w:space="0" w:color="auto"/>
        <w:bottom w:val="none" w:sz="0" w:space="0" w:color="auto"/>
        <w:right w:val="none" w:sz="0" w:space="0" w:color="auto"/>
      </w:divBdr>
    </w:div>
    <w:div w:id="1298340839">
      <w:bodyDiv w:val="1"/>
      <w:marLeft w:val="0"/>
      <w:marRight w:val="0"/>
      <w:marTop w:val="0"/>
      <w:marBottom w:val="0"/>
      <w:divBdr>
        <w:top w:val="none" w:sz="0" w:space="0" w:color="auto"/>
        <w:left w:val="none" w:sz="0" w:space="0" w:color="auto"/>
        <w:bottom w:val="none" w:sz="0" w:space="0" w:color="auto"/>
        <w:right w:val="none" w:sz="0" w:space="0" w:color="auto"/>
      </w:divBdr>
    </w:div>
    <w:div w:id="1318798570">
      <w:bodyDiv w:val="1"/>
      <w:marLeft w:val="0"/>
      <w:marRight w:val="0"/>
      <w:marTop w:val="0"/>
      <w:marBottom w:val="0"/>
      <w:divBdr>
        <w:top w:val="none" w:sz="0" w:space="0" w:color="auto"/>
        <w:left w:val="none" w:sz="0" w:space="0" w:color="auto"/>
        <w:bottom w:val="none" w:sz="0" w:space="0" w:color="auto"/>
        <w:right w:val="none" w:sz="0" w:space="0" w:color="auto"/>
      </w:divBdr>
    </w:div>
    <w:div w:id="1344238107">
      <w:bodyDiv w:val="1"/>
      <w:marLeft w:val="0"/>
      <w:marRight w:val="0"/>
      <w:marTop w:val="0"/>
      <w:marBottom w:val="0"/>
      <w:divBdr>
        <w:top w:val="none" w:sz="0" w:space="0" w:color="auto"/>
        <w:left w:val="none" w:sz="0" w:space="0" w:color="auto"/>
        <w:bottom w:val="none" w:sz="0" w:space="0" w:color="auto"/>
        <w:right w:val="none" w:sz="0" w:space="0" w:color="auto"/>
      </w:divBdr>
    </w:div>
    <w:div w:id="1372150798">
      <w:bodyDiv w:val="1"/>
      <w:marLeft w:val="0"/>
      <w:marRight w:val="0"/>
      <w:marTop w:val="0"/>
      <w:marBottom w:val="0"/>
      <w:divBdr>
        <w:top w:val="none" w:sz="0" w:space="0" w:color="auto"/>
        <w:left w:val="none" w:sz="0" w:space="0" w:color="auto"/>
        <w:bottom w:val="none" w:sz="0" w:space="0" w:color="auto"/>
        <w:right w:val="none" w:sz="0" w:space="0" w:color="auto"/>
      </w:divBdr>
    </w:div>
    <w:div w:id="1417092190">
      <w:bodyDiv w:val="1"/>
      <w:marLeft w:val="0"/>
      <w:marRight w:val="0"/>
      <w:marTop w:val="0"/>
      <w:marBottom w:val="0"/>
      <w:divBdr>
        <w:top w:val="none" w:sz="0" w:space="0" w:color="auto"/>
        <w:left w:val="none" w:sz="0" w:space="0" w:color="auto"/>
        <w:bottom w:val="none" w:sz="0" w:space="0" w:color="auto"/>
        <w:right w:val="none" w:sz="0" w:space="0" w:color="auto"/>
      </w:divBdr>
    </w:div>
    <w:div w:id="1501315075">
      <w:bodyDiv w:val="1"/>
      <w:marLeft w:val="0"/>
      <w:marRight w:val="0"/>
      <w:marTop w:val="0"/>
      <w:marBottom w:val="0"/>
      <w:divBdr>
        <w:top w:val="none" w:sz="0" w:space="0" w:color="auto"/>
        <w:left w:val="none" w:sz="0" w:space="0" w:color="auto"/>
        <w:bottom w:val="none" w:sz="0" w:space="0" w:color="auto"/>
        <w:right w:val="none" w:sz="0" w:space="0" w:color="auto"/>
      </w:divBdr>
    </w:div>
    <w:div w:id="1549877837">
      <w:bodyDiv w:val="1"/>
      <w:marLeft w:val="0"/>
      <w:marRight w:val="0"/>
      <w:marTop w:val="0"/>
      <w:marBottom w:val="0"/>
      <w:divBdr>
        <w:top w:val="none" w:sz="0" w:space="0" w:color="auto"/>
        <w:left w:val="none" w:sz="0" w:space="0" w:color="auto"/>
        <w:bottom w:val="none" w:sz="0" w:space="0" w:color="auto"/>
        <w:right w:val="none" w:sz="0" w:space="0" w:color="auto"/>
      </w:divBdr>
    </w:div>
    <w:div w:id="1557426389">
      <w:bodyDiv w:val="1"/>
      <w:marLeft w:val="0"/>
      <w:marRight w:val="0"/>
      <w:marTop w:val="0"/>
      <w:marBottom w:val="0"/>
      <w:divBdr>
        <w:top w:val="none" w:sz="0" w:space="0" w:color="auto"/>
        <w:left w:val="none" w:sz="0" w:space="0" w:color="auto"/>
        <w:bottom w:val="none" w:sz="0" w:space="0" w:color="auto"/>
        <w:right w:val="none" w:sz="0" w:space="0" w:color="auto"/>
      </w:divBdr>
    </w:div>
    <w:div w:id="1660958339">
      <w:bodyDiv w:val="1"/>
      <w:marLeft w:val="0"/>
      <w:marRight w:val="0"/>
      <w:marTop w:val="0"/>
      <w:marBottom w:val="0"/>
      <w:divBdr>
        <w:top w:val="none" w:sz="0" w:space="0" w:color="auto"/>
        <w:left w:val="none" w:sz="0" w:space="0" w:color="auto"/>
        <w:bottom w:val="none" w:sz="0" w:space="0" w:color="auto"/>
        <w:right w:val="none" w:sz="0" w:space="0" w:color="auto"/>
      </w:divBdr>
    </w:div>
    <w:div w:id="1676377936">
      <w:bodyDiv w:val="1"/>
      <w:marLeft w:val="0"/>
      <w:marRight w:val="0"/>
      <w:marTop w:val="0"/>
      <w:marBottom w:val="0"/>
      <w:divBdr>
        <w:top w:val="none" w:sz="0" w:space="0" w:color="auto"/>
        <w:left w:val="none" w:sz="0" w:space="0" w:color="auto"/>
        <w:bottom w:val="none" w:sz="0" w:space="0" w:color="auto"/>
        <w:right w:val="none" w:sz="0" w:space="0" w:color="auto"/>
      </w:divBdr>
    </w:div>
    <w:div w:id="1678271742">
      <w:bodyDiv w:val="1"/>
      <w:marLeft w:val="0"/>
      <w:marRight w:val="0"/>
      <w:marTop w:val="0"/>
      <w:marBottom w:val="0"/>
      <w:divBdr>
        <w:top w:val="none" w:sz="0" w:space="0" w:color="auto"/>
        <w:left w:val="none" w:sz="0" w:space="0" w:color="auto"/>
        <w:bottom w:val="none" w:sz="0" w:space="0" w:color="auto"/>
        <w:right w:val="none" w:sz="0" w:space="0" w:color="auto"/>
      </w:divBdr>
    </w:div>
    <w:div w:id="1699507948">
      <w:bodyDiv w:val="1"/>
      <w:marLeft w:val="0"/>
      <w:marRight w:val="0"/>
      <w:marTop w:val="0"/>
      <w:marBottom w:val="0"/>
      <w:divBdr>
        <w:top w:val="none" w:sz="0" w:space="0" w:color="auto"/>
        <w:left w:val="none" w:sz="0" w:space="0" w:color="auto"/>
        <w:bottom w:val="none" w:sz="0" w:space="0" w:color="auto"/>
        <w:right w:val="none" w:sz="0" w:space="0" w:color="auto"/>
      </w:divBdr>
    </w:div>
    <w:div w:id="1721897680">
      <w:bodyDiv w:val="1"/>
      <w:marLeft w:val="0"/>
      <w:marRight w:val="0"/>
      <w:marTop w:val="0"/>
      <w:marBottom w:val="0"/>
      <w:divBdr>
        <w:top w:val="none" w:sz="0" w:space="0" w:color="auto"/>
        <w:left w:val="none" w:sz="0" w:space="0" w:color="auto"/>
        <w:bottom w:val="none" w:sz="0" w:space="0" w:color="auto"/>
        <w:right w:val="none" w:sz="0" w:space="0" w:color="auto"/>
      </w:divBdr>
    </w:div>
    <w:div w:id="1800537593">
      <w:bodyDiv w:val="1"/>
      <w:marLeft w:val="0"/>
      <w:marRight w:val="0"/>
      <w:marTop w:val="0"/>
      <w:marBottom w:val="0"/>
      <w:divBdr>
        <w:top w:val="none" w:sz="0" w:space="0" w:color="auto"/>
        <w:left w:val="none" w:sz="0" w:space="0" w:color="auto"/>
        <w:bottom w:val="none" w:sz="0" w:space="0" w:color="auto"/>
        <w:right w:val="none" w:sz="0" w:space="0" w:color="auto"/>
      </w:divBdr>
    </w:div>
    <w:div w:id="1810704330">
      <w:bodyDiv w:val="1"/>
      <w:marLeft w:val="0"/>
      <w:marRight w:val="0"/>
      <w:marTop w:val="0"/>
      <w:marBottom w:val="0"/>
      <w:divBdr>
        <w:top w:val="none" w:sz="0" w:space="0" w:color="auto"/>
        <w:left w:val="none" w:sz="0" w:space="0" w:color="auto"/>
        <w:bottom w:val="none" w:sz="0" w:space="0" w:color="auto"/>
        <w:right w:val="none" w:sz="0" w:space="0" w:color="auto"/>
      </w:divBdr>
    </w:div>
    <w:div w:id="1840345624">
      <w:bodyDiv w:val="1"/>
      <w:marLeft w:val="0"/>
      <w:marRight w:val="0"/>
      <w:marTop w:val="0"/>
      <w:marBottom w:val="0"/>
      <w:divBdr>
        <w:top w:val="none" w:sz="0" w:space="0" w:color="auto"/>
        <w:left w:val="none" w:sz="0" w:space="0" w:color="auto"/>
        <w:bottom w:val="none" w:sz="0" w:space="0" w:color="auto"/>
        <w:right w:val="none" w:sz="0" w:space="0" w:color="auto"/>
      </w:divBdr>
    </w:div>
    <w:div w:id="1874072497">
      <w:bodyDiv w:val="1"/>
      <w:marLeft w:val="0"/>
      <w:marRight w:val="0"/>
      <w:marTop w:val="0"/>
      <w:marBottom w:val="0"/>
      <w:divBdr>
        <w:top w:val="none" w:sz="0" w:space="0" w:color="auto"/>
        <w:left w:val="none" w:sz="0" w:space="0" w:color="auto"/>
        <w:bottom w:val="none" w:sz="0" w:space="0" w:color="auto"/>
        <w:right w:val="none" w:sz="0" w:space="0" w:color="auto"/>
      </w:divBdr>
    </w:div>
    <w:div w:id="1933276773">
      <w:bodyDiv w:val="1"/>
      <w:marLeft w:val="0"/>
      <w:marRight w:val="0"/>
      <w:marTop w:val="0"/>
      <w:marBottom w:val="0"/>
      <w:divBdr>
        <w:top w:val="none" w:sz="0" w:space="0" w:color="auto"/>
        <w:left w:val="none" w:sz="0" w:space="0" w:color="auto"/>
        <w:bottom w:val="none" w:sz="0" w:space="0" w:color="auto"/>
        <w:right w:val="none" w:sz="0" w:space="0" w:color="auto"/>
      </w:divBdr>
    </w:div>
    <w:div w:id="1939294865">
      <w:bodyDiv w:val="1"/>
      <w:marLeft w:val="0"/>
      <w:marRight w:val="0"/>
      <w:marTop w:val="0"/>
      <w:marBottom w:val="0"/>
      <w:divBdr>
        <w:top w:val="none" w:sz="0" w:space="0" w:color="auto"/>
        <w:left w:val="none" w:sz="0" w:space="0" w:color="auto"/>
        <w:bottom w:val="none" w:sz="0" w:space="0" w:color="auto"/>
        <w:right w:val="none" w:sz="0" w:space="0" w:color="auto"/>
      </w:divBdr>
    </w:div>
    <w:div w:id="1959867554">
      <w:bodyDiv w:val="1"/>
      <w:marLeft w:val="0"/>
      <w:marRight w:val="0"/>
      <w:marTop w:val="0"/>
      <w:marBottom w:val="0"/>
      <w:divBdr>
        <w:top w:val="none" w:sz="0" w:space="0" w:color="auto"/>
        <w:left w:val="none" w:sz="0" w:space="0" w:color="auto"/>
        <w:bottom w:val="none" w:sz="0" w:space="0" w:color="auto"/>
        <w:right w:val="none" w:sz="0" w:space="0" w:color="auto"/>
      </w:divBdr>
    </w:div>
    <w:div w:id="1960451364">
      <w:bodyDiv w:val="1"/>
      <w:marLeft w:val="0"/>
      <w:marRight w:val="0"/>
      <w:marTop w:val="0"/>
      <w:marBottom w:val="0"/>
      <w:divBdr>
        <w:top w:val="none" w:sz="0" w:space="0" w:color="auto"/>
        <w:left w:val="none" w:sz="0" w:space="0" w:color="auto"/>
        <w:bottom w:val="none" w:sz="0" w:space="0" w:color="auto"/>
        <w:right w:val="none" w:sz="0" w:space="0" w:color="auto"/>
      </w:divBdr>
    </w:div>
    <w:div w:id="2005695857">
      <w:bodyDiv w:val="1"/>
      <w:marLeft w:val="0"/>
      <w:marRight w:val="0"/>
      <w:marTop w:val="0"/>
      <w:marBottom w:val="0"/>
      <w:divBdr>
        <w:top w:val="none" w:sz="0" w:space="0" w:color="auto"/>
        <w:left w:val="none" w:sz="0" w:space="0" w:color="auto"/>
        <w:bottom w:val="none" w:sz="0" w:space="0" w:color="auto"/>
        <w:right w:val="none" w:sz="0" w:space="0" w:color="auto"/>
      </w:divBdr>
    </w:div>
    <w:div w:id="2018382517">
      <w:bodyDiv w:val="1"/>
      <w:marLeft w:val="0"/>
      <w:marRight w:val="0"/>
      <w:marTop w:val="0"/>
      <w:marBottom w:val="0"/>
      <w:divBdr>
        <w:top w:val="none" w:sz="0" w:space="0" w:color="auto"/>
        <w:left w:val="none" w:sz="0" w:space="0" w:color="auto"/>
        <w:bottom w:val="none" w:sz="0" w:space="0" w:color="auto"/>
        <w:right w:val="none" w:sz="0" w:space="0" w:color="auto"/>
      </w:divBdr>
    </w:div>
    <w:div w:id="209041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11/relationships/people" Target="people.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1248357664B34B8B8CF4E29009574F" ma:contentTypeVersion="21" ma:contentTypeDescription="Create a new document." ma:contentTypeScope="" ma:versionID="edda66815f32e76442b1fe4754b1a1e6">
  <xsd:schema xmlns:xsd="http://www.w3.org/2001/XMLSchema" xmlns:xs="http://www.w3.org/2001/XMLSchema" xmlns:p="http://schemas.microsoft.com/office/2006/metadata/properties" xmlns:ns2="d78fc608-9227-4cbb-93aa-4e7e77555e11" xmlns:ns3="d452958a-a034-4ff8-bab9-f4db54d60168" xmlns:ns4="985ec44e-1bab-4c0b-9df0-6ba128686fc9" targetNamespace="http://schemas.microsoft.com/office/2006/metadata/properties" ma:root="true" ma:fieldsID="c0c6db3c15afb154f056b3c7a222631a" ns2:_="" ns3:_="" ns4:_="">
    <xsd:import namespace="d78fc608-9227-4cbb-93aa-4e7e77555e11"/>
    <xsd:import namespace="d452958a-a034-4ff8-bab9-f4db54d60168"/>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4:TaxCatchAll" minOccurs="0"/>
                <xsd:element ref="ns2:lcf76f155ced4ddcb4097134ff3c332f"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fc608-9227-4cbb-93aa-4e7e77555e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52958a-a034-4ff8-bab9-f4db54d601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deae867-df00-46dd-9aab-5b78fa9563e0}" ma:internalName="TaxCatchAll" ma:showField="CatchAllData" ma:web="d452958a-a034-4ff8-bab9-f4db54d601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8fc608-9227-4cbb-93aa-4e7e77555e11">
      <Terms xmlns="http://schemas.microsoft.com/office/infopath/2007/PartnerControls"/>
    </lcf76f155ced4ddcb4097134ff3c332f>
    <TaxCatchAll xmlns="985ec44e-1bab-4c0b-9df0-6ba128686fc9" xsi:nil="true"/>
    <_Flow_SignoffStatus xmlns="d78fc608-9227-4cbb-93aa-4e7e77555e11" xsi:nil="true"/>
  </documentManagement>
</p:properties>
</file>

<file path=customXml/itemProps1.xml><?xml version="1.0" encoding="utf-8"?>
<ds:datastoreItem xmlns:ds="http://schemas.openxmlformats.org/officeDocument/2006/customXml" ds:itemID="{419560AD-A445-4B1A-8A57-7B30AAFD0839}">
  <ds:schemaRefs>
    <ds:schemaRef ds:uri="http://schemas.openxmlformats.org/officeDocument/2006/bibliography"/>
  </ds:schemaRefs>
</ds:datastoreItem>
</file>

<file path=customXml/itemProps2.xml><?xml version="1.0" encoding="utf-8"?>
<ds:datastoreItem xmlns:ds="http://schemas.openxmlformats.org/officeDocument/2006/customXml" ds:itemID="{288501CE-A22E-4785-8DF1-BB0F21B49962}">
  <ds:schemaRefs>
    <ds:schemaRef ds:uri="http://schemas.microsoft.com/sharepoint/v3/contenttype/forms"/>
  </ds:schemaRefs>
</ds:datastoreItem>
</file>

<file path=customXml/itemProps3.xml><?xml version="1.0" encoding="utf-8"?>
<ds:datastoreItem xmlns:ds="http://schemas.openxmlformats.org/officeDocument/2006/customXml" ds:itemID="{77F340F1-E2DF-4B46-8567-F226CEF1D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fc608-9227-4cbb-93aa-4e7e77555e11"/>
    <ds:schemaRef ds:uri="d452958a-a034-4ff8-bab9-f4db54d60168"/>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2A08E2-3146-4F8C-A172-00C2EC2787A4}">
  <ds:schemaRefs>
    <ds:schemaRef ds:uri="http://schemas.microsoft.com/office/2006/metadata/properties"/>
    <ds:schemaRef ds:uri="http://schemas.microsoft.com/office/infopath/2007/PartnerControls"/>
    <ds:schemaRef ds:uri="d78fc608-9227-4cbb-93aa-4e7e77555e11"/>
    <ds:schemaRef ds:uri="985ec44e-1bab-4c0b-9df0-6ba128686fc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7396</Words>
  <Characters>44381</Characters>
  <Application>Microsoft Office Word</Application>
  <DocSecurity>0</DocSecurity>
  <Lines>369</Lines>
  <Paragraphs>103</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UNOV</Company>
  <LinksUpToDate>false</LinksUpToDate>
  <CharactersWithSpaces>51674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 Bailey</dc:creator>
  <cp:lastModifiedBy>Stawiarz Agnieszka  (DWMPC)</cp:lastModifiedBy>
  <cp:revision>2</cp:revision>
  <cp:lastPrinted>2023-05-02T16:37:00Z</cp:lastPrinted>
  <dcterms:created xsi:type="dcterms:W3CDTF">2024-05-29T07:57:00Z</dcterms:created>
  <dcterms:modified xsi:type="dcterms:W3CDTF">2024-05-29T07:57:00Z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1700092</vt:lpwstr>
  </property>
  <property fmtid="{D5CDD505-2E9C-101B-9397-08002B2CF9AE}" pid="3" name="ODSRefJobNo">
    <vt:lpwstr>1700092E</vt:lpwstr>
  </property>
  <property fmtid="{D5CDD505-2E9C-101B-9397-08002B2CF9AE}" pid="4" name="Symbol1">
    <vt:lpwstr>CAC/COSP/IRG/II/X/1/Add.xx</vt:lpwstr>
  </property>
  <property fmtid="{D5CDD505-2E9C-101B-9397-08002B2CF9AE}" pid="5" name="Symbol2">
    <vt:lpwstr/>
  </property>
  <property fmtid="{D5CDD505-2E9C-101B-9397-08002B2CF9AE}" pid="6" name="Translator">
    <vt:lpwstr/>
  </property>
  <property fmtid="{D5CDD505-2E9C-101B-9397-08002B2CF9AE}" pid="7" name="Operator">
    <vt:lpwstr>SB</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12 January 2017</vt:lpwstr>
  </property>
  <property fmtid="{D5CDD505-2E9C-101B-9397-08002B2CF9AE}" pid="12" name="Original">
    <vt:lpwstr>English</vt:lpwstr>
  </property>
  <property fmtid="{D5CDD505-2E9C-101B-9397-08002B2CF9AE}" pid="13" name="Release Date">
    <vt:lpwstr>120117</vt:lpwstr>
  </property>
  <property fmtid="{D5CDD505-2E9C-101B-9397-08002B2CF9AE}" pid="14" name="ContentTypeId">
    <vt:lpwstr>0x010100F71248357664B34B8B8CF4E29009574F</vt:lpwstr>
  </property>
  <property fmtid="{D5CDD505-2E9C-101B-9397-08002B2CF9AE}" pid="15" name="MediaServiceImageTags">
    <vt:lpwstr/>
  </property>
</Properties>
</file>