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F1B97" w14:textId="09454FBF" w:rsidR="00E66B96" w:rsidRDefault="00273285" w:rsidP="00201E49">
      <w:pPr>
        <w:jc w:val="right"/>
        <w:rPr>
          <w:rFonts w:ascii="Times New Roman" w:hAnsi="Times New Roman" w:cs="Times New Roman"/>
          <w:sz w:val="24"/>
          <w:szCs w:val="24"/>
        </w:rPr>
      </w:pPr>
      <w:r w:rsidRPr="00201E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E7C67" wp14:editId="52FD2607">
                <wp:simplePos x="0" y="0"/>
                <wp:positionH relativeFrom="column">
                  <wp:posOffset>-252095</wp:posOffset>
                </wp:positionH>
                <wp:positionV relativeFrom="paragraph">
                  <wp:posOffset>342900</wp:posOffset>
                </wp:positionV>
                <wp:extent cx="2943225" cy="11620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1322F" w14:textId="77777777" w:rsidR="00DB09AC" w:rsidRDefault="0018548B" w:rsidP="00AA5D2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  <w:br/>
                            </w:r>
                            <w:bookmarkStart w:id="0" w:name="ezdAutorWydzialNazwa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  <w:t>Departament Strategii i Funduszy Europejskich</w:t>
                            </w:r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2BDF1A88" w14:textId="77777777" w:rsidR="00A90C42" w:rsidRPr="00A90C42" w:rsidRDefault="00E12E61" w:rsidP="00AA5D2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4"/>
                                <w:szCs w:val="24"/>
                              </w:rPr>
                            </w:pPr>
                            <w:bookmarkStart w:id="1" w:name="ezdSprawaZnak"/>
                            <w:bookmarkEnd w:id="1"/>
                          </w:p>
                          <w:p w14:paraId="29099BA4" w14:textId="77777777" w:rsidR="00DB09AC" w:rsidRPr="00907D9F" w:rsidRDefault="0018548B" w:rsidP="00AA5D2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E7C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85pt;margin-top:27pt;width:231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" filled="f" stroked="f">
                <v:textbox>
                  <w:txbxContent>
                    <w:p w14:paraId="5FB1322F" w14:textId="77777777" w:rsidR="00DB09AC" w:rsidRDefault="0018548B" w:rsidP="00AA5D26">
                      <w:pPr>
                        <w:rPr>
                          <w:rFonts w:ascii="Times New Roman" w:hAnsi="Times New Roman" w:cs="Times New Roman"/>
                          <w:b/>
                          <w:color w:val="57575B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  <w:br/>
                      </w:r>
                      <w:bookmarkStart w:id="2" w:name="ezdAutorWydzialNazwa"/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  <w:t>Departament Strategii i Funduszy Europejskich</w:t>
                      </w:r>
                      <w:bookmarkEnd w:id="2"/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2BDF1A88" w14:textId="77777777" w:rsidR="00A90C42" w:rsidRPr="00A90C42" w:rsidRDefault="00E12E61" w:rsidP="00AA5D26">
                      <w:pPr>
                        <w:rPr>
                          <w:rFonts w:ascii="Times New Roman" w:hAnsi="Times New Roman" w:cs="Times New Roman"/>
                          <w:b/>
                          <w:color w:val="57575B"/>
                          <w:sz w:val="24"/>
                          <w:szCs w:val="24"/>
                        </w:rPr>
                      </w:pPr>
                      <w:bookmarkStart w:id="3" w:name="ezdSprawaZnak"/>
                      <w:bookmarkEnd w:id="3"/>
                    </w:p>
                    <w:p w14:paraId="29099BA4" w14:textId="77777777" w:rsidR="00DB09AC" w:rsidRPr="00907D9F" w:rsidRDefault="0018548B" w:rsidP="00AA5D26">
                      <w:pPr>
                        <w:rPr>
                          <w:rFonts w:ascii="Times New Roman" w:hAnsi="Times New Roman" w:cs="Times New Roman"/>
                          <w:b/>
                          <w:color w:val="57575B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1C23731" w14:textId="11D3E6AE" w:rsidR="00A73A5C" w:rsidRPr="00201E49" w:rsidRDefault="0018548B" w:rsidP="00201E49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01E49">
        <w:rPr>
          <w:rFonts w:ascii="Times New Roman" w:hAnsi="Times New Roman" w:cs="Times New Roman"/>
          <w:sz w:val="24"/>
          <w:szCs w:val="24"/>
        </w:rPr>
        <w:t xml:space="preserve">Warszawa, </w:t>
      </w:r>
      <w:bookmarkStart w:id="4" w:name="ezdDataPodpisu"/>
      <w:bookmarkEnd w:id="4"/>
      <w:r w:rsidRPr="00201E49">
        <w:rPr>
          <w:rFonts w:ascii="Times New Roman" w:hAnsi="Times New Roman" w:cs="Times New Roman"/>
          <w:sz w:val="24"/>
          <w:szCs w:val="24"/>
        </w:rPr>
        <w:t xml:space="preserve"> r.</w:t>
      </w:r>
      <w:proofErr w:type="gramEnd"/>
      <w:r w:rsidRPr="00201E49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2CC0347" w14:textId="77777777" w:rsidR="009D3A13" w:rsidRDefault="00E12E61" w:rsidP="0030385B">
      <w:pPr>
        <w:spacing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47A6A8A3" w14:textId="77777777" w:rsidR="009D3A13" w:rsidRDefault="00E12E61" w:rsidP="00DB09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FA059FE" w14:textId="77777777" w:rsidR="00604B1E" w:rsidRDefault="00E12E61" w:rsidP="0030385B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3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5106"/>
      </w:tblGrid>
      <w:tr w:rsidR="00A57AA4" w:rsidRPr="00A57AA4" w14:paraId="6A43071A" w14:textId="77777777" w:rsidTr="00D93974">
        <w:trPr>
          <w:trHeight w:val="182"/>
        </w:trPr>
        <w:tc>
          <w:tcPr>
            <w:tcW w:w="4824" w:type="dxa"/>
          </w:tcPr>
          <w:p w14:paraId="4CE31FB6" w14:textId="77777777" w:rsidR="00A57AA4" w:rsidRPr="00A57AA4" w:rsidRDefault="00A57AA4" w:rsidP="00A57AA4">
            <w:pPr>
              <w:autoSpaceDE w:val="0"/>
              <w:autoSpaceDN w:val="0"/>
              <w:spacing w:after="0"/>
              <w:ind w:right="-107"/>
              <w:jc w:val="both"/>
              <w:rPr>
                <w:rFonts w:ascii="Arial" w:eastAsia="Calibri" w:hAnsi="Arial" w:cs="Arial"/>
                <w:smallCaps/>
                <w:sz w:val="18"/>
                <w:szCs w:val="18"/>
              </w:rPr>
            </w:pPr>
          </w:p>
        </w:tc>
        <w:tc>
          <w:tcPr>
            <w:tcW w:w="5106" w:type="dxa"/>
            <w:hideMark/>
          </w:tcPr>
          <w:p w14:paraId="40447670" w14:textId="77777777" w:rsidR="00A57AA4" w:rsidRPr="00A57AA4" w:rsidRDefault="00A57AA4" w:rsidP="00A57AA4">
            <w:pPr>
              <w:spacing w:after="0" w:line="259" w:lineRule="auto"/>
              <w:jc w:val="right"/>
              <w:rPr>
                <w:rFonts w:ascii="Arial" w:eastAsia="Times New Roman" w:hAnsi="Arial" w:cs="Arial"/>
                <w:b/>
                <w:sz w:val="18"/>
                <w:szCs w:val="20"/>
                <w:lang w:eastAsia="ar-SA"/>
              </w:rPr>
            </w:pPr>
            <w:r w:rsidRPr="00A57AA4">
              <w:rPr>
                <w:rFonts w:ascii="Arial" w:eastAsia="Times New Roman" w:hAnsi="Arial" w:cs="Arial"/>
                <w:b/>
                <w:sz w:val="18"/>
                <w:szCs w:val="20"/>
                <w:lang w:eastAsia="ar-SA"/>
              </w:rPr>
              <w:t xml:space="preserve">Załącznik nr 2 </w:t>
            </w:r>
          </w:p>
          <w:p w14:paraId="1D80810E" w14:textId="77777777" w:rsidR="00A57AA4" w:rsidRPr="00A57AA4" w:rsidRDefault="00A57AA4" w:rsidP="00A57AA4">
            <w:pPr>
              <w:spacing w:after="0" w:line="259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A57AA4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do um. nr…………………………………….</w:t>
            </w:r>
          </w:p>
          <w:p w14:paraId="65E3ABCF" w14:textId="77777777" w:rsidR="00A57AA4" w:rsidRPr="00A57AA4" w:rsidRDefault="00A57AA4" w:rsidP="00A57AA4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A57AA4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z dnia ……............. 2022r.</w:t>
            </w:r>
          </w:p>
        </w:tc>
      </w:tr>
    </w:tbl>
    <w:p w14:paraId="287467A8" w14:textId="77777777" w:rsidR="00A57AA4" w:rsidRPr="00A57AA4" w:rsidRDefault="00A57AA4" w:rsidP="00A57AA4">
      <w:pPr>
        <w:tabs>
          <w:tab w:val="left" w:leader="dot" w:pos="2405"/>
        </w:tabs>
        <w:autoSpaceDE w:val="0"/>
        <w:autoSpaceDN w:val="0"/>
        <w:adjustRightInd w:val="0"/>
        <w:spacing w:before="300" w:after="300" w:line="259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A57AA4">
        <w:rPr>
          <w:rFonts w:ascii="Arial" w:eastAsia="Times New Roman" w:hAnsi="Arial" w:cs="Arial"/>
          <w:b/>
          <w:sz w:val="24"/>
          <w:szCs w:val="20"/>
        </w:rPr>
        <w:t>OPIS PRZEDMIOTU ZAMÓWIENIA (OPZ)</w:t>
      </w:r>
    </w:p>
    <w:p w14:paraId="14B97180" w14:textId="77777777" w:rsidR="00A57AA4" w:rsidRPr="00A57AA4" w:rsidRDefault="00A57AA4" w:rsidP="00273285">
      <w:pPr>
        <w:numPr>
          <w:ilvl w:val="0"/>
          <w:numId w:val="6"/>
        </w:numPr>
        <w:autoSpaceDE w:val="0"/>
        <w:autoSpaceDN w:val="0"/>
        <w:adjustRightInd w:val="0"/>
        <w:spacing w:before="240" w:after="0" w:line="259" w:lineRule="auto"/>
        <w:ind w:left="1077" w:firstLine="425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57AA4">
        <w:rPr>
          <w:rFonts w:ascii="Arial" w:eastAsia="Times New Roman" w:hAnsi="Arial" w:cs="Arial"/>
          <w:b/>
          <w:bCs/>
          <w:sz w:val="20"/>
          <w:szCs w:val="20"/>
        </w:rPr>
        <w:t>Przedmiot zamówienia</w:t>
      </w:r>
    </w:p>
    <w:p w14:paraId="2943EA55" w14:textId="77777777" w:rsidR="00A57AA4" w:rsidRPr="00A57AA4" w:rsidRDefault="00A57AA4" w:rsidP="00A57AA4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Przedmiotem zamówienia jest usługa polegająca na zorganizowaniu i obsłudze </w:t>
      </w:r>
      <w:r w:rsidRPr="00A57AA4">
        <w:rPr>
          <w:rFonts w:ascii="Arial" w:eastAsia="Times New Roman" w:hAnsi="Arial" w:cs="Arial"/>
          <w:b/>
          <w:bCs/>
          <w:sz w:val="20"/>
          <w:szCs w:val="20"/>
        </w:rPr>
        <w:t>jednej jednodniowej konferencji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 na terenie Warszawy.</w:t>
      </w:r>
    </w:p>
    <w:p w14:paraId="2D818683" w14:textId="77777777" w:rsidR="00A57AA4" w:rsidRPr="00A57AA4" w:rsidRDefault="00A57AA4" w:rsidP="00A57AA4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Przewidywana liczba uczestników to </w:t>
      </w:r>
      <w:r w:rsidRPr="00A57AA4">
        <w:rPr>
          <w:rFonts w:ascii="Arial" w:eastAsia="Times New Roman" w:hAnsi="Arial" w:cs="Arial"/>
          <w:b/>
          <w:bCs/>
          <w:sz w:val="20"/>
          <w:szCs w:val="20"/>
        </w:rPr>
        <w:t>maksymalnie 70 osób</w:t>
      </w:r>
      <w:r w:rsidRPr="00A57AA4">
        <w:rPr>
          <w:rFonts w:ascii="Arial" w:eastAsia="Times New Roman" w:hAnsi="Arial" w:cs="Arial"/>
          <w:bCs/>
          <w:sz w:val="20"/>
          <w:szCs w:val="20"/>
        </w:rPr>
        <w:t>.</w:t>
      </w:r>
    </w:p>
    <w:p w14:paraId="5D121BF1" w14:textId="77777777" w:rsidR="00A57AA4" w:rsidRPr="00A57AA4" w:rsidRDefault="00A57AA4" w:rsidP="00A57AA4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W ramach obsługi konferencji Wykonawca będzie zobowiązany do zapewnienia:</w:t>
      </w:r>
    </w:p>
    <w:p w14:paraId="1AC6C9EA" w14:textId="77777777" w:rsidR="00A57AA4" w:rsidRPr="00A57AA4" w:rsidRDefault="00A57AA4" w:rsidP="00A57AA4">
      <w:pPr>
        <w:numPr>
          <w:ilvl w:val="1"/>
          <w:numId w:val="2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sali konferencyjnej wraz z wyposażeniem,</w:t>
      </w:r>
    </w:p>
    <w:p w14:paraId="573CD5EC" w14:textId="77777777" w:rsidR="00A57AA4" w:rsidRPr="00A57AA4" w:rsidRDefault="00A57AA4" w:rsidP="00A57AA4">
      <w:pPr>
        <w:numPr>
          <w:ilvl w:val="1"/>
          <w:numId w:val="2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maksymalnie 50 noclegów (dwa noclegi dla 25 osób),</w:t>
      </w:r>
    </w:p>
    <w:p w14:paraId="53E79640" w14:textId="77777777" w:rsidR="00A57AA4" w:rsidRPr="00A57AA4" w:rsidRDefault="00A57AA4" w:rsidP="00A57AA4">
      <w:pPr>
        <w:numPr>
          <w:ilvl w:val="1"/>
          <w:numId w:val="2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 maksymalnie 10 miejsc parkingowych,</w:t>
      </w:r>
    </w:p>
    <w:p w14:paraId="767BF515" w14:textId="77777777" w:rsidR="00A57AA4" w:rsidRPr="00A57AA4" w:rsidRDefault="00A57AA4" w:rsidP="00A57AA4">
      <w:pPr>
        <w:numPr>
          <w:ilvl w:val="1"/>
          <w:numId w:val="2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usługi gastronomicznej,</w:t>
      </w:r>
    </w:p>
    <w:p w14:paraId="0C760CAF" w14:textId="77777777" w:rsidR="00A57AA4" w:rsidRPr="00A57AA4" w:rsidRDefault="00A57AA4" w:rsidP="00A57AA4">
      <w:pPr>
        <w:numPr>
          <w:ilvl w:val="1"/>
          <w:numId w:val="2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materiałów konferencyjnych,</w:t>
      </w:r>
    </w:p>
    <w:p w14:paraId="27D15856" w14:textId="77777777" w:rsidR="00A57AA4" w:rsidRPr="00A57AA4" w:rsidRDefault="00A57AA4" w:rsidP="00A57AA4">
      <w:pPr>
        <w:numPr>
          <w:ilvl w:val="1"/>
          <w:numId w:val="2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personelu do obsługi recepcji.</w:t>
      </w:r>
    </w:p>
    <w:p w14:paraId="2536AF04" w14:textId="77777777" w:rsidR="00A57AA4" w:rsidRPr="00A57AA4" w:rsidRDefault="00A57AA4" w:rsidP="00A57AA4">
      <w:pPr>
        <w:numPr>
          <w:ilvl w:val="0"/>
          <w:numId w:val="20"/>
        </w:numPr>
        <w:spacing w:after="160" w:line="259" w:lineRule="auto"/>
        <w:ind w:left="426"/>
        <w:contextualSpacing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Zamówienie współfinansowane będzie ze środków zagranicznych, na potrzeby promocji Operatora Programu „Sprawiedliwość” finansowanego w ramach Norweskiego Mechanizmu Finansowego 2014-2021.</w:t>
      </w:r>
    </w:p>
    <w:p w14:paraId="3DE4E2C7" w14:textId="77777777" w:rsidR="00A57AA4" w:rsidRPr="00A57AA4" w:rsidRDefault="00A57AA4" w:rsidP="00273285">
      <w:pPr>
        <w:numPr>
          <w:ilvl w:val="0"/>
          <w:numId w:val="6"/>
        </w:numPr>
        <w:autoSpaceDE w:val="0"/>
        <w:autoSpaceDN w:val="0"/>
        <w:adjustRightInd w:val="0"/>
        <w:spacing w:before="240" w:after="0" w:line="259" w:lineRule="auto"/>
        <w:ind w:left="1077" w:firstLine="425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57AA4">
        <w:rPr>
          <w:rFonts w:ascii="Arial" w:eastAsia="Times New Roman" w:hAnsi="Arial" w:cs="Arial"/>
          <w:b/>
          <w:bCs/>
          <w:sz w:val="20"/>
          <w:szCs w:val="20"/>
        </w:rPr>
        <w:t>Termin wykonania przedmiotu zamówienia</w:t>
      </w:r>
    </w:p>
    <w:p w14:paraId="10DCBA39" w14:textId="35E95C16" w:rsidR="00A57AA4" w:rsidRPr="00A57AA4" w:rsidRDefault="00A57AA4" w:rsidP="00A57AA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Konferencja odbędzie się w </w:t>
      </w:r>
      <w:r w:rsidRPr="00A57AA4">
        <w:rPr>
          <w:rFonts w:ascii="Arial" w:eastAsia="Times New Roman" w:hAnsi="Arial" w:cs="Arial"/>
          <w:b/>
          <w:bCs/>
          <w:sz w:val="20"/>
          <w:szCs w:val="20"/>
        </w:rPr>
        <w:t>dni</w:t>
      </w:r>
      <w:r w:rsidR="004C4A43">
        <w:rPr>
          <w:rFonts w:ascii="Arial" w:eastAsia="Times New Roman" w:hAnsi="Arial" w:cs="Arial"/>
          <w:b/>
          <w:bCs/>
          <w:sz w:val="20"/>
          <w:szCs w:val="20"/>
        </w:rPr>
        <w:t xml:space="preserve">u…. </w:t>
      </w:r>
      <w:r w:rsidR="004C4A43" w:rsidRPr="004C4A43">
        <w:rPr>
          <w:rFonts w:ascii="Arial" w:eastAsia="Times New Roman" w:hAnsi="Arial" w:cs="Arial"/>
          <w:sz w:val="20"/>
          <w:szCs w:val="20"/>
        </w:rPr>
        <w:t>(konferencja</w:t>
      </w:r>
      <w:r w:rsidR="004C4A43">
        <w:rPr>
          <w:rFonts w:ascii="Arial" w:eastAsia="Times New Roman" w:hAnsi="Arial" w:cs="Arial"/>
          <w:sz w:val="20"/>
          <w:szCs w:val="20"/>
        </w:rPr>
        <w:t xml:space="preserve"> wstępnie</w:t>
      </w:r>
      <w:r w:rsidR="004C4A43" w:rsidRPr="004C4A43">
        <w:rPr>
          <w:rFonts w:ascii="Arial" w:eastAsia="Times New Roman" w:hAnsi="Arial" w:cs="Arial"/>
          <w:sz w:val="20"/>
          <w:szCs w:val="20"/>
        </w:rPr>
        <w:t xml:space="preserve"> planowana </w:t>
      </w:r>
      <w:r w:rsidR="004C4A43">
        <w:rPr>
          <w:rFonts w:ascii="Arial" w:eastAsia="Times New Roman" w:hAnsi="Arial" w:cs="Arial"/>
          <w:sz w:val="20"/>
          <w:szCs w:val="20"/>
        </w:rPr>
        <w:t>na</w:t>
      </w:r>
      <w:r w:rsidR="004C4A43" w:rsidRPr="004C4A43">
        <w:rPr>
          <w:rFonts w:ascii="Arial" w:eastAsia="Times New Roman" w:hAnsi="Arial" w:cs="Arial"/>
          <w:sz w:val="20"/>
          <w:szCs w:val="20"/>
        </w:rPr>
        <w:t xml:space="preserve"> </w:t>
      </w:r>
      <w:r w:rsidR="004C4A43">
        <w:rPr>
          <w:rFonts w:ascii="Arial" w:eastAsia="Times New Roman" w:hAnsi="Arial" w:cs="Arial"/>
          <w:sz w:val="20"/>
          <w:szCs w:val="20"/>
        </w:rPr>
        <w:t>czerwiec/lipiec</w:t>
      </w:r>
      <w:r w:rsidR="00BE21AA">
        <w:rPr>
          <w:rFonts w:ascii="Arial" w:eastAsia="Times New Roman" w:hAnsi="Arial" w:cs="Arial"/>
          <w:sz w:val="20"/>
          <w:szCs w:val="20"/>
        </w:rPr>
        <w:t xml:space="preserve"> 2022 r.</w:t>
      </w:r>
      <w:r w:rsidR="004C4A43">
        <w:rPr>
          <w:rFonts w:ascii="Arial" w:eastAsia="Times New Roman" w:hAnsi="Arial" w:cs="Arial"/>
          <w:b/>
          <w:bCs/>
          <w:sz w:val="20"/>
          <w:szCs w:val="20"/>
        </w:rPr>
        <w:t>)</w:t>
      </w:r>
    </w:p>
    <w:p w14:paraId="7EE0CC95" w14:textId="77777777" w:rsidR="00A57AA4" w:rsidRPr="00A57AA4" w:rsidRDefault="00A57AA4" w:rsidP="00A57AA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Konferencja odbędzie się na terenie Warszawy.</w:t>
      </w:r>
    </w:p>
    <w:p w14:paraId="111572F5" w14:textId="0E4F29EA" w:rsidR="00A57AA4" w:rsidRPr="00A57AA4" w:rsidRDefault="00A57AA4" w:rsidP="00A57AA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Obiekt konferencyjny zlokalizowany będzie w centrum Warszawy, w odległości maksymalnej 5 km (w linii prostej – liczone zgodnie z </w:t>
      </w:r>
      <w:hyperlink r:id="rId8" w:history="1">
        <w:r w:rsidRPr="00A57AA4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</w:rPr>
          <w:t>https://maps.google.com/</w:t>
        </w:r>
      </w:hyperlink>
      <w:r w:rsidRPr="00A57AA4">
        <w:rPr>
          <w:rFonts w:ascii="Arial" w:eastAsia="Times New Roman" w:hAnsi="Arial" w:cs="Arial"/>
          <w:bCs/>
          <w:sz w:val="20"/>
          <w:szCs w:val="20"/>
        </w:rPr>
        <w:t>) od Dworca Warszawa Centralna, z</w:t>
      </w:r>
      <w:r w:rsidR="004331B2">
        <w:rPr>
          <w:rFonts w:ascii="Arial" w:eastAsia="Times New Roman" w:hAnsi="Arial" w:cs="Arial"/>
          <w:bCs/>
          <w:sz w:val="20"/>
          <w:szCs w:val="20"/>
        </w:rPr>
        <w:t> 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bezpośrednim połączeniem środkami komunikacji miejskiej z  Dworca Warszawa Centralna, bez konieczności dokonywania przesiadki (maksymalna odległość do  przystanku bezpośredniego połączenia to 500 m, zgodnie z </w:t>
      </w:r>
      <w:hyperlink r:id="rId9" w:history="1">
        <w:r w:rsidRPr="00A57AA4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</w:rPr>
          <w:t>https://maps.google.com/</w:t>
        </w:r>
      </w:hyperlink>
      <w:r w:rsidRPr="00A57AA4">
        <w:rPr>
          <w:rFonts w:ascii="Arial" w:eastAsia="Times New Roman" w:hAnsi="Arial" w:cs="Arial"/>
          <w:bCs/>
          <w:sz w:val="20"/>
          <w:szCs w:val="20"/>
        </w:rPr>
        <w:t>).</w:t>
      </w:r>
    </w:p>
    <w:p w14:paraId="7EE7DA2C" w14:textId="77777777" w:rsidR="00A57AA4" w:rsidRPr="00A57AA4" w:rsidRDefault="00A57AA4" w:rsidP="00A57AA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Sala restauracyjna, w której podawane będą posiłki, miejsce, w którym będą organizowane przerwy kawowe oraz sala konferencyjna muszą znajdować się w tym samym obiekcie, a przejście pomiędzy nimi musi być dostosowane do potrzeb osób z niepełnosprawnościami.</w:t>
      </w:r>
    </w:p>
    <w:p w14:paraId="1FA9BA87" w14:textId="77777777" w:rsidR="00A57AA4" w:rsidRPr="00A57AA4" w:rsidRDefault="00A57AA4" w:rsidP="00273285">
      <w:pPr>
        <w:numPr>
          <w:ilvl w:val="0"/>
          <w:numId w:val="6"/>
        </w:numPr>
        <w:autoSpaceDE w:val="0"/>
        <w:autoSpaceDN w:val="0"/>
        <w:adjustRightInd w:val="0"/>
        <w:spacing w:before="240" w:after="0" w:line="259" w:lineRule="auto"/>
        <w:ind w:left="1077" w:firstLine="425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57AA4">
        <w:rPr>
          <w:rFonts w:ascii="Arial" w:eastAsia="Times New Roman" w:hAnsi="Arial" w:cs="Arial"/>
          <w:b/>
          <w:bCs/>
          <w:sz w:val="20"/>
          <w:szCs w:val="20"/>
        </w:rPr>
        <w:t>Liczba uczestników</w:t>
      </w:r>
    </w:p>
    <w:p w14:paraId="4D65A04A" w14:textId="77777777" w:rsidR="00A57AA4" w:rsidRPr="00A57AA4" w:rsidRDefault="00A57AA4" w:rsidP="00A57AA4">
      <w:pPr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Zamawiający przewiduje realizację konferencji dla maksymalnie </w:t>
      </w:r>
      <w:r w:rsidRPr="00A57AA4">
        <w:rPr>
          <w:rFonts w:ascii="Arial" w:eastAsia="Times New Roman" w:hAnsi="Arial" w:cs="Arial"/>
          <w:b/>
          <w:bCs/>
          <w:sz w:val="20"/>
          <w:szCs w:val="20"/>
        </w:rPr>
        <w:t xml:space="preserve">70 osób, </w:t>
      </w:r>
      <w:r w:rsidRPr="00A57AA4">
        <w:rPr>
          <w:rFonts w:ascii="Arial" w:eastAsia="Times New Roman" w:hAnsi="Arial" w:cs="Arial"/>
          <w:bCs/>
          <w:sz w:val="20"/>
          <w:szCs w:val="20"/>
        </w:rPr>
        <w:t>przy czym przewidywana, szacunkowa liczba uczestników może okazać się mniejsza niż podana powyżej (maksymalnie o 20%).</w:t>
      </w:r>
    </w:p>
    <w:p w14:paraId="4EC30927" w14:textId="77777777" w:rsidR="00A57AA4" w:rsidRPr="00A57AA4" w:rsidRDefault="00A57AA4" w:rsidP="00A57AA4">
      <w:pPr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ind w:left="425" w:hanging="425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Dokładna liczba uczestników zostanie przekazana do Wykonawcy po podpisaniu umowy, najpóźniej </w:t>
      </w:r>
      <w:r w:rsidRPr="00A57AA4">
        <w:rPr>
          <w:rFonts w:ascii="Arial" w:eastAsia="Times New Roman" w:hAnsi="Arial" w:cs="Arial"/>
          <w:b/>
          <w:bCs/>
          <w:sz w:val="20"/>
          <w:szCs w:val="20"/>
        </w:rPr>
        <w:t xml:space="preserve">7 dni </w:t>
      </w:r>
      <w:r w:rsidRPr="00A57AA4">
        <w:rPr>
          <w:rFonts w:ascii="Arial" w:eastAsia="Times New Roman" w:hAnsi="Arial" w:cs="Arial"/>
          <w:bCs/>
          <w:sz w:val="20"/>
          <w:szCs w:val="20"/>
        </w:rPr>
        <w:t>przed dniem rozpoczęcia konferencji.</w:t>
      </w:r>
    </w:p>
    <w:p w14:paraId="2B4307F1" w14:textId="77777777" w:rsidR="00A57AA4" w:rsidRPr="00A57AA4" w:rsidRDefault="00A57AA4" w:rsidP="00273285">
      <w:pPr>
        <w:numPr>
          <w:ilvl w:val="0"/>
          <w:numId w:val="6"/>
        </w:numPr>
        <w:autoSpaceDE w:val="0"/>
        <w:autoSpaceDN w:val="0"/>
        <w:adjustRightInd w:val="0"/>
        <w:spacing w:before="240" w:after="0" w:line="259" w:lineRule="auto"/>
        <w:ind w:left="1077" w:firstLine="425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57AA4">
        <w:rPr>
          <w:rFonts w:ascii="Arial" w:eastAsia="Times New Roman" w:hAnsi="Arial" w:cs="Arial"/>
          <w:b/>
          <w:bCs/>
          <w:sz w:val="20"/>
          <w:szCs w:val="20"/>
        </w:rPr>
        <w:lastRenderedPageBreak/>
        <w:t>Ramowy program konferencji</w:t>
      </w:r>
      <w:r w:rsidRPr="00A57AA4">
        <w:rPr>
          <w:rFonts w:ascii="Arial" w:eastAsia="Calibri" w:hAnsi="Arial" w:cs="Arial"/>
          <w:sz w:val="20"/>
          <w:szCs w:val="20"/>
          <w:vertAlign w:val="superscript"/>
        </w:rPr>
        <w:footnoteReference w:id="1"/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A57AA4" w:rsidRPr="00A57AA4" w14:paraId="177A6C78" w14:textId="77777777" w:rsidTr="00D93974">
        <w:trPr>
          <w:trHeight w:val="567"/>
          <w:jc w:val="center"/>
        </w:trPr>
        <w:tc>
          <w:tcPr>
            <w:tcW w:w="1526" w:type="dxa"/>
            <w:vAlign w:val="center"/>
          </w:tcPr>
          <w:p w14:paraId="45947C2C" w14:textId="77777777" w:rsidR="00A57AA4" w:rsidRPr="00A57AA4" w:rsidRDefault="00A57AA4" w:rsidP="00A57AA4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A57AA4">
              <w:rPr>
                <w:rFonts w:ascii="Arial" w:hAnsi="Arial" w:cs="Arial"/>
                <w:color w:val="000000"/>
                <w:sz w:val="18"/>
                <w:lang w:eastAsia="en-US"/>
              </w:rPr>
              <w:t xml:space="preserve">09:00 – 09:30 </w:t>
            </w:r>
          </w:p>
        </w:tc>
        <w:tc>
          <w:tcPr>
            <w:tcW w:w="5670" w:type="dxa"/>
            <w:vAlign w:val="center"/>
          </w:tcPr>
          <w:p w14:paraId="6C6C72BB" w14:textId="77777777" w:rsidR="00A57AA4" w:rsidRPr="00A57AA4" w:rsidRDefault="00A57AA4" w:rsidP="00A57AA4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A57AA4">
              <w:rPr>
                <w:rFonts w:ascii="Arial" w:hAnsi="Arial" w:cs="Arial"/>
                <w:color w:val="000000"/>
                <w:sz w:val="18"/>
                <w:lang w:eastAsia="en-US"/>
              </w:rPr>
              <w:t>Rejestracja uczestników</w:t>
            </w:r>
          </w:p>
        </w:tc>
      </w:tr>
      <w:tr w:rsidR="00A57AA4" w:rsidRPr="00A57AA4" w14:paraId="3EF73E21" w14:textId="77777777" w:rsidTr="00D93974">
        <w:trPr>
          <w:trHeight w:val="567"/>
          <w:jc w:val="center"/>
        </w:trPr>
        <w:tc>
          <w:tcPr>
            <w:tcW w:w="1526" w:type="dxa"/>
            <w:vAlign w:val="center"/>
          </w:tcPr>
          <w:p w14:paraId="4E9FE6DF" w14:textId="77777777" w:rsidR="00A57AA4" w:rsidRPr="00A57AA4" w:rsidRDefault="00A57AA4" w:rsidP="00A57AA4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A57AA4">
              <w:rPr>
                <w:rFonts w:ascii="Arial" w:hAnsi="Arial" w:cs="Arial"/>
                <w:color w:val="000000"/>
                <w:sz w:val="18"/>
                <w:lang w:eastAsia="en-US"/>
              </w:rPr>
              <w:t>09:30 – 12:30</w:t>
            </w:r>
          </w:p>
        </w:tc>
        <w:tc>
          <w:tcPr>
            <w:tcW w:w="5670" w:type="dxa"/>
            <w:vAlign w:val="center"/>
          </w:tcPr>
          <w:p w14:paraId="6768EA73" w14:textId="77777777" w:rsidR="00A57AA4" w:rsidRPr="00A57AA4" w:rsidRDefault="00A57AA4" w:rsidP="00A57AA4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A57AA4">
              <w:rPr>
                <w:rFonts w:ascii="Arial" w:hAnsi="Arial" w:cs="Arial"/>
                <w:color w:val="000000"/>
                <w:sz w:val="18"/>
                <w:lang w:eastAsia="en-US"/>
              </w:rPr>
              <w:t>Otwarcie wydarzenia i sesje tematyczne, 1 przerwa kawowa</w:t>
            </w:r>
          </w:p>
        </w:tc>
      </w:tr>
      <w:tr w:rsidR="00A57AA4" w:rsidRPr="00A57AA4" w14:paraId="19E729E9" w14:textId="77777777" w:rsidTr="00D93974">
        <w:trPr>
          <w:trHeight w:val="567"/>
          <w:jc w:val="center"/>
        </w:trPr>
        <w:tc>
          <w:tcPr>
            <w:tcW w:w="1526" w:type="dxa"/>
            <w:vAlign w:val="center"/>
          </w:tcPr>
          <w:p w14:paraId="2E175799" w14:textId="77777777" w:rsidR="00A57AA4" w:rsidRPr="00A57AA4" w:rsidRDefault="00A57AA4" w:rsidP="00A57AA4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A57AA4">
              <w:rPr>
                <w:rFonts w:ascii="Arial" w:hAnsi="Arial" w:cs="Arial"/>
                <w:color w:val="000000"/>
                <w:sz w:val="18"/>
                <w:lang w:eastAsia="en-US"/>
              </w:rPr>
              <w:t>12:30 – 13:30</w:t>
            </w:r>
          </w:p>
        </w:tc>
        <w:tc>
          <w:tcPr>
            <w:tcW w:w="5670" w:type="dxa"/>
            <w:vAlign w:val="center"/>
          </w:tcPr>
          <w:p w14:paraId="508859BB" w14:textId="77777777" w:rsidR="00A57AA4" w:rsidRPr="00A57AA4" w:rsidRDefault="00A57AA4" w:rsidP="00A57AA4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A57AA4">
              <w:rPr>
                <w:rFonts w:ascii="Arial" w:hAnsi="Arial" w:cs="Arial"/>
                <w:color w:val="000000"/>
                <w:sz w:val="18"/>
                <w:lang w:eastAsia="en-US"/>
              </w:rPr>
              <w:t>Obiad</w:t>
            </w:r>
          </w:p>
        </w:tc>
      </w:tr>
      <w:tr w:rsidR="00A57AA4" w:rsidRPr="00A57AA4" w14:paraId="61E48610" w14:textId="77777777" w:rsidTr="00D93974">
        <w:trPr>
          <w:trHeight w:val="567"/>
          <w:jc w:val="center"/>
        </w:trPr>
        <w:tc>
          <w:tcPr>
            <w:tcW w:w="1526" w:type="dxa"/>
            <w:vAlign w:val="center"/>
          </w:tcPr>
          <w:p w14:paraId="543F945A" w14:textId="77777777" w:rsidR="00A57AA4" w:rsidRPr="00A57AA4" w:rsidRDefault="00A57AA4" w:rsidP="00A57AA4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A57AA4">
              <w:rPr>
                <w:rFonts w:ascii="Arial" w:hAnsi="Arial" w:cs="Arial"/>
                <w:color w:val="000000"/>
                <w:sz w:val="18"/>
                <w:lang w:eastAsia="en-US"/>
              </w:rPr>
              <w:t>13:30 – 15:00</w:t>
            </w:r>
          </w:p>
        </w:tc>
        <w:tc>
          <w:tcPr>
            <w:tcW w:w="5670" w:type="dxa"/>
            <w:vAlign w:val="center"/>
          </w:tcPr>
          <w:p w14:paraId="262B3031" w14:textId="77777777" w:rsidR="00A57AA4" w:rsidRPr="00A57AA4" w:rsidRDefault="00A57AA4" w:rsidP="00A57AA4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A57AA4">
              <w:rPr>
                <w:rFonts w:ascii="Arial" w:hAnsi="Arial" w:cs="Arial"/>
                <w:color w:val="000000"/>
                <w:sz w:val="18"/>
                <w:lang w:eastAsia="en-US"/>
              </w:rPr>
              <w:t>Sesje tematyczne</w:t>
            </w:r>
          </w:p>
        </w:tc>
      </w:tr>
      <w:tr w:rsidR="00A57AA4" w:rsidRPr="00A57AA4" w14:paraId="0A653930" w14:textId="77777777" w:rsidTr="00D93974">
        <w:trPr>
          <w:trHeight w:val="567"/>
          <w:jc w:val="center"/>
        </w:trPr>
        <w:tc>
          <w:tcPr>
            <w:tcW w:w="1526" w:type="dxa"/>
            <w:vAlign w:val="center"/>
          </w:tcPr>
          <w:p w14:paraId="16F811D8" w14:textId="77777777" w:rsidR="00A57AA4" w:rsidRPr="00A57AA4" w:rsidRDefault="00A57AA4" w:rsidP="00A57AA4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A57AA4">
              <w:rPr>
                <w:rFonts w:ascii="Arial" w:hAnsi="Arial" w:cs="Arial"/>
                <w:color w:val="000000"/>
                <w:sz w:val="18"/>
                <w:lang w:eastAsia="en-US"/>
              </w:rPr>
              <w:t>15:00</w:t>
            </w:r>
          </w:p>
        </w:tc>
        <w:tc>
          <w:tcPr>
            <w:tcW w:w="5670" w:type="dxa"/>
            <w:vAlign w:val="center"/>
          </w:tcPr>
          <w:p w14:paraId="45D152E0" w14:textId="77777777" w:rsidR="00A57AA4" w:rsidRPr="00A57AA4" w:rsidRDefault="00A57AA4" w:rsidP="00A57AA4">
            <w:pPr>
              <w:rPr>
                <w:rFonts w:ascii="Arial" w:hAnsi="Arial" w:cs="Arial"/>
                <w:color w:val="000000"/>
                <w:sz w:val="18"/>
                <w:lang w:eastAsia="en-US"/>
              </w:rPr>
            </w:pPr>
            <w:r w:rsidRPr="00A57AA4">
              <w:rPr>
                <w:rFonts w:ascii="Arial" w:hAnsi="Arial" w:cs="Arial"/>
                <w:color w:val="000000"/>
                <w:sz w:val="18"/>
                <w:lang w:eastAsia="en-US"/>
              </w:rPr>
              <w:t>Podsumowanie</w:t>
            </w:r>
          </w:p>
        </w:tc>
      </w:tr>
    </w:tbl>
    <w:p w14:paraId="684FA9CC" w14:textId="77777777" w:rsidR="00A57AA4" w:rsidRPr="00A57AA4" w:rsidRDefault="00A57AA4" w:rsidP="004331B2">
      <w:pPr>
        <w:numPr>
          <w:ilvl w:val="0"/>
          <w:numId w:val="6"/>
        </w:numPr>
        <w:autoSpaceDE w:val="0"/>
        <w:autoSpaceDN w:val="0"/>
        <w:adjustRightInd w:val="0"/>
        <w:spacing w:before="240" w:after="0" w:line="259" w:lineRule="auto"/>
        <w:ind w:left="1077" w:firstLine="425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57AA4">
        <w:rPr>
          <w:rFonts w:ascii="Arial" w:eastAsia="Times New Roman" w:hAnsi="Arial" w:cs="Arial"/>
          <w:b/>
          <w:bCs/>
          <w:sz w:val="20"/>
          <w:szCs w:val="20"/>
        </w:rPr>
        <w:t xml:space="preserve">Usługa konferencyjna </w:t>
      </w:r>
    </w:p>
    <w:p w14:paraId="5331DC43" w14:textId="77777777" w:rsidR="00A57AA4" w:rsidRPr="00A57AA4" w:rsidRDefault="00A57AA4" w:rsidP="00273285">
      <w:pPr>
        <w:numPr>
          <w:ilvl w:val="0"/>
          <w:numId w:val="10"/>
        </w:numPr>
        <w:autoSpaceDE w:val="0"/>
        <w:autoSpaceDN w:val="0"/>
        <w:adjustRightInd w:val="0"/>
        <w:spacing w:before="60" w:after="0" w:line="259" w:lineRule="auto"/>
        <w:ind w:left="357" w:hanging="35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57AA4">
        <w:rPr>
          <w:rFonts w:ascii="Arial" w:eastAsia="Times New Roman" w:hAnsi="Arial" w:cs="Arial"/>
          <w:b/>
          <w:bCs/>
          <w:sz w:val="20"/>
          <w:szCs w:val="20"/>
        </w:rPr>
        <w:t>Obiekt konferencyjny</w:t>
      </w:r>
    </w:p>
    <w:p w14:paraId="3ADBD86C" w14:textId="77777777" w:rsidR="00A57AA4" w:rsidRPr="00A57AA4" w:rsidRDefault="00A57AA4" w:rsidP="00A57AA4">
      <w:pPr>
        <w:numPr>
          <w:ilvl w:val="1"/>
          <w:numId w:val="10"/>
        </w:numPr>
        <w:autoSpaceDE w:val="0"/>
        <w:autoSpaceDN w:val="0"/>
        <w:adjustRightInd w:val="0"/>
        <w:spacing w:before="60" w:after="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Wykonawca przekaże szczegółową informację określającą miejsce i sposób organizacji konferencji w Ofercie Wykonawcy.</w:t>
      </w:r>
    </w:p>
    <w:p w14:paraId="1F0A7829" w14:textId="77777777" w:rsidR="00A57AA4" w:rsidRPr="00A57AA4" w:rsidRDefault="00A57AA4" w:rsidP="00A57AA4">
      <w:pPr>
        <w:numPr>
          <w:ilvl w:val="1"/>
          <w:numId w:val="10"/>
        </w:numPr>
        <w:autoSpaceDE w:val="0"/>
        <w:autoSpaceDN w:val="0"/>
        <w:adjustRightInd w:val="0"/>
        <w:spacing w:before="60" w:after="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Zaproponowany obiekt</w:t>
      </w:r>
      <w:bookmarkStart w:id="5" w:name="_Ref534803335"/>
      <w:r w:rsidRPr="00A57AA4">
        <w:rPr>
          <w:rFonts w:ascii="Arial" w:eastAsia="Calibri" w:hAnsi="Arial" w:cs="Arial"/>
          <w:sz w:val="20"/>
          <w:szCs w:val="20"/>
          <w:vertAlign w:val="superscript"/>
        </w:rPr>
        <w:footnoteReference w:id="2"/>
      </w:r>
      <w:bookmarkEnd w:id="5"/>
      <w:r w:rsidRPr="00A57AA4">
        <w:rPr>
          <w:rFonts w:ascii="Arial" w:eastAsia="Times New Roman" w:hAnsi="Arial" w:cs="Arial"/>
          <w:bCs/>
          <w:sz w:val="20"/>
          <w:szCs w:val="20"/>
        </w:rPr>
        <w:t xml:space="preserve"> powinien spełniać wysokie standardy, w szczególności w odniesieniu do czystości całego obiektu, czystości i sprawności infrastruktury i stanu technicznego budynku, stopnia zużycia elementów wyposażenia. W przypadku zaproponowania przez Wykonawcę obiektu hotelowego kategoria obiektu powinna odpowiadać standardowi czterogwiazdkowego, zgodnie z </w:t>
      </w:r>
      <w:bookmarkStart w:id="6" w:name="_Hlk101962124"/>
      <w:r w:rsidRPr="00A57AA4">
        <w:rPr>
          <w:rFonts w:ascii="Arial" w:eastAsia="Times New Roman" w:hAnsi="Arial" w:cs="Arial"/>
          <w:bCs/>
          <w:sz w:val="20"/>
          <w:szCs w:val="20"/>
        </w:rPr>
        <w:t>rozporządzeniem Ministra Gospodarki i Pracy z dnia 19 sierpnia 2004 r. w sprawie obiektów hotelarskich i innych obiektów, w których są świadczone usługi hotelarskie (</w:t>
      </w:r>
      <w:bookmarkEnd w:id="6"/>
      <w:r w:rsidRPr="00A57AA4">
        <w:rPr>
          <w:rFonts w:ascii="Arial" w:eastAsia="Times New Roman" w:hAnsi="Arial" w:cs="Arial"/>
          <w:bCs/>
          <w:sz w:val="20"/>
          <w:szCs w:val="20"/>
        </w:rPr>
        <w:t>Dz. U. z 2017 r. poz. 2166)</w:t>
      </w:r>
    </w:p>
    <w:p w14:paraId="6FB076F6" w14:textId="67A8C96D" w:rsidR="00A57AA4" w:rsidRPr="00DE0385" w:rsidRDefault="00DE0385" w:rsidP="00A57AA4">
      <w:pPr>
        <w:numPr>
          <w:ilvl w:val="1"/>
          <w:numId w:val="10"/>
        </w:numPr>
        <w:autoSpaceDE w:val="0"/>
        <w:autoSpaceDN w:val="0"/>
        <w:adjustRightInd w:val="0"/>
        <w:spacing w:before="60" w:after="0" w:line="259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E0385">
        <w:rPr>
          <w:rFonts w:ascii="Arial" w:eastAsia="Times New Roman" w:hAnsi="Arial" w:cs="Arial"/>
          <w:bCs/>
          <w:sz w:val="20"/>
          <w:szCs w:val="20"/>
        </w:rPr>
        <w:t xml:space="preserve">Zamawiający </w:t>
      </w:r>
      <w:r w:rsidR="00A57AA4" w:rsidRPr="00DE0385">
        <w:rPr>
          <w:rFonts w:ascii="Arial" w:eastAsia="Times New Roman" w:hAnsi="Arial" w:cs="Arial"/>
          <w:bCs/>
          <w:sz w:val="20"/>
          <w:szCs w:val="20"/>
        </w:rPr>
        <w:t>zastrzega, iż obiekt konferencyjny nie może znajdować się w trakcie remontu/przebudowy.</w:t>
      </w:r>
    </w:p>
    <w:p w14:paraId="5FD0B2CD" w14:textId="77777777" w:rsidR="00A57AA4" w:rsidRPr="00A57AA4" w:rsidRDefault="00A57AA4" w:rsidP="00A57AA4">
      <w:pPr>
        <w:numPr>
          <w:ilvl w:val="1"/>
          <w:numId w:val="10"/>
        </w:numPr>
        <w:autoSpaceDE w:val="0"/>
        <w:autoSpaceDN w:val="0"/>
        <w:adjustRightInd w:val="0"/>
        <w:spacing w:before="60" w:after="0" w:line="259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Jeżeli obiekt konferencyjny składa się z części zmodernizowanej (po remoncie) lub nowej oraz części niezmodernizowanej, Wykonawca w pierwszej kolejności zapewni Zamawiającemu dostęp do części zmodernizowanej lub nowej.</w:t>
      </w:r>
    </w:p>
    <w:p w14:paraId="646850FD" w14:textId="77777777" w:rsidR="00A57AA4" w:rsidRPr="00A57AA4" w:rsidRDefault="00A57AA4" w:rsidP="00A57AA4">
      <w:pPr>
        <w:numPr>
          <w:ilvl w:val="1"/>
          <w:numId w:val="10"/>
        </w:numPr>
        <w:autoSpaceDE w:val="0"/>
        <w:autoSpaceDN w:val="0"/>
        <w:adjustRightInd w:val="0"/>
        <w:spacing w:before="60" w:after="0" w:line="259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W obiekcie konferencyjnym zapewniony będzie bezpłatny bezpieczny dostęp do Internetu. </w:t>
      </w:r>
    </w:p>
    <w:p w14:paraId="10F7F70B" w14:textId="77777777" w:rsidR="00A57AA4" w:rsidRPr="00A57AA4" w:rsidRDefault="00A57AA4" w:rsidP="00273285">
      <w:pPr>
        <w:numPr>
          <w:ilvl w:val="1"/>
          <w:numId w:val="10"/>
        </w:numPr>
        <w:spacing w:after="0" w:line="259" w:lineRule="auto"/>
        <w:ind w:left="788" w:hanging="431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Wykonawca zapewni ochronę obiektu przez cały czas trwania konferencji.</w:t>
      </w:r>
    </w:p>
    <w:p w14:paraId="13CD2183" w14:textId="77777777" w:rsidR="00A57AA4" w:rsidRPr="00A57AA4" w:rsidRDefault="00A57AA4" w:rsidP="00273285">
      <w:pPr>
        <w:numPr>
          <w:ilvl w:val="0"/>
          <w:numId w:val="10"/>
        </w:numPr>
        <w:autoSpaceDE w:val="0"/>
        <w:autoSpaceDN w:val="0"/>
        <w:adjustRightInd w:val="0"/>
        <w:spacing w:before="60" w:after="0" w:line="259" w:lineRule="auto"/>
        <w:ind w:left="357" w:hanging="35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57AA4">
        <w:rPr>
          <w:rFonts w:ascii="Arial" w:eastAsia="Times New Roman" w:hAnsi="Arial" w:cs="Arial"/>
          <w:b/>
          <w:bCs/>
          <w:sz w:val="20"/>
          <w:szCs w:val="20"/>
        </w:rPr>
        <w:t>Wymagania dotyczące sali konferencyjnej i obsługi technicznej konferencji</w:t>
      </w:r>
    </w:p>
    <w:p w14:paraId="3F8B6120" w14:textId="77777777" w:rsidR="00A57AA4" w:rsidRPr="00A57AA4" w:rsidRDefault="00A57AA4" w:rsidP="00A57AA4">
      <w:pPr>
        <w:numPr>
          <w:ilvl w:val="1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Wykonawca zapewni klimatyzowaną salę konferencyjną na 70 osób, w obiekcie </w:t>
      </w:r>
      <w:proofErr w:type="gramStart"/>
      <w:r w:rsidRPr="00A57AA4">
        <w:rPr>
          <w:rFonts w:ascii="Arial" w:eastAsia="Times New Roman" w:hAnsi="Arial" w:cs="Arial"/>
          <w:bCs/>
          <w:sz w:val="20"/>
          <w:szCs w:val="20"/>
        </w:rPr>
        <w:t>z  infrastrukturą</w:t>
      </w:r>
      <w:proofErr w:type="gramEnd"/>
      <w:r w:rsidRPr="00A57AA4">
        <w:rPr>
          <w:rFonts w:ascii="Arial" w:eastAsia="Times New Roman" w:hAnsi="Arial" w:cs="Arial"/>
          <w:bCs/>
          <w:sz w:val="20"/>
          <w:szCs w:val="20"/>
        </w:rPr>
        <w:t xml:space="preserve"> (np. winda, podjazdy, sanitariaty) dostosowaną do potrzeb osób z  niepełnosprawnościami i umożliwiającą dostęp do sali konferencyjnej.</w:t>
      </w:r>
    </w:p>
    <w:p w14:paraId="6119EDDA" w14:textId="77777777" w:rsidR="00A57AA4" w:rsidRPr="00A57AA4" w:rsidRDefault="00A57AA4" w:rsidP="00A57AA4">
      <w:pPr>
        <w:numPr>
          <w:ilvl w:val="1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Wymagania ogólne dotyczące </w:t>
      </w:r>
      <w:r w:rsidRPr="00A57AA4">
        <w:rPr>
          <w:rFonts w:ascii="Arial" w:eastAsia="Times New Roman" w:hAnsi="Arial" w:cs="Arial"/>
          <w:b/>
          <w:bCs/>
          <w:sz w:val="20"/>
          <w:szCs w:val="20"/>
        </w:rPr>
        <w:t>sali konferencyjnej</w:t>
      </w:r>
    </w:p>
    <w:p w14:paraId="3AC6AD3F" w14:textId="18575970" w:rsidR="00A57AA4" w:rsidRPr="00A57AA4" w:rsidRDefault="00A57AA4" w:rsidP="00A57AA4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ostateczna aranżacja sali będzie ustalana z Wykonawcą po podpisaniu umowy, jednak </w:t>
      </w:r>
      <w:proofErr w:type="gramStart"/>
      <w:r w:rsidRPr="00A57AA4">
        <w:rPr>
          <w:rFonts w:ascii="Arial" w:eastAsia="Times New Roman" w:hAnsi="Arial" w:cs="Arial"/>
          <w:bCs/>
          <w:sz w:val="20"/>
          <w:szCs w:val="20"/>
        </w:rPr>
        <w:t>sala</w:t>
      </w:r>
      <w:proofErr w:type="gramEnd"/>
      <w:r w:rsidRPr="00A57AA4">
        <w:rPr>
          <w:rFonts w:ascii="Arial" w:eastAsia="Times New Roman" w:hAnsi="Arial" w:cs="Arial"/>
          <w:bCs/>
          <w:sz w:val="20"/>
          <w:szCs w:val="20"/>
        </w:rPr>
        <w:t xml:space="preserve"> w</w:t>
      </w:r>
      <w:r w:rsidR="00273285">
        <w:rPr>
          <w:rFonts w:ascii="Arial" w:eastAsia="Times New Roman" w:hAnsi="Arial" w:cs="Arial"/>
          <w:bCs/>
          <w:sz w:val="20"/>
          <w:szCs w:val="20"/>
        </w:rPr>
        <w:t> 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której będzie odbywać się konferencja, powinna umożliwiać ustawienie krzeseł w systemie </w:t>
      </w:r>
      <w:r w:rsidRPr="00A57AA4">
        <w:rPr>
          <w:rFonts w:ascii="Arial" w:eastAsia="Times New Roman" w:hAnsi="Arial" w:cs="Arial"/>
          <w:bCs/>
          <w:sz w:val="20"/>
          <w:szCs w:val="20"/>
        </w:rPr>
        <w:lastRenderedPageBreak/>
        <w:t>teatralnym, powinna również zapewniać możliwość ustawienia stolików oraz krzeseł przeznaczonych do zaaranżowania panelu dyskusyjnego przewidzianego w ramach konferencji;</w:t>
      </w:r>
    </w:p>
    <w:p w14:paraId="72F116AF" w14:textId="77777777" w:rsidR="00A57AA4" w:rsidRPr="00A57AA4" w:rsidRDefault="00A57AA4" w:rsidP="00A57AA4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sala usytuowana w sposób zapewniający możliwość przeprowadzenia konferencji bez zakłóceń ze strony innych osób, nie biorących w niej udziału;</w:t>
      </w:r>
    </w:p>
    <w:p w14:paraId="26003EBF" w14:textId="77777777" w:rsidR="00A57AA4" w:rsidRPr="00A57AA4" w:rsidRDefault="00A57AA4" w:rsidP="00A57AA4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sala klimatyzowana, z możliwością zaciemnienia i zapewnienia oświetlenia sztucznego;</w:t>
      </w:r>
    </w:p>
    <w:p w14:paraId="7273F2EF" w14:textId="77777777" w:rsidR="00A57AA4" w:rsidRPr="00A57AA4" w:rsidRDefault="00A57AA4" w:rsidP="00A57AA4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sala bez barier architektonicznych ograniczających widoczność i utrudniających poruszanie się osobom z niepełnosprawnościami;</w:t>
      </w:r>
    </w:p>
    <w:p w14:paraId="653BBAF3" w14:textId="59355EFE" w:rsidR="00A57AA4" w:rsidRPr="00A57AA4" w:rsidRDefault="00A57AA4" w:rsidP="00A57AA4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personel zapewniający obsługę techniczną sali w zakresie wymaganym do sprawnego i</w:t>
      </w:r>
      <w:r w:rsidR="00273285">
        <w:rPr>
          <w:rFonts w:ascii="Arial" w:eastAsia="Times New Roman" w:hAnsi="Arial" w:cs="Arial"/>
          <w:bCs/>
          <w:sz w:val="20"/>
          <w:szCs w:val="20"/>
        </w:rPr>
        <w:t> </w:t>
      </w:r>
      <w:r w:rsidRPr="00A57AA4">
        <w:rPr>
          <w:rFonts w:ascii="Arial" w:eastAsia="Times New Roman" w:hAnsi="Arial" w:cs="Arial"/>
          <w:bCs/>
          <w:sz w:val="20"/>
          <w:szCs w:val="20"/>
        </w:rPr>
        <w:t>bezawaryjnego działania znajdującego się w niej sprzętu, dostępny dla uczestników konferencji co najmniej 1 godzinę przed rozpoczęciem konferencji i w trakcie jej trwania, aż do zakończenia;</w:t>
      </w:r>
    </w:p>
    <w:p w14:paraId="3F7FED7F" w14:textId="77777777" w:rsidR="00A57AA4" w:rsidRPr="00A57AA4" w:rsidRDefault="00A57AA4" w:rsidP="00A57AA4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bezpłatny bezpieczny Internet dla wszystkich uczestników konferencji;</w:t>
      </w:r>
    </w:p>
    <w:p w14:paraId="29C6E639" w14:textId="207624BE" w:rsidR="00A57AA4" w:rsidRPr="00A57AA4" w:rsidRDefault="00A57AA4" w:rsidP="00A57AA4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podczas konferencji muszą być zapewnione warunki zgodne z przepisami bezpieczeństwa i</w:t>
      </w:r>
      <w:r w:rsidR="00273285">
        <w:rPr>
          <w:rFonts w:ascii="Arial" w:eastAsia="Times New Roman" w:hAnsi="Arial" w:cs="Arial"/>
          <w:bCs/>
          <w:sz w:val="20"/>
          <w:szCs w:val="20"/>
        </w:rPr>
        <w:t> </w:t>
      </w:r>
      <w:r w:rsidRPr="00A57AA4">
        <w:rPr>
          <w:rFonts w:ascii="Arial" w:eastAsia="Times New Roman" w:hAnsi="Arial" w:cs="Arial"/>
          <w:bCs/>
          <w:sz w:val="20"/>
          <w:szCs w:val="20"/>
        </w:rPr>
        <w:t>higieny pracy (wymóg dotyczy w szczególności wykorzystywanego sprzętu komputerowego, jak też pozostałego sprzętu, oświetlenia oraz wymiany powietrza);</w:t>
      </w:r>
    </w:p>
    <w:p w14:paraId="4E7ADE51" w14:textId="7E1E2DA0" w:rsidR="00A57AA4" w:rsidRPr="00A57AA4" w:rsidRDefault="00A57AA4" w:rsidP="00273285">
      <w:pPr>
        <w:numPr>
          <w:ilvl w:val="0"/>
          <w:numId w:val="7"/>
        </w:numPr>
        <w:spacing w:after="0" w:line="259" w:lineRule="auto"/>
        <w:ind w:left="714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zapewnienie możliwości transmisji online wideokonferencji (na platformie YouTube na kanale wskazanym przez Zamawiającego) wraz</w:t>
      </w:r>
      <w:r w:rsidR="00595341">
        <w:rPr>
          <w:rFonts w:ascii="Arial" w:eastAsia="Times New Roman" w:hAnsi="Arial" w:cs="Arial"/>
          <w:bCs/>
          <w:sz w:val="20"/>
          <w:szCs w:val="20"/>
        </w:rPr>
        <w:t xml:space="preserve"> z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 zapewnieniem sprzętu i obsługą techniczną</w:t>
      </w:r>
      <w:r w:rsidR="00273285">
        <w:rPr>
          <w:rFonts w:ascii="Arial" w:eastAsia="Times New Roman" w:hAnsi="Arial" w:cs="Arial"/>
          <w:bCs/>
          <w:sz w:val="20"/>
          <w:szCs w:val="20"/>
        </w:rPr>
        <w:t>.</w:t>
      </w:r>
    </w:p>
    <w:p w14:paraId="5AAF9973" w14:textId="77777777" w:rsidR="00A57AA4" w:rsidRPr="00A57AA4" w:rsidRDefault="00A57AA4" w:rsidP="00273285">
      <w:pPr>
        <w:numPr>
          <w:ilvl w:val="1"/>
          <w:numId w:val="10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120" w:after="0" w:line="259" w:lineRule="auto"/>
        <w:ind w:left="788" w:hanging="431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/>
          <w:bCs/>
          <w:sz w:val="20"/>
          <w:szCs w:val="20"/>
        </w:rPr>
        <w:t>Wyposażenie sali konferencyjnej</w:t>
      </w:r>
    </w:p>
    <w:p w14:paraId="1D9EAA52" w14:textId="77777777" w:rsidR="00A57AA4" w:rsidRPr="00A57AA4" w:rsidRDefault="00A57AA4" w:rsidP="00A57AA4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nagłośnienie oraz co najmniej 3 mikrofony bezprzewodowe;</w:t>
      </w:r>
    </w:p>
    <w:p w14:paraId="6AF8C196" w14:textId="77777777" w:rsidR="00A57AA4" w:rsidRPr="00A57AA4" w:rsidRDefault="00A57AA4" w:rsidP="00A57AA4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komputer wyposażony w podstawowe oprogramowanie biurowe MS Office, wraz z programem do odtwarzania prezentacji multimedialnych;</w:t>
      </w:r>
    </w:p>
    <w:p w14:paraId="6427815D" w14:textId="77777777" w:rsidR="00A57AA4" w:rsidRPr="00A57AA4" w:rsidRDefault="00A57AA4" w:rsidP="00A57AA4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drukarka na sali konferencyjnej lub możliwość dostępu do drukarki w obiekcie konferencyjnym przez cały czas trwania konferencji;</w:t>
      </w:r>
    </w:p>
    <w:p w14:paraId="5A9ABFF3" w14:textId="77777777" w:rsidR="00A57AA4" w:rsidRPr="00A57AA4" w:rsidRDefault="00A57AA4" w:rsidP="00A57AA4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projektor multimedialny wraz z ekranem projekcyjnym;</w:t>
      </w:r>
    </w:p>
    <w:p w14:paraId="7DC2AE15" w14:textId="77777777" w:rsidR="00A57AA4" w:rsidRPr="00A57AA4" w:rsidRDefault="00A57AA4" w:rsidP="00A57AA4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min. 1 kamera do transmisji online z możliwością podłączenia dźwięku z sali</w:t>
      </w:r>
    </w:p>
    <w:p w14:paraId="309D4F8B" w14:textId="77777777" w:rsidR="00A57AA4" w:rsidRPr="00A57AA4" w:rsidRDefault="00A57AA4" w:rsidP="00A57AA4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możliwość podłączenia komputera prelegenta/ów do projektora multimedialnego zapewnionego przez Wykonawcę;</w:t>
      </w:r>
    </w:p>
    <w:p w14:paraId="1E016156" w14:textId="77777777" w:rsidR="00A57AA4" w:rsidRPr="00A57AA4" w:rsidRDefault="00A57AA4" w:rsidP="0027328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możliwość podłączenia laptopów do zasilania oraz bezpłatny dostęp do bezprzewodowego Internetu z każdego miejsca w sali, dla każdego z uczestników konferencji.</w:t>
      </w:r>
    </w:p>
    <w:p w14:paraId="35FFF1EA" w14:textId="77777777" w:rsidR="00A57AA4" w:rsidRPr="00A57AA4" w:rsidRDefault="00A57AA4" w:rsidP="00273285">
      <w:pPr>
        <w:numPr>
          <w:ilvl w:val="1"/>
          <w:numId w:val="10"/>
        </w:numPr>
        <w:spacing w:before="120" w:after="0" w:line="259" w:lineRule="auto"/>
        <w:ind w:left="788" w:hanging="431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/>
          <w:bCs/>
          <w:sz w:val="20"/>
          <w:szCs w:val="20"/>
        </w:rPr>
        <w:t>Materiały konferencyjne</w:t>
      </w:r>
    </w:p>
    <w:p w14:paraId="36F07766" w14:textId="77777777" w:rsidR="00A57AA4" w:rsidRPr="00A57AA4" w:rsidRDefault="00A57AA4" w:rsidP="00A57AA4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długopis dla każdego uczestnika konferencji;</w:t>
      </w:r>
    </w:p>
    <w:p w14:paraId="42215248" w14:textId="77777777" w:rsidR="00A57AA4" w:rsidRPr="00A57AA4" w:rsidRDefault="00A57AA4" w:rsidP="00A57AA4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kartki do notowania - format A4 (minimum po 10 kartek dla każdego z uczestników konferencji); przy czym wzór papieru firmowego do wykorzystania Wykonawca otrzyma od Zamawiającego. Wykonawca ma obowiązek zastosować przekazany wzór na kartkach do notowania;</w:t>
      </w:r>
    </w:p>
    <w:p w14:paraId="135E5FE9" w14:textId="77777777" w:rsidR="00A57AA4" w:rsidRPr="00A57AA4" w:rsidRDefault="00A57AA4" w:rsidP="00A57AA4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deska z klipem - format A4 z możliwością wpięcia kartek do notowania, dla każdego z uczestników konferencji. Deska z klipem powinna zostać opatrzona przez Wykonawcę logotypami marki Funduszy Europejskich oraz Ministerstwa Sprawiedliwości, Zamawiający dopuszcza oklejenie materiału z zachowaniem wymogów wytycznych dotyczących oznakowania; Zamawiający informuje, że</w:t>
      </w:r>
    </w:p>
    <w:p w14:paraId="269239A0" w14:textId="77777777" w:rsidR="00A57AA4" w:rsidRPr="00A57AA4" w:rsidRDefault="00A57AA4" w:rsidP="00A57AA4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szczegóły dotyczące prawidłowego oznakowania materiałów znajdują się w pliku pdf pt. </w:t>
      </w:r>
      <w:r w:rsidRPr="00A57AA4">
        <w:rPr>
          <w:rFonts w:ascii="Arial" w:eastAsia="Times New Roman" w:hAnsi="Arial" w:cs="Arial"/>
          <w:bCs/>
          <w:i/>
          <w:iCs/>
          <w:sz w:val="20"/>
          <w:szCs w:val="20"/>
        </w:rPr>
        <w:t>Komunikacja i identyfikacja wizualna Fundusze EOG i fundusze norweskie 2014–</w:t>
      </w:r>
      <w:proofErr w:type="gramStart"/>
      <w:r w:rsidRPr="00A57AA4">
        <w:rPr>
          <w:rFonts w:ascii="Arial" w:eastAsia="Times New Roman" w:hAnsi="Arial" w:cs="Arial"/>
          <w:bCs/>
          <w:i/>
          <w:iCs/>
          <w:sz w:val="20"/>
          <w:szCs w:val="20"/>
        </w:rPr>
        <w:t>2021</w:t>
      </w:r>
      <w:r w:rsidRPr="00A57AA4">
        <w:rPr>
          <w:rFonts w:ascii="Arial" w:eastAsia="Times New Roman" w:hAnsi="Arial" w:cs="Arial"/>
          <w:bCs/>
          <w:sz w:val="20"/>
          <w:szCs w:val="20"/>
        </w:rPr>
        <w:t>  dostępne</w:t>
      </w:r>
      <w:proofErr w:type="gramEnd"/>
      <w:r w:rsidRPr="00A57AA4">
        <w:rPr>
          <w:rFonts w:ascii="Arial" w:eastAsia="Times New Roman" w:hAnsi="Arial" w:cs="Arial"/>
          <w:bCs/>
          <w:sz w:val="20"/>
          <w:szCs w:val="20"/>
        </w:rPr>
        <w:t xml:space="preserve"> na stronie internetowej </w:t>
      </w:r>
      <w:hyperlink r:id="rId10" w:history="1">
        <w:r w:rsidRPr="00A57AA4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</w:rPr>
          <w:t>http://www.eog.gov.pl/strony/zapoznaj-sie-z-funduszami/podstawy-prawne/</w:t>
        </w:r>
      </w:hyperlink>
      <w:r w:rsidRPr="00A57AA4">
        <w:rPr>
          <w:rFonts w:ascii="Arial" w:eastAsia="Times New Roman" w:hAnsi="Arial" w:cs="Arial"/>
          <w:bCs/>
          <w:sz w:val="20"/>
          <w:szCs w:val="20"/>
        </w:rPr>
        <w:t>,</w:t>
      </w:r>
    </w:p>
    <w:p w14:paraId="52B969A5" w14:textId="77777777" w:rsidR="00A57AA4" w:rsidRPr="00A57AA4" w:rsidRDefault="00A57AA4" w:rsidP="00A57AA4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Księga znaku Ministerstwa Sprawiedliwości zostanie przekazana do Wykonawcy niezwłocznie po zawarciu umowy;</w:t>
      </w:r>
      <w:r w:rsidRPr="00A57AA4">
        <w:rPr>
          <w:rFonts w:ascii="Arial" w:eastAsia="Times New Roman" w:hAnsi="Arial" w:cs="Arial"/>
          <w:bCs/>
          <w:sz w:val="20"/>
          <w:szCs w:val="20"/>
          <w:u w:val="dotted"/>
        </w:rPr>
        <w:t xml:space="preserve"> </w:t>
      </w:r>
    </w:p>
    <w:p w14:paraId="2E16B376" w14:textId="77777777" w:rsidR="00A57AA4" w:rsidRPr="00A57AA4" w:rsidRDefault="00A57AA4" w:rsidP="00A57AA4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identyfikatory dla każdego uczestnika konferencji: </w:t>
      </w:r>
    </w:p>
    <w:p w14:paraId="37EF8B83" w14:textId="77777777" w:rsidR="00A57AA4" w:rsidRPr="00A57AA4" w:rsidRDefault="00A57AA4" w:rsidP="00A57AA4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  <w:u w:val="dotted"/>
        </w:rPr>
        <w:lastRenderedPageBreak/>
        <w:t>identyfikatory mogą być wykonane w jednej z dwóch opcji</w:t>
      </w:r>
      <w:r w:rsidRPr="00A57AA4">
        <w:rPr>
          <w:rFonts w:ascii="Arial" w:eastAsia="Times New Roman" w:hAnsi="Arial" w:cs="Arial"/>
          <w:bCs/>
          <w:sz w:val="20"/>
          <w:szCs w:val="20"/>
        </w:rPr>
        <w:t>: 1) wydrukowane na sztywnym papierze z laminowaniem (gramatura papieru: 250- 300g/m2) lub innym twardym tworzywie przy czym w obu przypadkach identyfikator powinien być wykonany w sposób umożliwiający jego zamocowanie do smyczy bez konieczności zastosowania etui; 2) na miękkim papierze z koniecznością zastosowania etui na identyfikator umożliwiającego zamocowanie go do smyczy (</w:t>
      </w:r>
      <w:r w:rsidRPr="00A57AA4">
        <w:rPr>
          <w:rFonts w:ascii="Arial" w:eastAsia="Times New Roman" w:hAnsi="Arial" w:cs="Arial"/>
          <w:bCs/>
          <w:sz w:val="20"/>
          <w:szCs w:val="20"/>
          <w:u w:val="single"/>
        </w:rPr>
        <w:t>smycze w kolorze PMS 287 C  (CMYK 100/75/0/20) zapewnia Wykonawca</w:t>
      </w:r>
      <w:r w:rsidRPr="00A57AA4">
        <w:rPr>
          <w:rFonts w:ascii="Arial" w:eastAsia="Times New Roman" w:hAnsi="Arial" w:cs="Arial"/>
          <w:bCs/>
          <w:sz w:val="20"/>
          <w:szCs w:val="20"/>
        </w:rPr>
        <w:t>);</w:t>
      </w:r>
    </w:p>
    <w:p w14:paraId="7BC7EBAA" w14:textId="77777777" w:rsidR="00A57AA4" w:rsidRPr="00A57AA4" w:rsidRDefault="00A57AA4" w:rsidP="00A57AA4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  <w:u w:val="dotted"/>
        </w:rPr>
        <w:t>identyfikator będzie zawierał</w:t>
      </w:r>
      <w:r w:rsidRPr="00A57AA4">
        <w:rPr>
          <w:rFonts w:ascii="Arial" w:eastAsia="Times New Roman" w:hAnsi="Arial" w:cs="Arial"/>
          <w:bCs/>
          <w:sz w:val="20"/>
          <w:szCs w:val="20"/>
        </w:rPr>
        <w:t>: 1) opcjonalnie: tytuł konferencji i data konferencji, 2) informację „Uczestnik konferencji”, 3) logotypy marki Funduszy Norweskich oraz logotyp Ministerstwa Sprawiedliwości (przy czym Wykonawca zobowiązany jest do przedstawienia Zamawiającemu wzoru identyfikatora do akceptacji, a w razie uwag Zamawiającego Wykonawca jest zobowiązany je uwzględnić;</w:t>
      </w:r>
    </w:p>
    <w:p w14:paraId="3FA8D91C" w14:textId="77777777" w:rsidR="00A57AA4" w:rsidRPr="00A57AA4" w:rsidRDefault="00A57AA4" w:rsidP="00A57AA4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ryza papieru - format A4;</w:t>
      </w:r>
    </w:p>
    <w:p w14:paraId="4B9DE6DB" w14:textId="77777777" w:rsidR="00A57AA4" w:rsidRPr="00A57AA4" w:rsidRDefault="00A57AA4" w:rsidP="00A57AA4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pilot do zmieniania slajdów;</w:t>
      </w:r>
    </w:p>
    <w:p w14:paraId="03AE37AE" w14:textId="77777777" w:rsidR="00A57AA4" w:rsidRPr="00A57AA4" w:rsidRDefault="00A57AA4" w:rsidP="00A57AA4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wskaźnik laserowy;</w:t>
      </w:r>
    </w:p>
    <w:p w14:paraId="4D9AB2B3" w14:textId="77777777" w:rsidR="00A57AA4" w:rsidRPr="00A57AA4" w:rsidRDefault="00A57AA4" w:rsidP="00A57AA4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proofErr w:type="gramStart"/>
      <w:r w:rsidRPr="00A57AA4">
        <w:rPr>
          <w:rFonts w:ascii="Arial" w:eastAsia="Times New Roman" w:hAnsi="Arial" w:cs="Arial"/>
          <w:bCs/>
          <w:sz w:val="20"/>
          <w:szCs w:val="20"/>
        </w:rPr>
        <w:t>oraz,</w:t>
      </w:r>
      <w:proofErr w:type="gramEnd"/>
      <w:r w:rsidRPr="00A57AA4">
        <w:rPr>
          <w:rFonts w:ascii="Arial" w:eastAsia="Times New Roman" w:hAnsi="Arial" w:cs="Arial"/>
          <w:bCs/>
          <w:sz w:val="20"/>
          <w:szCs w:val="20"/>
        </w:rPr>
        <w:t xml:space="preserve"> na życzenie Zamawiającego:</w:t>
      </w:r>
    </w:p>
    <w:p w14:paraId="42C6687A" w14:textId="77777777" w:rsidR="00A57AA4" w:rsidRPr="00A57AA4" w:rsidRDefault="00A57AA4" w:rsidP="00A57AA4">
      <w:pPr>
        <w:numPr>
          <w:ilvl w:val="1"/>
          <w:numId w:val="21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  <w:u w:val="dotted"/>
        </w:rPr>
        <w:t>flipcharty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 z zapasem papieru (min. 2 flipcharty);</w:t>
      </w:r>
    </w:p>
    <w:p w14:paraId="50A2D5EE" w14:textId="77777777" w:rsidR="00A57AA4" w:rsidRPr="00A57AA4" w:rsidRDefault="00A57AA4" w:rsidP="00273285">
      <w:pPr>
        <w:numPr>
          <w:ilvl w:val="1"/>
          <w:numId w:val="21"/>
        </w:numPr>
        <w:spacing w:after="0" w:line="259" w:lineRule="auto"/>
        <w:ind w:left="1434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  <w:u w:val="dotted"/>
        </w:rPr>
        <w:t>markery do flipchartów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 – cztery podstawowe kolory (min. 2 zestawy).</w:t>
      </w:r>
    </w:p>
    <w:p w14:paraId="11F5DB7D" w14:textId="77777777" w:rsidR="00A57AA4" w:rsidRPr="00A57AA4" w:rsidRDefault="00A57AA4" w:rsidP="00273285">
      <w:pPr>
        <w:numPr>
          <w:ilvl w:val="1"/>
          <w:numId w:val="10"/>
        </w:numPr>
        <w:spacing w:before="120" w:after="0" w:line="259" w:lineRule="auto"/>
        <w:ind w:left="788" w:hanging="431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/>
          <w:bCs/>
          <w:sz w:val="20"/>
          <w:szCs w:val="20"/>
        </w:rPr>
        <w:t>Oznaczenie dojścia do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A57AA4">
        <w:rPr>
          <w:rFonts w:ascii="Arial" w:eastAsia="Times New Roman" w:hAnsi="Arial" w:cs="Arial"/>
          <w:b/>
          <w:bCs/>
          <w:sz w:val="20"/>
          <w:szCs w:val="20"/>
        </w:rPr>
        <w:t>sali konferencyjnej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1FF1FD97" w14:textId="77777777" w:rsidR="00A57AA4" w:rsidRPr="00A57AA4" w:rsidRDefault="00A57AA4" w:rsidP="00A57AA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informacja z nazwą konferencji, ze wskazaniem numeru/nazwy sali, piętra, skrzydła obiektu konferencyjnego, budynku i kierunku dojścia przy wejściu do obiektu;</w:t>
      </w:r>
    </w:p>
    <w:p w14:paraId="219A3FA8" w14:textId="77777777" w:rsidR="00A57AA4" w:rsidRPr="00A57AA4" w:rsidRDefault="00A57AA4" w:rsidP="00A57AA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informacja umieszczona w recepcji obiektu konferencyjnego oraz przed salą;</w:t>
      </w:r>
    </w:p>
    <w:p w14:paraId="3588D38B" w14:textId="77777777" w:rsidR="00A57AA4" w:rsidRPr="00A57AA4" w:rsidRDefault="00A57AA4" w:rsidP="00273285">
      <w:pPr>
        <w:numPr>
          <w:ilvl w:val="0"/>
          <w:numId w:val="19"/>
        </w:numPr>
        <w:spacing w:after="0" w:line="259" w:lineRule="auto"/>
        <w:ind w:left="714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informacja umieszczona na stojaku informacyjnym/ekranie/banerze/gablocie/tabliczce informacyjnej lub innym ogólnodostępnym i widocznym nośniku informacji dostępnym w obiekcie konferencyjnym.</w:t>
      </w:r>
    </w:p>
    <w:p w14:paraId="5D284839" w14:textId="77777777" w:rsidR="00A57AA4" w:rsidRPr="00A57AA4" w:rsidRDefault="00A57AA4" w:rsidP="00273285">
      <w:pPr>
        <w:numPr>
          <w:ilvl w:val="1"/>
          <w:numId w:val="10"/>
        </w:numPr>
        <w:spacing w:before="120" w:after="0" w:line="259" w:lineRule="auto"/>
        <w:ind w:left="788" w:hanging="431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/>
          <w:bCs/>
          <w:sz w:val="20"/>
          <w:szCs w:val="20"/>
        </w:rPr>
        <w:t>Zapewnienie miejsca na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A57AA4">
        <w:rPr>
          <w:rFonts w:ascii="Arial" w:eastAsia="Times New Roman" w:hAnsi="Arial" w:cs="Arial"/>
          <w:b/>
          <w:bCs/>
          <w:sz w:val="20"/>
          <w:szCs w:val="20"/>
        </w:rPr>
        <w:t xml:space="preserve">recepcję </w:t>
      </w:r>
      <w:r w:rsidRPr="00A57AA4">
        <w:rPr>
          <w:rFonts w:ascii="Arial" w:eastAsia="Times New Roman" w:hAnsi="Arial" w:cs="Arial"/>
          <w:bCs/>
          <w:sz w:val="20"/>
          <w:szCs w:val="20"/>
        </w:rPr>
        <w:t>– zaaranżowanie przestrzeni wraz z obsługą.</w:t>
      </w:r>
    </w:p>
    <w:p w14:paraId="6D678C8B" w14:textId="77777777" w:rsidR="00A57AA4" w:rsidRPr="00A57AA4" w:rsidRDefault="00A57AA4" w:rsidP="00273285">
      <w:pPr>
        <w:numPr>
          <w:ilvl w:val="1"/>
          <w:numId w:val="10"/>
        </w:numPr>
        <w:spacing w:before="120" w:after="0" w:line="259" w:lineRule="auto"/>
        <w:ind w:left="788" w:hanging="431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/>
          <w:bCs/>
          <w:sz w:val="20"/>
          <w:szCs w:val="20"/>
        </w:rPr>
        <w:t>Obowiązki osoby obsługującej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A57AA4">
        <w:rPr>
          <w:rFonts w:ascii="Arial" w:eastAsia="Times New Roman" w:hAnsi="Arial" w:cs="Arial"/>
          <w:b/>
          <w:bCs/>
          <w:sz w:val="20"/>
          <w:szCs w:val="20"/>
        </w:rPr>
        <w:t>recepcję</w:t>
      </w:r>
    </w:p>
    <w:p w14:paraId="3887A888" w14:textId="77777777" w:rsidR="00A57AA4" w:rsidRPr="00A57AA4" w:rsidRDefault="00A57AA4" w:rsidP="00A57AA4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rejestracja uczestników (zbieranie podpisów na liście obecności – lista obecności zostanie przekazana przez Zamawiającego drogą elektroniczną, Wykonawca ma obowiązek wydrukować listę);</w:t>
      </w:r>
    </w:p>
    <w:p w14:paraId="475942F2" w14:textId="77777777" w:rsidR="00A57AA4" w:rsidRPr="00A57AA4" w:rsidRDefault="00A57AA4" w:rsidP="00A57AA4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rozdawanie identyfikatorów z danymi uczestników;</w:t>
      </w:r>
    </w:p>
    <w:p w14:paraId="466A1A13" w14:textId="77777777" w:rsidR="00A57AA4" w:rsidRPr="00A57AA4" w:rsidRDefault="00A57AA4" w:rsidP="00A57AA4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rozdawanie pakietów materiałów konferencyjnych wraz z programem konferencji (program konferencji zostanie przekazany przez Zamawiającego drogą elektroniczną, Wykonawca ma obowiązek wydrukowania programu w liczbie zgodnej z liczbą uczestników konferencji);</w:t>
      </w:r>
    </w:p>
    <w:p w14:paraId="6F7734C6" w14:textId="77777777" w:rsidR="00A57AA4" w:rsidRPr="00A57AA4" w:rsidRDefault="00A57AA4" w:rsidP="00A57AA4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udzielanie podstawowych informacji uczestnikom konferencji - w przypadku problemów w tym zakresie osoba obsługująca recepcję powinna kierować uczestników do przedstawiciela Zamawiającego;</w:t>
      </w:r>
    </w:p>
    <w:p w14:paraId="4B308305" w14:textId="77777777" w:rsidR="00A57AA4" w:rsidRPr="00A57AA4" w:rsidRDefault="00A57AA4" w:rsidP="00A57AA4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ścisła współpraca z przedstawicielem Zamawiającego przez cały czas trwania konferencji;</w:t>
      </w:r>
    </w:p>
    <w:p w14:paraId="1F1F30A8" w14:textId="77777777" w:rsidR="00A57AA4" w:rsidRPr="00A57AA4" w:rsidRDefault="00A57AA4" w:rsidP="00273285">
      <w:pPr>
        <w:numPr>
          <w:ilvl w:val="0"/>
          <w:numId w:val="18"/>
        </w:numPr>
        <w:spacing w:after="0" w:line="259" w:lineRule="auto"/>
        <w:ind w:left="714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strój osoby obsługującej recepcję powinien być dostosowany do rangi wydarzenia jakim jest konferencja organizowana przez Ministerstwo Sprawiedliwości.</w:t>
      </w:r>
    </w:p>
    <w:p w14:paraId="0A9A6EB5" w14:textId="77777777" w:rsidR="00A57AA4" w:rsidRPr="00A57AA4" w:rsidRDefault="00A57AA4" w:rsidP="00273285">
      <w:pPr>
        <w:numPr>
          <w:ilvl w:val="1"/>
          <w:numId w:val="10"/>
        </w:numPr>
        <w:spacing w:before="120" w:after="0" w:line="259" w:lineRule="auto"/>
        <w:ind w:left="788" w:hanging="431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/>
          <w:bCs/>
          <w:sz w:val="20"/>
          <w:szCs w:val="20"/>
        </w:rPr>
        <w:t>Zapewnienie bezpłatnej szatni/pomieszczenia do przechowywania walizek i okryć wierzchnich dla uczestników, wraz z obsługą</w:t>
      </w:r>
      <w:r w:rsidRPr="00A57AA4">
        <w:rPr>
          <w:rFonts w:ascii="Arial" w:eastAsia="Times New Roman" w:hAnsi="Arial" w:cs="Arial"/>
          <w:bCs/>
          <w:sz w:val="20"/>
          <w:szCs w:val="20"/>
        </w:rPr>
        <w:t>.</w:t>
      </w:r>
    </w:p>
    <w:p w14:paraId="6195C8C7" w14:textId="77777777" w:rsidR="00A57AA4" w:rsidRPr="00A57AA4" w:rsidRDefault="00A57AA4" w:rsidP="00273285">
      <w:pPr>
        <w:numPr>
          <w:ilvl w:val="0"/>
          <w:numId w:val="6"/>
        </w:numPr>
        <w:autoSpaceDE w:val="0"/>
        <w:autoSpaceDN w:val="0"/>
        <w:adjustRightInd w:val="0"/>
        <w:spacing w:before="240" w:after="0" w:line="259" w:lineRule="auto"/>
        <w:ind w:left="1077" w:firstLine="425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57AA4">
        <w:rPr>
          <w:rFonts w:ascii="Arial" w:eastAsia="Times New Roman" w:hAnsi="Arial" w:cs="Arial"/>
          <w:b/>
          <w:bCs/>
          <w:sz w:val="20"/>
          <w:szCs w:val="20"/>
        </w:rPr>
        <w:t>Usługa hotelowa</w:t>
      </w:r>
    </w:p>
    <w:p w14:paraId="4A446EE2" w14:textId="77777777" w:rsidR="00A57AA4" w:rsidRPr="00A57AA4" w:rsidRDefault="00A57AA4" w:rsidP="00A57AA4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Wykonawca może zapewnić świadczenie usługi hotelowej dla uczestników konferencji w tym samym obiekcie, w którym świadczona będzie usługa konferencyjna. W przypadku </w:t>
      </w:r>
      <w:r w:rsidRPr="00A57AA4">
        <w:rPr>
          <w:rFonts w:ascii="Arial" w:eastAsia="Times New Roman" w:hAnsi="Arial" w:cs="Arial"/>
          <w:bCs/>
          <w:sz w:val="20"/>
          <w:szCs w:val="20"/>
        </w:rPr>
        <w:lastRenderedPageBreak/>
        <w:t>zaproponowania przez Wykonawcę innego obiektu niż ten, w którym odbywać się będzie konferencja, obiekt ten musi spełniać warunki:</w:t>
      </w:r>
    </w:p>
    <w:p w14:paraId="3E5E9FDB" w14:textId="77777777" w:rsidR="00A57AA4" w:rsidRPr="00A57AA4" w:rsidRDefault="00A57AA4" w:rsidP="00A57AA4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  <w:u w:val="dotted"/>
        </w:rPr>
        <w:t>dotyczące odległości od miejsca organizacji konferencji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 – obiekt musi znajdować się w odległości umożliwiającej szybkie dotarcie do obiektu konferencyjnego pieszo bądź komunikacją miejską w czasie nie przekraczającym 15 minut, zgodnie z rozkładem jazdy dostępnym na stronie </w:t>
      </w:r>
      <w:hyperlink r:id="rId11" w:history="1">
        <w:r w:rsidRPr="00A57AA4">
          <w:rPr>
            <w:rFonts w:ascii="Arial" w:eastAsia="Times New Roman" w:hAnsi="Arial" w:cs="Arial"/>
            <w:bCs/>
            <w:sz w:val="20"/>
            <w:szCs w:val="20"/>
          </w:rPr>
          <w:t>http://www.ztm.waw.pl</w:t>
        </w:r>
      </w:hyperlink>
      <w:r w:rsidRPr="00A57AA4">
        <w:rPr>
          <w:rFonts w:ascii="Arial" w:eastAsia="Times New Roman" w:hAnsi="Arial" w:cs="Arial"/>
          <w:bCs/>
          <w:sz w:val="20"/>
          <w:szCs w:val="20"/>
        </w:rPr>
        <w:t>;</w:t>
      </w:r>
    </w:p>
    <w:p w14:paraId="4F276089" w14:textId="77777777" w:rsidR="00A57AA4" w:rsidRPr="00A57AA4" w:rsidRDefault="00A57AA4" w:rsidP="00A57AA4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  <w:u w:val="dotted"/>
        </w:rPr>
        <w:t>dotyczące jakości świadczonych usług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 - obiekt, w którym zostaną zapewnione noclegi powinien spełniać wysokie standardy, w szczególności w odniesieniu do czystości całego obiektu, czystości i sprawności infrastruktury i poszczególnych pokoi, stanu technicznego budynku, stopnia zużycia elementów wyposażenia pokoi; kategoria obiektu powinna odpowiadać standardowi czterogwiazdkowego, zgodnie z rozporządzeniem Ministra Gospodarki i Pracy z dnia 19 sierpnia 2004 r. w sprawie obiektów hotelarskich i innych obiektów, w których są świadczone usługi hotelarskie (Dz. U. z 2017 r. poz. 2166). Zamawiający zastrzega, iż obiekt hotelowy nie może znajdować się w trakcie remontu/przebudowy. Jeżeli hotel składa się z części zmodernizowanej (po remoncie) lub nowej oraz części niezmodernizowanej, Wykonawca w pierwszej kolejności zapewni nocleg w części zmodernizowanej lub nowej.</w:t>
      </w:r>
    </w:p>
    <w:p w14:paraId="34AF48A7" w14:textId="77777777" w:rsidR="00A57AA4" w:rsidRPr="00A57AA4" w:rsidRDefault="00A57AA4" w:rsidP="00A57AA4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Wykonawca zapewnia 2 noclegi ze śniadaniem dla maksymalnie </w:t>
      </w:r>
      <w:r w:rsidRPr="00A57AA4">
        <w:rPr>
          <w:rFonts w:ascii="Arial" w:eastAsia="Times New Roman" w:hAnsi="Arial" w:cs="Arial"/>
          <w:b/>
          <w:bCs/>
          <w:sz w:val="20"/>
          <w:szCs w:val="20"/>
        </w:rPr>
        <w:t xml:space="preserve">25 osób </w:t>
      </w:r>
      <w:r w:rsidRPr="00A57AA4">
        <w:rPr>
          <w:rFonts w:ascii="Arial" w:eastAsia="Times New Roman" w:hAnsi="Arial" w:cs="Arial"/>
          <w:bCs/>
          <w:sz w:val="20"/>
          <w:szCs w:val="20"/>
        </w:rPr>
        <w:t>wskazanych przez Zamawiającego,</w:t>
      </w:r>
      <w:r w:rsidRPr="00A57AA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A57AA4">
        <w:rPr>
          <w:rFonts w:ascii="Arial" w:eastAsia="Times New Roman" w:hAnsi="Arial" w:cs="Arial"/>
          <w:bCs/>
          <w:sz w:val="20"/>
          <w:szCs w:val="20"/>
        </w:rPr>
        <w:t>w pokojach jednoosobowych. Zamawiający nie dopuszcza możliwości zakwaterowania uczestników w pokojach dwuosobowych, z wyjątkiem pokoi dwuosobowych do pojedynczego wykorzystania.</w:t>
      </w:r>
    </w:p>
    <w:p w14:paraId="43830330" w14:textId="77777777" w:rsidR="00A57AA4" w:rsidRPr="00A57AA4" w:rsidRDefault="00A57AA4" w:rsidP="00A57AA4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Nocleg świadczony będzie w dniu poprzedzającym dzień organizacji konferencji oraz w dniu konferencji, tj. nie więcej niż </w:t>
      </w:r>
      <w:r w:rsidRPr="00A57AA4">
        <w:rPr>
          <w:rFonts w:ascii="Arial" w:eastAsia="Times New Roman" w:hAnsi="Arial" w:cs="Arial"/>
          <w:b/>
          <w:bCs/>
          <w:sz w:val="20"/>
          <w:szCs w:val="20"/>
        </w:rPr>
        <w:t>2 doby hotelowe.</w:t>
      </w:r>
    </w:p>
    <w:p w14:paraId="141E1E15" w14:textId="77777777" w:rsidR="00A57AA4" w:rsidRPr="00A57AA4" w:rsidRDefault="00A57AA4" w:rsidP="00A57AA4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We wszystkich pokojach zapewniony będzie bezpłatny bezpieczny dostęp do Internetu. </w:t>
      </w:r>
    </w:p>
    <w:p w14:paraId="6274D6B5" w14:textId="77777777" w:rsidR="00A57AA4" w:rsidRPr="00A57AA4" w:rsidRDefault="00A57AA4" w:rsidP="00A57AA4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ind w:left="425" w:hanging="425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Zamawiający zapłaci Wykonawcy wyłącznie za wykorzystaną liczbę noclegów, zgłoszonych Wykonawcy przez Zamawiającego najpóźniej </w:t>
      </w:r>
      <w:r w:rsidRPr="00A57AA4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7 dni</w:t>
      </w:r>
      <w:r w:rsidRPr="00A57AA4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 przed dniem organizacji konferencji.</w:t>
      </w:r>
    </w:p>
    <w:p w14:paraId="375DB7BE" w14:textId="77777777" w:rsidR="00A57AA4" w:rsidRPr="00A57AA4" w:rsidRDefault="00A57AA4" w:rsidP="00A57AA4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ind w:left="425" w:hanging="425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Wykonawca zapewni strzeżony parking dla uczestników, na co najmniej 10 samochodów osobowych.</w:t>
      </w:r>
    </w:p>
    <w:p w14:paraId="215ED3A2" w14:textId="77777777" w:rsidR="00A57AA4" w:rsidRPr="00A57AA4" w:rsidRDefault="00A57AA4" w:rsidP="00A57AA4">
      <w:pPr>
        <w:numPr>
          <w:ilvl w:val="0"/>
          <w:numId w:val="22"/>
        </w:numPr>
        <w:autoSpaceDE w:val="0"/>
        <w:autoSpaceDN w:val="0"/>
        <w:adjustRightInd w:val="0"/>
        <w:spacing w:before="240" w:after="160" w:line="259" w:lineRule="auto"/>
        <w:ind w:left="425" w:hanging="425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Wykonawca otrzyma informację dotyczącą liczby gości korzystających z miejsc parkingowych najpóźniej </w:t>
      </w:r>
      <w:r w:rsidRPr="00A57AA4">
        <w:rPr>
          <w:rFonts w:ascii="Arial" w:eastAsia="Times New Roman" w:hAnsi="Arial" w:cs="Arial"/>
          <w:b/>
          <w:bCs/>
          <w:sz w:val="20"/>
          <w:szCs w:val="20"/>
        </w:rPr>
        <w:t xml:space="preserve">7 dni </w:t>
      </w:r>
      <w:r w:rsidRPr="00A57AA4">
        <w:rPr>
          <w:rFonts w:ascii="Arial" w:eastAsia="Times New Roman" w:hAnsi="Arial" w:cs="Arial"/>
          <w:bCs/>
          <w:sz w:val="20"/>
          <w:szCs w:val="20"/>
        </w:rPr>
        <w:t>przed rozpoczęciem konferencji.</w:t>
      </w:r>
    </w:p>
    <w:p w14:paraId="4DE9BF00" w14:textId="77777777" w:rsidR="00A57AA4" w:rsidRPr="00A57AA4" w:rsidRDefault="00A57AA4" w:rsidP="00A57AA4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left="425" w:hanging="425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Zamawiający zapłaci Wykonawcy wyłącznie za wykorzystaną liczbę miejsc parkingowych.</w:t>
      </w:r>
    </w:p>
    <w:p w14:paraId="1B5131FA" w14:textId="4D755B36" w:rsidR="00A57AA4" w:rsidRPr="00A57AA4" w:rsidRDefault="00273285" w:rsidP="00273285">
      <w:pPr>
        <w:numPr>
          <w:ilvl w:val="0"/>
          <w:numId w:val="6"/>
        </w:numPr>
        <w:autoSpaceDE w:val="0"/>
        <w:autoSpaceDN w:val="0"/>
        <w:adjustRightInd w:val="0"/>
        <w:spacing w:before="240" w:after="0" w:line="259" w:lineRule="auto"/>
        <w:ind w:left="1077" w:firstLine="425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`</w:t>
      </w:r>
      <w:r w:rsidR="00A57AA4" w:rsidRPr="00A57AA4">
        <w:rPr>
          <w:rFonts w:ascii="Arial" w:eastAsia="Times New Roman" w:hAnsi="Arial" w:cs="Arial"/>
          <w:b/>
          <w:bCs/>
          <w:sz w:val="20"/>
          <w:szCs w:val="20"/>
        </w:rPr>
        <w:t>Usługa gastronomiczna</w:t>
      </w:r>
    </w:p>
    <w:p w14:paraId="14F70888" w14:textId="77777777" w:rsidR="00A57AA4" w:rsidRPr="00A57AA4" w:rsidRDefault="00A57AA4" w:rsidP="00A57AA4">
      <w:pPr>
        <w:numPr>
          <w:ilvl w:val="0"/>
          <w:numId w:val="11"/>
        </w:numPr>
        <w:spacing w:after="160" w:line="259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Posiłki będą wydawane w tej samej lokalizacji co konferencja tj. w jednym obiekcie. Przy czym: </w:t>
      </w:r>
    </w:p>
    <w:p w14:paraId="640F1289" w14:textId="77777777" w:rsidR="00A57AA4" w:rsidRPr="00A57AA4" w:rsidRDefault="00A57AA4" w:rsidP="00A57AA4">
      <w:pPr>
        <w:numPr>
          <w:ilvl w:val="1"/>
          <w:numId w:val="16"/>
        </w:numPr>
        <w:spacing w:after="160" w:line="259" w:lineRule="auto"/>
        <w:contextualSpacing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  <w:u w:val="dotted"/>
        </w:rPr>
        <w:t>serwis kawowy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 serwowany będzie w sali konferencyjnej o ile powierzchnia sali pozwoli na swobodne poruszanie się lub w </w:t>
      </w:r>
      <w:proofErr w:type="spellStart"/>
      <w:r w:rsidRPr="00A57AA4">
        <w:rPr>
          <w:rFonts w:ascii="Arial" w:eastAsia="Times New Roman" w:hAnsi="Arial" w:cs="Arial"/>
          <w:bCs/>
          <w:sz w:val="20"/>
          <w:szCs w:val="20"/>
        </w:rPr>
        <w:t>foyer</w:t>
      </w:r>
      <w:proofErr w:type="spellEnd"/>
      <w:r w:rsidRPr="00A57AA4">
        <w:rPr>
          <w:rFonts w:ascii="Arial" w:eastAsia="Times New Roman" w:hAnsi="Arial" w:cs="Arial"/>
          <w:bCs/>
          <w:sz w:val="20"/>
          <w:szCs w:val="20"/>
        </w:rPr>
        <w:t>, ze stolikami - ustawionymi w sposób umożliwiający swobodne poruszanie się - umożliwiającymi konsumpcję na stojąco lub, jeśli to możliwe, na siedząco;</w:t>
      </w:r>
    </w:p>
    <w:p w14:paraId="3146F666" w14:textId="77777777" w:rsidR="00A57AA4" w:rsidRPr="00A57AA4" w:rsidRDefault="00A57AA4" w:rsidP="00A57AA4">
      <w:pPr>
        <w:numPr>
          <w:ilvl w:val="1"/>
          <w:numId w:val="16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  <w:u w:val="dotted"/>
        </w:rPr>
        <w:t>obiad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 serwowany będzie w wydzielonej sali umożliwiającej konsumpcję na stojąco przy odpowiedniej ilości stolików koktajlowych (minimum jeden stolik koktajlowy na 4 – 5 osób) lub, jeśli to możliwe, na siedząco.</w:t>
      </w:r>
    </w:p>
    <w:p w14:paraId="0A677EB9" w14:textId="77777777" w:rsidR="00A57AA4" w:rsidRPr="00A57AA4" w:rsidRDefault="00A57AA4" w:rsidP="00A57AA4">
      <w:pPr>
        <w:numPr>
          <w:ilvl w:val="0"/>
          <w:numId w:val="11"/>
        </w:numPr>
        <w:spacing w:after="160" w:line="259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Wykonawca zapewnieni świadczenie usługi gastronomicznej dla uczestników w formie:</w:t>
      </w:r>
    </w:p>
    <w:p w14:paraId="3F75469D" w14:textId="77777777" w:rsidR="00A57AA4" w:rsidRPr="00A57AA4" w:rsidRDefault="00A57AA4" w:rsidP="00A57AA4">
      <w:pPr>
        <w:numPr>
          <w:ilvl w:val="1"/>
          <w:numId w:val="28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u w:val="dotted"/>
        </w:rPr>
      </w:pPr>
      <w:r w:rsidRPr="00A57AA4">
        <w:rPr>
          <w:rFonts w:ascii="Arial" w:eastAsia="Times New Roman" w:hAnsi="Arial" w:cs="Arial"/>
          <w:bCs/>
          <w:sz w:val="20"/>
          <w:szCs w:val="20"/>
          <w:u w:val="dotted"/>
        </w:rPr>
        <w:t>serwisu kawowego:</w:t>
      </w:r>
    </w:p>
    <w:p w14:paraId="1122D2D9" w14:textId="77777777" w:rsidR="00A57AA4" w:rsidRPr="00A57AA4" w:rsidRDefault="00A57AA4" w:rsidP="00A57AA4">
      <w:pPr>
        <w:numPr>
          <w:ilvl w:val="2"/>
          <w:numId w:val="25"/>
        </w:numPr>
        <w:spacing w:after="160" w:line="259" w:lineRule="auto"/>
        <w:ind w:hanging="229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w systemie ciągłym podczas całej konferencji,</w:t>
      </w:r>
    </w:p>
    <w:p w14:paraId="7FFF9230" w14:textId="67FEE3F3" w:rsidR="00A57AA4" w:rsidRPr="00A57AA4" w:rsidRDefault="00A57AA4" w:rsidP="00A57AA4">
      <w:pPr>
        <w:numPr>
          <w:ilvl w:val="2"/>
          <w:numId w:val="25"/>
        </w:numPr>
        <w:spacing w:after="160" w:line="259" w:lineRule="auto"/>
        <w:ind w:hanging="229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Wykonawca zapewni zastawę ceramiczną (filiżanki, talerzyki), szklanki oraz widelczyki i</w:t>
      </w:r>
      <w:r w:rsidR="00273285">
        <w:rPr>
          <w:rFonts w:ascii="Arial" w:eastAsia="Times New Roman" w:hAnsi="Arial" w:cs="Arial"/>
          <w:bCs/>
          <w:sz w:val="20"/>
          <w:szCs w:val="20"/>
        </w:rPr>
        <w:t> 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łyżeczki </w:t>
      </w:r>
      <w:proofErr w:type="spellStart"/>
      <w:r w:rsidRPr="00A57AA4">
        <w:rPr>
          <w:rFonts w:ascii="Arial" w:eastAsia="Times New Roman" w:hAnsi="Arial" w:cs="Arial"/>
          <w:bCs/>
          <w:sz w:val="20"/>
          <w:szCs w:val="20"/>
        </w:rPr>
        <w:t>niejednorazowego</w:t>
      </w:r>
      <w:proofErr w:type="spellEnd"/>
      <w:r w:rsidRPr="00A57AA4">
        <w:rPr>
          <w:rFonts w:ascii="Arial" w:eastAsia="Times New Roman" w:hAnsi="Arial" w:cs="Arial"/>
          <w:bCs/>
          <w:sz w:val="20"/>
          <w:szCs w:val="20"/>
        </w:rPr>
        <w:t xml:space="preserve"> użytku, a także papierowe serwetki;</w:t>
      </w:r>
    </w:p>
    <w:p w14:paraId="0A9846F5" w14:textId="77777777" w:rsidR="00A57AA4" w:rsidRPr="00A57AA4" w:rsidRDefault="00A57AA4" w:rsidP="00A57AA4">
      <w:pPr>
        <w:numPr>
          <w:ilvl w:val="2"/>
          <w:numId w:val="25"/>
        </w:numPr>
        <w:spacing w:after="160" w:line="259" w:lineRule="auto"/>
        <w:ind w:hanging="229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serwis kawowy powinien być nielimitowany, uzupełniany na bieżąco podczas trwania konferencji oraz co najmniej </w:t>
      </w:r>
      <w:r w:rsidRPr="00A57AA4">
        <w:rPr>
          <w:rFonts w:ascii="Arial" w:eastAsia="Times New Roman" w:hAnsi="Arial" w:cs="Arial"/>
          <w:b/>
          <w:bCs/>
          <w:sz w:val="20"/>
          <w:szCs w:val="20"/>
        </w:rPr>
        <w:t>0,5 godziny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 przed godziną rozpoczęcia konferencji oraz </w:t>
      </w:r>
      <w:r w:rsidRPr="00A57AA4">
        <w:rPr>
          <w:rFonts w:ascii="Arial" w:eastAsia="Times New Roman" w:hAnsi="Arial" w:cs="Arial"/>
          <w:b/>
          <w:sz w:val="20"/>
          <w:szCs w:val="20"/>
        </w:rPr>
        <w:t>0,5 godziny po godzinie zakończenia konferencji</w:t>
      </w:r>
      <w:r w:rsidRPr="00A57AA4">
        <w:rPr>
          <w:rFonts w:ascii="Arial" w:eastAsia="Times New Roman" w:hAnsi="Arial" w:cs="Arial"/>
          <w:bCs/>
          <w:sz w:val="20"/>
          <w:szCs w:val="20"/>
        </w:rPr>
        <w:t>, według podanego poniżej asortymentu (dotyczy całości serwisu):</w:t>
      </w:r>
    </w:p>
    <w:p w14:paraId="0EE6E0E0" w14:textId="77777777" w:rsidR="00A57AA4" w:rsidRPr="00A57AA4" w:rsidRDefault="00A57AA4" w:rsidP="00A57AA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lastRenderedPageBreak/>
        <w:t>kawa z ekspresu ciśnieniowego (liczba ekspresów powinna zostać dostosowana do liczby uczestników),</w:t>
      </w:r>
    </w:p>
    <w:p w14:paraId="4A4DA9DF" w14:textId="77777777" w:rsidR="00A57AA4" w:rsidRPr="00A57AA4" w:rsidRDefault="00A57AA4" w:rsidP="00A57AA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warnik z gorącą wodą liczba warników powinna zostać dostosowana do liczby uczestników),</w:t>
      </w:r>
    </w:p>
    <w:p w14:paraId="207AA834" w14:textId="77777777" w:rsidR="00A57AA4" w:rsidRPr="00A57AA4" w:rsidRDefault="00A57AA4" w:rsidP="00A57AA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herbata (ekspresowa w torebkach, min. 2 rodzaje),</w:t>
      </w:r>
    </w:p>
    <w:p w14:paraId="1C93A4B7" w14:textId="77777777" w:rsidR="00A57AA4" w:rsidRPr="00A57AA4" w:rsidRDefault="00A57AA4" w:rsidP="00A57AA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dodatki: cukier, śmietanka/mleko, cytryna,</w:t>
      </w:r>
    </w:p>
    <w:p w14:paraId="6722C171" w14:textId="77777777" w:rsidR="00A57AA4" w:rsidRPr="00A57AA4" w:rsidRDefault="00A57AA4" w:rsidP="00A57AA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ciastka/kruche ciasteczka w ilości nielimitowanej,</w:t>
      </w:r>
    </w:p>
    <w:p w14:paraId="3B63F866" w14:textId="77777777" w:rsidR="00A57AA4" w:rsidRPr="00A57AA4" w:rsidRDefault="00A57AA4" w:rsidP="00A57AA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woda mineralna gazowana i niegazowana butelkowana (pojemność jednej butelki: 0,2 l-0,5 l);</w:t>
      </w:r>
    </w:p>
    <w:p w14:paraId="053D2D8F" w14:textId="77777777" w:rsidR="00A57AA4" w:rsidRPr="00A57AA4" w:rsidRDefault="00A57AA4" w:rsidP="00A57AA4">
      <w:pPr>
        <w:numPr>
          <w:ilvl w:val="1"/>
          <w:numId w:val="28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u w:val="dotted"/>
        </w:rPr>
      </w:pPr>
      <w:r w:rsidRPr="00A57AA4">
        <w:rPr>
          <w:rFonts w:ascii="Arial" w:eastAsia="Times New Roman" w:hAnsi="Arial" w:cs="Arial"/>
          <w:bCs/>
          <w:sz w:val="20"/>
          <w:szCs w:val="20"/>
          <w:u w:val="dotted"/>
        </w:rPr>
        <w:t>obiadu:</w:t>
      </w:r>
    </w:p>
    <w:p w14:paraId="17098BE3" w14:textId="77777777" w:rsidR="00A57AA4" w:rsidRPr="00A57AA4" w:rsidRDefault="00A57AA4" w:rsidP="00A57AA4">
      <w:pPr>
        <w:numPr>
          <w:ilvl w:val="2"/>
          <w:numId w:val="26"/>
        </w:numPr>
        <w:spacing w:after="160" w:line="259" w:lineRule="auto"/>
        <w:ind w:hanging="229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serwowanego w przerwie konferencji, w formie „szwedzkiego stołu”;</w:t>
      </w:r>
    </w:p>
    <w:p w14:paraId="64483B22" w14:textId="77777777" w:rsidR="00A57AA4" w:rsidRPr="00A57AA4" w:rsidRDefault="00A57AA4" w:rsidP="00A57AA4">
      <w:pPr>
        <w:numPr>
          <w:ilvl w:val="2"/>
          <w:numId w:val="26"/>
        </w:numPr>
        <w:spacing w:after="160" w:line="259" w:lineRule="auto"/>
        <w:ind w:hanging="229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obiad składać się będzie co najmniej z:</w:t>
      </w:r>
    </w:p>
    <w:p w14:paraId="421185FB" w14:textId="77777777" w:rsidR="00A57AA4" w:rsidRPr="00A57AA4" w:rsidRDefault="00A57AA4" w:rsidP="00A57AA4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2 rodzajów zup do wyboru (w tym 1 wegańska, łącznie co najmniej 0,4 l na osobę),</w:t>
      </w:r>
    </w:p>
    <w:p w14:paraId="354DC6F9" w14:textId="77777777" w:rsidR="00A57AA4" w:rsidRPr="00A57AA4" w:rsidRDefault="00A57AA4" w:rsidP="00A57AA4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3 różnych gorących dań głównych do wyboru (w tym: 1 mięsne, 1 wegańskie, 1 na bazie ryb lub owoców morza; łącznie co najmniej 150 g na osobę),</w:t>
      </w:r>
    </w:p>
    <w:p w14:paraId="03D721AB" w14:textId="77777777" w:rsidR="00A57AA4" w:rsidRPr="00A57AA4" w:rsidRDefault="00A57AA4" w:rsidP="00A57AA4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2 dodatków warzywnych (łącznie co najmniej </w:t>
      </w:r>
      <w:smartTag w:uri="urn:schemas-microsoft-com:office:smarttags" w:element="metricconverter">
        <w:smartTagPr>
          <w:attr w:name="ProductID" w:val="100 g"/>
        </w:smartTagPr>
        <w:r w:rsidRPr="00A57AA4">
          <w:rPr>
            <w:rFonts w:ascii="Arial" w:eastAsia="Times New Roman" w:hAnsi="Arial" w:cs="Arial"/>
            <w:bCs/>
            <w:sz w:val="20"/>
            <w:szCs w:val="20"/>
          </w:rPr>
          <w:t>100 g</w:t>
        </w:r>
      </w:smartTag>
      <w:r w:rsidRPr="00A57AA4">
        <w:rPr>
          <w:rFonts w:ascii="Arial" w:eastAsia="Times New Roman" w:hAnsi="Arial" w:cs="Arial"/>
          <w:bCs/>
          <w:sz w:val="20"/>
          <w:szCs w:val="20"/>
        </w:rPr>
        <w:t xml:space="preserve"> na osobę),</w:t>
      </w:r>
    </w:p>
    <w:p w14:paraId="6F333D1D" w14:textId="77777777" w:rsidR="00A57AA4" w:rsidRPr="00A57AA4" w:rsidRDefault="00A57AA4" w:rsidP="00A57AA4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2 dodatków skrobiowych (łącznie co najmniej </w:t>
      </w:r>
      <w:smartTag w:uri="urn:schemas-microsoft-com:office:smarttags" w:element="metricconverter">
        <w:smartTagPr>
          <w:attr w:name="ProductID" w:val="100 g"/>
        </w:smartTagPr>
        <w:r w:rsidRPr="00A57AA4">
          <w:rPr>
            <w:rFonts w:ascii="Arial" w:eastAsia="Times New Roman" w:hAnsi="Arial" w:cs="Arial"/>
            <w:bCs/>
            <w:sz w:val="20"/>
            <w:szCs w:val="20"/>
          </w:rPr>
          <w:t>100 g</w:t>
        </w:r>
      </w:smartTag>
      <w:r w:rsidRPr="00A57AA4">
        <w:rPr>
          <w:rFonts w:ascii="Arial" w:eastAsia="Times New Roman" w:hAnsi="Arial" w:cs="Arial"/>
          <w:bCs/>
          <w:sz w:val="20"/>
          <w:szCs w:val="20"/>
        </w:rPr>
        <w:t xml:space="preserve"> na osobę),</w:t>
      </w:r>
    </w:p>
    <w:p w14:paraId="1BBC70E2" w14:textId="77777777" w:rsidR="00A57AA4" w:rsidRPr="00A57AA4" w:rsidRDefault="00A57AA4" w:rsidP="00A57AA4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min. 2 różnych deserów (w tym 1 wegański, łącznie co najmniej </w:t>
      </w:r>
      <w:smartTag w:uri="urn:schemas-microsoft-com:office:smarttags" w:element="metricconverter">
        <w:smartTagPr>
          <w:attr w:name="ProductID" w:val="200 g"/>
        </w:smartTagPr>
        <w:r w:rsidRPr="00A57AA4">
          <w:rPr>
            <w:rFonts w:ascii="Arial" w:eastAsia="Times New Roman" w:hAnsi="Arial" w:cs="Arial"/>
            <w:bCs/>
            <w:sz w:val="20"/>
            <w:szCs w:val="20"/>
          </w:rPr>
          <w:t>200 g</w:t>
        </w:r>
      </w:smartTag>
      <w:r w:rsidRPr="00A57AA4">
        <w:rPr>
          <w:rFonts w:ascii="Arial" w:eastAsia="Times New Roman" w:hAnsi="Arial" w:cs="Arial"/>
          <w:bCs/>
          <w:sz w:val="20"/>
          <w:szCs w:val="20"/>
        </w:rPr>
        <w:t xml:space="preserve"> na osobę);</w:t>
      </w:r>
    </w:p>
    <w:p w14:paraId="27433E95" w14:textId="77777777" w:rsidR="00A57AA4" w:rsidRPr="00A57AA4" w:rsidRDefault="00A57AA4" w:rsidP="00A57AA4">
      <w:pPr>
        <w:numPr>
          <w:ilvl w:val="2"/>
          <w:numId w:val="26"/>
        </w:numPr>
        <w:spacing w:after="160" w:line="259" w:lineRule="auto"/>
        <w:ind w:hanging="229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napoje do obiadu:</w:t>
      </w:r>
    </w:p>
    <w:p w14:paraId="59C4A19C" w14:textId="77777777" w:rsidR="00A57AA4" w:rsidRPr="00A57AA4" w:rsidRDefault="00A57AA4" w:rsidP="00A57AA4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naturalne soki owocowe (min. 2 rodzaje, łącznie co najmniej 0,3 l na osobę),</w:t>
      </w:r>
    </w:p>
    <w:p w14:paraId="6778C273" w14:textId="77777777" w:rsidR="00A57AA4" w:rsidRPr="00A57AA4" w:rsidRDefault="00A57AA4" w:rsidP="00A57AA4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woda mineralna gazowana i niegazowana butelkowana (pojemność jednej butelki: 0,2 l - 0,5 l, łącznie 0,5 l na osobę).</w:t>
      </w:r>
    </w:p>
    <w:p w14:paraId="1EC89B62" w14:textId="77777777" w:rsidR="00A57AA4" w:rsidRPr="00A57AA4" w:rsidRDefault="00A57AA4" w:rsidP="00A57AA4">
      <w:pPr>
        <w:numPr>
          <w:ilvl w:val="0"/>
          <w:numId w:val="11"/>
        </w:numPr>
        <w:spacing w:after="160" w:line="259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Na życzenie Zamawiającego Wykonawca zapewni specjalistyczne diety (np. danie wegańskie lub danie bezglutenowe) dla uczestników, według potrzeb zgłoszonych przez Zamawiającego najpóźniej </w:t>
      </w:r>
      <w:r w:rsidRPr="00A57AA4">
        <w:rPr>
          <w:rFonts w:ascii="Arial" w:eastAsia="Times New Roman" w:hAnsi="Arial" w:cs="Arial"/>
          <w:b/>
          <w:bCs/>
          <w:sz w:val="20"/>
          <w:szCs w:val="20"/>
        </w:rPr>
        <w:t xml:space="preserve">7 dni </w:t>
      </w:r>
      <w:r w:rsidRPr="00A57AA4">
        <w:rPr>
          <w:rFonts w:ascii="Arial" w:eastAsia="Times New Roman" w:hAnsi="Arial" w:cs="Arial"/>
          <w:bCs/>
          <w:sz w:val="20"/>
          <w:szCs w:val="20"/>
        </w:rPr>
        <w:t>przed dniem organizacji konferencji.</w:t>
      </w:r>
    </w:p>
    <w:p w14:paraId="10FDBDC5" w14:textId="77777777" w:rsidR="00A57AA4" w:rsidRPr="00A57AA4" w:rsidRDefault="00A57AA4" w:rsidP="00A57AA4">
      <w:pPr>
        <w:numPr>
          <w:ilvl w:val="0"/>
          <w:numId w:val="11"/>
        </w:numPr>
        <w:spacing w:after="160" w:line="259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Wykonawca zapewni </w:t>
      </w:r>
      <w:r w:rsidRPr="00A57AA4">
        <w:rPr>
          <w:rFonts w:ascii="Arial" w:eastAsia="Times New Roman" w:hAnsi="Arial" w:cs="Arial"/>
          <w:bCs/>
          <w:sz w:val="20"/>
          <w:szCs w:val="20"/>
          <w:u w:val="dotted"/>
        </w:rPr>
        <w:t>oznaczenie dań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 (nazwa) oraz dokładną informację o ich składzie (w szczególności informacje o alergenach występujących w posiłkach).</w:t>
      </w:r>
    </w:p>
    <w:p w14:paraId="7165E6C3" w14:textId="77777777" w:rsidR="00A57AA4" w:rsidRPr="00A57AA4" w:rsidRDefault="00A57AA4" w:rsidP="00A57AA4">
      <w:pPr>
        <w:numPr>
          <w:ilvl w:val="0"/>
          <w:numId w:val="11"/>
        </w:numPr>
        <w:spacing w:after="160" w:line="259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Wykonawca po zakończeniu obiadu/przerw kawowych doprowadzi miejsce świadczenia usługi do stanu sprzed rozpoczęcia jej świadczenia (w szczególności odbierze naczynia i sztućce oraz inne materiały będące własnością Wykonawcy, wykorzystywane w trakcie świadczenia usługi).</w:t>
      </w:r>
    </w:p>
    <w:p w14:paraId="6D52A985" w14:textId="77777777" w:rsidR="00A57AA4" w:rsidRPr="00A57AA4" w:rsidRDefault="00A57AA4" w:rsidP="00A57AA4">
      <w:pPr>
        <w:numPr>
          <w:ilvl w:val="0"/>
          <w:numId w:val="11"/>
        </w:numPr>
        <w:spacing w:after="160" w:line="259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 xml:space="preserve">Wykonawca ustali z Zamawiającym menu nie później niż </w:t>
      </w:r>
      <w:r w:rsidRPr="00A57AA4">
        <w:rPr>
          <w:rFonts w:ascii="Arial" w:eastAsia="Times New Roman" w:hAnsi="Arial" w:cs="Arial"/>
          <w:b/>
          <w:bCs/>
          <w:sz w:val="20"/>
          <w:szCs w:val="20"/>
        </w:rPr>
        <w:t>5 dni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 przed dniem organizacji konferencji. Zamawiający ma prawo zgłosić uwagi do propozycji menu, a Wykonawca musi je uwzględnić. Ostateczna wersja menu musi zostać zaakceptowana przez Zamawiającego.</w:t>
      </w:r>
    </w:p>
    <w:p w14:paraId="173E35B3" w14:textId="77777777" w:rsidR="00A57AA4" w:rsidRPr="00A57AA4" w:rsidRDefault="00A57AA4" w:rsidP="00273285">
      <w:pPr>
        <w:numPr>
          <w:ilvl w:val="0"/>
          <w:numId w:val="11"/>
        </w:numPr>
        <w:spacing w:after="0" w:line="259" w:lineRule="auto"/>
        <w:ind w:left="425" w:hanging="425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57AA4">
        <w:rPr>
          <w:rFonts w:ascii="Arial" w:eastAsia="Times New Roman" w:hAnsi="Arial" w:cs="Arial"/>
          <w:bCs/>
          <w:sz w:val="20"/>
          <w:szCs w:val="20"/>
        </w:rPr>
        <w:t>Godzina serwowania obiadu co do zasady będzie zgodna z godziną wyznaczoną w programie konferencji. W przypadku przesunięć w programie w trakcie trwania konferencji godzina obiadu także zostanie przesunięta, o czym Wykonawca zostanie poinformowany przez Zamawiającego.</w:t>
      </w:r>
    </w:p>
    <w:p w14:paraId="489EDA89" w14:textId="77777777" w:rsidR="00A57AA4" w:rsidRPr="00A57AA4" w:rsidRDefault="00A57AA4" w:rsidP="00273285">
      <w:pPr>
        <w:tabs>
          <w:tab w:val="left" w:pos="709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Calibri" w:hAnsi="Calibri" w:cs="Times New Roman"/>
        </w:rPr>
      </w:pPr>
      <w:r w:rsidRPr="00A57AA4">
        <w:rPr>
          <w:rFonts w:ascii="Arial" w:eastAsia="Times New Roman" w:hAnsi="Arial" w:cs="Arial"/>
          <w:b/>
          <w:bCs/>
          <w:sz w:val="20"/>
          <w:szCs w:val="20"/>
        </w:rPr>
        <w:t>UWAGA:</w:t>
      </w:r>
      <w:r w:rsidRPr="00A57AA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A57AA4">
        <w:rPr>
          <w:rFonts w:ascii="Arial" w:eastAsia="Times New Roman" w:hAnsi="Arial" w:cs="Arial"/>
          <w:bCs/>
          <w:i/>
          <w:sz w:val="20"/>
          <w:szCs w:val="20"/>
        </w:rPr>
        <w:t>Zamawiający zastrzega możliwość przeprowadzenia kontroli w obiekcie konferencyjnym oraz miejscu świadczenia usługi hotelowej zaproponowanych przez Wykonawcę, przed wyborem oferty najkorzystniejszej.</w:t>
      </w:r>
    </w:p>
    <w:sectPr w:rsidR="00A57AA4" w:rsidRPr="00A57AA4" w:rsidSect="0027328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417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B7C0E" w14:textId="77777777" w:rsidR="00E73602" w:rsidRDefault="00E73602">
      <w:pPr>
        <w:spacing w:after="0" w:line="240" w:lineRule="auto"/>
      </w:pPr>
      <w:r>
        <w:separator/>
      </w:r>
    </w:p>
  </w:endnote>
  <w:endnote w:type="continuationSeparator" w:id="0">
    <w:p w14:paraId="6CAF881C" w14:textId="77777777" w:rsidR="00E73602" w:rsidRDefault="00E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857"/>
      <w:gridCol w:w="5215"/>
    </w:tblGrid>
    <w:tr w:rsidR="00FA3A65" w14:paraId="063F6392" w14:textId="77777777" w:rsidTr="00D93974">
      <w:tc>
        <w:tcPr>
          <w:tcW w:w="906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E9C1320" w14:textId="1D9F5DA6" w:rsidR="00FA3A65" w:rsidRDefault="00FA3A65">
          <w:r>
            <w:rPr>
              <w:noProof/>
            </w:rPr>
            <w:drawing>
              <wp:inline distT="0" distB="0" distL="0" distR="0" wp14:anchorId="32873403" wp14:editId="3F7243C9">
                <wp:extent cx="5761355" cy="267970"/>
                <wp:effectExtent l="0" t="0" r="0" b="0"/>
                <wp:docPr id="76" name="Obraz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1355" cy="267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F1F7E5C" w14:textId="203B395D" w:rsidR="00FA3A65" w:rsidRDefault="00FA3A65" w:rsidP="00FA3A65">
          <w:pPr>
            <w:tabs>
              <w:tab w:val="left" w:pos="54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90C42">
            <w:rPr>
              <w:rFonts w:ascii="Times New Roman" w:hAnsi="Times New Roman" w:cs="Times New Roman"/>
              <w:sz w:val="20"/>
              <w:szCs w:val="20"/>
            </w:rPr>
            <w:t>Program Sprawiedliwość finansowany ze środków funduszy norweskich i środków krajowych.</w:t>
          </w:r>
        </w:p>
      </w:tc>
    </w:tr>
    <w:tr w:rsidR="00FA3A65" w14:paraId="59BF9721" w14:textId="77777777" w:rsidTr="00D93974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48DB8AD7" w14:textId="4729F140" w:rsidR="00FA3A65" w:rsidRDefault="00FA3A65" w:rsidP="00FA3A65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Ministerstwo Sprawiedliwości</w:t>
          </w:r>
        </w:p>
        <w:p w14:paraId="296A39CA" w14:textId="77777777" w:rsidR="00FA3A65" w:rsidRDefault="00FA3A65" w:rsidP="00FA3A65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Departament Strategii i Funduszy Europejskich</w:t>
          </w:r>
        </w:p>
        <w:p w14:paraId="6B37D27F" w14:textId="2F6B334E" w:rsidR="00FA3A65" w:rsidRDefault="00FA3A65" w:rsidP="00FA3A65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Al. Ujazdowskie 11</w:t>
          </w:r>
        </w:p>
        <w:p w14:paraId="5793435A" w14:textId="77777777" w:rsidR="00FA3A65" w:rsidRDefault="00FA3A65" w:rsidP="00FA3A65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00-950 Warszawa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478BBF38" w14:textId="77777777" w:rsidR="00FA3A65" w:rsidRDefault="00E12E61" w:rsidP="00FA3A65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hyperlink r:id="rId2" w:history="1">
            <w:r w:rsidR="00FA3A65" w:rsidRPr="009D611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www.funduszenasprawiedliwosc.ms.gov.pl</w:t>
            </w:r>
          </w:hyperlink>
        </w:p>
        <w:p w14:paraId="573393EB" w14:textId="77777777" w:rsidR="00FA3A65" w:rsidRDefault="00E12E61" w:rsidP="00FA3A65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hyperlink r:id="rId3" w:history="1">
            <w:r w:rsidR="00FA3A65" w:rsidRPr="009D611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nmf@ms.gov.pl</w:t>
            </w:r>
          </w:hyperlink>
        </w:p>
        <w:p w14:paraId="70BE90A2" w14:textId="77777777" w:rsidR="00FA3A65" w:rsidRDefault="00FA3A65" w:rsidP="00FA3A65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tel.: 22 23 90 265</w:t>
          </w:r>
        </w:p>
      </w:tc>
    </w:tr>
  </w:tbl>
  <w:p w14:paraId="676654D3" w14:textId="61311696" w:rsidR="00FA3A65" w:rsidRDefault="00FA3A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6475E" w14:textId="77777777" w:rsidR="00FE5814" w:rsidRDefault="0018548B">
    <w:r w:rsidRPr="000D2CDA">
      <w:rPr>
        <w:rFonts w:ascii="Times New Roman" w:hAnsi="Times New Roman"/>
        <w:noProof/>
      </w:rPr>
      <w:drawing>
        <wp:anchor distT="0" distB="0" distL="114300" distR="114300" simplePos="0" relativeHeight="251657216" behindDoc="0" locked="0" layoutInCell="1" allowOverlap="1" wp14:anchorId="4D424384" wp14:editId="0224FAAB">
          <wp:simplePos x="0" y="0"/>
          <wp:positionH relativeFrom="margin">
            <wp:align>right</wp:align>
          </wp:positionH>
          <wp:positionV relativeFrom="paragraph">
            <wp:posOffset>88900</wp:posOffset>
          </wp:positionV>
          <wp:extent cx="5760720" cy="270510"/>
          <wp:effectExtent l="0" t="0" r="0" b="0"/>
          <wp:wrapNone/>
          <wp:docPr id="79" name="Obraz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eska NM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1B4589" w14:paraId="0D3E8DE7" w14:textId="77777777" w:rsidTr="00FE5814">
      <w:tc>
        <w:tcPr>
          <w:tcW w:w="906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25CCD59" w14:textId="77777777" w:rsidR="00FE5814" w:rsidRDefault="0018548B" w:rsidP="00FE5814">
          <w:pPr>
            <w:tabs>
              <w:tab w:val="left" w:pos="54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11" w:name="_Hlk101964179"/>
          <w:r w:rsidRPr="00A90C42">
            <w:rPr>
              <w:rFonts w:ascii="Times New Roman" w:hAnsi="Times New Roman" w:cs="Times New Roman"/>
              <w:sz w:val="20"/>
              <w:szCs w:val="20"/>
            </w:rPr>
            <w:t>Program Sprawiedliwość finansowany ze środków funduszy norweskich i środków krajowych.</w:t>
          </w:r>
        </w:p>
      </w:tc>
    </w:tr>
    <w:tr w:rsidR="001B4589" w14:paraId="21658AB0" w14:textId="77777777" w:rsidTr="00FE5814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33D67DBB" w14:textId="77777777" w:rsidR="00FE5814" w:rsidRDefault="0018548B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Ministerstwo Sprawiedliwości</w:t>
          </w:r>
        </w:p>
        <w:p w14:paraId="46A24C38" w14:textId="77777777" w:rsidR="00FE5814" w:rsidRDefault="0018548B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Departament Strategii i Funduszy Europejskich</w:t>
          </w:r>
        </w:p>
        <w:p w14:paraId="5B52DFA7" w14:textId="77777777" w:rsidR="00FE5814" w:rsidRDefault="0018548B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Al. Ujazdowskie 11</w:t>
          </w:r>
        </w:p>
        <w:p w14:paraId="155AE54F" w14:textId="77777777" w:rsidR="00FE5814" w:rsidRDefault="0018548B" w:rsidP="00FE5814">
          <w:pPr>
            <w:tabs>
              <w:tab w:val="left" w:pos="540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00-950 Warszawa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B1BC0CB" w14:textId="77777777" w:rsidR="00FE5814" w:rsidRDefault="00E12E61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hyperlink r:id="rId2" w:history="1">
            <w:r w:rsidR="0018548B" w:rsidRPr="009D611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www.funduszenasprawiedliwosc.ms.gov.pl</w:t>
            </w:r>
          </w:hyperlink>
        </w:p>
        <w:p w14:paraId="52C01552" w14:textId="77777777" w:rsidR="00FE5814" w:rsidRDefault="00E12E61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hyperlink r:id="rId3" w:history="1">
            <w:r w:rsidR="0018548B" w:rsidRPr="009D611D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nmf@ms.gov.pl</w:t>
            </w:r>
          </w:hyperlink>
        </w:p>
        <w:p w14:paraId="2DFEC202" w14:textId="77777777" w:rsidR="00FE5814" w:rsidRDefault="0018548B" w:rsidP="00FE5814">
          <w:pPr>
            <w:tabs>
              <w:tab w:val="left" w:pos="540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tel.: 22 23 90 265</w:t>
          </w:r>
        </w:p>
      </w:tc>
    </w:tr>
    <w:bookmarkEnd w:id="11"/>
  </w:tbl>
  <w:p w14:paraId="4F86521C" w14:textId="77777777" w:rsidR="006644E1" w:rsidRPr="000D2CDA" w:rsidRDefault="00E12E61" w:rsidP="006644E1">
    <w:pPr>
      <w:pStyle w:val="Stopka"/>
      <w:tabs>
        <w:tab w:val="clear" w:pos="9072"/>
        <w:tab w:val="right" w:pos="10490"/>
      </w:tabs>
      <w:ind w:left="-1134" w:right="-851"/>
      <w:jc w:val="center"/>
      <w:rPr>
        <w:rFonts w:ascii="Times New Roman" w:hAnsi="Times New Roman"/>
      </w:rPr>
    </w:pPr>
  </w:p>
  <w:p w14:paraId="6F08E3A5" w14:textId="77777777" w:rsidR="000E4CF6" w:rsidRDefault="00E12E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5285C" w14:textId="77777777" w:rsidR="00E73602" w:rsidRDefault="00E73602">
      <w:pPr>
        <w:spacing w:after="0" w:line="240" w:lineRule="auto"/>
      </w:pPr>
      <w:r>
        <w:separator/>
      </w:r>
    </w:p>
  </w:footnote>
  <w:footnote w:type="continuationSeparator" w:id="0">
    <w:p w14:paraId="3A641989" w14:textId="77777777" w:rsidR="00E73602" w:rsidRDefault="00E73602">
      <w:pPr>
        <w:spacing w:after="0" w:line="240" w:lineRule="auto"/>
      </w:pPr>
      <w:r>
        <w:continuationSeparator/>
      </w:r>
    </w:p>
  </w:footnote>
  <w:footnote w:id="1">
    <w:p w14:paraId="113290B1" w14:textId="77777777" w:rsidR="00A57AA4" w:rsidRPr="00A57AA4" w:rsidRDefault="00A57AA4" w:rsidP="00A57AA4">
      <w:pPr>
        <w:autoSpaceDE w:val="0"/>
        <w:autoSpaceDN w:val="0"/>
        <w:adjustRightInd w:val="0"/>
        <w:spacing w:before="200" w:line="240" w:lineRule="auto"/>
        <w:jc w:val="both"/>
        <w:rPr>
          <w:rFonts w:ascii="Calibri Light" w:eastAsia="Times New Roman" w:hAnsi="Calibri Light" w:cs="Arial"/>
          <w:bCs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292C7C">
        <w:rPr>
          <w:b/>
          <w:sz w:val="16"/>
          <w:szCs w:val="20"/>
        </w:rPr>
        <w:t>UWAGA:</w:t>
      </w:r>
      <w:r w:rsidRPr="00292C7C">
        <w:rPr>
          <w:sz w:val="16"/>
          <w:szCs w:val="20"/>
        </w:rPr>
        <w:t xml:space="preserve"> Zamawiający zastrzega, że ramowy program konferencji może ulec zmianie, jednak nie będzie to miało wpływu na liczbę planowanych przerw kawowych. Wszelkie zmiany programu zostaną przekazane do Wykonawcy najpóźniej </w:t>
      </w:r>
      <w:r w:rsidRPr="00292C7C">
        <w:rPr>
          <w:b/>
          <w:sz w:val="16"/>
          <w:szCs w:val="20"/>
        </w:rPr>
        <w:t>7 dni</w:t>
      </w:r>
      <w:r w:rsidRPr="00292C7C">
        <w:rPr>
          <w:sz w:val="16"/>
          <w:szCs w:val="20"/>
        </w:rPr>
        <w:t xml:space="preserve"> przed rozpoczęciem konferencji.</w:t>
      </w:r>
    </w:p>
  </w:footnote>
  <w:footnote w:id="2">
    <w:p w14:paraId="5BE57E63" w14:textId="77777777" w:rsidR="00A57AA4" w:rsidRPr="00E32DAC" w:rsidRDefault="00A57AA4" w:rsidP="00A57AA4">
      <w:pPr>
        <w:pStyle w:val="Tekstprzypisudolnego"/>
        <w:jc w:val="both"/>
        <w:rPr>
          <w:i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E32DAC">
        <w:rPr>
          <w:sz w:val="16"/>
        </w:rPr>
        <w:t>Obiekt, w szczególności użytkowane przez Zamawiającego przestrzenie, muszą spełniać warunki pełnego dostępu dla osób z</w:t>
      </w:r>
      <w:r>
        <w:rPr>
          <w:sz w:val="16"/>
        </w:rPr>
        <w:t> </w:t>
      </w:r>
      <w:r w:rsidRPr="00E32DAC">
        <w:rPr>
          <w:sz w:val="16"/>
        </w:rPr>
        <w:t xml:space="preserve"> niepełnosprawnościami zgodnie z </w:t>
      </w:r>
      <w:r w:rsidRPr="003B727E">
        <w:rPr>
          <w:sz w:val="16"/>
        </w:rPr>
        <w:t>„Wytycznymi w zakresie realizacji zasady równości szans i niedyskryminacji, w tym dostępności dla osób z niepełnosprawnościami oraz zasady równości szans kobiet i mężczyzn w ramach funduszy unijnych na lata 2014-2020”</w:t>
      </w:r>
      <w:r w:rsidRPr="00E32DAC">
        <w:rPr>
          <w:sz w:val="16"/>
        </w:rPr>
        <w:t xml:space="preserve"> </w:t>
      </w:r>
      <w:r>
        <w:rPr>
          <w:sz w:val="16"/>
        </w:rPr>
        <w:t>(</w:t>
      </w:r>
      <w:r w:rsidRPr="00E32DAC">
        <w:rPr>
          <w:sz w:val="16"/>
        </w:rPr>
        <w:t>https://www.funduszeeuropejskie.gov.pl/strony/o-funduszach/dokumenty/wytyczne-</w:t>
      </w:r>
      <w:r w:rsidRPr="00E32DAC">
        <w:rPr>
          <w:sz w:val="16"/>
          <w:szCs w:val="16"/>
        </w:rPr>
        <w:t>w-zakresie-realizacji-zasady-rownosci-szans-i-niedyskryminacji-oraz-zasady-rownosci-szans/</w:t>
      </w:r>
      <w:r>
        <w:rPr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97CEB" w14:textId="77777777" w:rsidR="00DB09AC" w:rsidRDefault="00E12E61">
    <w:pPr>
      <w:pStyle w:val="Nagwek"/>
    </w:pPr>
    <w:r>
      <w:rPr>
        <w:noProof/>
      </w:rPr>
      <w:pict w14:anchorId="4945C6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2D217" w14:textId="77777777" w:rsidR="00FA3A65" w:rsidRDefault="00FA3A65" w:rsidP="00FA3A65">
    <w:pPr>
      <w:pStyle w:val="Nagwek"/>
      <w:tabs>
        <w:tab w:val="clear" w:pos="4536"/>
        <w:tab w:val="clear" w:pos="9072"/>
        <w:tab w:val="left" w:pos="2926"/>
      </w:tabs>
    </w:pPr>
    <w:r>
      <w:t xml:space="preserve">      </w:t>
    </w:r>
    <w:r>
      <w:rPr>
        <w:noProof/>
      </w:rPr>
      <w:drawing>
        <wp:inline distT="0" distB="0" distL="0" distR="0" wp14:anchorId="04125E4D" wp14:editId="4FB86E51">
          <wp:extent cx="672999" cy="755748"/>
          <wp:effectExtent l="0" t="0" r="0" b="6350"/>
          <wp:docPr id="74" name="Obraz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999" cy="75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>
      <w:rPr>
        <w:noProof/>
      </w:rPr>
      <w:drawing>
        <wp:inline distT="0" distB="0" distL="0" distR="0" wp14:anchorId="716CE8B0" wp14:editId="7A279F98">
          <wp:extent cx="2895600" cy="771525"/>
          <wp:effectExtent l="0" t="0" r="0" b="9525"/>
          <wp:docPr id="75" name="Obraz 7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6236F" w14:textId="77777777" w:rsidR="00FA3A65" w:rsidRDefault="00FA3A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6564D" w14:textId="77777777" w:rsidR="00DB09AC" w:rsidRDefault="0018548B" w:rsidP="00A635D6">
    <w:pPr>
      <w:pStyle w:val="Nagwek"/>
      <w:tabs>
        <w:tab w:val="clear" w:pos="4536"/>
        <w:tab w:val="clear" w:pos="9072"/>
        <w:tab w:val="left" w:pos="2926"/>
      </w:tabs>
    </w:pPr>
    <w:bookmarkStart w:id="7" w:name="_Hlk101964147"/>
    <w:bookmarkStart w:id="8" w:name="_Hlk101964148"/>
    <w:bookmarkStart w:id="9" w:name="_Hlk101964149"/>
    <w:bookmarkStart w:id="10" w:name="_Hlk101964150"/>
    <w:r>
      <w:t xml:space="preserve">      </w:t>
    </w:r>
    <w:r>
      <w:rPr>
        <w:noProof/>
      </w:rPr>
      <w:drawing>
        <wp:inline distT="0" distB="0" distL="0" distR="0" wp14:anchorId="14DF594F" wp14:editId="5771DAC1">
          <wp:extent cx="672999" cy="755748"/>
          <wp:effectExtent l="0" t="0" r="0" b="635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999" cy="75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>
      <w:rPr>
        <w:noProof/>
      </w:rPr>
      <w:drawing>
        <wp:inline distT="0" distB="0" distL="0" distR="0" wp14:anchorId="45E1FAA6" wp14:editId="095998A9">
          <wp:extent cx="2895600" cy="771525"/>
          <wp:effectExtent l="0" t="0" r="0" b="9525"/>
          <wp:docPr id="78" name="Obraz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955"/>
    <w:multiLevelType w:val="hybridMultilevel"/>
    <w:tmpl w:val="9FF05F6C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6EF2"/>
    <w:multiLevelType w:val="hybridMultilevel"/>
    <w:tmpl w:val="F1200E16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F167DF"/>
    <w:multiLevelType w:val="multilevel"/>
    <w:tmpl w:val="0CF2E8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DD3EE1"/>
    <w:multiLevelType w:val="hybridMultilevel"/>
    <w:tmpl w:val="1AFC935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205572"/>
    <w:multiLevelType w:val="multilevel"/>
    <w:tmpl w:val="40C051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FD6B96"/>
    <w:multiLevelType w:val="hybridMultilevel"/>
    <w:tmpl w:val="77F0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22EB"/>
    <w:multiLevelType w:val="hybridMultilevel"/>
    <w:tmpl w:val="04940988"/>
    <w:lvl w:ilvl="0" w:tplc="E3D4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EC9636" w:tentative="1">
      <w:start w:val="1"/>
      <w:numFmt w:val="lowerLetter"/>
      <w:lvlText w:val="%2."/>
      <w:lvlJc w:val="left"/>
      <w:pPr>
        <w:ind w:left="1440" w:hanging="360"/>
      </w:pPr>
    </w:lvl>
    <w:lvl w:ilvl="2" w:tplc="431AC086" w:tentative="1">
      <w:start w:val="1"/>
      <w:numFmt w:val="lowerRoman"/>
      <w:lvlText w:val="%3."/>
      <w:lvlJc w:val="right"/>
      <w:pPr>
        <w:ind w:left="2160" w:hanging="180"/>
      </w:pPr>
    </w:lvl>
    <w:lvl w:ilvl="3" w:tplc="780AA3B6" w:tentative="1">
      <w:start w:val="1"/>
      <w:numFmt w:val="decimal"/>
      <w:lvlText w:val="%4."/>
      <w:lvlJc w:val="left"/>
      <w:pPr>
        <w:ind w:left="2880" w:hanging="360"/>
      </w:pPr>
    </w:lvl>
    <w:lvl w:ilvl="4" w:tplc="F70C2798" w:tentative="1">
      <w:start w:val="1"/>
      <w:numFmt w:val="lowerLetter"/>
      <w:lvlText w:val="%5."/>
      <w:lvlJc w:val="left"/>
      <w:pPr>
        <w:ind w:left="3600" w:hanging="360"/>
      </w:pPr>
    </w:lvl>
    <w:lvl w:ilvl="5" w:tplc="7F5086E2" w:tentative="1">
      <w:start w:val="1"/>
      <w:numFmt w:val="lowerRoman"/>
      <w:lvlText w:val="%6."/>
      <w:lvlJc w:val="right"/>
      <w:pPr>
        <w:ind w:left="4320" w:hanging="180"/>
      </w:pPr>
    </w:lvl>
    <w:lvl w:ilvl="6" w:tplc="137260CE" w:tentative="1">
      <w:start w:val="1"/>
      <w:numFmt w:val="decimal"/>
      <w:lvlText w:val="%7."/>
      <w:lvlJc w:val="left"/>
      <w:pPr>
        <w:ind w:left="5040" w:hanging="360"/>
      </w:pPr>
    </w:lvl>
    <w:lvl w:ilvl="7" w:tplc="50B484A0" w:tentative="1">
      <w:start w:val="1"/>
      <w:numFmt w:val="lowerLetter"/>
      <w:lvlText w:val="%8."/>
      <w:lvlJc w:val="left"/>
      <w:pPr>
        <w:ind w:left="5760" w:hanging="360"/>
      </w:pPr>
    </w:lvl>
    <w:lvl w:ilvl="8" w:tplc="9892B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423D"/>
    <w:multiLevelType w:val="hybridMultilevel"/>
    <w:tmpl w:val="A208A12A"/>
    <w:lvl w:ilvl="0" w:tplc="5380A68C">
      <w:start w:val="1"/>
      <w:numFmt w:val="decimal"/>
      <w:lvlText w:val="%1."/>
      <w:lvlJc w:val="left"/>
      <w:pPr>
        <w:ind w:left="720" w:hanging="360"/>
      </w:pPr>
    </w:lvl>
    <w:lvl w:ilvl="1" w:tplc="CB6C6278" w:tentative="1">
      <w:start w:val="1"/>
      <w:numFmt w:val="lowerLetter"/>
      <w:lvlText w:val="%2."/>
      <w:lvlJc w:val="left"/>
      <w:pPr>
        <w:ind w:left="1440" w:hanging="360"/>
      </w:pPr>
    </w:lvl>
    <w:lvl w:ilvl="2" w:tplc="10A87404" w:tentative="1">
      <w:start w:val="1"/>
      <w:numFmt w:val="lowerRoman"/>
      <w:lvlText w:val="%3."/>
      <w:lvlJc w:val="right"/>
      <w:pPr>
        <w:ind w:left="2160" w:hanging="180"/>
      </w:pPr>
    </w:lvl>
    <w:lvl w:ilvl="3" w:tplc="1D2ED678" w:tentative="1">
      <w:start w:val="1"/>
      <w:numFmt w:val="decimal"/>
      <w:lvlText w:val="%4."/>
      <w:lvlJc w:val="left"/>
      <w:pPr>
        <w:ind w:left="2880" w:hanging="360"/>
      </w:pPr>
    </w:lvl>
    <w:lvl w:ilvl="4" w:tplc="327405F0" w:tentative="1">
      <w:start w:val="1"/>
      <w:numFmt w:val="lowerLetter"/>
      <w:lvlText w:val="%5."/>
      <w:lvlJc w:val="left"/>
      <w:pPr>
        <w:ind w:left="3600" w:hanging="360"/>
      </w:pPr>
    </w:lvl>
    <w:lvl w:ilvl="5" w:tplc="34C8307E" w:tentative="1">
      <w:start w:val="1"/>
      <w:numFmt w:val="lowerRoman"/>
      <w:lvlText w:val="%6."/>
      <w:lvlJc w:val="right"/>
      <w:pPr>
        <w:ind w:left="4320" w:hanging="180"/>
      </w:pPr>
    </w:lvl>
    <w:lvl w:ilvl="6" w:tplc="AE5A44C6" w:tentative="1">
      <w:start w:val="1"/>
      <w:numFmt w:val="decimal"/>
      <w:lvlText w:val="%7."/>
      <w:lvlJc w:val="left"/>
      <w:pPr>
        <w:ind w:left="5040" w:hanging="360"/>
      </w:pPr>
    </w:lvl>
    <w:lvl w:ilvl="7" w:tplc="D0DAE608" w:tentative="1">
      <w:start w:val="1"/>
      <w:numFmt w:val="lowerLetter"/>
      <w:lvlText w:val="%8."/>
      <w:lvlJc w:val="left"/>
      <w:pPr>
        <w:ind w:left="5760" w:hanging="360"/>
      </w:pPr>
    </w:lvl>
    <w:lvl w:ilvl="8" w:tplc="67A00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361BE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3334F"/>
    <w:multiLevelType w:val="hybridMultilevel"/>
    <w:tmpl w:val="EE061132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3416BD"/>
    <w:multiLevelType w:val="hybridMultilevel"/>
    <w:tmpl w:val="C6C61EC0"/>
    <w:lvl w:ilvl="0" w:tplc="F4C0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D0B2B"/>
    <w:multiLevelType w:val="hybridMultilevel"/>
    <w:tmpl w:val="B360DAA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7005D31"/>
    <w:multiLevelType w:val="multilevel"/>
    <w:tmpl w:val="D33654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24612"/>
    <w:multiLevelType w:val="hybridMultilevel"/>
    <w:tmpl w:val="D54EAEB4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FA3135"/>
    <w:multiLevelType w:val="hybridMultilevel"/>
    <w:tmpl w:val="F5148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A3D1D"/>
    <w:multiLevelType w:val="hybridMultilevel"/>
    <w:tmpl w:val="95402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A31D1"/>
    <w:multiLevelType w:val="hybridMultilevel"/>
    <w:tmpl w:val="D1DC8C52"/>
    <w:lvl w:ilvl="0" w:tplc="191C8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969496" w:tentative="1">
      <w:start w:val="1"/>
      <w:numFmt w:val="lowerLetter"/>
      <w:lvlText w:val="%2."/>
      <w:lvlJc w:val="left"/>
      <w:pPr>
        <w:ind w:left="1440" w:hanging="360"/>
      </w:pPr>
    </w:lvl>
    <w:lvl w:ilvl="2" w:tplc="C134735C" w:tentative="1">
      <w:start w:val="1"/>
      <w:numFmt w:val="lowerRoman"/>
      <w:lvlText w:val="%3."/>
      <w:lvlJc w:val="right"/>
      <w:pPr>
        <w:ind w:left="2160" w:hanging="180"/>
      </w:pPr>
    </w:lvl>
    <w:lvl w:ilvl="3" w:tplc="06621B6A" w:tentative="1">
      <w:start w:val="1"/>
      <w:numFmt w:val="decimal"/>
      <w:lvlText w:val="%4."/>
      <w:lvlJc w:val="left"/>
      <w:pPr>
        <w:ind w:left="2880" w:hanging="360"/>
      </w:pPr>
    </w:lvl>
    <w:lvl w:ilvl="4" w:tplc="F364E602" w:tentative="1">
      <w:start w:val="1"/>
      <w:numFmt w:val="lowerLetter"/>
      <w:lvlText w:val="%5."/>
      <w:lvlJc w:val="left"/>
      <w:pPr>
        <w:ind w:left="3600" w:hanging="360"/>
      </w:pPr>
    </w:lvl>
    <w:lvl w:ilvl="5" w:tplc="6D98C7AC" w:tentative="1">
      <w:start w:val="1"/>
      <w:numFmt w:val="lowerRoman"/>
      <w:lvlText w:val="%6."/>
      <w:lvlJc w:val="right"/>
      <w:pPr>
        <w:ind w:left="4320" w:hanging="180"/>
      </w:pPr>
    </w:lvl>
    <w:lvl w:ilvl="6" w:tplc="BD4ED0D0" w:tentative="1">
      <w:start w:val="1"/>
      <w:numFmt w:val="decimal"/>
      <w:lvlText w:val="%7."/>
      <w:lvlJc w:val="left"/>
      <w:pPr>
        <w:ind w:left="5040" w:hanging="360"/>
      </w:pPr>
    </w:lvl>
    <w:lvl w:ilvl="7" w:tplc="626AE820" w:tentative="1">
      <w:start w:val="1"/>
      <w:numFmt w:val="lowerLetter"/>
      <w:lvlText w:val="%8."/>
      <w:lvlJc w:val="left"/>
      <w:pPr>
        <w:ind w:left="5760" w:hanging="360"/>
      </w:pPr>
    </w:lvl>
    <w:lvl w:ilvl="8" w:tplc="A748F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23195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557ED"/>
    <w:multiLevelType w:val="hybridMultilevel"/>
    <w:tmpl w:val="41828D38"/>
    <w:lvl w:ilvl="0" w:tplc="33468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88CE02" w:tentative="1">
      <w:start w:val="1"/>
      <w:numFmt w:val="lowerLetter"/>
      <w:lvlText w:val="%2."/>
      <w:lvlJc w:val="left"/>
      <w:pPr>
        <w:ind w:left="1440" w:hanging="360"/>
      </w:pPr>
    </w:lvl>
    <w:lvl w:ilvl="2" w:tplc="BF001682" w:tentative="1">
      <w:start w:val="1"/>
      <w:numFmt w:val="lowerRoman"/>
      <w:lvlText w:val="%3."/>
      <w:lvlJc w:val="right"/>
      <w:pPr>
        <w:ind w:left="2160" w:hanging="180"/>
      </w:pPr>
    </w:lvl>
    <w:lvl w:ilvl="3" w:tplc="B700EBAA" w:tentative="1">
      <w:start w:val="1"/>
      <w:numFmt w:val="decimal"/>
      <w:lvlText w:val="%4."/>
      <w:lvlJc w:val="left"/>
      <w:pPr>
        <w:ind w:left="2880" w:hanging="360"/>
      </w:pPr>
    </w:lvl>
    <w:lvl w:ilvl="4" w:tplc="5B0AF1DA" w:tentative="1">
      <w:start w:val="1"/>
      <w:numFmt w:val="lowerLetter"/>
      <w:lvlText w:val="%5."/>
      <w:lvlJc w:val="left"/>
      <w:pPr>
        <w:ind w:left="3600" w:hanging="360"/>
      </w:pPr>
    </w:lvl>
    <w:lvl w:ilvl="5" w:tplc="F7CE3B12" w:tentative="1">
      <w:start w:val="1"/>
      <w:numFmt w:val="lowerRoman"/>
      <w:lvlText w:val="%6."/>
      <w:lvlJc w:val="right"/>
      <w:pPr>
        <w:ind w:left="4320" w:hanging="180"/>
      </w:pPr>
    </w:lvl>
    <w:lvl w:ilvl="6" w:tplc="AADC4992" w:tentative="1">
      <w:start w:val="1"/>
      <w:numFmt w:val="decimal"/>
      <w:lvlText w:val="%7."/>
      <w:lvlJc w:val="left"/>
      <w:pPr>
        <w:ind w:left="5040" w:hanging="360"/>
      </w:pPr>
    </w:lvl>
    <w:lvl w:ilvl="7" w:tplc="D93A094C" w:tentative="1">
      <w:start w:val="1"/>
      <w:numFmt w:val="lowerLetter"/>
      <w:lvlText w:val="%8."/>
      <w:lvlJc w:val="left"/>
      <w:pPr>
        <w:ind w:left="5760" w:hanging="360"/>
      </w:pPr>
    </w:lvl>
    <w:lvl w:ilvl="8" w:tplc="0A7A4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12FD1"/>
    <w:multiLevelType w:val="hybridMultilevel"/>
    <w:tmpl w:val="2EDC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7367F"/>
    <w:multiLevelType w:val="multilevel"/>
    <w:tmpl w:val="D33654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9A22BEC"/>
    <w:multiLevelType w:val="hybridMultilevel"/>
    <w:tmpl w:val="3D568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D8DC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05A7D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10C83"/>
    <w:multiLevelType w:val="multilevel"/>
    <w:tmpl w:val="0CF2E8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21909EE"/>
    <w:multiLevelType w:val="hybridMultilevel"/>
    <w:tmpl w:val="12E8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27D52"/>
    <w:multiLevelType w:val="hybridMultilevel"/>
    <w:tmpl w:val="C784AE76"/>
    <w:lvl w:ilvl="0" w:tplc="FA2C3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4ED022" w:tentative="1">
      <w:start w:val="1"/>
      <w:numFmt w:val="lowerLetter"/>
      <w:lvlText w:val="%2."/>
      <w:lvlJc w:val="left"/>
      <w:pPr>
        <w:ind w:left="1440" w:hanging="360"/>
      </w:pPr>
    </w:lvl>
    <w:lvl w:ilvl="2" w:tplc="43104214" w:tentative="1">
      <w:start w:val="1"/>
      <w:numFmt w:val="lowerRoman"/>
      <w:lvlText w:val="%3."/>
      <w:lvlJc w:val="right"/>
      <w:pPr>
        <w:ind w:left="2160" w:hanging="180"/>
      </w:pPr>
    </w:lvl>
    <w:lvl w:ilvl="3" w:tplc="662AC87A" w:tentative="1">
      <w:start w:val="1"/>
      <w:numFmt w:val="decimal"/>
      <w:lvlText w:val="%4."/>
      <w:lvlJc w:val="left"/>
      <w:pPr>
        <w:ind w:left="2880" w:hanging="360"/>
      </w:pPr>
    </w:lvl>
    <w:lvl w:ilvl="4" w:tplc="823A8E2C" w:tentative="1">
      <w:start w:val="1"/>
      <w:numFmt w:val="lowerLetter"/>
      <w:lvlText w:val="%5."/>
      <w:lvlJc w:val="left"/>
      <w:pPr>
        <w:ind w:left="3600" w:hanging="360"/>
      </w:pPr>
    </w:lvl>
    <w:lvl w:ilvl="5" w:tplc="9CD87078" w:tentative="1">
      <w:start w:val="1"/>
      <w:numFmt w:val="lowerRoman"/>
      <w:lvlText w:val="%6."/>
      <w:lvlJc w:val="right"/>
      <w:pPr>
        <w:ind w:left="4320" w:hanging="180"/>
      </w:pPr>
    </w:lvl>
    <w:lvl w:ilvl="6" w:tplc="15D0281C" w:tentative="1">
      <w:start w:val="1"/>
      <w:numFmt w:val="decimal"/>
      <w:lvlText w:val="%7."/>
      <w:lvlJc w:val="left"/>
      <w:pPr>
        <w:ind w:left="5040" w:hanging="360"/>
      </w:pPr>
    </w:lvl>
    <w:lvl w:ilvl="7" w:tplc="35C29B28" w:tentative="1">
      <w:start w:val="1"/>
      <w:numFmt w:val="lowerLetter"/>
      <w:lvlText w:val="%8."/>
      <w:lvlJc w:val="left"/>
      <w:pPr>
        <w:ind w:left="5760" w:hanging="360"/>
      </w:pPr>
    </w:lvl>
    <w:lvl w:ilvl="8" w:tplc="E0D62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C1300"/>
    <w:multiLevelType w:val="hybridMultilevel"/>
    <w:tmpl w:val="1AB27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26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0"/>
  </w:num>
  <w:num w:numId="10">
    <w:abstractNumId w:val="4"/>
  </w:num>
  <w:num w:numId="11">
    <w:abstractNumId w:val="25"/>
  </w:num>
  <w:num w:numId="12">
    <w:abstractNumId w:val="11"/>
  </w:num>
  <w:num w:numId="13">
    <w:abstractNumId w:val="9"/>
  </w:num>
  <w:num w:numId="14">
    <w:abstractNumId w:val="3"/>
  </w:num>
  <w:num w:numId="15">
    <w:abstractNumId w:val="1"/>
  </w:num>
  <w:num w:numId="16">
    <w:abstractNumId w:val="24"/>
  </w:num>
  <w:num w:numId="17">
    <w:abstractNumId w:val="27"/>
  </w:num>
  <w:num w:numId="18">
    <w:abstractNumId w:val="18"/>
  </w:num>
  <w:num w:numId="19">
    <w:abstractNumId w:val="8"/>
  </w:num>
  <w:num w:numId="20">
    <w:abstractNumId w:val="22"/>
  </w:num>
  <w:num w:numId="21">
    <w:abstractNumId w:val="16"/>
  </w:num>
  <w:num w:numId="22">
    <w:abstractNumId w:val="5"/>
  </w:num>
  <w:num w:numId="23">
    <w:abstractNumId w:val="15"/>
  </w:num>
  <w:num w:numId="24">
    <w:abstractNumId w:val="23"/>
  </w:num>
  <w:num w:numId="25">
    <w:abstractNumId w:val="21"/>
  </w:num>
  <w:num w:numId="26">
    <w:abstractNumId w:val="12"/>
  </w:num>
  <w:num w:numId="27">
    <w:abstractNumId w:val="1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89"/>
    <w:rsid w:val="0018548B"/>
    <w:rsid w:val="001B4589"/>
    <w:rsid w:val="00273285"/>
    <w:rsid w:val="003E7D08"/>
    <w:rsid w:val="004331B2"/>
    <w:rsid w:val="004C4A43"/>
    <w:rsid w:val="00500098"/>
    <w:rsid w:val="00595341"/>
    <w:rsid w:val="00762A10"/>
    <w:rsid w:val="00A57AA4"/>
    <w:rsid w:val="00BE21AA"/>
    <w:rsid w:val="00C8237F"/>
    <w:rsid w:val="00DE0385"/>
    <w:rsid w:val="00E12E61"/>
    <w:rsid w:val="00E73602"/>
    <w:rsid w:val="00FA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1FAF243C"/>
  <w15:docId w15:val="{A4ED6E8E-F45B-40A6-8646-AC0E0CDB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0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1B8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A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A6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A65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3A65"/>
    <w:rPr>
      <w:rFonts w:eastAsia="Calibri"/>
      <w:sz w:val="20"/>
      <w:szCs w:val="20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FA3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FA3A6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A57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tm.waw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g.gov.pl/strony/zapoznaj-sie-z-funduszami/podstawy-praw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google.com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mf@ms.gov.pl" TargetMode="External"/><Relationship Id="rId2" Type="http://schemas.openxmlformats.org/officeDocument/2006/relationships/hyperlink" Target="http://www.funduszenasprawiedliwosc.ms.gov.pl" TargetMode="External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mf@ms.gov.pl" TargetMode="External"/><Relationship Id="rId2" Type="http://schemas.openxmlformats.org/officeDocument/2006/relationships/hyperlink" Target="http://www.funduszenasprawiedliwosc.ms.gov.pl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D0AC-F6DC-48F4-83E2-41A8F09B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2316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Bujak Paulina  (DSF)</cp:lastModifiedBy>
  <cp:revision>2</cp:revision>
  <cp:lastPrinted>2018-12-17T09:56:00Z</cp:lastPrinted>
  <dcterms:created xsi:type="dcterms:W3CDTF">2022-04-29T11:10:00Z</dcterms:created>
  <dcterms:modified xsi:type="dcterms:W3CDTF">2022-04-29T11:10:00Z</dcterms:modified>
</cp:coreProperties>
</file>