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DB" w:rsidRPr="00547202" w:rsidRDefault="00D36A0C" w:rsidP="005472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4E32DB" w:rsidRPr="00547202">
        <w:rPr>
          <w:rFonts w:ascii="Arial" w:hAnsi="Arial" w:cs="Arial"/>
          <w:b/>
          <w:sz w:val="22"/>
          <w:szCs w:val="22"/>
        </w:rPr>
        <w:t>Opis przedmiotu oraz zakresu zamówienia</w:t>
      </w:r>
    </w:p>
    <w:p w:rsidR="004E32DB" w:rsidRPr="00547202" w:rsidRDefault="004E32DB" w:rsidP="00547202">
      <w:pPr>
        <w:jc w:val="both"/>
        <w:rPr>
          <w:rFonts w:ascii="Arial" w:hAnsi="Arial" w:cs="Arial"/>
          <w:b/>
          <w:sz w:val="22"/>
          <w:szCs w:val="22"/>
        </w:rPr>
      </w:pP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Przedmiotem zamówienia jest świadczenie usługi  dostępu do obiektów i zajęć sportowo-rekreacyjnych na terenie Polski, a w szczególności na terenie m.st. Warszawy za okazaniem przez pracowników Ministerstwa Sprawiedliwości oraz osób towarzyszących (małżonek lub dziecko powyżej 15 roku życia) </w:t>
      </w:r>
      <w:r w:rsidRPr="00547202">
        <w:rPr>
          <w:rFonts w:ascii="Arial" w:hAnsi="Arial" w:cs="Arial"/>
          <w:sz w:val="22"/>
          <w:szCs w:val="22"/>
        </w:rPr>
        <w:br/>
        <w:t xml:space="preserve">oraz  dzieci do </w:t>
      </w:r>
      <w:r w:rsidR="00BA1ADC" w:rsidRPr="00547202">
        <w:rPr>
          <w:rFonts w:ascii="Arial" w:hAnsi="Arial" w:cs="Arial"/>
          <w:sz w:val="22"/>
          <w:szCs w:val="22"/>
        </w:rPr>
        <w:t>lat 15 k</w:t>
      </w:r>
      <w:r w:rsidR="006B67F3" w:rsidRPr="00547202">
        <w:rPr>
          <w:rFonts w:ascii="Arial" w:hAnsi="Arial" w:cs="Arial"/>
          <w:sz w:val="22"/>
          <w:szCs w:val="22"/>
        </w:rPr>
        <w:t>arta</w:t>
      </w:r>
      <w:r w:rsidR="00B2722D" w:rsidRPr="00547202">
        <w:rPr>
          <w:rFonts w:ascii="Arial" w:hAnsi="Arial" w:cs="Arial"/>
          <w:sz w:val="22"/>
          <w:szCs w:val="22"/>
        </w:rPr>
        <w:t xml:space="preserve">  na basen</w:t>
      </w:r>
      <w:r w:rsidR="00BA1ADC" w:rsidRPr="00547202">
        <w:rPr>
          <w:rFonts w:ascii="Arial" w:hAnsi="Arial" w:cs="Arial"/>
          <w:sz w:val="22"/>
          <w:szCs w:val="22"/>
        </w:rPr>
        <w:t>,</w:t>
      </w:r>
      <w:r w:rsidR="00B2722D" w:rsidRPr="00547202">
        <w:rPr>
          <w:rFonts w:ascii="Arial" w:hAnsi="Arial" w:cs="Arial"/>
          <w:sz w:val="22"/>
          <w:szCs w:val="22"/>
        </w:rPr>
        <w:t xml:space="preserve"> oraz karta pełna,</w:t>
      </w:r>
      <w:r w:rsidRPr="00547202">
        <w:rPr>
          <w:rFonts w:ascii="Arial" w:hAnsi="Arial" w:cs="Arial"/>
          <w:sz w:val="22"/>
          <w:szCs w:val="22"/>
        </w:rPr>
        <w:t xml:space="preserve"> imiennych kart dostępu do obiektów i zajęć sportowo-rekreacyjnych.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Liczba kart ustalona zostanie na podstawie imiennej listy sporządzonej </w:t>
      </w:r>
      <w:r w:rsidRPr="00547202">
        <w:rPr>
          <w:rFonts w:ascii="Arial" w:hAnsi="Arial" w:cs="Arial"/>
          <w:sz w:val="22"/>
          <w:szCs w:val="22"/>
        </w:rPr>
        <w:br/>
        <w:t>przez Zamawiającego, którą przekaże Wykonawcy na 10 dni przed rozpoczęciem usługi. Lista będzie aktualizowana i dostarczana Wykonawcy przed rozpoczęciem każdego miesiąca abonamentowego.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Karty będą imienne i aktywne przez czas trwania umowy, w którym będzie świadczona usługa. Karty osób rezygnujących będą blokowane. Wykonawca nie będzie pobierał opłat za wydanie nowych kart oraz za zablokowanie kart osób rezygnujących.</w:t>
      </w:r>
    </w:p>
    <w:p w:rsidR="004E32DB" w:rsidRPr="00547202" w:rsidRDefault="004E32DB" w:rsidP="00547202">
      <w:pPr>
        <w:ind w:left="709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Reklamacje dotyczące nieprawidłowości w dostarczonych kartach będą rozpatrywane w ciągu 3 dni roboczych od dnia zgłoszenia.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Wykonawca wyda i dostarczy wskazanej przez Zamawiającego osobie karty bez dodatkowych opłat. </w:t>
      </w:r>
      <w:r w:rsidR="002724FE" w:rsidRPr="00547202">
        <w:rPr>
          <w:rFonts w:ascii="Arial" w:hAnsi="Arial" w:cs="Arial"/>
          <w:sz w:val="22"/>
          <w:szCs w:val="22"/>
        </w:rPr>
        <w:br/>
      </w:r>
      <w:r w:rsidRPr="00547202">
        <w:rPr>
          <w:rFonts w:ascii="Arial" w:hAnsi="Arial" w:cs="Arial"/>
          <w:sz w:val="22"/>
          <w:szCs w:val="22"/>
        </w:rPr>
        <w:t>W przypadku konieczności wystawienia duplikatu karty Wykonawca zapewni wydanie jej bezpłatnie.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Zakres zamówienia obejmuje:</w:t>
      </w:r>
    </w:p>
    <w:p w:rsidR="004E32DB" w:rsidRPr="00547202" w:rsidRDefault="004E32DB" w:rsidP="00547202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Udostępnienie pracownikom Zamawiającego, osobom towarzyszącym oraz dzieciom pracowników dostępu do obiektów i zajęć sportowo-rekreacyjnych na terenie Polski, a w szczególności do co najmniej 200 obiektów sportowo-rekreacyjnych na terenie m.st. Warszawy. Wykonawca przekaże Zamawiającemu aktualny wykaz obiektów na terenie m.st. Warszawy, w których będą świadczone usługi dostępu w ramach umowy. Wykaz będzie załącznikiem nr 1 do Umowy.</w:t>
      </w:r>
    </w:p>
    <w:p w:rsidR="004E32DB" w:rsidRPr="00547202" w:rsidRDefault="004E32DB" w:rsidP="00547202">
      <w:pPr>
        <w:ind w:left="1440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W wykazie nie należy umieszczać obiektów, które oferują tylko takie usługi jak: saunę, masaże, </w:t>
      </w:r>
      <w:proofErr w:type="spellStart"/>
      <w:r w:rsidRPr="00547202">
        <w:rPr>
          <w:rFonts w:ascii="Arial" w:hAnsi="Arial" w:cs="Arial"/>
          <w:sz w:val="22"/>
          <w:szCs w:val="22"/>
        </w:rPr>
        <w:t>magnoterapię</w:t>
      </w:r>
      <w:proofErr w:type="spellEnd"/>
      <w:r w:rsidRPr="00547202">
        <w:rPr>
          <w:rFonts w:ascii="Arial" w:hAnsi="Arial" w:cs="Arial"/>
          <w:sz w:val="22"/>
          <w:szCs w:val="22"/>
        </w:rPr>
        <w:t>, fizykoterapię, zabiegi kosmetyczne i solarium.</w:t>
      </w:r>
    </w:p>
    <w:p w:rsidR="004E32DB" w:rsidRPr="00547202" w:rsidRDefault="004E32DB" w:rsidP="00547202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547202">
        <w:rPr>
          <w:rFonts w:ascii="Arial" w:hAnsi="Arial" w:cs="Arial"/>
          <w:i/>
          <w:sz w:val="22"/>
          <w:szCs w:val="22"/>
        </w:rPr>
        <w:t>- przez „obiekt sportowo-rekreacyjny” należy rozumieć samodzielny zwarty zespół urządzeń terenowych (zagospodarowane tereny sportowe przeznaczone do uprawiania sportów na świeżym powietrzu  lub budynków, których c</w:t>
      </w:r>
      <w:r w:rsidR="002724FE" w:rsidRPr="00547202">
        <w:rPr>
          <w:rFonts w:ascii="Arial" w:hAnsi="Arial" w:cs="Arial"/>
          <w:i/>
          <w:sz w:val="22"/>
          <w:szCs w:val="22"/>
        </w:rPr>
        <w:t xml:space="preserve">ałość lub część </w:t>
      </w:r>
      <w:r w:rsidRPr="00547202">
        <w:rPr>
          <w:rFonts w:ascii="Arial" w:hAnsi="Arial" w:cs="Arial"/>
          <w:i/>
          <w:sz w:val="22"/>
          <w:szCs w:val="22"/>
        </w:rPr>
        <w:t>przeznaczona jest do celów sportowo-rekreacyjnych).</w:t>
      </w:r>
    </w:p>
    <w:p w:rsidR="004E32DB" w:rsidRPr="00547202" w:rsidRDefault="004E32DB" w:rsidP="00547202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547202">
        <w:rPr>
          <w:rFonts w:ascii="Arial" w:hAnsi="Arial" w:cs="Arial"/>
          <w:i/>
          <w:sz w:val="22"/>
          <w:szCs w:val="22"/>
        </w:rPr>
        <w:t>- zajęcia oferowane w jednym obiekcie (pod jednym adresem administracyjnym) przez ten sam podmiot, traktowane będą jako jeden obiekt.</w:t>
      </w:r>
    </w:p>
    <w:p w:rsidR="004E32DB" w:rsidRPr="00547202" w:rsidRDefault="004E32DB" w:rsidP="00547202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W ramach świadczenia usług dostępu Wykonawca zapewni pracownikom Zamawiającego i osobom towarzyszącym (małżonek lub dzieci powyżej 15 roku życia) dostęp do zróżnicowanych obiektów sportowo-rekreacyjnych, </w:t>
      </w:r>
      <w:r w:rsidRPr="00547202">
        <w:rPr>
          <w:rFonts w:ascii="Arial" w:hAnsi="Arial" w:cs="Arial"/>
          <w:sz w:val="22"/>
          <w:szCs w:val="22"/>
        </w:rPr>
        <w:br/>
        <w:t xml:space="preserve">a w szczególności do siłowni, klubów fitness, szkół tańca i basenów oraz zajęć sportowo-rekreacyjnych, w szczególności </w:t>
      </w:r>
      <w:proofErr w:type="spellStart"/>
      <w:r w:rsidRPr="00547202">
        <w:rPr>
          <w:rFonts w:ascii="Arial" w:hAnsi="Arial" w:cs="Arial"/>
          <w:sz w:val="22"/>
          <w:szCs w:val="22"/>
        </w:rPr>
        <w:t>aerobicu</w:t>
      </w:r>
      <w:proofErr w:type="spellEnd"/>
      <w:r w:rsidRPr="005472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47202">
        <w:rPr>
          <w:rFonts w:ascii="Arial" w:hAnsi="Arial" w:cs="Arial"/>
          <w:sz w:val="22"/>
          <w:szCs w:val="22"/>
        </w:rPr>
        <w:t>aqua</w:t>
      </w:r>
      <w:proofErr w:type="spellEnd"/>
      <w:r w:rsidRPr="005472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7202">
        <w:rPr>
          <w:rFonts w:ascii="Arial" w:hAnsi="Arial" w:cs="Arial"/>
          <w:sz w:val="22"/>
          <w:szCs w:val="22"/>
        </w:rPr>
        <w:t>aerobicu</w:t>
      </w:r>
      <w:proofErr w:type="spellEnd"/>
      <w:r w:rsidRPr="00547202">
        <w:rPr>
          <w:rFonts w:ascii="Arial" w:hAnsi="Arial" w:cs="Arial"/>
          <w:sz w:val="22"/>
          <w:szCs w:val="22"/>
        </w:rPr>
        <w:t xml:space="preserve">, gimnastyki, sztuk walki, nauki tańca, jogi, </w:t>
      </w:r>
      <w:proofErr w:type="spellStart"/>
      <w:r w:rsidRPr="00547202">
        <w:rPr>
          <w:rFonts w:ascii="Arial" w:hAnsi="Arial" w:cs="Arial"/>
          <w:sz w:val="22"/>
          <w:szCs w:val="22"/>
        </w:rPr>
        <w:t>pilates</w:t>
      </w:r>
      <w:proofErr w:type="spellEnd"/>
      <w:r w:rsidRPr="005472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47202">
        <w:rPr>
          <w:rFonts w:ascii="Arial" w:hAnsi="Arial" w:cs="Arial"/>
          <w:sz w:val="22"/>
          <w:szCs w:val="22"/>
        </w:rPr>
        <w:t>nordic</w:t>
      </w:r>
      <w:proofErr w:type="spellEnd"/>
      <w:r w:rsidRPr="005472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7202">
        <w:rPr>
          <w:rFonts w:ascii="Arial" w:hAnsi="Arial" w:cs="Arial"/>
          <w:sz w:val="22"/>
          <w:szCs w:val="22"/>
        </w:rPr>
        <w:t>walking</w:t>
      </w:r>
      <w:proofErr w:type="spellEnd"/>
      <w:r w:rsidRPr="00547202">
        <w:rPr>
          <w:rFonts w:ascii="Arial" w:hAnsi="Arial" w:cs="Arial"/>
          <w:sz w:val="22"/>
          <w:szCs w:val="22"/>
        </w:rPr>
        <w:t>.</w:t>
      </w:r>
    </w:p>
    <w:p w:rsidR="004E32DB" w:rsidRPr="00547202" w:rsidRDefault="004E32DB" w:rsidP="00547202">
      <w:pPr>
        <w:ind w:left="1440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Dzieciom pracowników do lat 15 Wyko</w:t>
      </w:r>
      <w:r w:rsidR="00B2722D" w:rsidRPr="00547202">
        <w:rPr>
          <w:rFonts w:ascii="Arial" w:hAnsi="Arial" w:cs="Arial"/>
          <w:sz w:val="22"/>
          <w:szCs w:val="22"/>
        </w:rPr>
        <w:t xml:space="preserve">nawca zapewni dostęp do basenów, a także  do innych zajęć </w:t>
      </w:r>
      <w:r w:rsidR="00BA73C8" w:rsidRPr="00547202">
        <w:rPr>
          <w:rFonts w:ascii="Arial" w:hAnsi="Arial" w:cs="Arial"/>
          <w:sz w:val="22"/>
          <w:szCs w:val="22"/>
        </w:rPr>
        <w:t xml:space="preserve">sportowo- rekreacyjnych </w:t>
      </w:r>
      <w:r w:rsidR="00C258FB" w:rsidRPr="00547202">
        <w:rPr>
          <w:rFonts w:ascii="Arial" w:hAnsi="Arial" w:cs="Arial"/>
          <w:sz w:val="22"/>
          <w:szCs w:val="22"/>
        </w:rPr>
        <w:t>obowiązujących w danym obiekcie</w:t>
      </w:r>
      <w:r w:rsidR="004344EE" w:rsidRPr="00547202">
        <w:rPr>
          <w:rFonts w:ascii="Arial" w:hAnsi="Arial" w:cs="Arial"/>
          <w:sz w:val="22"/>
          <w:szCs w:val="22"/>
        </w:rPr>
        <w:t>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Ze względu na to, że korzystanie z obiektów sportowo-rekreacyjnych oparte jest </w:t>
      </w:r>
      <w:r w:rsidRPr="00547202">
        <w:rPr>
          <w:rFonts w:ascii="Arial" w:hAnsi="Arial" w:cs="Arial"/>
          <w:sz w:val="22"/>
          <w:szCs w:val="22"/>
        </w:rPr>
        <w:br/>
        <w:t xml:space="preserve">na zasadzie dobrowolności, Zamawiającemu w ramach zawartej umowy będzie przysługiwać prawo zgłaszania nowych uczestników gotowych korzystać z usług dostępu oraz uczestników rezygnujących, począwszy od nowego okresu rozliczeniowego (1 miesiąc kalendarzowy). Wykonawca będzie ponosić ryzyko zmniejszania lub zwiększania liczby uczestników korzystających z usług dostępu </w:t>
      </w:r>
      <w:r w:rsidRPr="00547202">
        <w:rPr>
          <w:rFonts w:ascii="Arial" w:hAnsi="Arial" w:cs="Arial"/>
          <w:sz w:val="22"/>
          <w:szCs w:val="22"/>
        </w:rPr>
        <w:br/>
        <w:t>do obiektów i zajęć sportowo-rekreacyjnych i nie będą mu z tego tytułu przysługiwały żadne roszczenia. Wykonawcy nie służy względem Zamawiając</w:t>
      </w:r>
      <w:r w:rsidR="002724FE" w:rsidRPr="00547202">
        <w:rPr>
          <w:rFonts w:ascii="Arial" w:hAnsi="Arial" w:cs="Arial"/>
          <w:sz w:val="22"/>
          <w:szCs w:val="22"/>
        </w:rPr>
        <w:t xml:space="preserve">ego roszczenie </w:t>
      </w:r>
      <w:r w:rsidRPr="00547202">
        <w:rPr>
          <w:rFonts w:ascii="Arial" w:hAnsi="Arial" w:cs="Arial"/>
          <w:sz w:val="22"/>
          <w:szCs w:val="22"/>
        </w:rPr>
        <w:t xml:space="preserve">o zapłatę różnicy między łączną maksymalną </w:t>
      </w:r>
      <w:r w:rsidR="002724FE" w:rsidRPr="00547202">
        <w:rPr>
          <w:rFonts w:ascii="Arial" w:hAnsi="Arial" w:cs="Arial"/>
          <w:sz w:val="22"/>
          <w:szCs w:val="22"/>
        </w:rPr>
        <w:t xml:space="preserve">ceną brutto określoną w umowie </w:t>
      </w:r>
      <w:r w:rsidRPr="00547202">
        <w:rPr>
          <w:rFonts w:ascii="Arial" w:hAnsi="Arial" w:cs="Arial"/>
          <w:sz w:val="22"/>
          <w:szCs w:val="22"/>
        </w:rPr>
        <w:t>a kwotą wynikającą z zamówionych przez Zamawiającego i rzeczywiście dostarczonych przez Wykonawcę imiennych kart w okresie obowiązywania umowy.</w:t>
      </w:r>
    </w:p>
    <w:p w:rsidR="004E32DB" w:rsidRPr="00547202" w:rsidRDefault="004E32DB" w:rsidP="005472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Maksymalna ilość kart w ciągu miesiąca nie przekroczy:</w:t>
      </w:r>
    </w:p>
    <w:p w:rsidR="004E32DB" w:rsidRPr="00547202" w:rsidRDefault="00A15588" w:rsidP="0054720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- dla pracownika- 23</w:t>
      </w:r>
      <w:r w:rsidR="00D55639" w:rsidRPr="00547202">
        <w:rPr>
          <w:rFonts w:ascii="Arial" w:hAnsi="Arial" w:cs="Arial"/>
          <w:sz w:val="22"/>
          <w:szCs w:val="22"/>
        </w:rPr>
        <w:t>0</w:t>
      </w:r>
      <w:r w:rsidR="004E32DB" w:rsidRPr="005472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2DB" w:rsidRPr="00547202">
        <w:rPr>
          <w:rFonts w:ascii="Arial" w:hAnsi="Arial" w:cs="Arial"/>
          <w:sz w:val="22"/>
          <w:szCs w:val="22"/>
        </w:rPr>
        <w:t>szt</w:t>
      </w:r>
      <w:proofErr w:type="spellEnd"/>
      <w:r w:rsidR="004E32DB" w:rsidRPr="00547202">
        <w:rPr>
          <w:rFonts w:ascii="Arial" w:hAnsi="Arial" w:cs="Arial"/>
          <w:sz w:val="22"/>
          <w:szCs w:val="22"/>
        </w:rPr>
        <w:t>;</w:t>
      </w:r>
    </w:p>
    <w:p w:rsidR="004E32DB" w:rsidRPr="00547202" w:rsidRDefault="004E32DB" w:rsidP="0054720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- dla osoby towarzyszącej (małżonek lub dzi</w:t>
      </w:r>
      <w:r w:rsidR="00A15588" w:rsidRPr="00547202">
        <w:rPr>
          <w:rFonts w:ascii="Arial" w:hAnsi="Arial" w:cs="Arial"/>
          <w:sz w:val="22"/>
          <w:szCs w:val="22"/>
        </w:rPr>
        <w:t>ecko powyżej 15 roku życia) – 35</w:t>
      </w:r>
      <w:r w:rsidRPr="005472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7202">
        <w:rPr>
          <w:rFonts w:ascii="Arial" w:hAnsi="Arial" w:cs="Arial"/>
          <w:sz w:val="22"/>
          <w:szCs w:val="22"/>
        </w:rPr>
        <w:t>szt</w:t>
      </w:r>
      <w:proofErr w:type="spellEnd"/>
      <w:r w:rsidRPr="00547202">
        <w:rPr>
          <w:rFonts w:ascii="Arial" w:hAnsi="Arial" w:cs="Arial"/>
          <w:sz w:val="22"/>
          <w:szCs w:val="22"/>
        </w:rPr>
        <w:t>;</w:t>
      </w:r>
    </w:p>
    <w:p w:rsidR="004E32DB" w:rsidRPr="00547202" w:rsidRDefault="004E32DB" w:rsidP="0054720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- d</w:t>
      </w:r>
      <w:r w:rsidR="00A15588" w:rsidRPr="00547202">
        <w:rPr>
          <w:rFonts w:ascii="Arial" w:hAnsi="Arial" w:cs="Arial"/>
          <w:sz w:val="22"/>
          <w:szCs w:val="22"/>
        </w:rPr>
        <w:t>la dzieci do lat 15 (basen) – 40</w:t>
      </w:r>
      <w:r w:rsidRPr="00547202">
        <w:rPr>
          <w:rFonts w:ascii="Arial" w:hAnsi="Arial" w:cs="Arial"/>
          <w:sz w:val="22"/>
          <w:szCs w:val="22"/>
        </w:rPr>
        <w:t xml:space="preserve"> szt.</w:t>
      </w:r>
    </w:p>
    <w:p w:rsidR="00C258FB" w:rsidRPr="00547202" w:rsidRDefault="00C258FB" w:rsidP="0054720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- dla </w:t>
      </w:r>
      <w:r w:rsidR="00A15588" w:rsidRPr="00547202">
        <w:rPr>
          <w:rFonts w:ascii="Arial" w:hAnsi="Arial" w:cs="Arial"/>
          <w:sz w:val="22"/>
          <w:szCs w:val="22"/>
        </w:rPr>
        <w:t>dzieci do lat 15 karta pełna -10</w:t>
      </w:r>
      <w:r w:rsidRPr="00547202">
        <w:rPr>
          <w:rFonts w:ascii="Arial" w:hAnsi="Arial" w:cs="Arial"/>
          <w:sz w:val="22"/>
          <w:szCs w:val="22"/>
        </w:rPr>
        <w:t xml:space="preserve"> szt.</w:t>
      </w:r>
    </w:p>
    <w:p w:rsidR="004E32DB" w:rsidRPr="00547202" w:rsidRDefault="004E32DB" w:rsidP="005472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>Na potrzeby wykonania zamówienia Zamawiają</w:t>
      </w:r>
      <w:r w:rsidR="006B67F3" w:rsidRPr="00547202">
        <w:rPr>
          <w:rFonts w:ascii="Arial" w:hAnsi="Arial" w:cs="Arial"/>
          <w:sz w:val="22"/>
          <w:szCs w:val="22"/>
        </w:rPr>
        <w:t xml:space="preserve">cy przekaże Wykonawcy takie dane </w:t>
      </w:r>
      <w:r w:rsidRPr="00547202">
        <w:rPr>
          <w:rFonts w:ascii="Arial" w:hAnsi="Arial" w:cs="Arial"/>
          <w:sz w:val="22"/>
          <w:szCs w:val="22"/>
        </w:rPr>
        <w:t>jak imię i nazwisko użytkownika karty i nie przewiduje się podawania innych informacji ponad te.</w:t>
      </w:r>
    </w:p>
    <w:p w:rsidR="004E32DB" w:rsidRPr="00547202" w:rsidRDefault="004E32DB" w:rsidP="005472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Weryfikacja Użytkowników kart ma być zwolniona ze wszystkich dodatkowych opłat. Weryfikacja użytkownika karty może odbywać się poprzez okazanie karty i dokumentu potwierdzającego tożsamość osoby oraz złożenie podpisu na liście obecności. Zamawiający dopuszcza możliwości innych form weryfikacji Użytkowników kart z zastrzeżeniem, że przy stosowaniu kodów PIN otrzymywanych poprzez </w:t>
      </w:r>
      <w:r w:rsidRPr="00547202">
        <w:rPr>
          <w:rFonts w:ascii="Arial" w:hAnsi="Arial" w:cs="Arial"/>
          <w:sz w:val="22"/>
          <w:szCs w:val="22"/>
        </w:rPr>
        <w:lastRenderedPageBreak/>
        <w:t>wiadomości sms, użytkownik karty musi wyrazić zgodę, podpisując regulamin korzystania z karty, w którym znajdzie się informacja o sposobie weryfikacji użytkownika karty. W przypadku, gdy w danym obiekcie stosuje się weryfikację przy użyciu danych biometrycznych (odcisk palca) użytkownik karty będzie miał zapewnioną możliwość innego sposobu weryfikacji a wejście na podstawie odciska palca będzie tylko za zgodą użytkownika. Wzór regulaminu zostanie przekazany Zamawiającemu w ciągu 5 dni od dnia zawarcia umowy.</w:t>
      </w:r>
    </w:p>
    <w:p w:rsidR="004E32DB" w:rsidRPr="00547202" w:rsidRDefault="006B6885" w:rsidP="005472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Wykonawca </w:t>
      </w:r>
      <w:r w:rsidR="004E32DB" w:rsidRPr="00547202">
        <w:rPr>
          <w:rFonts w:ascii="Arial" w:hAnsi="Arial" w:cs="Arial"/>
          <w:sz w:val="22"/>
          <w:szCs w:val="22"/>
        </w:rPr>
        <w:t xml:space="preserve">zabezpieczy techniczne wymogi korzystania z usług dostępu </w:t>
      </w:r>
      <w:r w:rsidR="004E32DB" w:rsidRPr="00547202">
        <w:rPr>
          <w:rFonts w:ascii="Arial" w:hAnsi="Arial" w:cs="Arial"/>
          <w:sz w:val="22"/>
          <w:szCs w:val="22"/>
        </w:rPr>
        <w:br/>
        <w:t>przez osoby zgłoszone przez Zamawiającego, tj. maksymalnie na 5 dni przed rozpoczęciem każdego miesiąca kalendarzowego, w którym będzie świadczona usługa.</w:t>
      </w:r>
    </w:p>
    <w:p w:rsidR="004E32DB" w:rsidRPr="00547202" w:rsidRDefault="004E32DB" w:rsidP="00547202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Karta będzie uprawniać jego posiadacza do nielimitowanego dostępu do obiektów i zajęć sportowo-rekreacyjnych. </w:t>
      </w:r>
      <w:r w:rsidRPr="00547202">
        <w:rPr>
          <w:rFonts w:ascii="Arial" w:hAnsi="Arial" w:cs="Arial"/>
          <w:i/>
          <w:sz w:val="22"/>
          <w:szCs w:val="22"/>
        </w:rPr>
        <w:t>Nielimitowany dostęp do obiektów i zajęć sportowo-rekreacyjnych, to dostęp dający możliwość korzystania z różnych usług lub zajęć w jednym obiekcie lub różnych obiektach sportowo rekreacyjnych, tego samego dnia, tygodnia, miesiąca o różnych porach dnia – w godzinach otwarcia obiektu. Przy czym jest to równozna</w:t>
      </w:r>
      <w:r w:rsidR="002724FE" w:rsidRPr="00547202">
        <w:rPr>
          <w:rFonts w:ascii="Arial" w:hAnsi="Arial" w:cs="Arial"/>
          <w:i/>
          <w:sz w:val="22"/>
          <w:szCs w:val="22"/>
        </w:rPr>
        <w:t xml:space="preserve">czne z możliwością korzystania </w:t>
      </w:r>
      <w:r w:rsidRPr="00547202">
        <w:rPr>
          <w:rFonts w:ascii="Arial" w:hAnsi="Arial" w:cs="Arial"/>
          <w:i/>
          <w:sz w:val="22"/>
          <w:szCs w:val="22"/>
        </w:rPr>
        <w:t>przez użytkowników bez ograniczeń takich jak odst</w:t>
      </w:r>
      <w:r w:rsidR="002724FE" w:rsidRPr="00547202">
        <w:rPr>
          <w:rFonts w:ascii="Arial" w:hAnsi="Arial" w:cs="Arial"/>
          <w:i/>
          <w:sz w:val="22"/>
          <w:szCs w:val="22"/>
        </w:rPr>
        <w:t xml:space="preserve">ępy czasowe pomiędzy zajęciami </w:t>
      </w:r>
      <w:r w:rsidRPr="00547202">
        <w:rPr>
          <w:rFonts w:ascii="Arial" w:hAnsi="Arial" w:cs="Arial"/>
          <w:i/>
          <w:sz w:val="22"/>
          <w:szCs w:val="22"/>
        </w:rPr>
        <w:t>lub ograniczeniem ilości wejść do tego samego</w:t>
      </w:r>
      <w:r w:rsidR="002724FE" w:rsidRPr="00547202">
        <w:rPr>
          <w:rFonts w:ascii="Arial" w:hAnsi="Arial" w:cs="Arial"/>
          <w:i/>
          <w:sz w:val="22"/>
          <w:szCs w:val="22"/>
        </w:rPr>
        <w:t xml:space="preserve"> obiektu bądź różnych obiektów </w:t>
      </w:r>
      <w:r w:rsidRPr="00547202">
        <w:rPr>
          <w:rFonts w:ascii="Arial" w:hAnsi="Arial" w:cs="Arial"/>
          <w:i/>
          <w:sz w:val="22"/>
          <w:szCs w:val="22"/>
        </w:rPr>
        <w:t>- chyba, że wynika to z ograniczeń w danym obiekcie. Czas korzystania z 1 usługi sportowo-rekreacyjnej nie może być krótszy niż</w:t>
      </w:r>
      <w:r w:rsidR="00EC07BA">
        <w:rPr>
          <w:rFonts w:ascii="Arial" w:hAnsi="Arial" w:cs="Arial"/>
          <w:i/>
          <w:sz w:val="22"/>
          <w:szCs w:val="22"/>
        </w:rPr>
        <w:t xml:space="preserve"> 45 minut, chyba że ze względu </w:t>
      </w:r>
      <w:r w:rsidRPr="00547202">
        <w:rPr>
          <w:rFonts w:ascii="Arial" w:hAnsi="Arial" w:cs="Arial"/>
          <w:i/>
          <w:sz w:val="22"/>
          <w:szCs w:val="22"/>
        </w:rPr>
        <w:t>na bezpieczeństwo uczestnika czas ten powinien być krótszy lub został z góry określony w regulaminie przez dany obiekt.</w:t>
      </w:r>
      <w:r w:rsidR="00BC597F" w:rsidRPr="00547202">
        <w:rPr>
          <w:rFonts w:ascii="Arial" w:hAnsi="Arial" w:cs="Arial"/>
          <w:i/>
          <w:sz w:val="22"/>
          <w:szCs w:val="22"/>
        </w:rPr>
        <w:t xml:space="preserve"> </w:t>
      </w:r>
      <w:r w:rsidR="00D66833" w:rsidRPr="00547202">
        <w:rPr>
          <w:rFonts w:ascii="Arial" w:hAnsi="Arial" w:cs="Arial"/>
          <w:i/>
          <w:sz w:val="22"/>
          <w:szCs w:val="22"/>
        </w:rPr>
        <w:t xml:space="preserve">Zamawiający </w:t>
      </w:r>
      <w:r w:rsidR="00BC597F" w:rsidRPr="00547202">
        <w:rPr>
          <w:rFonts w:ascii="Arial" w:hAnsi="Arial" w:cs="Arial"/>
          <w:i/>
          <w:sz w:val="22"/>
          <w:szCs w:val="22"/>
        </w:rPr>
        <w:t>dopuszcza możliwość przedstawienia oferty na usługę dostępu do obiektów i zajęć sportowo- rekreacyjnych, w których dostęp do obiektów odbywa się na zasadzie możliwości skorzystania z jednej/wizyty zajęć dziennie w jednym obiekcie oraz skorzystania z jednego obiektu jeden raz dziennie.</w:t>
      </w:r>
    </w:p>
    <w:p w:rsidR="004E32DB" w:rsidRPr="00547202" w:rsidRDefault="004E32DB" w:rsidP="00547202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47202">
        <w:rPr>
          <w:rFonts w:ascii="Arial" w:hAnsi="Arial" w:cs="Arial"/>
          <w:sz w:val="22"/>
          <w:szCs w:val="22"/>
        </w:rPr>
        <w:t xml:space="preserve">Przerwy w korzystaniu z oferowanych usług, mogą wynikać tylko i wyłącznie </w:t>
      </w:r>
      <w:r w:rsidRPr="00547202">
        <w:rPr>
          <w:rFonts w:ascii="Arial" w:hAnsi="Arial" w:cs="Arial"/>
          <w:sz w:val="22"/>
          <w:szCs w:val="22"/>
        </w:rPr>
        <w:br/>
        <w:t xml:space="preserve">z faktu, że dany obiekt sportowo-rekreacyjny wprowadza limit lub przerwy między zajęciami, wynikający </w:t>
      </w:r>
      <w:r w:rsidR="002724FE" w:rsidRPr="00547202">
        <w:rPr>
          <w:rFonts w:ascii="Arial" w:hAnsi="Arial" w:cs="Arial"/>
          <w:sz w:val="22"/>
          <w:szCs w:val="22"/>
        </w:rPr>
        <w:br/>
      </w:r>
      <w:r w:rsidRPr="00547202">
        <w:rPr>
          <w:rFonts w:ascii="Arial" w:hAnsi="Arial" w:cs="Arial"/>
          <w:sz w:val="22"/>
          <w:szCs w:val="22"/>
        </w:rPr>
        <w:t>z obowiązujących przepisów prawa, zasad bezpieczeństwa korzystania z obiektów i urządzeń sportowo-rekreacyjnych lub obowiązujących w obiektach regulaminów i godzin pracy. Powyższe nie wyklucza jednak korzystania przez Użytkownika z usług w innym obiekcie w danym dniu.</w:t>
      </w:r>
    </w:p>
    <w:p w:rsidR="004E32DB" w:rsidRPr="00547202" w:rsidRDefault="004E32DB" w:rsidP="00547202">
      <w:pPr>
        <w:jc w:val="both"/>
        <w:rPr>
          <w:rStyle w:val="FontStyle24"/>
          <w:rFonts w:ascii="Arial" w:hAnsi="Arial" w:cs="Arial"/>
          <w:b w:val="0"/>
          <w:bCs w:val="0"/>
          <w:sz w:val="22"/>
          <w:szCs w:val="22"/>
        </w:rPr>
      </w:pPr>
    </w:p>
    <w:p w:rsidR="00072F3B" w:rsidRPr="00547202" w:rsidRDefault="00072F3B" w:rsidP="00547202">
      <w:pPr>
        <w:jc w:val="both"/>
        <w:rPr>
          <w:rFonts w:ascii="Arial" w:hAnsi="Arial" w:cs="Arial"/>
          <w:sz w:val="22"/>
          <w:szCs w:val="22"/>
        </w:rPr>
      </w:pPr>
    </w:p>
    <w:sectPr w:rsidR="00072F3B" w:rsidRPr="00547202" w:rsidSect="00486E58">
      <w:headerReference w:type="default" r:id="rId8"/>
      <w:footerReference w:type="even" r:id="rId9"/>
      <w:footerReference w:type="default" r:id="rId10"/>
      <w:pgSz w:w="11906" w:h="16838" w:code="9"/>
      <w:pgMar w:top="737" w:right="737" w:bottom="73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E1" w:rsidRDefault="002F51E1">
      <w:r>
        <w:separator/>
      </w:r>
    </w:p>
  </w:endnote>
  <w:endnote w:type="continuationSeparator" w:id="0">
    <w:p w:rsidR="002F51E1" w:rsidRDefault="002F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4E32DB" w:rsidP="002C2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:rsidR="005526AB" w:rsidRDefault="00D36A0C">
    <w:pPr>
      <w:pStyle w:val="Stopka"/>
    </w:pPr>
  </w:p>
  <w:p w:rsidR="005526AB" w:rsidRDefault="00D36A0C"/>
  <w:p w:rsidR="005526AB" w:rsidRDefault="00D36A0C"/>
  <w:p w:rsidR="005526AB" w:rsidRDefault="00D36A0C"/>
  <w:p w:rsidR="005526AB" w:rsidRDefault="00D36A0C"/>
  <w:p w:rsidR="005526AB" w:rsidRDefault="00D36A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612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526AB" w:rsidRPr="008B7E9B" w:rsidRDefault="004E32D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B7E9B">
          <w:rPr>
            <w:rFonts w:ascii="Arial" w:hAnsi="Arial" w:cs="Arial"/>
            <w:sz w:val="20"/>
            <w:szCs w:val="20"/>
          </w:rPr>
          <w:fldChar w:fldCharType="begin"/>
        </w:r>
        <w:r w:rsidRPr="008B7E9B">
          <w:rPr>
            <w:rFonts w:ascii="Arial" w:hAnsi="Arial" w:cs="Arial"/>
            <w:sz w:val="20"/>
            <w:szCs w:val="20"/>
          </w:rPr>
          <w:instrText>PAGE   \* MERGEFORMAT</w:instrText>
        </w:r>
        <w:r w:rsidRPr="008B7E9B">
          <w:rPr>
            <w:rFonts w:ascii="Arial" w:hAnsi="Arial" w:cs="Arial"/>
            <w:sz w:val="20"/>
            <w:szCs w:val="20"/>
          </w:rPr>
          <w:fldChar w:fldCharType="separate"/>
        </w:r>
        <w:r w:rsidR="00D36A0C">
          <w:rPr>
            <w:rFonts w:ascii="Arial" w:hAnsi="Arial" w:cs="Arial"/>
            <w:noProof/>
            <w:sz w:val="20"/>
            <w:szCs w:val="20"/>
          </w:rPr>
          <w:t>1</w:t>
        </w:r>
        <w:r w:rsidRPr="008B7E9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526AB" w:rsidRPr="005F5C80" w:rsidRDefault="00D36A0C" w:rsidP="005F5C80">
    <w:pPr>
      <w:pStyle w:val="Stopka"/>
      <w:jc w:val="right"/>
      <w:rPr>
        <w:rFonts w:ascii="Verdana" w:hAnsi="Verdana"/>
        <w:sz w:val="18"/>
        <w:szCs w:val="18"/>
      </w:rPr>
    </w:pPr>
  </w:p>
  <w:p w:rsidR="005526AB" w:rsidRPr="00461E9E" w:rsidRDefault="00D36A0C" w:rsidP="00502A8B">
    <w:pPr>
      <w:pStyle w:val="Stopka"/>
      <w:jc w:val="center"/>
      <w:rPr>
        <w:i/>
      </w:rPr>
    </w:pPr>
  </w:p>
  <w:p w:rsidR="005526AB" w:rsidRDefault="00D36A0C"/>
  <w:p w:rsidR="005526AB" w:rsidRDefault="00D36A0C"/>
  <w:p w:rsidR="005526AB" w:rsidRDefault="00D36A0C"/>
  <w:p w:rsidR="005526AB" w:rsidRDefault="00D36A0C"/>
  <w:p w:rsidR="005526AB" w:rsidRDefault="00D36A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E1" w:rsidRDefault="002F51E1">
      <w:r>
        <w:separator/>
      </w:r>
    </w:p>
  </w:footnote>
  <w:footnote w:type="continuationSeparator" w:id="0">
    <w:p w:rsidR="002F51E1" w:rsidRDefault="002F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D36A0C">
    <w:pPr>
      <w:pStyle w:val="Nagwek"/>
    </w:pPr>
  </w:p>
  <w:p w:rsidR="005526AB" w:rsidRDefault="00D36A0C" w:rsidP="00FB0334">
    <w:pPr>
      <w:pStyle w:val="Nagwek"/>
    </w:pPr>
  </w:p>
  <w:p w:rsidR="005526AB" w:rsidRDefault="00D36A0C" w:rsidP="008D2D77">
    <w:pPr>
      <w:tabs>
        <w:tab w:val="center" w:pos="3060"/>
      </w:tabs>
    </w:pPr>
  </w:p>
  <w:p w:rsidR="005526AB" w:rsidRDefault="00D36A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E77"/>
    <w:multiLevelType w:val="hybridMultilevel"/>
    <w:tmpl w:val="E8BC1462"/>
    <w:lvl w:ilvl="0" w:tplc="2020E0CE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6B227A"/>
    <w:multiLevelType w:val="hybridMultilevel"/>
    <w:tmpl w:val="3C120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08AE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DB"/>
    <w:rsid w:val="00072F3B"/>
    <w:rsid w:val="00075B3F"/>
    <w:rsid w:val="001857FD"/>
    <w:rsid w:val="002724FE"/>
    <w:rsid w:val="00294C04"/>
    <w:rsid w:val="002F51E1"/>
    <w:rsid w:val="004344EE"/>
    <w:rsid w:val="00492C1E"/>
    <w:rsid w:val="004B131B"/>
    <w:rsid w:val="004E32DB"/>
    <w:rsid w:val="0053783C"/>
    <w:rsid w:val="00547202"/>
    <w:rsid w:val="006B67F3"/>
    <w:rsid w:val="006B6885"/>
    <w:rsid w:val="008F05DF"/>
    <w:rsid w:val="00A15588"/>
    <w:rsid w:val="00A9698C"/>
    <w:rsid w:val="00AD0A96"/>
    <w:rsid w:val="00B2722D"/>
    <w:rsid w:val="00BA1ADC"/>
    <w:rsid w:val="00BA73C8"/>
    <w:rsid w:val="00BC597F"/>
    <w:rsid w:val="00C21F87"/>
    <w:rsid w:val="00C258FB"/>
    <w:rsid w:val="00D22E02"/>
    <w:rsid w:val="00D36A0C"/>
    <w:rsid w:val="00D55639"/>
    <w:rsid w:val="00D66833"/>
    <w:rsid w:val="00E03BF7"/>
    <w:rsid w:val="00E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Krzewska Edyta (BKL)</dc:creator>
  <cp:lastModifiedBy>Witkosz Aneta  (BA-F)</cp:lastModifiedBy>
  <cp:revision>6</cp:revision>
  <cp:lastPrinted>2015-10-30T07:55:00Z</cp:lastPrinted>
  <dcterms:created xsi:type="dcterms:W3CDTF">2018-12-07T14:36:00Z</dcterms:created>
  <dcterms:modified xsi:type="dcterms:W3CDTF">2018-12-07T14:46:00Z</dcterms:modified>
</cp:coreProperties>
</file>