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4ABF" w14:textId="0F1F8237" w:rsidR="00D14B07" w:rsidRDefault="00D14B07" w:rsidP="00D14B07">
      <w:pPr>
        <w:pStyle w:val="OZNPROJEKTUwskazaniedatylubwersjiprojektu"/>
      </w:pPr>
      <w:r w:rsidRPr="000E7FEA">
        <w:t>Projekt z</w:t>
      </w:r>
      <w:r w:rsidR="000F47BA">
        <w:t xml:space="preserve"> </w:t>
      </w:r>
      <w:r w:rsidR="00C56620">
        <w:t>dnia</w:t>
      </w:r>
      <w:r w:rsidRPr="000E7FEA">
        <w:t xml:space="preserve"> </w:t>
      </w:r>
      <w:r w:rsidR="00724C31">
        <w:t>21</w:t>
      </w:r>
      <w:r w:rsidRPr="000E7FEA">
        <w:t>.</w:t>
      </w:r>
      <w:r>
        <w:t>0</w:t>
      </w:r>
      <w:r w:rsidR="00502678">
        <w:t>2</w:t>
      </w:r>
      <w:r w:rsidRPr="000E7FEA">
        <w:t>.202</w:t>
      </w:r>
      <w:r>
        <w:t>5 r.</w:t>
      </w:r>
    </w:p>
    <w:p w14:paraId="443DDE40" w14:textId="7C63C0AB" w:rsidR="00D14B07" w:rsidRPr="000759D5" w:rsidRDefault="00D14B07" w:rsidP="00D14B07">
      <w:pPr>
        <w:pStyle w:val="OZNRODZAKTUtznustawalubrozporzdzenieiorganwydajcy"/>
      </w:pPr>
      <w:r w:rsidRPr="000759D5">
        <w:t>UCHWAŁA NR ……..</w:t>
      </w:r>
    </w:p>
    <w:p w14:paraId="148403B0" w14:textId="77777777" w:rsidR="00D14B07" w:rsidRPr="00644A8B" w:rsidRDefault="00D14B07" w:rsidP="00D14B07">
      <w:pPr>
        <w:pStyle w:val="OZNRODZAKTUtznustawalubrozporzdzenieiorganwydajcy"/>
      </w:pPr>
      <w:r w:rsidRPr="000759D5">
        <w:t>RADY MINISTRÓW</w:t>
      </w:r>
    </w:p>
    <w:p w14:paraId="2B94B60E" w14:textId="075253C1" w:rsidR="00261A16" w:rsidRPr="00B033EC" w:rsidRDefault="00D14B07" w:rsidP="00C56620">
      <w:pPr>
        <w:pStyle w:val="DATAAKTUdatauchwalenialubwydaniaaktu"/>
        <w:rPr>
          <w:rStyle w:val="Ppogrubienie"/>
          <w:b w:val="0"/>
        </w:rPr>
      </w:pPr>
      <w:r w:rsidRPr="00B033EC">
        <w:rPr>
          <w:rStyle w:val="Ppogrubienie"/>
          <w:b w:val="0"/>
        </w:rPr>
        <w:t>z dnia …………………..2025 r.</w:t>
      </w:r>
    </w:p>
    <w:p w14:paraId="2EF05844" w14:textId="5F99CE78" w:rsidR="00D14B07" w:rsidRDefault="00D14B07" w:rsidP="00D14B07">
      <w:pPr>
        <w:pStyle w:val="TYTUAKTUprzedmiotregulacjiustawylubrozporzdzenia"/>
      </w:pPr>
      <w:r w:rsidRPr="00D14B07">
        <w:t>w sprawie ustanowienia programu wieloletniego pod nazwą „Rozbudowa  i modernizacja Uniwersyteckiego Szpitala Klinicznego w Białymstoku obejmująca  Uniwersyteckie Centrum Onkologii Spersonalizowanej”</w:t>
      </w:r>
    </w:p>
    <w:p w14:paraId="072BFCB5" w14:textId="4A1F4B9F" w:rsidR="00E946E4" w:rsidRPr="00644A8B" w:rsidRDefault="00E946E4" w:rsidP="00E946E4">
      <w:pPr>
        <w:pStyle w:val="NIEARTTEKSTtekstnieartykuowanynppodstprawnarozplubpreambua"/>
      </w:pPr>
      <w:r w:rsidRPr="00644A8B">
        <w:t>Na podstawie art. 136 ust. 2 ustawy z dnia 27 sierpnia 2009 r. o finansach publicznych (</w:t>
      </w:r>
      <w:r w:rsidRPr="004D70FF">
        <w:t>Dz. U. z 2024 r. poz. 1530, 1572, 1717</w:t>
      </w:r>
      <w:r w:rsidR="001A3BDC">
        <w:t>,</w:t>
      </w:r>
      <w:r w:rsidRPr="004D70FF">
        <w:t xml:space="preserve"> 1756</w:t>
      </w:r>
      <w:r w:rsidR="001A3BDC">
        <w:t xml:space="preserve"> i 1907 oraz z 2025 r. poz. 39</w:t>
      </w:r>
      <w:r w:rsidRPr="00644A8B">
        <w:t>) Rada Ministrów uchwala, co następuje:</w:t>
      </w:r>
    </w:p>
    <w:p w14:paraId="3D8A6D9E" w14:textId="46D333B3" w:rsidR="00E946E4" w:rsidRPr="00644A8B" w:rsidRDefault="00E946E4" w:rsidP="00E946E4">
      <w:pPr>
        <w:pStyle w:val="ARTartustawynprozporzdzenia"/>
      </w:pPr>
      <w:r w:rsidRPr="00615374">
        <w:rPr>
          <w:rStyle w:val="Ppogrubienie"/>
        </w:rPr>
        <w:t>§ 1.</w:t>
      </w:r>
      <w:r>
        <w:t> </w:t>
      </w:r>
      <w:r w:rsidRPr="00644A8B">
        <w:t>1.</w:t>
      </w:r>
      <w:r>
        <w:t> </w:t>
      </w:r>
      <w:r w:rsidRPr="00615374">
        <w:t>Ustanawia</w:t>
      </w:r>
      <w:r w:rsidRPr="00644A8B">
        <w:t xml:space="preserve"> się program wieloletni pod nazwą </w:t>
      </w:r>
      <w:r>
        <w:t>„</w:t>
      </w:r>
      <w:r w:rsidRPr="00727F1A">
        <w:t>Rozbudowa i modernizacja  Uniwersyteckiego Szpitala Klinicznego w Białymstoku obejmująca Uniwersyteckie Centrum Onkologii  Spersonalizowanej</w:t>
      </w:r>
      <w:r>
        <w:t>”</w:t>
      </w:r>
      <w:r w:rsidRPr="00644A8B">
        <w:t xml:space="preserve">, zwany dalej </w:t>
      </w:r>
      <w:r>
        <w:t>„</w:t>
      </w:r>
      <w:r w:rsidRPr="00644A8B">
        <w:t>Programem</w:t>
      </w:r>
      <w:r>
        <w:t>”</w:t>
      </w:r>
      <w:r w:rsidRPr="00644A8B">
        <w:t>, stanowiący załącznik do uchwały.</w:t>
      </w:r>
    </w:p>
    <w:p w14:paraId="029C1347" w14:textId="53545C06" w:rsidR="00E946E4" w:rsidRPr="00644A8B" w:rsidRDefault="00E946E4" w:rsidP="00E946E4">
      <w:pPr>
        <w:pStyle w:val="USTustnpkodeksu"/>
      </w:pPr>
      <w:r w:rsidRPr="00644A8B">
        <w:t>2.</w:t>
      </w:r>
      <w:r>
        <w:t> </w:t>
      </w:r>
      <w:r w:rsidRPr="00644A8B">
        <w:t xml:space="preserve">Celem Programu jest </w:t>
      </w:r>
      <w:r>
        <w:t>p</w:t>
      </w:r>
      <w:r w:rsidRPr="00A40FB5">
        <w:t xml:space="preserve">oprawa efektywności </w:t>
      </w:r>
      <w:r w:rsidR="000F47BA">
        <w:t>udzielania</w:t>
      </w:r>
      <w:r w:rsidR="00C56620">
        <w:t xml:space="preserve"> </w:t>
      </w:r>
      <w:r w:rsidRPr="00A40FB5">
        <w:t xml:space="preserve">świadczeń opieki zdrowotnej ze szczególnym uwzględnieniem osób starszych przez stworzenie kompleksowej </w:t>
      </w:r>
      <w:r w:rsidR="00F07F94">
        <w:t xml:space="preserve">opieki </w:t>
      </w:r>
      <w:r w:rsidRPr="00A40FB5">
        <w:t>zdrowotnej uwzględniającej trendy demograficzne i epidemiologiczne w województwie podlaskim obejmując</w:t>
      </w:r>
      <w:r>
        <w:t>a</w:t>
      </w:r>
      <w:r w:rsidRPr="00A40FB5">
        <w:t xml:space="preserve"> Uniwersyteckie Centrum Onkologii Spersonalizowanej.</w:t>
      </w:r>
    </w:p>
    <w:p w14:paraId="389C4C35" w14:textId="77777777" w:rsidR="00E946E4" w:rsidRPr="00615374" w:rsidRDefault="00E946E4" w:rsidP="00E946E4">
      <w:pPr>
        <w:pStyle w:val="ARTartustawynprozporzdzenia"/>
      </w:pPr>
      <w:r w:rsidRPr="00615374">
        <w:rPr>
          <w:rStyle w:val="Ppogrubienie"/>
        </w:rPr>
        <w:t>§ 2.</w:t>
      </w:r>
      <w:r>
        <w:t> </w:t>
      </w:r>
      <w:r w:rsidRPr="00644A8B">
        <w:t xml:space="preserve">Okres realizacji Programu </w:t>
      </w:r>
      <w:r w:rsidRPr="00615374">
        <w:t>ustala się na lata 202</w:t>
      </w:r>
      <w:r>
        <w:t>5</w:t>
      </w:r>
      <w:r w:rsidRPr="00615374">
        <w:t>–202</w:t>
      </w:r>
      <w:r>
        <w:t>9</w:t>
      </w:r>
      <w:r w:rsidRPr="00615374">
        <w:t>.</w:t>
      </w:r>
    </w:p>
    <w:p w14:paraId="5F2456AF" w14:textId="702216F3" w:rsidR="00E946E4" w:rsidRPr="00615374" w:rsidRDefault="00E946E4" w:rsidP="00E946E4">
      <w:pPr>
        <w:pStyle w:val="ARTartustawynprozporzdzenia"/>
      </w:pPr>
      <w:r w:rsidRPr="00615374">
        <w:rPr>
          <w:rStyle w:val="Ppogrubienie"/>
        </w:rPr>
        <w:t>§ 3.</w:t>
      </w:r>
      <w:r w:rsidRPr="00615374">
        <w:t> Wykonawc</w:t>
      </w:r>
      <w:r>
        <w:t>ami</w:t>
      </w:r>
      <w:r w:rsidRPr="00615374">
        <w:t xml:space="preserve"> Programu </w:t>
      </w:r>
      <w:r>
        <w:t xml:space="preserve">są Uniwersytet Medyczny w Białymstoku oraz </w:t>
      </w:r>
      <w:r w:rsidRPr="00615374">
        <w:t xml:space="preserve">Uniwersytecki </w:t>
      </w:r>
      <w:r>
        <w:t xml:space="preserve">Szpital </w:t>
      </w:r>
      <w:r w:rsidRPr="00615374">
        <w:t>Kliniczn</w:t>
      </w:r>
      <w:r>
        <w:t>y w Białymstoku jako Inwestorzy.</w:t>
      </w:r>
    </w:p>
    <w:p w14:paraId="101E68B8" w14:textId="77777777" w:rsidR="00E946E4" w:rsidRPr="00615374" w:rsidRDefault="00E946E4" w:rsidP="00E946E4">
      <w:pPr>
        <w:pStyle w:val="ARTartustawynprozporzdzenia"/>
      </w:pPr>
      <w:r w:rsidRPr="00615374">
        <w:rPr>
          <w:rStyle w:val="Ppogrubienie"/>
        </w:rPr>
        <w:t>§ 4.</w:t>
      </w:r>
      <w:r w:rsidRPr="00615374">
        <w:t> Nadzór nad realizacją Programu sprawuje minister właściwy do spraw zdrowia.</w:t>
      </w:r>
    </w:p>
    <w:p w14:paraId="79A418F5" w14:textId="77777777" w:rsidR="00E946E4" w:rsidRPr="00644A8B" w:rsidRDefault="00E946E4" w:rsidP="00E946E4">
      <w:pPr>
        <w:pStyle w:val="ARTartustawynprozporzdzenia"/>
      </w:pPr>
      <w:r w:rsidRPr="00615374">
        <w:rPr>
          <w:rStyle w:val="Ppogrubienie"/>
        </w:rPr>
        <w:t>§ 5.</w:t>
      </w:r>
      <w:r w:rsidRPr="00615374">
        <w:t> 1.</w:t>
      </w:r>
      <w:r>
        <w:t> Koszt</w:t>
      </w:r>
      <w:r w:rsidRPr="00615374">
        <w:t xml:space="preserve"> Programu</w:t>
      </w:r>
      <w:r w:rsidRPr="00644A8B">
        <w:t xml:space="preserve"> wynosi </w:t>
      </w:r>
      <w:r>
        <w:t>948</w:t>
      </w:r>
      <w:r w:rsidRPr="00644A8B">
        <w:t xml:space="preserve"> </w:t>
      </w:r>
      <w:r>
        <w:t>00</w:t>
      </w:r>
      <w:r w:rsidRPr="00644A8B">
        <w:t xml:space="preserve">0 tys. </w:t>
      </w:r>
      <w:r>
        <w:t>z</w:t>
      </w:r>
      <w:r w:rsidRPr="00644A8B">
        <w:t>ł</w:t>
      </w:r>
      <w:r>
        <w:t xml:space="preserve"> i jest finansowany</w:t>
      </w:r>
      <w:r w:rsidRPr="00644A8B">
        <w:t>:</w:t>
      </w:r>
    </w:p>
    <w:p w14:paraId="275E5F19" w14:textId="77777777" w:rsidR="00E946E4" w:rsidRPr="00615374" w:rsidRDefault="00E946E4" w:rsidP="00E946E4">
      <w:pPr>
        <w:pStyle w:val="PKTpunkt"/>
      </w:pPr>
      <w:r w:rsidRPr="00644A8B">
        <w:t>1)</w:t>
      </w:r>
      <w:r>
        <w:tab/>
      </w:r>
      <w:r w:rsidRPr="00644A8B">
        <w:t xml:space="preserve">z </w:t>
      </w:r>
      <w:r w:rsidRPr="00615374">
        <w:t xml:space="preserve">budżetu państwa – </w:t>
      </w:r>
      <w:r>
        <w:t>kwotą 914</w:t>
      </w:r>
      <w:r w:rsidRPr="00615374">
        <w:t xml:space="preserve"> </w:t>
      </w:r>
      <w:r>
        <w:t>700</w:t>
      </w:r>
      <w:r w:rsidRPr="00615374">
        <w:t xml:space="preserve"> tys. zł;</w:t>
      </w:r>
    </w:p>
    <w:p w14:paraId="6A7311BB" w14:textId="215A37A6" w:rsidR="00E946E4" w:rsidRPr="00644A8B" w:rsidRDefault="00E946E4" w:rsidP="00E946E4">
      <w:pPr>
        <w:pStyle w:val="PKTpunkt"/>
      </w:pPr>
      <w:r w:rsidRPr="00615374">
        <w:t>2)</w:t>
      </w:r>
      <w:r w:rsidRPr="00615374">
        <w:tab/>
        <w:t>ze środków</w:t>
      </w:r>
      <w:r w:rsidRPr="00644A8B">
        <w:t xml:space="preserve"> własnych </w:t>
      </w:r>
      <w:r>
        <w:t>Inwestorów</w:t>
      </w:r>
      <w:r w:rsidRPr="00644A8B">
        <w:t xml:space="preserve"> – </w:t>
      </w:r>
      <w:r>
        <w:t>kwotą 33</w:t>
      </w:r>
      <w:r w:rsidRPr="00644A8B">
        <w:t xml:space="preserve"> </w:t>
      </w:r>
      <w:r>
        <w:t>300</w:t>
      </w:r>
      <w:r w:rsidRPr="00644A8B">
        <w:t xml:space="preserve"> tys. zł.</w:t>
      </w:r>
    </w:p>
    <w:p w14:paraId="5B7C0FFE" w14:textId="77777777" w:rsidR="00E946E4" w:rsidRPr="00DF7916" w:rsidRDefault="00E946E4" w:rsidP="00E946E4">
      <w:pPr>
        <w:pStyle w:val="USTustnpkodeksu"/>
      </w:pPr>
      <w:r w:rsidRPr="00644A8B">
        <w:t>2.</w:t>
      </w:r>
      <w:r w:rsidRPr="00DF7916">
        <w:t> Środki z budżetu państwa, o których mowa w ust. 1 pkt 1, w poszczególnych latach wyniosą:</w:t>
      </w:r>
    </w:p>
    <w:p w14:paraId="417E740A" w14:textId="525827DA" w:rsidR="00E946E4" w:rsidRPr="00FE6800" w:rsidRDefault="00E946E4" w:rsidP="00E946E4">
      <w:pPr>
        <w:pStyle w:val="PKTpunkt"/>
      </w:pPr>
      <w:r w:rsidRPr="00FE6800">
        <w:t>1)</w:t>
      </w:r>
      <w:r w:rsidRPr="00FE6800">
        <w:tab/>
        <w:t>965 tys. zł – w 2025 r</w:t>
      </w:r>
      <w:r w:rsidR="00082AB9" w:rsidRPr="00FE6800">
        <w:t>.</w:t>
      </w:r>
      <w:r w:rsidR="00082AB9">
        <w:t>;</w:t>
      </w:r>
    </w:p>
    <w:p w14:paraId="2B368BA3" w14:textId="492FCB42" w:rsidR="00E946E4" w:rsidRPr="00FE6800" w:rsidRDefault="00E946E4" w:rsidP="00E946E4">
      <w:pPr>
        <w:pStyle w:val="PKTpunkt"/>
      </w:pPr>
      <w:r w:rsidRPr="00FE6800">
        <w:t>2)</w:t>
      </w:r>
      <w:r w:rsidRPr="00FE6800">
        <w:tab/>
        <w:t>125 837 tys. zł – w 2026 r</w:t>
      </w:r>
      <w:r w:rsidR="00082AB9" w:rsidRPr="00FE6800">
        <w:t>.</w:t>
      </w:r>
      <w:r w:rsidR="00082AB9">
        <w:t>;</w:t>
      </w:r>
    </w:p>
    <w:p w14:paraId="6697A42F" w14:textId="033C8316" w:rsidR="00E946E4" w:rsidRPr="00FE6800" w:rsidRDefault="00E946E4" w:rsidP="00E946E4">
      <w:pPr>
        <w:pStyle w:val="PKTpunkt"/>
      </w:pPr>
      <w:r w:rsidRPr="00FE6800">
        <w:t>3)</w:t>
      </w:r>
      <w:r w:rsidRPr="00FE6800">
        <w:tab/>
        <w:t>251 832 tys. zł – w 2027 r</w:t>
      </w:r>
      <w:r w:rsidR="00082AB9" w:rsidRPr="00FE6800">
        <w:t>.</w:t>
      </w:r>
      <w:r w:rsidR="00082AB9">
        <w:t>;</w:t>
      </w:r>
    </w:p>
    <w:p w14:paraId="62829336" w14:textId="3F918C3E" w:rsidR="00E946E4" w:rsidRPr="00FE6800" w:rsidRDefault="00E946E4" w:rsidP="00E946E4">
      <w:pPr>
        <w:pStyle w:val="PKTpunkt"/>
      </w:pPr>
      <w:r w:rsidRPr="00FE6800">
        <w:t>4)</w:t>
      </w:r>
      <w:r w:rsidRPr="00FE6800">
        <w:tab/>
        <w:t>338 871 tys. zł – w 2028 r</w:t>
      </w:r>
      <w:r w:rsidR="00082AB9" w:rsidRPr="00FE6800">
        <w:t>.</w:t>
      </w:r>
      <w:r w:rsidR="00082AB9">
        <w:t>;</w:t>
      </w:r>
    </w:p>
    <w:p w14:paraId="46566D49" w14:textId="77777777" w:rsidR="00E946E4" w:rsidRPr="00FE6800" w:rsidRDefault="00E946E4" w:rsidP="00E946E4">
      <w:pPr>
        <w:pStyle w:val="PKTpunkt"/>
      </w:pPr>
      <w:r w:rsidRPr="00FE6800">
        <w:lastRenderedPageBreak/>
        <w:t>5)</w:t>
      </w:r>
      <w:r w:rsidRPr="00FE6800">
        <w:tab/>
        <w:t>197 195 tys. zł – w 2029 r.</w:t>
      </w:r>
    </w:p>
    <w:p w14:paraId="7CAB6E38" w14:textId="77777777" w:rsidR="00E946E4" w:rsidRPr="00644A8B" w:rsidRDefault="00E946E4" w:rsidP="00E946E4">
      <w:pPr>
        <w:pStyle w:val="CZWSPPKTczwsplnapunktw"/>
      </w:pPr>
      <w:r w:rsidRPr="00E946E4">
        <w:sym w:font="Symbol" w:char="F02D"/>
      </w:r>
      <w:r w:rsidRPr="00644A8B">
        <w:t xml:space="preserve"> i </w:t>
      </w:r>
      <w:r>
        <w:t xml:space="preserve">będą </w:t>
      </w:r>
      <w:r w:rsidRPr="00644A8B">
        <w:t>określane w ustawach budżetowych na poszczególne lata, w ramach części 46 – Zdrowie.</w:t>
      </w:r>
    </w:p>
    <w:p w14:paraId="57B05F57" w14:textId="77777777" w:rsidR="00E946E4" w:rsidRPr="00DF7916" w:rsidRDefault="00E946E4" w:rsidP="00E946E4">
      <w:pPr>
        <w:pStyle w:val="USTustnpkodeksu"/>
      </w:pPr>
      <w:r w:rsidRPr="00644A8B">
        <w:t>3.</w:t>
      </w:r>
      <w:r w:rsidRPr="00DF7916">
        <w:t xml:space="preserve"> Środki własne </w:t>
      </w:r>
      <w:r>
        <w:t>Inwestorów</w:t>
      </w:r>
      <w:r w:rsidRPr="00DF7916">
        <w:t>, o których mowa w ust. 1 pkt 2, w poszczególnych latach wyniosą:</w:t>
      </w:r>
    </w:p>
    <w:p w14:paraId="24467655" w14:textId="7F3C8ED4" w:rsidR="00E946E4" w:rsidRPr="00644A8B" w:rsidRDefault="00E946E4" w:rsidP="00E946E4">
      <w:pPr>
        <w:pStyle w:val="PKTpunkt"/>
      </w:pPr>
      <w:r w:rsidRPr="00644A8B">
        <w:t>1)</w:t>
      </w:r>
      <w:r>
        <w:tab/>
        <w:t xml:space="preserve">35 </w:t>
      </w:r>
      <w:r w:rsidRPr="00644A8B">
        <w:t xml:space="preserve">tys. zł </w:t>
      </w:r>
      <w:r>
        <w:t>–</w:t>
      </w:r>
      <w:r w:rsidRPr="00644A8B">
        <w:t xml:space="preserve"> w 202</w:t>
      </w:r>
      <w:r>
        <w:t>5</w:t>
      </w:r>
      <w:r w:rsidRPr="00644A8B">
        <w:t xml:space="preserve"> r</w:t>
      </w:r>
      <w:r w:rsidR="00076569" w:rsidRPr="00644A8B">
        <w:t>.</w:t>
      </w:r>
      <w:r w:rsidR="00076569">
        <w:t>;</w:t>
      </w:r>
    </w:p>
    <w:p w14:paraId="3E3659AB" w14:textId="3999DD00" w:rsidR="00E946E4" w:rsidRPr="00644A8B" w:rsidRDefault="00E946E4" w:rsidP="00E946E4">
      <w:pPr>
        <w:pStyle w:val="PKTpunkt"/>
      </w:pPr>
      <w:r w:rsidRPr="00644A8B">
        <w:t>2)</w:t>
      </w:r>
      <w:r>
        <w:tab/>
      </w:r>
      <w:r w:rsidRPr="005B11FE">
        <w:t xml:space="preserve">4 581 </w:t>
      </w:r>
      <w:r w:rsidRPr="00644A8B">
        <w:t xml:space="preserve">tys. zł </w:t>
      </w:r>
      <w:r>
        <w:t>–</w:t>
      </w:r>
      <w:r w:rsidRPr="00644A8B">
        <w:t xml:space="preserve"> w 202</w:t>
      </w:r>
      <w:r>
        <w:t>6</w:t>
      </w:r>
      <w:r w:rsidRPr="00644A8B">
        <w:t xml:space="preserve"> r</w:t>
      </w:r>
      <w:r w:rsidR="00076569" w:rsidRPr="00644A8B">
        <w:t>.</w:t>
      </w:r>
      <w:r w:rsidR="00076569">
        <w:t>;</w:t>
      </w:r>
    </w:p>
    <w:p w14:paraId="461AD734" w14:textId="0CADCD17" w:rsidR="00E946E4" w:rsidRPr="00644A8B" w:rsidRDefault="00E946E4" w:rsidP="00E946E4">
      <w:pPr>
        <w:pStyle w:val="PKTpunkt"/>
      </w:pPr>
      <w:r w:rsidRPr="00644A8B">
        <w:t>3)</w:t>
      </w:r>
      <w:r>
        <w:tab/>
        <w:t>9 168</w:t>
      </w:r>
      <w:r w:rsidRPr="005B11FE">
        <w:t xml:space="preserve"> </w:t>
      </w:r>
      <w:r w:rsidRPr="00644A8B">
        <w:t xml:space="preserve">tys. zł </w:t>
      </w:r>
      <w:r>
        <w:t>–</w:t>
      </w:r>
      <w:r w:rsidRPr="00644A8B">
        <w:t xml:space="preserve"> w 202</w:t>
      </w:r>
      <w:r>
        <w:t>7</w:t>
      </w:r>
      <w:r w:rsidRPr="00644A8B">
        <w:t xml:space="preserve"> r</w:t>
      </w:r>
      <w:r w:rsidR="00076569" w:rsidRPr="00644A8B">
        <w:t>.</w:t>
      </w:r>
      <w:r w:rsidR="00076569">
        <w:t>;</w:t>
      </w:r>
    </w:p>
    <w:p w14:paraId="0EBEB6D1" w14:textId="63E553DD" w:rsidR="00E946E4" w:rsidRPr="00644A8B" w:rsidRDefault="00E946E4" w:rsidP="00E946E4">
      <w:pPr>
        <w:pStyle w:val="PKTpunkt"/>
      </w:pPr>
      <w:r w:rsidRPr="00644A8B">
        <w:t>4)</w:t>
      </w:r>
      <w:r>
        <w:tab/>
        <w:t>12 337</w:t>
      </w:r>
      <w:r w:rsidRPr="005B11FE">
        <w:t xml:space="preserve"> </w:t>
      </w:r>
      <w:r w:rsidRPr="00644A8B">
        <w:t xml:space="preserve">tys. zł </w:t>
      </w:r>
      <w:r>
        <w:t>–</w:t>
      </w:r>
      <w:r w:rsidRPr="00644A8B">
        <w:t xml:space="preserve"> w 202</w:t>
      </w:r>
      <w:r>
        <w:t>8</w:t>
      </w:r>
      <w:r w:rsidRPr="00644A8B">
        <w:t xml:space="preserve"> r</w:t>
      </w:r>
      <w:r w:rsidR="00076569" w:rsidRPr="00644A8B">
        <w:t>.</w:t>
      </w:r>
      <w:r w:rsidR="00076569">
        <w:t>;</w:t>
      </w:r>
    </w:p>
    <w:p w14:paraId="457829FF" w14:textId="77777777" w:rsidR="00E946E4" w:rsidRPr="00644A8B" w:rsidRDefault="00E946E4" w:rsidP="00E946E4">
      <w:pPr>
        <w:pStyle w:val="PKTpunkt"/>
      </w:pPr>
      <w:r w:rsidRPr="00644A8B">
        <w:t>5)</w:t>
      </w:r>
      <w:r>
        <w:tab/>
        <w:t>7 179</w:t>
      </w:r>
      <w:r w:rsidRPr="005B11FE">
        <w:t xml:space="preserve"> </w:t>
      </w:r>
      <w:r w:rsidRPr="00644A8B">
        <w:t xml:space="preserve">tys. zł </w:t>
      </w:r>
      <w:r>
        <w:t>–</w:t>
      </w:r>
      <w:r w:rsidRPr="00644A8B">
        <w:t xml:space="preserve"> w 202</w:t>
      </w:r>
      <w:r>
        <w:t>9</w:t>
      </w:r>
      <w:r w:rsidRPr="00644A8B">
        <w:t xml:space="preserve"> r.</w:t>
      </w:r>
    </w:p>
    <w:p w14:paraId="2DEFECB6" w14:textId="4E8A867A" w:rsidR="00E946E4" w:rsidRDefault="00E946E4" w:rsidP="00E946E4">
      <w:pPr>
        <w:pStyle w:val="ARTartustawynprozporzdzenia"/>
      </w:pPr>
      <w:r w:rsidRPr="00615374">
        <w:rPr>
          <w:rStyle w:val="Ppogrubienie"/>
        </w:rPr>
        <w:t>§ 6.</w:t>
      </w:r>
      <w:r>
        <w:t> </w:t>
      </w:r>
      <w:r w:rsidRPr="00644A8B">
        <w:t xml:space="preserve">Uchwała wchodzi w życie z dniem </w:t>
      </w:r>
      <w:r w:rsidR="00502678">
        <w:t>n</w:t>
      </w:r>
      <w:r w:rsidR="008820D7">
        <w:t xml:space="preserve">astępującym po dniu ogłoszenia. </w:t>
      </w:r>
    </w:p>
    <w:p w14:paraId="6858CA1F" w14:textId="77777777" w:rsidR="00E946E4" w:rsidRPr="00ED391E" w:rsidRDefault="00E946E4" w:rsidP="00E946E4"/>
    <w:p w14:paraId="314EF675" w14:textId="77777777" w:rsidR="00E946E4" w:rsidRPr="00ED391E" w:rsidRDefault="00E946E4" w:rsidP="00E946E4">
      <w:pPr>
        <w:pStyle w:val="NAZORGWYDnazwaorganuwydajcegoprojektowanyakt"/>
      </w:pPr>
      <w:r w:rsidRPr="00ED391E">
        <w:t>prezes rady ministrów</w:t>
      </w:r>
      <w:bookmarkStart w:id="0" w:name="ezdPracownikAtrybut4"/>
      <w:bookmarkEnd w:id="0"/>
    </w:p>
    <w:p w14:paraId="3D51AF43" w14:textId="77777777" w:rsidR="00E946E4" w:rsidRPr="00ED391E" w:rsidRDefault="00E946E4" w:rsidP="00E946E4">
      <w:pPr>
        <w:pStyle w:val="NAZORGWYDnazwaorganuwydajcegoprojektowanyakt"/>
      </w:pPr>
    </w:p>
    <w:p w14:paraId="01BD5F22" w14:textId="77777777" w:rsidR="00E946E4" w:rsidRDefault="00E946E4" w:rsidP="00E946E4">
      <w:pPr>
        <w:pStyle w:val="Podtytu"/>
      </w:pPr>
    </w:p>
    <w:p w14:paraId="58F73AE5" w14:textId="77777777" w:rsidR="00E946E4" w:rsidRDefault="00E946E4" w:rsidP="00E946E4"/>
    <w:p w14:paraId="1F9B4F18" w14:textId="77777777" w:rsidR="00E946E4" w:rsidRDefault="00E946E4" w:rsidP="00E946E4"/>
    <w:p w14:paraId="2436056A" w14:textId="77777777" w:rsidR="00E946E4" w:rsidRDefault="00E946E4" w:rsidP="00E946E4"/>
    <w:p w14:paraId="477A881A" w14:textId="77777777" w:rsidR="00E946E4" w:rsidRDefault="00E946E4" w:rsidP="00E946E4"/>
    <w:p w14:paraId="42C42A0F" w14:textId="77777777" w:rsidR="00E946E4" w:rsidRDefault="00E946E4" w:rsidP="00E946E4"/>
    <w:p w14:paraId="7A8E4867" w14:textId="77777777" w:rsidR="00E946E4" w:rsidRDefault="00E946E4" w:rsidP="00E946E4"/>
    <w:p w14:paraId="3F7C9825" w14:textId="77777777" w:rsidR="00E946E4" w:rsidRDefault="00E946E4" w:rsidP="00E946E4"/>
    <w:p w14:paraId="29E59FAE" w14:textId="77777777" w:rsidR="00E946E4" w:rsidRDefault="00E946E4" w:rsidP="00E946E4"/>
    <w:p w14:paraId="692BA0B0" w14:textId="77777777" w:rsidR="00E946E4" w:rsidRDefault="00E946E4" w:rsidP="00E946E4"/>
    <w:p w14:paraId="49C06EE8" w14:textId="77777777" w:rsidR="00E946E4" w:rsidRDefault="00E946E4" w:rsidP="00E946E4"/>
    <w:p w14:paraId="766B947E" w14:textId="77777777" w:rsidR="00E946E4" w:rsidRDefault="00E946E4" w:rsidP="00E946E4"/>
    <w:p w14:paraId="182C9A4A" w14:textId="77777777" w:rsidR="00E946E4" w:rsidRDefault="00E946E4" w:rsidP="00E946E4"/>
    <w:p w14:paraId="0227CDBF" w14:textId="77777777" w:rsidR="00E946E4" w:rsidRDefault="00E946E4" w:rsidP="00E946E4"/>
    <w:p w14:paraId="4C0CC917" w14:textId="77777777" w:rsidR="00E946E4" w:rsidRDefault="00E946E4" w:rsidP="00E946E4"/>
    <w:p w14:paraId="218B53BF" w14:textId="77777777" w:rsidR="00E946E4" w:rsidRDefault="00E946E4" w:rsidP="00E946E4"/>
    <w:p w14:paraId="79188F70" w14:textId="77777777" w:rsidR="00E946E4" w:rsidRDefault="00E946E4" w:rsidP="00E946E4"/>
    <w:p w14:paraId="481E850E" w14:textId="77777777" w:rsidR="00E946E4" w:rsidRDefault="00E946E4" w:rsidP="00E946E4"/>
    <w:p w14:paraId="55E33F0E" w14:textId="77777777" w:rsidR="00E946E4" w:rsidRPr="00E946E4" w:rsidRDefault="00E946E4" w:rsidP="00E946E4">
      <w:pPr>
        <w:pStyle w:val="TYTUAKTUprzedmiotregulacjiustawylubrozporzdzenia"/>
      </w:pPr>
      <w:r w:rsidRPr="00E946E4">
        <w:lastRenderedPageBreak/>
        <w:t>UZASADNIENIE</w:t>
      </w:r>
    </w:p>
    <w:p w14:paraId="5D5CF810" w14:textId="096B8171" w:rsidR="00E946E4" w:rsidRPr="00E946E4" w:rsidRDefault="00E946E4" w:rsidP="00B033EC">
      <w:pPr>
        <w:pStyle w:val="NIEARTTEKSTtekstnieartykuowanynppodstprawnarozplubpreambua"/>
        <w:ind w:firstLine="0"/>
      </w:pPr>
      <w:r w:rsidRPr="00E946E4">
        <w:t xml:space="preserve">Celem projektowanej </w:t>
      </w:r>
      <w:bookmarkStart w:id="1" w:name="_Hlk34218487"/>
      <w:r w:rsidRPr="00E946E4">
        <w:t>uchwały Rady Ministrów jest ustanowienie programu wieloletniego pod nazwą „Rozbudowa i modernizacja Uniwersyteckiego Szpitala Klinicznego w</w:t>
      </w:r>
      <w:r w:rsidR="00C72F20">
        <w:t> </w:t>
      </w:r>
      <w:r w:rsidRPr="00E946E4">
        <w:t xml:space="preserve">Białymstoku obejmująca Uniwersyteckie Centrum Onkologii Spersonalizowanej”, </w:t>
      </w:r>
      <w:bookmarkEnd w:id="1"/>
      <w:r w:rsidRPr="00E946E4">
        <w:t xml:space="preserve">zwanego dalej „Programem”, o wartości kosztorysowej 948 000 tys. zł. Nakłady z budżetu państwa zaplanowano w latach 2025–2029 w łącznej wysokości 914 700 tys. zł oraz ze środków własnych Inwestorów </w:t>
      </w:r>
      <w:r w:rsidR="0070635D">
        <w:t>–</w:t>
      </w:r>
      <w:r w:rsidR="0070635D" w:rsidRPr="00E946E4">
        <w:t xml:space="preserve"> </w:t>
      </w:r>
      <w:r w:rsidRPr="00E946E4">
        <w:t>Uniwersytetu Medycznego w Białymstoku oraz Uniwersyteckiego Szpitala Klinicznego w Białymstoku, zwanego dalej „Szpitalem”, w</w:t>
      </w:r>
      <w:r w:rsidR="00C72F20">
        <w:t> </w:t>
      </w:r>
      <w:r w:rsidRPr="00E946E4">
        <w:t>latach 2025–2029 w wysokości 33 300 tys. zł.</w:t>
      </w:r>
      <w:r w:rsidR="00076569">
        <w:t xml:space="preserve"> </w:t>
      </w:r>
      <w:r w:rsidRPr="00E946E4">
        <w:t>Okres realizacji Programu zaplanowano na lata 2025–2029.</w:t>
      </w:r>
    </w:p>
    <w:p w14:paraId="52A55A0C" w14:textId="5D9992CF" w:rsidR="00E946E4" w:rsidRPr="00E946E4" w:rsidRDefault="00E946E4" w:rsidP="00B033EC">
      <w:pPr>
        <w:pStyle w:val="NIEARTTEKSTtekstnieartykuowanynppodstprawnarozplubpreambua"/>
        <w:ind w:firstLine="0"/>
      </w:pPr>
      <w:r w:rsidRPr="00E946E4">
        <w:t>Proponowany Program wpisuje się m.in. w ramy następujących dokumentów</w:t>
      </w:r>
      <w:r w:rsidR="00F45868">
        <w:t xml:space="preserve"> </w:t>
      </w:r>
      <w:r w:rsidRPr="00E946E4">
        <w:t xml:space="preserve">strategicznych: </w:t>
      </w:r>
    </w:p>
    <w:p w14:paraId="583FFA26" w14:textId="7FF74B13" w:rsidR="00076569" w:rsidRDefault="00F45868" w:rsidP="00226F3A">
      <w:pPr>
        <w:pStyle w:val="NIEARTTEKSTtekstnieartykuowanynppodstprawnarozplubpreambua"/>
        <w:ind w:firstLine="0"/>
        <w:rPr>
          <w:rStyle w:val="Ppogrubienie"/>
        </w:rPr>
      </w:pPr>
      <w:r>
        <w:rPr>
          <w:rStyle w:val="Ppogrubienie"/>
        </w:rPr>
        <w:t xml:space="preserve">1) </w:t>
      </w:r>
      <w:r w:rsidR="00E946E4" w:rsidRPr="00226F3A">
        <w:rPr>
          <w:rStyle w:val="Ppogrubienie"/>
        </w:rPr>
        <w:t>Krajowej Strategii Rozwoju Regionalnego 2030, zwanej dalej „Strategi</w:t>
      </w:r>
      <w:r w:rsidR="00076569">
        <w:rPr>
          <w:rStyle w:val="Ppogrubienie"/>
        </w:rPr>
        <w:t>ą</w:t>
      </w:r>
      <w:r w:rsidR="00E946E4" w:rsidRPr="00226F3A">
        <w:rPr>
          <w:rStyle w:val="Ppogrubienie"/>
        </w:rPr>
        <w:t xml:space="preserve"> 2030”</w:t>
      </w:r>
    </w:p>
    <w:p w14:paraId="6C498A84" w14:textId="5870A94E" w:rsidR="00076569" w:rsidRDefault="00BA5439" w:rsidP="00226F3A">
      <w:pPr>
        <w:pStyle w:val="NIEARTTEKSTtekstnieartykuowanynppodstprawnarozplubpreambua"/>
        <w:ind w:firstLine="0"/>
      </w:pPr>
      <w:r>
        <w:t>P</w:t>
      </w:r>
      <w:r w:rsidR="00E946E4" w:rsidRPr="00E946E4">
        <w:t>rogram jest zgodny z głównym celem Strategii 2030, określonym jako „efektywne wykorzystanie endogenicznych potencjałów terytoriów i ich specjalizacji dla osiągnięcia zrównoważonego rozwoju kraju, co będzie tworzyć warunki wzrostu dochodów mieszkańców Rzeczpospolitej Polskiej przy jednoczesnym osiągnięciu spójności w wymiarze społecznym, gospodarczym, środowiskowym i przestrzennym”. Program wpisuje się w cele szczegółowe Strategii 2030</w:t>
      </w:r>
      <w:r w:rsidR="00076569">
        <w:t>:</w:t>
      </w:r>
      <w:r w:rsidR="00F45868">
        <w:t xml:space="preserve"> </w:t>
      </w:r>
    </w:p>
    <w:p w14:paraId="2B379AF3" w14:textId="77777777" w:rsidR="00190A07" w:rsidRDefault="00E946E4" w:rsidP="00190A07">
      <w:pPr>
        <w:pStyle w:val="LITlitera"/>
        <w:ind w:left="510" w:firstLine="0"/>
      </w:pPr>
      <w:r w:rsidRPr="00E946E4">
        <w:t>Cel 1. Zwiększenie spójności rozwoju krajów w wymiarze społecznym, gospodarczym, środowiskowym i przestrzennym, kierunek interwencji 1.5. Rozwój infrastruktury wspierającej dostarczenie usług publicznych i podnoszących atrakcyjność inwestycyjną obszarów</w:t>
      </w:r>
      <w:r w:rsidR="00076569">
        <w:t>.</w:t>
      </w:r>
      <w:r w:rsidR="00076569" w:rsidRPr="00E946E4">
        <w:t xml:space="preserve"> </w:t>
      </w:r>
    </w:p>
    <w:p w14:paraId="1C1C5141" w14:textId="1810F52C" w:rsidR="00F50E20" w:rsidRDefault="00E946E4" w:rsidP="00A4259C">
      <w:pPr>
        <w:pStyle w:val="LITlitera"/>
        <w:ind w:left="510" w:firstLine="0"/>
      </w:pPr>
      <w:r w:rsidRPr="00E946E4">
        <w:t>Cel 3. Podniesienie jakości zarządzania i wdrażania polityk ukierunkowanych terytorialnie, Kierunek interwencji 3.3. Poprawa świadczenia usług publicznych.</w:t>
      </w:r>
      <w:r w:rsidR="00F45868">
        <w:t xml:space="preserve"> </w:t>
      </w:r>
    </w:p>
    <w:p w14:paraId="24BA5793" w14:textId="4CA75709" w:rsidR="00F50E20" w:rsidRDefault="00F50E20" w:rsidP="00226F3A">
      <w:pPr>
        <w:pStyle w:val="NIEARTTEKSTtekstnieartykuowanynppodstprawnarozplubpreambua"/>
        <w:ind w:firstLine="0"/>
      </w:pPr>
      <w:bookmarkStart w:id="2" w:name="_Hlk190867007"/>
      <w:r w:rsidRPr="00F50E20">
        <w:t>Realizacja Programu wpłynie na optymalizację systemu ochrony zdrowia w zakresie świadczeń opieki zdrowotnej udzielanych osobom starszym.</w:t>
      </w:r>
    </w:p>
    <w:p w14:paraId="20C5522B" w14:textId="2DB48573" w:rsidR="0082694A" w:rsidRPr="0082694A" w:rsidRDefault="00E946E4" w:rsidP="00A4259C">
      <w:pPr>
        <w:pStyle w:val="NIEARTTEKSTtekstnieartykuowanynppodstprawnarozplubpreambua"/>
        <w:ind w:firstLine="0"/>
      </w:pPr>
      <w:r w:rsidRPr="00E946E4">
        <w:t xml:space="preserve">Dzięki realizacji Programu zwiększy się jakość, dostępność i kompleksowość świadczeń dla pacjentów starszych w województwie podlaskim i w północno-wschodniej </w:t>
      </w:r>
      <w:bookmarkStart w:id="3" w:name="_Hlk190086460"/>
      <w:r w:rsidRPr="00E946E4">
        <w:t xml:space="preserve">części </w:t>
      </w:r>
      <w:r w:rsidR="00601D83">
        <w:t>Rzeczypospolitej Polskiej</w:t>
      </w:r>
      <w:bookmarkEnd w:id="3"/>
      <w:r w:rsidR="0082694A">
        <w:t xml:space="preserve">. </w:t>
      </w:r>
      <w:bookmarkEnd w:id="2"/>
    </w:p>
    <w:p w14:paraId="59DB58F9" w14:textId="5127B0D9" w:rsidR="00076569" w:rsidRDefault="00F45868" w:rsidP="00076569">
      <w:pPr>
        <w:pStyle w:val="PKTpunkt"/>
        <w:rPr>
          <w:rStyle w:val="Ppogrubienie"/>
        </w:rPr>
      </w:pPr>
      <w:r>
        <w:rPr>
          <w:rStyle w:val="Ppogrubienie"/>
        </w:rPr>
        <w:t xml:space="preserve">2) </w:t>
      </w:r>
      <w:r w:rsidR="00E946E4" w:rsidRPr="00226F3A">
        <w:rPr>
          <w:rStyle w:val="Ppogrubienie"/>
        </w:rPr>
        <w:t>Strategii Rozwoju Kapitału Ludzkiego 2030, zwanej dalej „SRKL2030”</w:t>
      </w:r>
      <w:r>
        <w:rPr>
          <w:rStyle w:val="Ppogrubienie"/>
        </w:rPr>
        <w:t xml:space="preserve"> </w:t>
      </w:r>
    </w:p>
    <w:p w14:paraId="4020D5DD" w14:textId="77777777" w:rsidR="00050592" w:rsidRDefault="00BA5439" w:rsidP="00190A07">
      <w:pPr>
        <w:pStyle w:val="USTustnpkodeksu"/>
        <w:ind w:firstLine="0"/>
      </w:pPr>
      <w:r>
        <w:lastRenderedPageBreak/>
        <w:t>P</w:t>
      </w:r>
      <w:r w:rsidR="00F45868" w:rsidRPr="00E946E4">
        <w:t xml:space="preserve">rogram </w:t>
      </w:r>
      <w:r w:rsidR="00E946E4" w:rsidRPr="00E946E4">
        <w:t xml:space="preserve">jest </w:t>
      </w:r>
      <w:r w:rsidR="00E946E4" w:rsidRPr="00076569">
        <w:t>zgodny</w:t>
      </w:r>
      <w:r w:rsidR="00E946E4" w:rsidRPr="00E946E4">
        <w:t xml:space="preserve"> z celem </w:t>
      </w:r>
      <w:r w:rsidR="00E946E4" w:rsidRPr="00076569">
        <w:t xml:space="preserve">głównym SRKL2030 określającym potrzebę rozwijania kapitału ludzkiego przez wydobywanie potencjałów osób, by mogły w pełni uczestniczyć w życiu społecznym, politycznym i ekonomicznym na wszystkich etapach życia. </w:t>
      </w:r>
    </w:p>
    <w:p w14:paraId="01132073" w14:textId="7C887D7C" w:rsidR="00F50E20" w:rsidRDefault="00E946E4" w:rsidP="00190A07">
      <w:pPr>
        <w:pStyle w:val="USTustnpkodeksu"/>
        <w:ind w:firstLine="0"/>
      </w:pPr>
      <w:r w:rsidRPr="00076569">
        <w:t>Program wpisuje się w cele szczegółowe SRKL2030</w:t>
      </w:r>
      <w:r w:rsidR="00F45868" w:rsidRPr="00076569">
        <w:t xml:space="preserve"> </w:t>
      </w:r>
      <w:r w:rsidR="004926AA" w:rsidRPr="00076569">
        <w:t>–</w:t>
      </w:r>
      <w:r w:rsidR="00F45868" w:rsidRPr="00076569">
        <w:t xml:space="preserve"> tj</w:t>
      </w:r>
      <w:r w:rsidR="00F50E20">
        <w:t>.</w:t>
      </w:r>
      <w:r w:rsidR="00F50E20" w:rsidRPr="00076569">
        <w:t xml:space="preserve"> </w:t>
      </w:r>
      <w:r w:rsidR="00F45868" w:rsidRPr="00076569">
        <w:t xml:space="preserve">cel </w:t>
      </w:r>
      <w:r w:rsidRPr="00076569">
        <w:t xml:space="preserve">2. Poprawa zdrowia obywateli oraz podniesienie efektywności opieki zdrowotnej. </w:t>
      </w:r>
    </w:p>
    <w:p w14:paraId="74CDCC39" w14:textId="79A3E355" w:rsidR="0082694A" w:rsidRPr="00A4259C" w:rsidRDefault="00E946E4" w:rsidP="00A4259C">
      <w:pPr>
        <w:pStyle w:val="USTustnpkodeksu"/>
        <w:ind w:firstLine="0"/>
        <w:rPr>
          <w:rStyle w:val="Ppogrubienie"/>
          <w:b w:val="0"/>
        </w:rPr>
      </w:pPr>
      <w:r w:rsidRPr="00076569">
        <w:t>Realizacja Programu wpłynie na poprawę stanu zdrowia szczególnie osób starszych</w:t>
      </w:r>
      <w:r w:rsidR="004A015D" w:rsidRPr="00076569">
        <w:t>, a także też b</w:t>
      </w:r>
      <w:r w:rsidRPr="00076569">
        <w:t>ędzie miała wpływ</w:t>
      </w:r>
      <w:r w:rsidRPr="00E946E4">
        <w:t xml:space="preserve"> na zmniejszenie ubóstwa i wykluczenia społecznego z powodu uwarunkowań zdrowotnych. Program przyczyni się do zmniejszenia niekorzystnego trendu nadumieralności mężczyzn w województwie podlaskim, co będzie miało wpływ na osiągnięcie wskaźników wyznaczonych dla celu szczegółowego 2 SRKL2030: przeciętne trwanie życia kobiet, przeciętne trwanie życia mężczyzn</w:t>
      </w:r>
      <w:r w:rsidR="0082694A">
        <w:t>.</w:t>
      </w:r>
      <w:bookmarkStart w:id="4" w:name="_Hlk189659452"/>
    </w:p>
    <w:p w14:paraId="6C2DE850" w14:textId="5F54D7CA" w:rsidR="0082694A" w:rsidRDefault="00F45868" w:rsidP="00B033EC">
      <w:pPr>
        <w:pStyle w:val="PKTpunkt"/>
        <w:rPr>
          <w:rStyle w:val="Ppogrubienie"/>
        </w:rPr>
      </w:pPr>
      <w:r>
        <w:rPr>
          <w:rStyle w:val="Ppogrubienie"/>
        </w:rPr>
        <w:t>3</w:t>
      </w:r>
      <w:r w:rsidR="0082694A">
        <w:rPr>
          <w:rStyle w:val="Ppogrubienie"/>
        </w:rPr>
        <w:t>)</w:t>
      </w:r>
      <w:r w:rsidR="0082694A">
        <w:rPr>
          <w:rStyle w:val="Ppogrubienie"/>
        </w:rPr>
        <w:tab/>
      </w:r>
      <w:r w:rsidR="00E946E4" w:rsidRPr="00226F3A">
        <w:rPr>
          <w:rStyle w:val="Ppogrubienie"/>
        </w:rPr>
        <w:t>Strategii na rzecz Odpowiedzialnego Rozwoju do roku 2020, z perspektywą 2030,</w:t>
      </w:r>
      <w:r>
        <w:rPr>
          <w:rStyle w:val="Ppogrubienie"/>
        </w:rPr>
        <w:t xml:space="preserve"> </w:t>
      </w:r>
      <w:r w:rsidR="00E946E4" w:rsidRPr="00226F3A">
        <w:rPr>
          <w:rStyle w:val="Ppogrubienie"/>
        </w:rPr>
        <w:t>zwanej dalej „SOR”</w:t>
      </w:r>
      <w:r>
        <w:rPr>
          <w:rStyle w:val="Ppogrubienie"/>
        </w:rPr>
        <w:t xml:space="preserve"> </w:t>
      </w:r>
    </w:p>
    <w:p w14:paraId="79379DA3" w14:textId="2D7E952F" w:rsidR="00E946E4" w:rsidRPr="00E946E4" w:rsidRDefault="00BA5439" w:rsidP="00190A07">
      <w:pPr>
        <w:pStyle w:val="NIEARTTEKSTtekstnieartykuowanynppodstprawnarozplubpreambua"/>
        <w:ind w:firstLine="0"/>
      </w:pPr>
      <w:r>
        <w:t>P</w:t>
      </w:r>
      <w:r w:rsidR="006414CB" w:rsidRPr="00E946E4">
        <w:t xml:space="preserve">rogram </w:t>
      </w:r>
      <w:r w:rsidR="006414CB">
        <w:t xml:space="preserve">jest zgodny </w:t>
      </w:r>
      <w:r w:rsidR="006414CB" w:rsidRPr="00E946E4">
        <w:t>cel</w:t>
      </w:r>
      <w:r w:rsidR="006414CB">
        <w:t>ami</w:t>
      </w:r>
      <w:r w:rsidR="006414CB" w:rsidRPr="00E946E4">
        <w:t xml:space="preserve"> </w:t>
      </w:r>
      <w:r w:rsidR="00E946E4" w:rsidRPr="00E946E4">
        <w:t xml:space="preserve">i </w:t>
      </w:r>
      <w:r w:rsidR="006414CB" w:rsidRPr="00E946E4">
        <w:t>kierunk</w:t>
      </w:r>
      <w:r w:rsidR="006414CB">
        <w:t>ami</w:t>
      </w:r>
      <w:r w:rsidR="006414CB" w:rsidRPr="00E946E4">
        <w:t xml:space="preserve"> </w:t>
      </w:r>
      <w:r w:rsidR="00E946E4" w:rsidRPr="00E946E4">
        <w:t xml:space="preserve">interwencji </w:t>
      </w:r>
      <w:r w:rsidR="006414CB" w:rsidRPr="00E946E4">
        <w:t>określon</w:t>
      </w:r>
      <w:r w:rsidR="006414CB">
        <w:t>ymi</w:t>
      </w:r>
      <w:r w:rsidR="006414CB" w:rsidRPr="00E946E4">
        <w:t xml:space="preserve"> </w:t>
      </w:r>
      <w:r w:rsidR="00E946E4" w:rsidRPr="00E946E4">
        <w:t>w SOR pn. Kapitał ludzki i społeczny</w:t>
      </w:r>
      <w:r w:rsidR="006414CB">
        <w:t xml:space="preserve"> oraz </w:t>
      </w:r>
      <w:r w:rsidR="00E946E4" w:rsidRPr="00E946E4">
        <w:t>Poprawa stanu zdrowia obywateli oraz efektywności systemu opieki</w:t>
      </w:r>
      <w:r w:rsidR="006414CB">
        <w:t xml:space="preserve"> </w:t>
      </w:r>
      <w:r w:rsidR="00E946E4" w:rsidRPr="00E946E4">
        <w:t>zdrowotnej. Program wpisuje się w przewidziane do realizacji do 2030 r. działania polegające na</w:t>
      </w:r>
      <w:r w:rsidR="0010713E">
        <w:t xml:space="preserve"> ,,</w:t>
      </w:r>
      <w:r w:rsidR="00E946E4" w:rsidRPr="00E946E4">
        <w:t xml:space="preserve">wsparciu podmiotów leczniczych udzielających świadczeń opieki zdrowotnej, w szczególności </w:t>
      </w:r>
      <w:r w:rsidR="00A043CE" w:rsidRPr="00A043CE">
        <w:t>w zakresie: (…) geriatrii, opieki długoterminowej oraz opieki paliatywnej i hospicyjnej”</w:t>
      </w:r>
      <w:r w:rsidR="00A043CE">
        <w:t>.</w:t>
      </w:r>
      <w:r w:rsidR="00A043CE" w:rsidRPr="00A043CE">
        <w:t xml:space="preserve"> </w:t>
      </w:r>
      <w:r w:rsidR="004A015D">
        <w:t>Program j</w:t>
      </w:r>
      <w:r w:rsidR="00E946E4" w:rsidRPr="00E946E4">
        <w:t>est odpowiedzią na zdiagnozowany w SOR „problem niewystarczającego poziomu elastyczności wydatkowania środków na opiekę zdrowotną np. w kontekście zachodzących zmian demograficznych oraz występujących zagrożeń epidemiologicznych. W perspektywie średnio- i długookresowej spadek populacji osób w wieku produkcyjnym oraz stały wzrost populacji w wieku 65+ będzie prowadził do istotnych przemian na rynku pracy oraz wzrostu zapotrzebowania na usługi w obszarze opieki zdrowotnej ukierunkowanej zwłaszcza na potrzeby ludzi starszych. Postępujący proces starzenia się społeczeństwa będzie wymagał rozwoju medycznego rynku pracy oraz innowacyjnych technologii w sektorze ochrony zdrowia.”</w:t>
      </w:r>
      <w:r w:rsidR="004926AA">
        <w:t>.</w:t>
      </w:r>
    </w:p>
    <w:bookmarkEnd w:id="4"/>
    <w:p w14:paraId="65A7701F" w14:textId="1B4302D3" w:rsidR="00E946E4" w:rsidRPr="00E946E4" w:rsidRDefault="00E946E4" w:rsidP="00226F3A">
      <w:pPr>
        <w:pStyle w:val="NIEARTTEKSTtekstnieartykuowanynppodstprawnarozplubpreambua"/>
        <w:ind w:firstLine="0"/>
      </w:pPr>
      <w:r w:rsidRPr="00E946E4">
        <w:t>Program wpisuje się również w założony w SOR projekt strategiczny pn. Efektywna służba zdrowia, w którym przewidziane zostały m.in. kształcenie kadr medycznych, inwestycje w nowoczesną aparaturę i sprzęt medyczny</w:t>
      </w:r>
      <w:r w:rsidR="0082694A">
        <w:t>.</w:t>
      </w:r>
    </w:p>
    <w:p w14:paraId="47C3912E" w14:textId="755678B2" w:rsidR="0082694A" w:rsidRDefault="006414CB" w:rsidP="00B033EC">
      <w:pPr>
        <w:pStyle w:val="PKTpunkt"/>
        <w:rPr>
          <w:rStyle w:val="Ppogrubienie"/>
        </w:rPr>
      </w:pPr>
      <w:r>
        <w:rPr>
          <w:rStyle w:val="Ppogrubienie"/>
        </w:rPr>
        <w:t>4</w:t>
      </w:r>
      <w:r w:rsidR="0082694A">
        <w:rPr>
          <w:rStyle w:val="Ppogrubienie"/>
        </w:rPr>
        <w:t>)</w:t>
      </w:r>
      <w:bookmarkStart w:id="5" w:name="_Hlk190086304"/>
      <w:r w:rsidR="0082694A">
        <w:rPr>
          <w:rStyle w:val="Ppogrubienie"/>
        </w:rPr>
        <w:tab/>
      </w:r>
      <w:r>
        <w:rPr>
          <w:rStyle w:val="Ppogrubienie"/>
        </w:rPr>
        <w:t xml:space="preserve">Strategii </w:t>
      </w:r>
      <w:bookmarkEnd w:id="5"/>
      <w:r w:rsidR="00E946E4" w:rsidRPr="00226F3A">
        <w:rPr>
          <w:rStyle w:val="Ppogrubienie"/>
        </w:rPr>
        <w:t>Zdrowa Przyszłość. Ramy strategiczne rozwoju systemu ochrony zdrowia na lata 2021-2027, z perspektywą do 2030, zwanej dalej: „Zdrowa Przyszłość”</w:t>
      </w:r>
      <w:r>
        <w:rPr>
          <w:rStyle w:val="Ppogrubienie"/>
        </w:rPr>
        <w:t xml:space="preserve"> </w:t>
      </w:r>
    </w:p>
    <w:p w14:paraId="0A7AA6F2" w14:textId="62B6A93D" w:rsidR="00E946E4" w:rsidRPr="00E946E4" w:rsidRDefault="00BA5439" w:rsidP="00190A07">
      <w:pPr>
        <w:pStyle w:val="NIEARTTEKSTtekstnieartykuowanynppodstprawnarozplubpreambua"/>
        <w:ind w:firstLine="0"/>
      </w:pPr>
      <w:r>
        <w:lastRenderedPageBreak/>
        <w:t>P</w:t>
      </w:r>
      <w:r w:rsidR="006414CB" w:rsidRPr="00E946E4">
        <w:t xml:space="preserve">rogram </w:t>
      </w:r>
      <w:r w:rsidR="00E946E4" w:rsidRPr="00E946E4">
        <w:t xml:space="preserve">wpisuje się w kierunek interwencji 3: Poprawa dostępności i efektywności opieki zdrowotnej przez rozwój i modernizację infrastruktury systemu ochrony zdrowia. </w:t>
      </w:r>
    </w:p>
    <w:p w14:paraId="1E633C8D" w14:textId="74D00708" w:rsidR="00E946E4" w:rsidRPr="00E946E4" w:rsidRDefault="00E946E4" w:rsidP="00226F3A">
      <w:pPr>
        <w:pStyle w:val="NIEARTTEKSTtekstnieartykuowanynppodstprawnarozplubpreambua"/>
        <w:ind w:firstLine="0"/>
      </w:pPr>
      <w:r w:rsidRPr="00E946E4">
        <w:t>Interwencje zaplanowane w ramach Programu stanowią odpowiedź na kluczowe wyzwania oraz obszary wymagające wsparcia, zidentyfikowane w dokumencie „Zdrowa Przyszłość”</w:t>
      </w:r>
      <w:r w:rsidR="0082694A">
        <w:t>.</w:t>
      </w:r>
      <w:r w:rsidRPr="00E946E4">
        <w:t xml:space="preserve"> Ponadto, w kontekście istniejącego ryzyka wystąpienia sytuacji nadzwyczajnych, w tym eskalacji kryzysu migracyjnego na wschodniej granicy </w:t>
      </w:r>
      <w:r w:rsidR="0082694A">
        <w:t xml:space="preserve">Rzeczpospolitej Polskiej </w:t>
      </w:r>
      <w:r w:rsidRPr="00E946E4">
        <w:t xml:space="preserve">oraz innych zagrożeń transgranicznych, w tym zagrożeń militarnych związanych z agresją </w:t>
      </w:r>
      <w:r w:rsidR="00DF6B9E">
        <w:t xml:space="preserve">Federacji </w:t>
      </w:r>
      <w:r w:rsidRPr="00E946E4">
        <w:t>Ros</w:t>
      </w:r>
      <w:r w:rsidR="00DF6B9E">
        <w:t>yjskiej</w:t>
      </w:r>
      <w:r w:rsidRPr="00E946E4">
        <w:t xml:space="preserve"> na Ukrainę, a także biorąc pod uwagę geopolityczne usytuowanie województwa podlaskiego, istnieje pilna potrzeba dostosowania infrastruktury ochrony zdrowia do warunków kryzysowych. W</w:t>
      </w:r>
      <w:r w:rsidR="00C72F20">
        <w:t> </w:t>
      </w:r>
      <w:r w:rsidRPr="00E946E4">
        <w:t xml:space="preserve">szczególności </w:t>
      </w:r>
      <w:r w:rsidR="004A015D" w:rsidRPr="00E946E4">
        <w:t xml:space="preserve">jest </w:t>
      </w:r>
      <w:r w:rsidRPr="00E946E4">
        <w:t>konieczne zapewnienie elastyczności systemu, umożliwiającej skuteczne zarządzanie ruchem chorych w sytuacjach nadzwyczajnych, zapewniając jednocześnie bezpieczeństwo pacjentów i personelu. W związku z tym, w Programie uwzględniono również stworzenie miejsc ukrycia, które w okresie normalnej działalności, w</w:t>
      </w:r>
      <w:r w:rsidR="00C72F20">
        <w:t> </w:t>
      </w:r>
      <w:r w:rsidRPr="00E946E4">
        <w:t>sytuacji braku podwyższonego stanu gotowości, będą mogły pełnić funkcję miejsc parkingowych, optymalizując wykorzystanie dostępnej powierzchni.</w:t>
      </w:r>
    </w:p>
    <w:p w14:paraId="2D027DFD" w14:textId="7FDBD9B0" w:rsidR="006414CB" w:rsidRDefault="00E946E4" w:rsidP="00E946E4">
      <w:r w:rsidRPr="00E946E4">
        <w:t xml:space="preserve">Kierunek interwencji 3 </w:t>
      </w:r>
      <w:r w:rsidR="004A015D" w:rsidRPr="00E946E4">
        <w:t xml:space="preserve">jest </w:t>
      </w:r>
      <w:r w:rsidRPr="00E946E4">
        <w:t xml:space="preserve">realizowany przez następujące narzędzia: </w:t>
      </w:r>
    </w:p>
    <w:p w14:paraId="51CB9936" w14:textId="52AAB246" w:rsidR="006414CB" w:rsidRDefault="00E946E4" w:rsidP="00B033EC">
      <w:pPr>
        <w:pStyle w:val="PKTpunkt"/>
      </w:pPr>
      <w:r w:rsidRPr="00E946E4">
        <w:t xml:space="preserve">3.1 Wsparcie infrastrukturalne podmiotów leczniczych; </w:t>
      </w:r>
    </w:p>
    <w:p w14:paraId="64BEB32E" w14:textId="162EFBFC" w:rsidR="006414CB" w:rsidRDefault="00E946E4" w:rsidP="00B033EC">
      <w:pPr>
        <w:pStyle w:val="PKTpunkt"/>
      </w:pPr>
      <w:r w:rsidRPr="00E946E4">
        <w:t xml:space="preserve">3.2 Wzmocnienie działań na rzecz dostosowania podmiotów leczniczych do wdrożenia standardów dostępności; </w:t>
      </w:r>
    </w:p>
    <w:p w14:paraId="170932B1" w14:textId="4430F2AA" w:rsidR="0082694A" w:rsidRDefault="00E946E4" w:rsidP="00190A07">
      <w:pPr>
        <w:pStyle w:val="PKTpunkt"/>
      </w:pPr>
      <w:r w:rsidRPr="00E946E4">
        <w:t xml:space="preserve">3.3 Wsparcie infrastrukturalne systemu ratownictwa medycznego i reagowania kryzysowego. </w:t>
      </w:r>
    </w:p>
    <w:p w14:paraId="6ADD0D87" w14:textId="16337824" w:rsidR="00F91820" w:rsidRDefault="00E946E4" w:rsidP="00F91820">
      <w:pPr>
        <w:pStyle w:val="NIEARTTEKSTtekstnieartykuowanynppodstprawnarozplubpreambua"/>
        <w:ind w:firstLine="0"/>
      </w:pPr>
      <w:r w:rsidRPr="00E946E4">
        <w:t>Program poza strategiami zintegrowanymi, odnosi się do innych kluczowych dokumentów, w szczególności do</w:t>
      </w:r>
      <w:r w:rsidR="004926AA">
        <w:t>:</w:t>
      </w:r>
      <w:r w:rsidRPr="00E946E4">
        <w:t xml:space="preserve"> </w:t>
      </w:r>
    </w:p>
    <w:p w14:paraId="61280D4A" w14:textId="55109CEB" w:rsidR="00E946E4" w:rsidRPr="00E946E4" w:rsidRDefault="005B7C32" w:rsidP="00226F3A">
      <w:pPr>
        <w:pStyle w:val="NIEARTTEKSTtekstnieartykuowanynppodstprawnarozplubpreambua"/>
        <w:ind w:firstLine="0"/>
      </w:pPr>
      <w:r>
        <w:rPr>
          <w:rStyle w:val="Ppogrubienie"/>
        </w:rPr>
        <w:t>1</w:t>
      </w:r>
      <w:r w:rsidR="00F91820">
        <w:rPr>
          <w:rStyle w:val="Ppogrubienie"/>
        </w:rPr>
        <w:t xml:space="preserve">) </w:t>
      </w:r>
      <w:r w:rsidR="00E946E4" w:rsidRPr="00226F3A">
        <w:rPr>
          <w:rStyle w:val="Ppogrubienie"/>
        </w:rPr>
        <w:t>Narodowego Programu Zdrowia i Narodowej Strategii Onkologicznej</w:t>
      </w:r>
      <w:r w:rsidR="00E946E4" w:rsidRPr="00E946E4">
        <w:t>, w tym do założeń części „Inwestycje w</w:t>
      </w:r>
      <w:r w:rsidR="00C72F20">
        <w:t> </w:t>
      </w:r>
      <w:r w:rsidR="00E946E4" w:rsidRPr="00E946E4">
        <w:t xml:space="preserve">Kadry” Narodowej Strategii Onkologicznej: </w:t>
      </w:r>
    </w:p>
    <w:p w14:paraId="18B438A8" w14:textId="5305266F" w:rsidR="000F47BA" w:rsidRDefault="005B7C32" w:rsidP="005B7C32">
      <w:pPr>
        <w:pStyle w:val="LITlitera"/>
      </w:pPr>
      <w:r>
        <w:t>a)</w:t>
      </w:r>
      <w:r>
        <w:tab/>
      </w:r>
      <w:r w:rsidR="00E946E4" w:rsidRPr="00E946E4">
        <w:t>zwiększenie liczby lekarzy, pielęgniarek i innych specjalistów w dziedzinach</w:t>
      </w:r>
      <w:r w:rsidR="006414CB">
        <w:t xml:space="preserve"> </w:t>
      </w:r>
      <w:r w:rsidR="00E946E4" w:rsidRPr="00E946E4">
        <w:t>onkologicznych,</w:t>
      </w:r>
      <w:r w:rsidR="006414CB">
        <w:t xml:space="preserve"> </w:t>
      </w:r>
    </w:p>
    <w:p w14:paraId="22AC19A8" w14:textId="3E51D0B3" w:rsidR="005D5DF9" w:rsidRDefault="000F47BA" w:rsidP="005B7C32">
      <w:pPr>
        <w:pStyle w:val="LITlitera"/>
      </w:pPr>
      <w:r>
        <w:t>b)</w:t>
      </w:r>
      <w:r>
        <w:tab/>
      </w:r>
      <w:r w:rsidR="00E946E4" w:rsidRPr="00E946E4">
        <w:t>podniesienie jakości kształcenia kadry medycznej,</w:t>
      </w:r>
    </w:p>
    <w:p w14:paraId="150DCBA0" w14:textId="7EEA1BE2" w:rsidR="00E946E4" w:rsidRPr="00E946E4" w:rsidRDefault="005D5DF9" w:rsidP="00B033EC">
      <w:pPr>
        <w:pStyle w:val="LITlitera"/>
      </w:pPr>
      <w:r>
        <w:t>c)</w:t>
      </w:r>
      <w:r>
        <w:tab/>
      </w:r>
      <w:r w:rsidR="00E946E4" w:rsidRPr="00E946E4">
        <w:t>inwestycje w naukę i innowacje,</w:t>
      </w:r>
    </w:p>
    <w:p w14:paraId="4D497CC9" w14:textId="19149581" w:rsidR="00E946E4" w:rsidRPr="00E946E4" w:rsidRDefault="005D5DF9" w:rsidP="00B033EC">
      <w:pPr>
        <w:pStyle w:val="LITlitera"/>
      </w:pPr>
      <w:r>
        <w:t>d</w:t>
      </w:r>
      <w:r w:rsidR="005B7C32">
        <w:t>)</w:t>
      </w:r>
      <w:r w:rsidR="005B7C32">
        <w:tab/>
      </w:r>
      <w:r w:rsidR="00E946E4" w:rsidRPr="00E946E4">
        <w:t>zwiększenie możliwości udziału pacjentów onkologicznych w badaniach klinicznych,</w:t>
      </w:r>
    </w:p>
    <w:p w14:paraId="174505B0" w14:textId="3A79CEF0" w:rsidR="00E946E4" w:rsidRPr="00E946E4" w:rsidRDefault="005D5DF9" w:rsidP="00B033EC">
      <w:pPr>
        <w:pStyle w:val="LITlitera"/>
      </w:pPr>
      <w:r>
        <w:t>e</w:t>
      </w:r>
      <w:r w:rsidR="005B7C32">
        <w:t>)</w:t>
      </w:r>
      <w:r w:rsidR="000F47BA">
        <w:tab/>
      </w:r>
      <w:r w:rsidR="00E946E4" w:rsidRPr="00E946E4">
        <w:t>ułatwienie dostępu do innowacyjnych terapii onkologicznych,</w:t>
      </w:r>
    </w:p>
    <w:p w14:paraId="643F2659" w14:textId="64431F33" w:rsidR="004926AA" w:rsidRPr="004926AA" w:rsidRDefault="005D5DF9" w:rsidP="00B033EC">
      <w:pPr>
        <w:pStyle w:val="LITlitera"/>
      </w:pPr>
      <w:r>
        <w:lastRenderedPageBreak/>
        <w:t>f</w:t>
      </w:r>
      <w:r w:rsidR="005B7C32">
        <w:t>)</w:t>
      </w:r>
      <w:r w:rsidR="000F47BA">
        <w:tab/>
      </w:r>
      <w:r w:rsidR="00E946E4" w:rsidRPr="00E946E4">
        <w:t xml:space="preserve">dofinansowanie podmiotom leczniczym zakup sprzętu medycznego do diagnostyki </w:t>
      </w:r>
      <w:r w:rsidR="00E946E4" w:rsidRPr="00E946E4">
        <w:br/>
        <w:t>i leczenia nowotworów</w:t>
      </w:r>
      <w:r w:rsidR="008751CD">
        <w:t>.</w:t>
      </w:r>
    </w:p>
    <w:p w14:paraId="41F346EB" w14:textId="7E10D358" w:rsidR="00F91820" w:rsidRDefault="000F47BA" w:rsidP="00B033EC">
      <w:pPr>
        <w:pStyle w:val="PKTpunkt"/>
      </w:pPr>
      <w:r w:rsidRPr="009E57C8">
        <w:rPr>
          <w:rStyle w:val="Ppogrubienie"/>
        </w:rPr>
        <w:t>2</w:t>
      </w:r>
      <w:r w:rsidR="008E22F8" w:rsidRPr="000F47BA">
        <w:rPr>
          <w:rStyle w:val="Ppogrubienie"/>
        </w:rPr>
        <w:t>)</w:t>
      </w:r>
      <w:r w:rsidR="008E22F8">
        <w:rPr>
          <w:rStyle w:val="Ppogrubienie"/>
        </w:rPr>
        <w:tab/>
      </w:r>
      <w:r w:rsidR="00E946E4" w:rsidRPr="00226F3A">
        <w:rPr>
          <w:rStyle w:val="Ppogrubienie"/>
        </w:rPr>
        <w:t>Wojewódzkiego Planu Transformacji dla Województwa Podlaskiego</w:t>
      </w:r>
      <w:r w:rsidR="008751CD" w:rsidRPr="008751CD">
        <w:t xml:space="preserve"> </w:t>
      </w:r>
      <w:r w:rsidR="008751CD" w:rsidRPr="008751CD">
        <w:rPr>
          <w:rStyle w:val="Ppogrubienie"/>
        </w:rPr>
        <w:t>na lata 2022–2026</w:t>
      </w:r>
      <w:r w:rsidR="00E946E4" w:rsidRPr="00226F3A">
        <w:rPr>
          <w:rStyle w:val="Ppogrubienie"/>
        </w:rPr>
        <w:t>, zwanego dalej: „Plan Transformacji”</w:t>
      </w:r>
      <w:r w:rsidR="00F91820">
        <w:t xml:space="preserve">, w tym do </w:t>
      </w:r>
      <w:r w:rsidR="00E946E4" w:rsidRPr="00E946E4">
        <w:t>głównych obszarów działań i rekomendacji:</w:t>
      </w:r>
      <w:r w:rsidR="00F91820">
        <w:t xml:space="preserve"> </w:t>
      </w:r>
    </w:p>
    <w:p w14:paraId="570B0B5D" w14:textId="02F6DF30" w:rsidR="00E946E4" w:rsidRPr="00E946E4" w:rsidRDefault="000F47BA" w:rsidP="00B033EC">
      <w:pPr>
        <w:pStyle w:val="LITlitera"/>
      </w:pPr>
      <w:r>
        <w:t>a)</w:t>
      </w:r>
      <w:r>
        <w:tab/>
      </w:r>
      <w:r w:rsidR="00E946E4" w:rsidRPr="00E946E4">
        <w:t>w zakresie obszaru 2.2. Ambulatoryjna Opieka Specjalistyczna, zwana dalej „AOS”:</w:t>
      </w:r>
    </w:p>
    <w:p w14:paraId="5DBFE4A5" w14:textId="3AE5D6FC" w:rsidR="00E946E4" w:rsidRPr="00E946E4" w:rsidRDefault="005D5DF9" w:rsidP="00B033EC">
      <w:pPr>
        <w:pStyle w:val="TIRtiret"/>
      </w:pPr>
      <w:r>
        <w:t>–</w:t>
      </w:r>
      <w:r>
        <w:tab/>
      </w:r>
      <w:r w:rsidR="00E946E4" w:rsidRPr="00E946E4">
        <w:t>Rekomendacja: „Zwiększenie dostępności do poradni ambulatoryjnej opieki specjalistycznej, które charakteryzują się długim czasem oczekiwania na udzielenie świadczenia” Działanie: „Wydłużenie harmonogramów czasu pracy istniejących bądź utworzenie nowych poradni AOS, do których jest długi czas oczekiwania, w tym m.in. poradnia geriatryczna”</w:t>
      </w:r>
      <w:r>
        <w:t>,</w:t>
      </w:r>
    </w:p>
    <w:p w14:paraId="72C5E59B" w14:textId="07E5BAC9" w:rsidR="00E946E4" w:rsidRPr="00E946E4" w:rsidRDefault="005D5DF9" w:rsidP="00B033EC">
      <w:pPr>
        <w:pStyle w:val="TIRtiret"/>
      </w:pPr>
      <w:r>
        <w:t>–</w:t>
      </w:r>
      <w:r>
        <w:tab/>
      </w:r>
      <w:r w:rsidR="00E946E4" w:rsidRPr="00E946E4">
        <w:t>Rekomendacja: „Zwiększenie dostępności do opieki ambulatoryjnej w przypadku poradni, w których znaczna część pacjentów jest w wieku 65+”.</w:t>
      </w:r>
      <w:r w:rsidR="00F91820">
        <w:t xml:space="preserve"> </w:t>
      </w:r>
      <w:r w:rsidR="00E946E4" w:rsidRPr="00E946E4">
        <w:t>Szpital</w:t>
      </w:r>
      <w:r>
        <w:t>,</w:t>
      </w:r>
      <w:r w:rsidR="00E946E4" w:rsidRPr="00E946E4">
        <w:t xml:space="preserve"> zakłada zwiększenie liczby porad udzielanych w ramach AOS związanych z niniejszym Programem, a tym samym skrócenie czasu oczekiwania na świadczenie opieki zdrowotnej w ramach AOS</w:t>
      </w:r>
      <w:r w:rsidR="00F91820">
        <w:t>,</w:t>
      </w:r>
    </w:p>
    <w:p w14:paraId="2D065290" w14:textId="462C0584" w:rsidR="00E946E4" w:rsidRPr="00E946E4" w:rsidRDefault="000F47BA" w:rsidP="00B033EC">
      <w:pPr>
        <w:pStyle w:val="LITlitera"/>
      </w:pPr>
      <w:r>
        <w:t>b)</w:t>
      </w:r>
      <w:r>
        <w:tab/>
      </w:r>
      <w:r w:rsidR="00E946E4" w:rsidRPr="00E946E4">
        <w:t xml:space="preserve">w zakresie obszaru 2.3. Leczenie szpitalne: </w:t>
      </w:r>
    </w:p>
    <w:p w14:paraId="4169AFE1" w14:textId="35976599" w:rsidR="00E946E4" w:rsidRPr="00E946E4" w:rsidRDefault="005D5DF9" w:rsidP="00B033EC">
      <w:pPr>
        <w:pStyle w:val="TIRtiret"/>
      </w:pPr>
      <w:r>
        <w:t>–</w:t>
      </w:r>
      <w:r>
        <w:tab/>
      </w:r>
      <w:r w:rsidR="00E946E4" w:rsidRPr="00E946E4">
        <w:t>Rekomendacja „Zwiększenie liczby podmiotów opracowujących innowacyjne rozwiązania medyczne w zakresie onkologii. Utworzenie Uniwersyteckiego Centrum Onkologii Spersonalizowanej, w ramach którego funkcjonować będą 44</w:t>
      </w:r>
      <w:r>
        <w:t>-</w:t>
      </w:r>
      <w:r w:rsidR="00E946E4" w:rsidRPr="00E946E4">
        <w:t>łóżkowe: Klinika Chirurgii Onkologicznej, Klinika Onkologii Klinicznej, Klinika Radioterapii, Klinika Ginekologii Onkologicznej (przeniesiona z bieżącej lokalizacji) oraz Blok Operacyjny, Zespół Specjalistycznych Poradni Onkologicznych, Pracownia Mammografii i Tomografii Komputerowej, Zakład Radioterapii, a także Zakład Fizyki Medycznej i Zakład Immunoterapii”</w:t>
      </w:r>
      <w:r w:rsidR="004926AA">
        <w:t xml:space="preserve"> –</w:t>
      </w:r>
      <w:r w:rsidR="00F91820">
        <w:t xml:space="preserve"> </w:t>
      </w:r>
      <w:r w:rsidR="00BA5439">
        <w:t>P</w:t>
      </w:r>
      <w:r w:rsidR="00F91820" w:rsidRPr="00E946E4">
        <w:t xml:space="preserve">rogram </w:t>
      </w:r>
      <w:r w:rsidR="00E946E4" w:rsidRPr="00E946E4">
        <w:t>zakłada budowę Uniwersyteckiego Centrum Onkologii Spersonalizowanej</w:t>
      </w:r>
      <w:r>
        <w:t>,</w:t>
      </w:r>
    </w:p>
    <w:p w14:paraId="7556625B" w14:textId="76F16973" w:rsidR="00F91820" w:rsidRDefault="005D5DF9" w:rsidP="00B033EC">
      <w:pPr>
        <w:pStyle w:val="TIRtiret"/>
      </w:pPr>
      <w:r>
        <w:t>–</w:t>
      </w:r>
      <w:r>
        <w:tab/>
      </w:r>
      <w:r w:rsidR="00E946E4" w:rsidRPr="00F91820">
        <w:t>Rekomendacja „Zwiększenie geriatrycznej bazy łóżkowej</w:t>
      </w:r>
      <w:r w:rsidR="00B033EC">
        <w:t>”.</w:t>
      </w:r>
      <w:r w:rsidR="00E946E4" w:rsidRPr="00F91820">
        <w:t>: Działanie: „Zwiększenie o 20 liczby łóżek geriatrycznych (w oddziale geriatrycznym w Białymstoku lub na zakresach jednoimiennych do oddziału geriatrycznego) bądź utworzenie 20-łózkowego oddziału geriatrii oraz modernizacja /rozbudowa infrastruktury podmiotów leczniczych udzielających świadczeń z zakresu geriatrii”</w:t>
      </w:r>
      <w:r>
        <w:t>.</w:t>
      </w:r>
      <w:r w:rsidR="00F91820" w:rsidRPr="00F91820">
        <w:t xml:space="preserve"> </w:t>
      </w:r>
      <w:r w:rsidR="00E946E4" w:rsidRPr="00F91820">
        <w:t xml:space="preserve">Szpital proponuje wdrożenie działań zmierzających do zwiększenia </w:t>
      </w:r>
      <w:r w:rsidR="00E946E4" w:rsidRPr="00F91820">
        <w:lastRenderedPageBreak/>
        <w:t>liczby łóżek na nowo tworzonym oddziale geriatrii, uwzględniając oszacowaną wartość wskaźnika progu rentowności ilościowej dla tego rodzaju świadczeń. Z analizy kosztów stałych związanych z</w:t>
      </w:r>
      <w:r w:rsidR="00C72F20" w:rsidRPr="00F91820">
        <w:t> </w:t>
      </w:r>
      <w:r w:rsidR="00E946E4" w:rsidRPr="00F91820">
        <w:t xml:space="preserve">funkcjonowaniem oddziału, który spełnia wymagania do realizacji tego zakresu świadczeń, oraz przy uwzględnieniu prognozowanych przychodów z tytułu świadczeń opieki zdrowotnej, wynika konieczność organizacji oddziału geriatrii dysponującego 30 łóżkami. Będzie to </w:t>
      </w:r>
      <w:r w:rsidR="00620372">
        <w:t>skutkować</w:t>
      </w:r>
      <w:r w:rsidR="00E946E4" w:rsidRPr="00F91820">
        <w:t xml:space="preserve"> rozszerzenie</w:t>
      </w:r>
      <w:r w:rsidR="00620372">
        <w:t>m</w:t>
      </w:r>
      <w:r w:rsidR="00E946E4" w:rsidRPr="00F91820">
        <w:t xml:space="preserve"> dostępnych świadczeń opieki zdrowotnej w</w:t>
      </w:r>
      <w:r w:rsidR="0078744C">
        <w:t> </w:t>
      </w:r>
      <w:r w:rsidR="00E946E4" w:rsidRPr="00F91820">
        <w:t>województwie</w:t>
      </w:r>
      <w:r>
        <w:t>,</w:t>
      </w:r>
    </w:p>
    <w:p w14:paraId="69B97175" w14:textId="26676208" w:rsidR="00BA5439" w:rsidRDefault="005D5DF9" w:rsidP="00B033EC">
      <w:pPr>
        <w:pStyle w:val="TIRtiret"/>
      </w:pPr>
      <w:r>
        <w:t>–</w:t>
      </w:r>
      <w:r>
        <w:tab/>
      </w:r>
      <w:r w:rsidR="00E946E4" w:rsidRPr="00E946E4">
        <w:t>Rekomendacja „Optymalizacja zasobów łóżkowych w województwie</w:t>
      </w:r>
      <w:r w:rsidR="00DD1F95">
        <w:t xml:space="preserve"> </w:t>
      </w:r>
      <w:r w:rsidR="00E946E4" w:rsidRPr="00E946E4">
        <w:t>(w</w:t>
      </w:r>
      <w:r w:rsidR="0078744C">
        <w:t> </w:t>
      </w:r>
      <w:r w:rsidR="00E946E4" w:rsidRPr="00E946E4">
        <w:t>szczególności zwiększenie bazy łóżek neurologicznych)”</w:t>
      </w:r>
      <w:r w:rsidR="00DD1F95">
        <w:t>.</w:t>
      </w:r>
      <w:r w:rsidR="00E946E4" w:rsidRPr="00E946E4">
        <w:t xml:space="preserve"> Działanie: „Zwiększenie o 42 liczby łóżek w oddziałach neurologicznych (…) przez przekształcenie łóżek o niskim obłożeniu np. w oddziale dermatologicznym”</w:t>
      </w:r>
      <w:r w:rsidR="00F91820">
        <w:t xml:space="preserve"> </w:t>
      </w:r>
      <w:r w:rsidR="00DD1F95">
        <w:t xml:space="preserve">– </w:t>
      </w:r>
      <w:r w:rsidR="00F91820">
        <w:t>w</w:t>
      </w:r>
      <w:r w:rsidR="00F91820" w:rsidRPr="00E946E4">
        <w:t xml:space="preserve"> </w:t>
      </w:r>
      <w:r w:rsidR="00E946E4" w:rsidRPr="00E946E4">
        <w:t>ramach realizacji Programu Szpital planuje utworzenie 30-łóżkowego oddziału neurologii w Białymstoku przy ul. Żurawiej, w tym 16-łóżkowego pododdziału udarowego. Utworzenie tych dodatkowych łóżek neurologicznych stanowi odpowiedź na rosnące zapotrzebowanie na świadczenia w tym zakresie w województwie. Z uwagi na istniejące potrzeby oraz zapowiadane ograniczenie dostępności tych świadczeń w innych podmiotach leczniczych, Szpital planuje rozwój oferty opieki zdrowotnej w dziedzinie neurologii, w tym leczenia pacjentów po udarze mózgu</w:t>
      </w:r>
      <w:r w:rsidR="004926AA">
        <w:t>,</w:t>
      </w:r>
    </w:p>
    <w:p w14:paraId="15E9FD38" w14:textId="7B381ACC" w:rsidR="00E946E4" w:rsidRPr="00E946E4" w:rsidRDefault="000F47BA" w:rsidP="00B033EC">
      <w:pPr>
        <w:pStyle w:val="LITlitera"/>
      </w:pPr>
      <w:r>
        <w:t>c)</w:t>
      </w:r>
      <w:r>
        <w:tab/>
      </w:r>
      <w:bookmarkStart w:id="6" w:name="_Hlk190936518"/>
      <w:r w:rsidR="00E946E4" w:rsidRPr="00E946E4">
        <w:t>w zakresie obszaru 2.5. Rehabilitacja medyczna</w:t>
      </w:r>
      <w:bookmarkEnd w:id="6"/>
      <w:r w:rsidR="00E946E4" w:rsidRPr="00E946E4">
        <w:t>:</w:t>
      </w:r>
    </w:p>
    <w:p w14:paraId="4E582093" w14:textId="2128B07F" w:rsidR="00E946E4" w:rsidRPr="00E946E4" w:rsidRDefault="00BA5439" w:rsidP="00B033EC">
      <w:pPr>
        <w:pStyle w:val="CZWSPTIRczwsplnatiret"/>
      </w:pPr>
      <w:r w:rsidRPr="00E946E4">
        <w:t>Rekomendacj</w:t>
      </w:r>
      <w:r>
        <w:t>a</w:t>
      </w:r>
      <w:r w:rsidR="00E946E4" w:rsidRPr="00E946E4">
        <w:t>: „Zabezpieczenie dostępności do świadczeń z zakresu rehabilitacji pulmonologicznej”</w:t>
      </w:r>
      <w:r w:rsidR="00DD1F95">
        <w:t>.</w:t>
      </w:r>
      <w:r w:rsidR="00E946E4" w:rsidRPr="00E946E4">
        <w:t xml:space="preserve"> Działanie: „Utworzenie na terenie województwa 20- łóżkowego oddziału rehabilitacji pulmonologicznej”</w:t>
      </w:r>
      <w:r>
        <w:t xml:space="preserve"> </w:t>
      </w:r>
      <w:r w:rsidR="004926AA">
        <w:t>–</w:t>
      </w:r>
      <w:r>
        <w:t xml:space="preserve"> w</w:t>
      </w:r>
      <w:r w:rsidRPr="00E946E4">
        <w:t xml:space="preserve"> </w:t>
      </w:r>
      <w:r w:rsidR="00E946E4" w:rsidRPr="00E946E4">
        <w:t>planowanym oddziale rehabilitacji Szpital przewiduje przeznaczenie 12 łóżek na realizację rehabilitacji pulmonologicznej oraz 18 łóżek na rehabilitację neurologiczną. Dodatkowo, Szpital zamierza utworzyć oddział dzienny w ramach struktur oddziału rehabilitacji</w:t>
      </w:r>
      <w:r w:rsidR="00DD1F95">
        <w:t>,</w:t>
      </w:r>
    </w:p>
    <w:p w14:paraId="25E698C5" w14:textId="1885F4AC" w:rsidR="00E946E4" w:rsidRPr="00E946E4" w:rsidRDefault="000F47BA" w:rsidP="00B033EC">
      <w:pPr>
        <w:pStyle w:val="LITlitera"/>
      </w:pPr>
      <w:r>
        <w:t>d)</w:t>
      </w:r>
      <w:r>
        <w:tab/>
      </w:r>
      <w:r w:rsidR="00E946E4" w:rsidRPr="00E946E4">
        <w:t>w zakresie obszaru 2.6. Opieka długoterminowa:</w:t>
      </w:r>
    </w:p>
    <w:p w14:paraId="67E88BA8" w14:textId="7D7C114A" w:rsidR="00BA5439" w:rsidRDefault="00BA5439" w:rsidP="00B033EC">
      <w:pPr>
        <w:pStyle w:val="CZWSPTIRczwsplnatiret"/>
      </w:pPr>
      <w:r w:rsidRPr="00E946E4">
        <w:t>Rekomendacj</w:t>
      </w:r>
      <w:r>
        <w:t>a</w:t>
      </w:r>
      <w:r w:rsidR="00E946E4" w:rsidRPr="00E946E4">
        <w:t xml:space="preserve">: „Zwiększenie liczby ośrodków udzielających świadczeń z zakresu opieki długoterminowej domowej” </w:t>
      </w:r>
      <w:r w:rsidR="00DD1F95">
        <w:t xml:space="preserve">– </w:t>
      </w:r>
      <w:r>
        <w:t>w</w:t>
      </w:r>
      <w:r w:rsidRPr="00E946E4">
        <w:t xml:space="preserve"> </w:t>
      </w:r>
      <w:r w:rsidR="00E946E4" w:rsidRPr="00E946E4">
        <w:t xml:space="preserve">związku z brakiem funkcjonujących zakładów opieki długoterminowej na terenie Białegostoku, Szpital planuje rozpoczęcie realizacji świadczeń w zakresie opieki długoterminowej przez utworzenie zakładu pielęgnacyjno-opiekuńczego, zwanego dalej „ZPO”. Planowana </w:t>
      </w:r>
      <w:r w:rsidR="00E946E4" w:rsidRPr="00E946E4">
        <w:lastRenderedPageBreak/>
        <w:t>organizacja ZPO obejmuje 70 łóżek, w tym świadczenia opieki zdrowotnej dla pacjentów wymagających wentylacji mechanicznej</w:t>
      </w:r>
      <w:r w:rsidR="004926AA">
        <w:t>,</w:t>
      </w:r>
    </w:p>
    <w:p w14:paraId="078BEE2F" w14:textId="67288D1E" w:rsidR="00E946E4" w:rsidRPr="00E946E4" w:rsidRDefault="000F47BA" w:rsidP="00B033EC">
      <w:pPr>
        <w:pStyle w:val="LITlitera"/>
      </w:pPr>
      <w:r>
        <w:t>e)</w:t>
      </w:r>
      <w:r>
        <w:tab/>
      </w:r>
      <w:r w:rsidR="00E946E4" w:rsidRPr="00E946E4">
        <w:t>w zakresie obszaru 2.8 Kadry medyczne</w:t>
      </w:r>
      <w:r w:rsidR="00BA5439">
        <w:t xml:space="preserve"> </w:t>
      </w:r>
      <w:r w:rsidR="00DD1F95">
        <w:t xml:space="preserve">– </w:t>
      </w:r>
      <w:r w:rsidR="00BA5439">
        <w:t>r</w:t>
      </w:r>
      <w:r w:rsidR="00BA5439" w:rsidRPr="00E946E4">
        <w:t xml:space="preserve">ealizacja </w:t>
      </w:r>
      <w:r w:rsidR="00E946E4" w:rsidRPr="00E946E4">
        <w:t xml:space="preserve">Programu w istotny sposób przyczyni się do stworzenia odpowiednich warunków sprzyjających zwiększeniu możliwości kształcenia </w:t>
      </w:r>
      <w:r w:rsidR="00953027">
        <w:t>osób w zawodach medycznych</w:t>
      </w:r>
      <w:r w:rsidR="00E946E4" w:rsidRPr="00E946E4">
        <w:t>, w szczególności w</w:t>
      </w:r>
      <w:r w:rsidR="0078744C">
        <w:t> </w:t>
      </w:r>
      <w:r w:rsidR="00E946E4" w:rsidRPr="00E946E4">
        <w:t>obszarach specjalizacji deficytowych</w:t>
      </w:r>
      <w:r w:rsidR="00DD1F95">
        <w:t xml:space="preserve">, </w:t>
      </w:r>
    </w:p>
    <w:p w14:paraId="1E3D3407" w14:textId="23073B4B" w:rsidR="00E946E4" w:rsidRPr="00E946E4" w:rsidRDefault="000F47BA" w:rsidP="00B033EC">
      <w:pPr>
        <w:pStyle w:val="LITlitera"/>
      </w:pPr>
      <w:r>
        <w:t>f)</w:t>
      </w:r>
      <w:r>
        <w:tab/>
      </w:r>
      <w:r w:rsidR="00E946E4" w:rsidRPr="00E946E4">
        <w:t xml:space="preserve">w zakresie obszaru 2.9 Sprzęt medyczny: </w:t>
      </w:r>
    </w:p>
    <w:p w14:paraId="1F3AB53F" w14:textId="1358290C" w:rsidR="000F47BA" w:rsidRDefault="00E946E4" w:rsidP="00B033EC">
      <w:pPr>
        <w:pStyle w:val="CZWSPTIRczwsplnatiret"/>
      </w:pPr>
      <w:r w:rsidRPr="00E946E4">
        <w:t>Rekomendacja „Systematyczna wymiana sprzętów i aparatury medycznej, której czas eksploatacji został przekroczony”. „Wyposażenie podmiotów w nowoczesny sprzęt do diagnostyki i leczenia, co wpłynie bezpośrednio na poprawę jakości świadczeń opieki zdrowotnej udzielanych przez podmioty lecznicze”</w:t>
      </w:r>
      <w:r w:rsidR="00BA5439">
        <w:t xml:space="preserve"> </w:t>
      </w:r>
      <w:r w:rsidR="00DD1F95">
        <w:t xml:space="preserve">– </w:t>
      </w:r>
      <w:r w:rsidRPr="00E946E4">
        <w:t>Program</w:t>
      </w:r>
      <w:r w:rsidR="00BA5439" w:rsidRPr="00E946E4">
        <w:t xml:space="preserve"> </w:t>
      </w:r>
      <w:r w:rsidRPr="00E946E4">
        <w:t>zakłada przede wszystkim modernizację istniejącej aparatury medycznej przez jej wymianę oraz zakup nowego sprzętu dla jednostek nowo organizowanych. Celem tych działań jest zapewnienie odpowiednich warunków do realizacji świadczeń zdrowotnych, podniesienie ich jakości i bezpieczeństwa, a także optymalizacja organizacji procesów terapeutycznych oraz kompleksowej opieki zdrowotnej świadczonej pacjentom.</w:t>
      </w:r>
    </w:p>
    <w:p w14:paraId="138E38F0" w14:textId="1F47C419" w:rsidR="00E946E4" w:rsidRPr="00E946E4" w:rsidRDefault="00E946E4" w:rsidP="002E09AE">
      <w:pPr>
        <w:pStyle w:val="NIEARTTEKSTtekstnieartykuowanynppodstprawnarozplubpreambua"/>
        <w:ind w:firstLine="0"/>
      </w:pPr>
      <w:r w:rsidRPr="00E946E4">
        <w:t xml:space="preserve">Realizacja Programu jest niezbędna w kontekście zapewnienia dostępności oraz kompleksowości świadczeń opieki zdrowotnej, w odpowiedzi na rosnące potrzeby zdrowotne mieszkańców województwa podlaskiego oraz świadczeniobiorców spoza regionu, wynikające z wyraźnego trendu starzenia się populacji wschodniej części </w:t>
      </w:r>
      <w:r w:rsidR="000E0B6F">
        <w:t>kraju</w:t>
      </w:r>
      <w:r w:rsidRPr="00E946E4">
        <w:t>. Dynamiczny wzrost liczby osób starszych, obciążonych wielochorobowością, szczególnie w zakresie chorób nowotworowych, oraz wymagających kompleksowego leczenia rehabilitacyjnego i</w:t>
      </w:r>
      <w:r w:rsidR="00C72F20">
        <w:t> </w:t>
      </w:r>
      <w:r w:rsidRPr="00E946E4">
        <w:t xml:space="preserve">opiekuńczego, prowadzi do zwiększonego zapotrzebowania na świadczenia zdrowotne </w:t>
      </w:r>
      <w:r w:rsidR="00897A54">
        <w:t xml:space="preserve">udzielane </w:t>
      </w:r>
      <w:r w:rsidRPr="00E946E4">
        <w:t>tej grupie pacjentów. Dodatkowo, problem stale rosnącej liczby zachorowań na nowotwory złośliwe, zwłaszcza raka płuc, generuje pilną konieczność wdrażania nowoczesnych procesów terapeutycznych.</w:t>
      </w:r>
    </w:p>
    <w:p w14:paraId="522B0D3A" w14:textId="34ABB309" w:rsidR="00E946E4" w:rsidRPr="00E946E4" w:rsidRDefault="00E946E4" w:rsidP="002E09AE">
      <w:pPr>
        <w:pStyle w:val="NIEARTTEKSTtekstnieartykuowanynppodstprawnarozplubpreambua"/>
        <w:ind w:firstLine="0"/>
      </w:pPr>
      <w:r w:rsidRPr="00E946E4">
        <w:t xml:space="preserve">Szpital od wielu lat pełni kluczową rolę jako główny podmiot odpowiedzialny za zapewnienie opieki szpitalnej i długoterminowej pacjentom makroregionu północno-wschodniego, w tym szczególnie pacjentom w starszym wieku. Z danych Bazy Analiz Systemowych i Wdrożeniowych, prowadzonej przez Ministerstwo Zdrowia za rok 2022, wynika, że Szpital </w:t>
      </w:r>
      <w:r w:rsidRPr="00E946E4">
        <w:lastRenderedPageBreak/>
        <w:t xml:space="preserve">przyjął blisko 56 tysięcy pacjentów, co stanowi ponad połowę wszystkich przyjęć w publicznych szpitalach w Białymstoku. </w:t>
      </w:r>
    </w:p>
    <w:p w14:paraId="58A75332" w14:textId="42AAA054" w:rsidR="00E946E4" w:rsidRPr="00E946E4" w:rsidRDefault="00E946E4" w:rsidP="002E09AE">
      <w:pPr>
        <w:pStyle w:val="NIEARTTEKSTtekstnieartykuowanynppodstprawnarozplubpreambua"/>
        <w:ind w:firstLine="0"/>
      </w:pPr>
      <w:r w:rsidRPr="00E946E4">
        <w:t xml:space="preserve">Trzeba także podkreślić, że blisko 40% pacjentów przyjmowanych przez </w:t>
      </w:r>
      <w:r w:rsidR="002E09AE">
        <w:t>s</w:t>
      </w:r>
      <w:r w:rsidRPr="00E946E4">
        <w:t xml:space="preserve">zpitalny </w:t>
      </w:r>
      <w:r w:rsidR="002E09AE">
        <w:t>o</w:t>
      </w:r>
      <w:r w:rsidRPr="00E946E4">
        <w:t xml:space="preserve">ddział </w:t>
      </w:r>
      <w:r w:rsidR="002E09AE">
        <w:t>r</w:t>
      </w:r>
      <w:r w:rsidRPr="00E946E4">
        <w:t>atunkowy Szpitala w ramach ostrych dyżurów stanowią osoby powyżej 60</w:t>
      </w:r>
      <w:r w:rsidR="00DD1F95">
        <w:t>.</w:t>
      </w:r>
      <w:r w:rsidRPr="00E946E4">
        <w:t xml:space="preserve"> </w:t>
      </w:r>
      <w:r w:rsidR="00DD1F95">
        <w:t>roku życia</w:t>
      </w:r>
      <w:r w:rsidRPr="00E946E4">
        <w:t>, a ponad 30% stanowią osoby powyżej 70</w:t>
      </w:r>
      <w:r w:rsidR="00DD1F95">
        <w:t>.</w:t>
      </w:r>
      <w:r w:rsidRPr="00E946E4">
        <w:t xml:space="preserve"> </w:t>
      </w:r>
      <w:r w:rsidR="00DD1F95">
        <w:t>roku życia</w:t>
      </w:r>
      <w:r w:rsidRPr="00E946E4">
        <w:t>. Oddziały internistyczne i</w:t>
      </w:r>
      <w:r w:rsidR="0078744C">
        <w:t> </w:t>
      </w:r>
      <w:r w:rsidRPr="00E946E4">
        <w:t xml:space="preserve">neurologiczne Szpitala w znaczącej mierze koncentrują swoją działalność na opiece nad pacjentami w podeszłym wieku przeważającej większości zajmują się pacjentami starszymi, pełniąc od wielu lat de facto funkcję oddziałów geriatrycznych. W związku z dynamicznymi zmianami demograficznymi na terenie miasta i regionu, a także z koniecznością corocznego udzielania świadczeń zdrowotnych dziesiątkom </w:t>
      </w:r>
      <w:r w:rsidR="004A015D" w:rsidRPr="00E946E4">
        <w:t>tysięcy</w:t>
      </w:r>
      <w:r w:rsidRPr="00E946E4">
        <w:t xml:space="preserve"> seniorów, Szpital zmaga się z</w:t>
      </w:r>
      <w:r w:rsidR="0078744C">
        <w:t> </w:t>
      </w:r>
      <w:r w:rsidRPr="00E946E4">
        <w:t xml:space="preserve">wyjątkowo dużym obciążeniem infrastruktury łóżkowej. Taka sytuacja często skutkuje koniecznością hospitalizacji ciężko chorych pacjentów na korytarzach Szpitala, co dodatkowo uwidacznia problem niewystarczającej liczby miejsc szpitalnych. </w:t>
      </w:r>
    </w:p>
    <w:p w14:paraId="262F78F0" w14:textId="332733D9" w:rsidR="00E946E4" w:rsidRPr="00E946E4" w:rsidRDefault="00E946E4" w:rsidP="002E09AE">
      <w:pPr>
        <w:pStyle w:val="NIEARTTEKSTtekstnieartykuowanynppodstprawnarozplubpreambua"/>
        <w:ind w:firstLine="0"/>
      </w:pPr>
      <w:r w:rsidRPr="00E946E4">
        <w:t xml:space="preserve">Znaczna liczba hospitalizacji osób w podeszłym wieku z obszaru miasta i regionu wymaga wdrożenia odpowiednich zabiegów rehabilitacyjnych oraz zapewnienia dalszej długoterminowej opieki. W Białymstoku, będącym miastem o populacji liczącej kilkaset tysięcy mieszkańców, nie funkcjonuje obecnie żaden zakład opiekuńczo-leczniczy ani zakład pielęgnacyjno-opiekuńczy, co skutkuje całkowitym brakiem miejsc </w:t>
      </w:r>
      <w:r w:rsidR="00897A54">
        <w:t xml:space="preserve">przeznaczonych </w:t>
      </w:r>
      <w:r w:rsidRPr="00E946E4">
        <w:t xml:space="preserve"> tego typu świadczeniom.</w:t>
      </w:r>
    </w:p>
    <w:p w14:paraId="063F4584" w14:textId="60013217" w:rsidR="00E946E4" w:rsidRPr="00E946E4" w:rsidRDefault="00E946E4" w:rsidP="002E09AE">
      <w:pPr>
        <w:pStyle w:val="NIEARTTEKSTtekstnieartykuowanynppodstprawnarozplubpreambua"/>
        <w:ind w:firstLine="0"/>
      </w:pPr>
      <w:r w:rsidRPr="00E946E4">
        <w:t xml:space="preserve">W województwie podlaskim występuje znaczący deficyt świadczeń zdrowotnych </w:t>
      </w:r>
      <w:r w:rsidR="008751CD">
        <w:t>z zakresu</w:t>
      </w:r>
      <w:r w:rsidRPr="00E946E4">
        <w:t xml:space="preserve"> rehabilitacji</w:t>
      </w:r>
      <w:r w:rsidR="008751CD">
        <w:t xml:space="preserve"> leczniczej</w:t>
      </w:r>
      <w:r w:rsidRPr="00E946E4">
        <w:t>,</w:t>
      </w:r>
      <w:r w:rsidR="008751CD">
        <w:t xml:space="preserve"> realizowanych</w:t>
      </w:r>
      <w:r w:rsidRPr="00E946E4">
        <w:t xml:space="preserve"> </w:t>
      </w:r>
      <w:r w:rsidR="008751CD">
        <w:t xml:space="preserve">w warunkach stacjonarnych </w:t>
      </w:r>
      <w:r w:rsidRPr="00E946E4">
        <w:t xml:space="preserve">(zaledwie 18 ośrodków), jak i w </w:t>
      </w:r>
      <w:r w:rsidR="008751CD">
        <w:t>warunkach ambulatoryjnych</w:t>
      </w:r>
      <w:r w:rsidRPr="00E946E4">
        <w:t xml:space="preserve">, gdzie działa jedynie 37 świadczeniodawców. Sytuacja ta plasuje region na ostatnim miejscu w kraju pod względem dostępności </w:t>
      </w:r>
      <w:r w:rsidR="008751CD">
        <w:t xml:space="preserve">do </w:t>
      </w:r>
      <w:r w:rsidRPr="00E946E4">
        <w:t>tych świadczeń. Wobec powyższego istnieje pilna konieczność zwiększenia liczby miejsc szpitalnych w oddziałach internistycznych i geriatrycznych, utworzenia pierwszych w mieście zakładów pielęgnacyjno-opiekuńczych oraz dalszej rozbudowy infrastruktury oddziałów rehabilitacyjnych w celu poprawy dostępności do tych kluczowych świadczeń.</w:t>
      </w:r>
    </w:p>
    <w:p w14:paraId="445A8084" w14:textId="781B916F" w:rsidR="00E946E4" w:rsidRPr="00E946E4" w:rsidRDefault="00E946E4" w:rsidP="002E09AE">
      <w:pPr>
        <w:pStyle w:val="NIEARTTEKSTtekstnieartykuowanynppodstprawnarozplubpreambua"/>
        <w:ind w:firstLine="0"/>
      </w:pPr>
      <w:r w:rsidRPr="00E946E4">
        <w:t>Szpital hospitalizuje znaczną liczbę pacjentów onkologicznych i jest jedynym w</w:t>
      </w:r>
      <w:r w:rsidR="0078744C">
        <w:t> </w:t>
      </w:r>
      <w:r w:rsidRPr="00E946E4">
        <w:t>makroregionie północno-wschodnim ośrodkiem specjalizującym się w interdyscyplinarnym leczeniu raka płuca – najczęstszego i najbardziej śmiertelnego nowotworu złośliwego. W</w:t>
      </w:r>
      <w:r w:rsidR="00C72F20">
        <w:t> </w:t>
      </w:r>
      <w:r w:rsidRPr="00E946E4">
        <w:t xml:space="preserve">odpowiedzi na stale rosnącą liczbę zachorowań na nowotwory złośliwe, w szczególności raka płuca, planowany Program koncentruje się na wdrażaniu nowoczesnych procedur leczenia, które minimalizują </w:t>
      </w:r>
      <w:r w:rsidRPr="00E946E4">
        <w:lastRenderedPageBreak/>
        <w:t>ryzyko powikłań oraz ograniczają występowanie zaburzeń czynnościowych wynikających z leczenia onkologicznego. Zgodnie z prognozami zapadalności na choroby nowotworowe oraz przewidywaną liczbą hospitalizacji w</w:t>
      </w:r>
      <w:r w:rsidR="00C72F20">
        <w:t> </w:t>
      </w:r>
      <w:r w:rsidRPr="00E946E4">
        <w:t xml:space="preserve">województwie podlaskim, opracowanymi w ramach Map Potrzeb Zdrowotnych, do 2031 </w:t>
      </w:r>
      <w:r w:rsidR="006A2CE2" w:rsidRPr="00E946E4">
        <w:t>r</w:t>
      </w:r>
      <w:r w:rsidR="006A2CE2">
        <w:t>.</w:t>
      </w:r>
      <w:r w:rsidR="006A2CE2" w:rsidRPr="00E946E4">
        <w:t xml:space="preserve"> </w:t>
      </w:r>
      <w:r w:rsidRPr="00E946E4">
        <w:t>niezbędne jest znaczące zwiększenie liczby łóżek na oddziałach onkologii klinicznej i</w:t>
      </w:r>
      <w:r w:rsidR="00C72F20">
        <w:t> </w:t>
      </w:r>
      <w:r w:rsidRPr="00E946E4">
        <w:t>radioterapii, aby sprostać rosnącym potrzebom zdrowotnym populacji.</w:t>
      </w:r>
    </w:p>
    <w:p w14:paraId="5F011E32" w14:textId="77777777" w:rsidR="00E946E4" w:rsidRPr="00E946E4" w:rsidRDefault="00E946E4" w:rsidP="002E09AE">
      <w:pPr>
        <w:pStyle w:val="NIEARTTEKSTtekstnieartykuowanynppodstprawnarozplubpreambua"/>
        <w:ind w:firstLine="0"/>
      </w:pPr>
      <w:r w:rsidRPr="00E946E4">
        <w:t>W związku z powyższym niezbędna jest modernizacja, rozbudowa i budowa infrastruktury oraz doposażenie w nowoczesny sprzęt medyczny, stanowiących kluczowe zasoby dla realizacji świadczeń zdrowotnych.</w:t>
      </w:r>
    </w:p>
    <w:p w14:paraId="48F040A0" w14:textId="01FCE23A" w:rsidR="00E946E4" w:rsidRPr="00E946E4" w:rsidRDefault="00E946E4" w:rsidP="002E09AE">
      <w:pPr>
        <w:pStyle w:val="ARTartustawynprozporzdzenia"/>
        <w:ind w:firstLine="0"/>
      </w:pPr>
      <w:r w:rsidRPr="00E946E4">
        <w:t xml:space="preserve">W ramach Programu zaplanowano następujące zadania, dla realizacji których  określono działania pozwalające na osiągnięcie założonych efektów rzeczowych: </w:t>
      </w:r>
    </w:p>
    <w:p w14:paraId="45115336" w14:textId="57963930" w:rsidR="00293CBD" w:rsidRDefault="006A2CE2" w:rsidP="009E57C8">
      <w:pPr>
        <w:pStyle w:val="PKTpunkt"/>
      </w:pPr>
      <w:r>
        <w:t>1)</w:t>
      </w:r>
      <w:r>
        <w:tab/>
      </w:r>
      <w:r w:rsidR="00E946E4" w:rsidRPr="00E946E4">
        <w:t>modernizacja istniejących obiektów Szpitala</w:t>
      </w:r>
      <w:r>
        <w:t>;</w:t>
      </w:r>
      <w:r w:rsidRPr="00E946E4">
        <w:t xml:space="preserve"> </w:t>
      </w:r>
    </w:p>
    <w:p w14:paraId="5B88E043" w14:textId="304DA806" w:rsidR="00293CBD" w:rsidRDefault="006A2CE2" w:rsidP="009E57C8">
      <w:pPr>
        <w:pStyle w:val="PKTpunkt"/>
      </w:pPr>
      <w:r>
        <w:t>2)</w:t>
      </w:r>
      <w:r>
        <w:tab/>
      </w:r>
      <w:r w:rsidR="00E946E4" w:rsidRPr="00E946E4">
        <w:t>rozbudowa jednego z obiektów Szpitala</w:t>
      </w:r>
      <w:r>
        <w:t>;</w:t>
      </w:r>
    </w:p>
    <w:p w14:paraId="43EC1982" w14:textId="56F3B79B" w:rsidR="00E946E4" w:rsidRPr="00E946E4" w:rsidRDefault="006A2CE2" w:rsidP="009E57C8">
      <w:pPr>
        <w:pStyle w:val="PKTpunkt"/>
      </w:pPr>
      <w:r>
        <w:t>3)</w:t>
      </w:r>
      <w:r>
        <w:tab/>
      </w:r>
      <w:r w:rsidR="00E946E4" w:rsidRPr="00E946E4">
        <w:t xml:space="preserve">budowa nowego </w:t>
      </w:r>
      <w:r w:rsidR="00293CBD">
        <w:t>cztero</w:t>
      </w:r>
      <w:r w:rsidR="00E946E4" w:rsidRPr="00E946E4">
        <w:t>kondygnacyjnego budynku wraz z ich wyposażeniem</w:t>
      </w:r>
      <w:r>
        <w:t>;</w:t>
      </w:r>
    </w:p>
    <w:p w14:paraId="539B72D5" w14:textId="26D1BDB1" w:rsidR="00E946E4" w:rsidRPr="00E946E4" w:rsidRDefault="006A2CE2" w:rsidP="009E57C8">
      <w:pPr>
        <w:pStyle w:val="PKTpunkt"/>
      </w:pPr>
      <w:r>
        <w:t>4)</w:t>
      </w:r>
      <w:r>
        <w:tab/>
      </w:r>
      <w:r w:rsidR="00E946E4" w:rsidRPr="00E946E4">
        <w:t xml:space="preserve">budowa nowego </w:t>
      </w:r>
      <w:r w:rsidR="00293CBD">
        <w:t>pięcio</w:t>
      </w:r>
      <w:r w:rsidR="00E946E4" w:rsidRPr="00E946E4">
        <w:t>kondygnacyjnego budynku Uniwersyteckiego Centrum Onkologii Spersonalizowanej wraz z wyposażeniem.</w:t>
      </w:r>
    </w:p>
    <w:p w14:paraId="1606C66F" w14:textId="45E87C57" w:rsidR="00E946E4" w:rsidRPr="00E946E4" w:rsidRDefault="002E09AE" w:rsidP="00BF7ED2">
      <w:pPr>
        <w:pStyle w:val="NIEARTTEKSTtekstnieartykuowanynppodstprawnarozplubpreambua"/>
        <w:ind w:firstLine="0"/>
      </w:pPr>
      <w:r w:rsidRPr="002E09AE">
        <w:t>Planowane jest zorganizowanie w jednej lokalizacji świadczeń ambulatoryjnej opieki specjalistycznej, klinik specjalistycznych, diagnostyki dostosowanej do profilu klinik, rehabilitacji leczniczej z oddziałem dziennym, zakładu opieki długoterminowej oraz jednostek niezbędnych do funkcjonowania części medycznej,</w:t>
      </w:r>
      <w:r>
        <w:t xml:space="preserve"> </w:t>
      </w:r>
      <w:r w:rsidRPr="002E09AE">
        <w:t>tj. medycznego laboratorium diagnostycznego, apteki szpitalnej, izby przyjęć, niewielkiej części administracyjnej.</w:t>
      </w:r>
      <w:r w:rsidR="00E946E4" w:rsidRPr="00E946E4">
        <w:t>. Skoncentrowanie świadczeń zdrowotnych w jedn</w:t>
      </w:r>
      <w:r w:rsidR="00064BDB">
        <w:t>ej lokalizacji</w:t>
      </w:r>
      <w:r w:rsidR="00E946E4" w:rsidRPr="00E946E4">
        <w:t>, ukierunkowane na potrzeby osób starszych, pacjentów po udarach oraz z wielochorobowością, zapewni kompleksową opiekę medyczną oraz skuteczne, interdyscyplinarne leczenie. Ponadto umożliwi optymalne wyposażenie w specjalistyczny sprzęt oraz aparaturę diagnostyczną, co przyczyni się do świadczenia usług zdrowotnych na wysokim poziomie oraz zapewnienia pełnej kompleksowości opieki.</w:t>
      </w:r>
      <w:r w:rsidR="00BF7ED2">
        <w:t xml:space="preserve"> </w:t>
      </w:r>
      <w:r w:rsidR="00E946E4" w:rsidRPr="00E946E4">
        <w:t xml:space="preserve">Obecne rozmieszczenie podmiotów leczniczych oraz jednostek organizacyjnych Szpitala odpowiedzialnych za realizację świadczeń opieki zdrowotnej w zakresie leczenia chorób osób starszych cechuje znaczące rozproszenie. Skoncentrowanie wszystkich kluczowych funkcji organizacyjnych, obejmujących procesy diagnostyczne, terapeutyczne oraz AOS w jednej lokalizacji istotnie usprawni organizację pracy, </w:t>
      </w:r>
      <w:r w:rsidR="00E946E4" w:rsidRPr="00E946E4">
        <w:lastRenderedPageBreak/>
        <w:t>zoptymalizuje czas pracy zaangażowanych specjalistów oraz podniesie efektywność realizacji świadczeń zdrowotnych.</w:t>
      </w:r>
    </w:p>
    <w:p w14:paraId="1CF73DA9" w14:textId="58D379FA" w:rsidR="00E946E4" w:rsidRPr="00E946E4" w:rsidRDefault="00E946E4" w:rsidP="002E09AE">
      <w:pPr>
        <w:pStyle w:val="NIEARTTEKSTtekstnieartykuowanynppodstprawnarozplubpreambua"/>
        <w:ind w:firstLine="0"/>
      </w:pPr>
      <w:r w:rsidRPr="00E946E4">
        <w:t>Realizacja Programu ukierunkowanego na rozwój i modernizację infrastruktury Szpitala, w</w:t>
      </w:r>
      <w:r w:rsidR="00C72F20">
        <w:t> </w:t>
      </w:r>
      <w:r w:rsidRPr="00E946E4">
        <w:t>tym budowę Uniwersyteckiego Centrum Onkologii Spersonalizowanej, umożliwi osiągnięcie założonych celów szczegółowych, takich jak:</w:t>
      </w:r>
    </w:p>
    <w:p w14:paraId="54052BC0" w14:textId="79353975" w:rsidR="00E946E4" w:rsidRPr="00E946E4" w:rsidRDefault="006A2CE2" w:rsidP="009E57C8">
      <w:pPr>
        <w:pStyle w:val="PKTpunkt"/>
      </w:pPr>
      <w:r>
        <w:t>1)</w:t>
      </w:r>
      <w:r>
        <w:tab/>
      </w:r>
      <w:r w:rsidR="00E946E4" w:rsidRPr="00E946E4">
        <w:t>podniesienie jakości i skuteczności klinicznej świadczeń zdrowotnych przez wyposażenie Szpitala w zaawansowany sprzęt i aparaturę medyczną najwyższej klasy;</w:t>
      </w:r>
    </w:p>
    <w:p w14:paraId="656C36CB" w14:textId="6C227F28" w:rsidR="00E946E4" w:rsidRPr="00293CBD" w:rsidRDefault="006A2CE2" w:rsidP="009E57C8">
      <w:pPr>
        <w:pStyle w:val="PKTpunkt"/>
      </w:pPr>
      <w:r>
        <w:t>2)</w:t>
      </w:r>
      <w:r>
        <w:tab/>
      </w:r>
      <w:r w:rsidR="00E946E4" w:rsidRPr="00293CBD">
        <w:t>zwiększenie dostępności do świadczeń opieki zdrowotnej dla pacjentów;</w:t>
      </w:r>
    </w:p>
    <w:p w14:paraId="037F05FB" w14:textId="54A735D3" w:rsidR="00E946E4" w:rsidRPr="00293CBD" w:rsidRDefault="006A2CE2" w:rsidP="009E57C8">
      <w:pPr>
        <w:pStyle w:val="PKTpunkt"/>
      </w:pPr>
      <w:r>
        <w:t>3)</w:t>
      </w:r>
      <w:r>
        <w:tab/>
      </w:r>
      <w:r w:rsidR="00E946E4" w:rsidRPr="00293CBD">
        <w:t>optymalizacja procesów obsługi pacjenta przez usprawnienie organizacji pracy i</w:t>
      </w:r>
      <w:r w:rsidR="0078744C">
        <w:t> </w:t>
      </w:r>
      <w:r w:rsidR="00E946E4" w:rsidRPr="00293CBD">
        <w:t>logistyki;</w:t>
      </w:r>
    </w:p>
    <w:p w14:paraId="3B1527CE" w14:textId="73851695" w:rsidR="00E946E4" w:rsidRPr="00293CBD" w:rsidRDefault="006A2CE2" w:rsidP="009E57C8">
      <w:pPr>
        <w:pStyle w:val="PKTpunkt"/>
      </w:pPr>
      <w:r>
        <w:t>4)</w:t>
      </w:r>
      <w:r>
        <w:tab/>
      </w:r>
      <w:r w:rsidR="00E946E4" w:rsidRPr="00293CBD">
        <w:t>wdrożenie wysokiej jakości zintegrowanej opieki koordynowanej w ramach Krajowej Sieci</w:t>
      </w:r>
      <w:r w:rsidR="00293CBD">
        <w:t xml:space="preserve"> </w:t>
      </w:r>
      <w:r w:rsidR="00E946E4" w:rsidRPr="00293CBD">
        <w:t>Onkologicznej, ze szczególnym uwzględnieniem nowotworów płuca i klatki piersiowej;</w:t>
      </w:r>
    </w:p>
    <w:p w14:paraId="1BBF3B98" w14:textId="1D8E30FF" w:rsidR="00F06726" w:rsidRPr="00F06726" w:rsidRDefault="006A2CE2" w:rsidP="009E57C8">
      <w:pPr>
        <w:pStyle w:val="PKTpunkt"/>
      </w:pPr>
      <w:r>
        <w:t>5</w:t>
      </w:r>
      <w:r>
        <w:tab/>
      </w:r>
      <w:r w:rsidR="00E946E4" w:rsidRPr="00293CBD">
        <w:t xml:space="preserve">utworzenie </w:t>
      </w:r>
      <w:r w:rsidR="00293CBD" w:rsidRPr="00293CBD">
        <w:t>zakładu pielęgnacyjno</w:t>
      </w:r>
      <w:r w:rsidR="00E946E4" w:rsidRPr="00293CBD">
        <w:t>-</w:t>
      </w:r>
      <w:r w:rsidR="00293CBD" w:rsidRPr="00293CBD">
        <w:t>opiekuńczego</w:t>
      </w:r>
      <w:r w:rsidR="00897A54">
        <w:t xml:space="preserve"> przeznaczonego </w:t>
      </w:r>
      <w:r w:rsidR="00096643">
        <w:t xml:space="preserve">dla opieki </w:t>
      </w:r>
      <w:r w:rsidR="00E946E4" w:rsidRPr="00293CBD">
        <w:t>długoterminowej</w:t>
      </w:r>
      <w:r w:rsidR="00E91EE8">
        <w:t>;</w:t>
      </w:r>
    </w:p>
    <w:p w14:paraId="0A2B9CD2" w14:textId="442063E9" w:rsidR="00F06726" w:rsidRPr="00F06726" w:rsidRDefault="006A2CE2" w:rsidP="009E57C8">
      <w:pPr>
        <w:pStyle w:val="PKTpunkt"/>
      </w:pPr>
      <w:r>
        <w:t>6)</w:t>
      </w:r>
      <w:r>
        <w:tab/>
      </w:r>
      <w:r w:rsidR="00E946E4" w:rsidRPr="00293CBD">
        <w:t xml:space="preserve">rozwój innowacyjnych technologii i rozwiązań w zakresie spersonalizowanej terapii </w:t>
      </w:r>
      <w:r w:rsidR="00293CBD" w:rsidRPr="00293CBD">
        <w:t xml:space="preserve">    </w:t>
      </w:r>
      <w:r w:rsidR="00E946E4" w:rsidRPr="00293CBD">
        <w:t>nowotworów płuca i klatki piersiowej</w:t>
      </w:r>
      <w:r w:rsidR="00E91EE8">
        <w:t>;</w:t>
      </w:r>
    </w:p>
    <w:p w14:paraId="6F89CBF8" w14:textId="6927192D" w:rsidR="00F06726" w:rsidRPr="00F06726" w:rsidRDefault="006A2CE2" w:rsidP="009E57C8">
      <w:pPr>
        <w:pStyle w:val="PKTpunkt"/>
      </w:pPr>
      <w:r>
        <w:t>7)</w:t>
      </w:r>
      <w:r>
        <w:tab/>
      </w:r>
      <w:r w:rsidR="00E946E4" w:rsidRPr="00293CBD">
        <w:t>zwi</w:t>
      </w:r>
      <w:r w:rsidR="00F06726">
        <w:t>ę</w:t>
      </w:r>
      <w:r w:rsidR="00E946E4" w:rsidRPr="00293CBD">
        <w:t>kszenie potencjału łóżkowego w Klinice Neurologii oraz Klinice Geriatrii, dostosowanego do rosnących potrzeb populacyjnych</w:t>
      </w:r>
      <w:r w:rsidR="00E91EE8">
        <w:t>;</w:t>
      </w:r>
    </w:p>
    <w:p w14:paraId="11E7DF12" w14:textId="47C9CDCD" w:rsidR="00293CBD" w:rsidRPr="00293CBD" w:rsidRDefault="006A2CE2" w:rsidP="009E57C8">
      <w:pPr>
        <w:pStyle w:val="PKTpunkt"/>
      </w:pPr>
      <w:r>
        <w:t>8)</w:t>
      </w:r>
      <w:r>
        <w:tab/>
      </w:r>
      <w:r w:rsidR="00E946E4" w:rsidRPr="00E946E4">
        <w:t xml:space="preserve">zapewnienie optymalnych warunków dla prowadzenia wysokiej jakości kształcenia </w:t>
      </w:r>
      <w:r w:rsidR="00293CBD">
        <w:t xml:space="preserve"> </w:t>
      </w:r>
      <w:r w:rsidR="00E946E4" w:rsidRPr="00E946E4">
        <w:t>przed- i</w:t>
      </w:r>
      <w:r w:rsidR="00C72F20">
        <w:t> </w:t>
      </w:r>
      <w:r w:rsidR="00E946E4" w:rsidRPr="00E946E4">
        <w:t>podyplomowego dla przyszłych kadr medycznych.</w:t>
      </w:r>
    </w:p>
    <w:p w14:paraId="0F43A8CB" w14:textId="77777777" w:rsidR="00E946E4" w:rsidRPr="00E946E4" w:rsidRDefault="00E946E4" w:rsidP="002E09AE">
      <w:pPr>
        <w:pStyle w:val="NIEARTTEKSTtekstnieartykuowanynppodstprawnarozplubpreambua"/>
        <w:ind w:firstLine="0"/>
      </w:pPr>
      <w:r w:rsidRPr="00E946E4">
        <w:t>Realizacja tych działań pozwoli na kompleksowe wzmocnienie potencjału diagnostyczno-terapeutycznego Szpitala oraz jego dostosowanie do współczesnych standardów opieki zdrowotnej.</w:t>
      </w:r>
    </w:p>
    <w:p w14:paraId="31AF2E6B" w14:textId="3EC21CE2" w:rsidR="00E946E4" w:rsidRPr="00E946E4" w:rsidRDefault="00E946E4" w:rsidP="002E09AE">
      <w:pPr>
        <w:pStyle w:val="NIEARTTEKSTtekstnieartykuowanynppodstprawnarozplubpreambua"/>
        <w:ind w:firstLine="0"/>
      </w:pPr>
      <w:bookmarkStart w:id="7" w:name="_Hlk31633641"/>
      <w:r w:rsidRPr="00E946E4">
        <w:t xml:space="preserve">Program uzyskał pozytywne opinie o celowości inwestycji wydane na podstawie art. 95d ustawy z dnia 27 sierpnia 2004 r. o świadczeniach opieki zdrowotnej finansowanych ze środków publicznych (Dz. U. z 2024 r. poz. 146, z późn. zm.). </w:t>
      </w:r>
      <w:bookmarkEnd w:id="7"/>
    </w:p>
    <w:p w14:paraId="28860A75" w14:textId="22FA80D3" w:rsidR="00036C84" w:rsidRDefault="00E946E4" w:rsidP="00502678">
      <w:pPr>
        <w:pStyle w:val="ARTartustawynprozporzdzenia"/>
      </w:pPr>
      <w:r w:rsidRPr="00E946E4">
        <w:t xml:space="preserve">Przewiduje się, że uchwała wejdzie w życie z dniem </w:t>
      </w:r>
      <w:r w:rsidR="00293CBD">
        <w:t>następującym po dniu ogłoszenia</w:t>
      </w:r>
      <w:r w:rsidRPr="00E946E4">
        <w:t>.</w:t>
      </w:r>
      <w:r w:rsidR="00502678">
        <w:t xml:space="preserve"> </w:t>
      </w:r>
      <w:r w:rsidR="00036C84">
        <w:t xml:space="preserve">Powyższe </w:t>
      </w:r>
      <w:r w:rsidR="00036C84" w:rsidRPr="00036C84">
        <w:t xml:space="preserve">jest uzasadnione specyfiką programu wieloletniego, jak również koniecznością podjęcia pilnych i niezbędnych działań na rzecz poprawy dostępności oraz jakości świadczeń opieki zdrowotnej w regionie wschodnim </w:t>
      </w:r>
      <w:r w:rsidR="00E91EE8">
        <w:t>Rzeczpospolitej Polskiej</w:t>
      </w:r>
      <w:r w:rsidR="00036C84" w:rsidRPr="00036C84">
        <w:t xml:space="preserve">. </w:t>
      </w:r>
      <w:r w:rsidR="009D1121" w:rsidRPr="009D1121">
        <w:t xml:space="preserve">Dodatkowo, istotnym argumentem za koniecznością szybkiego rozpoczęcia realizacji </w:t>
      </w:r>
      <w:r w:rsidR="00E91EE8">
        <w:t>P</w:t>
      </w:r>
      <w:r w:rsidR="009D1121" w:rsidRPr="009D1121">
        <w:t xml:space="preserve">rogramu jest położenie </w:t>
      </w:r>
      <w:r w:rsidR="009D1121" w:rsidRPr="009D1121">
        <w:lastRenderedPageBreak/>
        <w:t>województwa podlaskiego</w:t>
      </w:r>
      <w:r w:rsidR="009D1121">
        <w:t xml:space="preserve">, które w aspekcie zagrożeń </w:t>
      </w:r>
      <w:r w:rsidR="009D1121" w:rsidRPr="009D1121">
        <w:t>transgranicznych</w:t>
      </w:r>
      <w:r w:rsidR="00E91EE8">
        <w:t>,</w:t>
      </w:r>
      <w:r w:rsidR="009D1121" w:rsidRPr="009D1121">
        <w:t xml:space="preserve"> jakie mogą wiązać się z eskalacją kryzysu migracyjnego na wschodniej </w:t>
      </w:r>
      <w:r w:rsidR="00E91EE8" w:rsidRPr="00E91EE8">
        <w:t>granicy Rzeczpospolitej Polskiej</w:t>
      </w:r>
      <w:r w:rsidR="00E91EE8">
        <w:t xml:space="preserve"> </w:t>
      </w:r>
      <w:r w:rsidR="009D1121" w:rsidRPr="009D1121">
        <w:t>oraz trwającą wojną w Ukrainie</w:t>
      </w:r>
      <w:r w:rsidR="00E91EE8">
        <w:t>,</w:t>
      </w:r>
      <w:r w:rsidR="009D1121" w:rsidRPr="009D1121">
        <w:t xml:space="preserve"> powoduje konieczność przygotowania infrastruktury ochrony zdrowia przystosowanej do funkcjonowania w warunkach sprawnego i bezpiecznego porządkowania ruchu chorych, a także modernizacji i wyposażenia miejsc ukrycia dla ludności</w:t>
      </w:r>
      <w:r w:rsidR="009D1121">
        <w:t>.</w:t>
      </w:r>
    </w:p>
    <w:p w14:paraId="633E2321" w14:textId="77777777" w:rsidR="00E946E4" w:rsidRPr="00E946E4" w:rsidRDefault="00E946E4" w:rsidP="002E09AE">
      <w:pPr>
        <w:pStyle w:val="ARTartustawynprozporzdzenia"/>
        <w:ind w:firstLine="0"/>
      </w:pPr>
      <w:r w:rsidRPr="00E946E4">
        <w:t>Projekt uchwały nie będzie miał wpływu na działalność mikro-, małych i średnich przedsiębiorców.</w:t>
      </w:r>
    </w:p>
    <w:p w14:paraId="61D69B2D" w14:textId="77777777" w:rsidR="00E946E4" w:rsidRPr="00E946E4" w:rsidRDefault="00E946E4" w:rsidP="002E09AE">
      <w:pPr>
        <w:pStyle w:val="ARTartustawynprozporzdzenia"/>
        <w:ind w:firstLine="0"/>
      </w:pPr>
      <w:r w:rsidRPr="00E946E4">
        <w:t>Projektowana uchwała nie zawiera przepisów technicznych w rozumieniu przepisów rozporządzenia Rady Ministrów z dnia 23 grudnia 2002 r. w sprawie sposobu funkcjonowania krajowego systemu notyfikacji norm i aktów prawnych (Dz. U. poz. 2039 oraz z 2004 r. poz. 597), w związku z czym nie podlega procedurze notyfikacji.</w:t>
      </w:r>
    </w:p>
    <w:p w14:paraId="010C06A9" w14:textId="77777777" w:rsidR="00E946E4" w:rsidRPr="00E946E4" w:rsidRDefault="00E946E4" w:rsidP="002E09AE">
      <w:pPr>
        <w:pStyle w:val="ARTartustawynprozporzdzenia"/>
        <w:ind w:firstLine="0"/>
      </w:pPr>
      <w:r w:rsidRPr="00E946E4">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456837CB" w14:textId="23C221F7" w:rsidR="00E946E4" w:rsidRPr="00E946E4" w:rsidRDefault="00E946E4" w:rsidP="002E09AE">
      <w:pPr>
        <w:pStyle w:val="ARTartustawynprozporzdzenia"/>
        <w:ind w:firstLine="0"/>
      </w:pPr>
      <w:r w:rsidRPr="00E946E4">
        <w:t>Projekt uchwały nie wywiera wpływu na obszar danych osobowych. W związku z tym, nie przeprowadzono oceny ochrony danych osobowych, o której mowa w art. 35 ust. 1 rozporządzenia Parlamentu Europejskiego i Rady (UE) 2016/679 z dnia 27 kwietnia 2016 r. w</w:t>
      </w:r>
      <w:r w:rsidR="00C72F20">
        <w:t> </w:t>
      </w:r>
      <w:r w:rsidRPr="00E946E4">
        <w:t xml:space="preserve">sprawie ochrony osób fizycznych w związku z przetwarzaniem danych osobowych </w:t>
      </w:r>
      <w:r w:rsidR="00C72F20">
        <w:t>i </w:t>
      </w:r>
      <w:r w:rsidRPr="00E946E4">
        <w:t>w</w:t>
      </w:r>
      <w:r w:rsidR="00C72F20">
        <w:t> </w:t>
      </w:r>
      <w:r w:rsidRPr="00E946E4">
        <w:t>sprawie swobodnego przepływu takich danych oraz uchylenia dyrektywy 95/46/WE (ogólne rozporządzenie o ochronie danych) (Dz. Urz. UE L 119 z 04.05.2016, str. 1, z późn. zm.).</w:t>
      </w:r>
    </w:p>
    <w:p w14:paraId="4A313BA4" w14:textId="77777777" w:rsidR="00E946E4" w:rsidRPr="00E946E4" w:rsidRDefault="00E946E4" w:rsidP="002E09AE">
      <w:pPr>
        <w:pStyle w:val="ARTartustawynprozporzdzenia"/>
        <w:ind w:firstLine="0"/>
      </w:pPr>
      <w:r w:rsidRPr="00E946E4">
        <w:t xml:space="preserve">Projektowana uchwała nie wymaga przedstawienia właściwym organom i instytucjom Unii Europejskiej, w tym Europejskiemu Bankowi Centralnemu, w celu uzyskania opinii, dokonania powiadomienia, konsultacji albo uzgodnienia. </w:t>
      </w:r>
    </w:p>
    <w:p w14:paraId="5DC9E029" w14:textId="77777777" w:rsidR="00E946E4" w:rsidRPr="00E946E4" w:rsidRDefault="00E946E4" w:rsidP="002E09AE">
      <w:pPr>
        <w:pStyle w:val="ARTartustawynprozporzdzenia"/>
        <w:ind w:firstLine="0"/>
      </w:pPr>
      <w:r w:rsidRPr="00E946E4">
        <w:t xml:space="preserve">Projekt uchwały nie jest sprzeczny z prawem Unii Europejskiej. </w:t>
      </w:r>
    </w:p>
    <w:p w14:paraId="24A98014" w14:textId="77777777" w:rsidR="00E946E4" w:rsidRPr="00E946E4" w:rsidRDefault="00E946E4" w:rsidP="00E946E4">
      <w:pPr>
        <w:pStyle w:val="ARTartustawynprozporzdzenia"/>
      </w:pPr>
      <w:r w:rsidRPr="00E946E4">
        <w:t>Jednocześnie należy wskazać, że nie ma możliwości podjęcia alternatywnych, w stosunku do projektu uchwały, środków umożliwiających osiągnięcie zamierzonego celu.</w:t>
      </w:r>
    </w:p>
    <w:p w14:paraId="23051F06" w14:textId="77777777" w:rsidR="00D14B07" w:rsidRPr="00D14B07" w:rsidRDefault="00D14B07" w:rsidP="00D14B07">
      <w:pPr>
        <w:pStyle w:val="TYTUAKTUprzedmiotregulacjiustawylubrozporzdzenia"/>
      </w:pPr>
    </w:p>
    <w:sectPr w:rsidR="00D14B07" w:rsidRPr="00D14B07"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A77E" w14:textId="77777777" w:rsidR="00FA7D89" w:rsidRDefault="00FA7D89">
      <w:r>
        <w:separator/>
      </w:r>
    </w:p>
  </w:endnote>
  <w:endnote w:type="continuationSeparator" w:id="0">
    <w:p w14:paraId="1D787F8A" w14:textId="77777777" w:rsidR="00FA7D89" w:rsidRDefault="00FA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AE3F" w14:textId="77777777" w:rsidR="00FA7D89" w:rsidRDefault="00FA7D89">
      <w:r>
        <w:separator/>
      </w:r>
    </w:p>
  </w:footnote>
  <w:footnote w:type="continuationSeparator" w:id="0">
    <w:p w14:paraId="4E5FCA97" w14:textId="77777777" w:rsidR="00FA7D89" w:rsidRDefault="00FA7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8975"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8"/>
    <w:rsid w:val="000012DA"/>
    <w:rsid w:val="0000246E"/>
    <w:rsid w:val="00003862"/>
    <w:rsid w:val="000063AE"/>
    <w:rsid w:val="00012A35"/>
    <w:rsid w:val="00016099"/>
    <w:rsid w:val="00017DC2"/>
    <w:rsid w:val="00021522"/>
    <w:rsid w:val="00023471"/>
    <w:rsid w:val="00023F13"/>
    <w:rsid w:val="00030634"/>
    <w:rsid w:val="000319C1"/>
    <w:rsid w:val="00031A8B"/>
    <w:rsid w:val="00031BCA"/>
    <w:rsid w:val="000330FA"/>
    <w:rsid w:val="0003362F"/>
    <w:rsid w:val="00036B63"/>
    <w:rsid w:val="00036C84"/>
    <w:rsid w:val="00037E1A"/>
    <w:rsid w:val="00043495"/>
    <w:rsid w:val="0004440F"/>
    <w:rsid w:val="00046A75"/>
    <w:rsid w:val="00047312"/>
    <w:rsid w:val="00050592"/>
    <w:rsid w:val="000508BD"/>
    <w:rsid w:val="000517AB"/>
    <w:rsid w:val="0005339C"/>
    <w:rsid w:val="0005571B"/>
    <w:rsid w:val="00057AB3"/>
    <w:rsid w:val="00060076"/>
    <w:rsid w:val="00060432"/>
    <w:rsid w:val="00060D87"/>
    <w:rsid w:val="000615A5"/>
    <w:rsid w:val="00064BDB"/>
    <w:rsid w:val="00064E4C"/>
    <w:rsid w:val="00066901"/>
    <w:rsid w:val="00071BEE"/>
    <w:rsid w:val="000736CD"/>
    <w:rsid w:val="0007533B"/>
    <w:rsid w:val="0007545D"/>
    <w:rsid w:val="000760BF"/>
    <w:rsid w:val="0007613E"/>
    <w:rsid w:val="00076569"/>
    <w:rsid w:val="00076BFC"/>
    <w:rsid w:val="000814A7"/>
    <w:rsid w:val="00082AB9"/>
    <w:rsid w:val="0008557B"/>
    <w:rsid w:val="00085CE7"/>
    <w:rsid w:val="000906EE"/>
    <w:rsid w:val="000916AF"/>
    <w:rsid w:val="00091BA2"/>
    <w:rsid w:val="000944EF"/>
    <w:rsid w:val="00095D7E"/>
    <w:rsid w:val="00096643"/>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D76A3"/>
    <w:rsid w:val="000E0B6F"/>
    <w:rsid w:val="000E25CC"/>
    <w:rsid w:val="000E3694"/>
    <w:rsid w:val="000E490F"/>
    <w:rsid w:val="000E6241"/>
    <w:rsid w:val="000F2BE3"/>
    <w:rsid w:val="000F3D0D"/>
    <w:rsid w:val="000F47BA"/>
    <w:rsid w:val="000F6ED4"/>
    <w:rsid w:val="000F7A6E"/>
    <w:rsid w:val="001042BA"/>
    <w:rsid w:val="00104DE5"/>
    <w:rsid w:val="00106D03"/>
    <w:rsid w:val="0010713E"/>
    <w:rsid w:val="0010799E"/>
    <w:rsid w:val="00110465"/>
    <w:rsid w:val="00110628"/>
    <w:rsid w:val="0011245A"/>
    <w:rsid w:val="0011493E"/>
    <w:rsid w:val="00115B72"/>
    <w:rsid w:val="001209EC"/>
    <w:rsid w:val="00120A9E"/>
    <w:rsid w:val="00125A9C"/>
    <w:rsid w:val="001262F9"/>
    <w:rsid w:val="001270A2"/>
    <w:rsid w:val="00131237"/>
    <w:rsid w:val="00132787"/>
    <w:rsid w:val="001329AC"/>
    <w:rsid w:val="00134CA0"/>
    <w:rsid w:val="00134D3F"/>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0A07"/>
    <w:rsid w:val="00191E1F"/>
    <w:rsid w:val="0019473B"/>
    <w:rsid w:val="001952B1"/>
    <w:rsid w:val="00196E39"/>
    <w:rsid w:val="00197649"/>
    <w:rsid w:val="001A01FB"/>
    <w:rsid w:val="001A10E9"/>
    <w:rsid w:val="001A183D"/>
    <w:rsid w:val="001A2B65"/>
    <w:rsid w:val="001A3BDC"/>
    <w:rsid w:val="001A3CD3"/>
    <w:rsid w:val="001A5BEF"/>
    <w:rsid w:val="001A7F15"/>
    <w:rsid w:val="001B342E"/>
    <w:rsid w:val="001B60F7"/>
    <w:rsid w:val="001C1832"/>
    <w:rsid w:val="001C188C"/>
    <w:rsid w:val="001D1783"/>
    <w:rsid w:val="001D53CD"/>
    <w:rsid w:val="001D55A3"/>
    <w:rsid w:val="001D5AF5"/>
    <w:rsid w:val="001E1E73"/>
    <w:rsid w:val="001E4E0C"/>
    <w:rsid w:val="001E526D"/>
    <w:rsid w:val="001E5655"/>
    <w:rsid w:val="001F0442"/>
    <w:rsid w:val="001F1832"/>
    <w:rsid w:val="001F220F"/>
    <w:rsid w:val="001F25B3"/>
    <w:rsid w:val="001F6616"/>
    <w:rsid w:val="00202BD4"/>
    <w:rsid w:val="00204A97"/>
    <w:rsid w:val="002114EF"/>
    <w:rsid w:val="00211EF7"/>
    <w:rsid w:val="002166AD"/>
    <w:rsid w:val="00217871"/>
    <w:rsid w:val="00221ED8"/>
    <w:rsid w:val="002231EA"/>
    <w:rsid w:val="00223FDF"/>
    <w:rsid w:val="00226F3A"/>
    <w:rsid w:val="002279C0"/>
    <w:rsid w:val="0023727E"/>
    <w:rsid w:val="00242081"/>
    <w:rsid w:val="00243777"/>
    <w:rsid w:val="002441CD"/>
    <w:rsid w:val="002501A3"/>
    <w:rsid w:val="0025166C"/>
    <w:rsid w:val="00251A6F"/>
    <w:rsid w:val="002555D4"/>
    <w:rsid w:val="00261A16"/>
    <w:rsid w:val="00263522"/>
    <w:rsid w:val="00264EC6"/>
    <w:rsid w:val="00267FE6"/>
    <w:rsid w:val="00270EB6"/>
    <w:rsid w:val="00271013"/>
    <w:rsid w:val="00273FE4"/>
    <w:rsid w:val="002765B4"/>
    <w:rsid w:val="00276A94"/>
    <w:rsid w:val="00293CBD"/>
    <w:rsid w:val="0029405D"/>
    <w:rsid w:val="00294FA6"/>
    <w:rsid w:val="00295A6F"/>
    <w:rsid w:val="002A024A"/>
    <w:rsid w:val="002A20C4"/>
    <w:rsid w:val="002A570F"/>
    <w:rsid w:val="002A6B71"/>
    <w:rsid w:val="002A7292"/>
    <w:rsid w:val="002A7358"/>
    <w:rsid w:val="002A7902"/>
    <w:rsid w:val="002B0F6B"/>
    <w:rsid w:val="002B11DA"/>
    <w:rsid w:val="002B23B8"/>
    <w:rsid w:val="002B3B07"/>
    <w:rsid w:val="002B4429"/>
    <w:rsid w:val="002B68A6"/>
    <w:rsid w:val="002B7FAF"/>
    <w:rsid w:val="002D0C4F"/>
    <w:rsid w:val="002D1364"/>
    <w:rsid w:val="002D4D30"/>
    <w:rsid w:val="002D5000"/>
    <w:rsid w:val="002D598D"/>
    <w:rsid w:val="002D7188"/>
    <w:rsid w:val="002E09AE"/>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4D8"/>
    <w:rsid w:val="003265B0"/>
    <w:rsid w:val="003268F9"/>
    <w:rsid w:val="00330BAF"/>
    <w:rsid w:val="00331E27"/>
    <w:rsid w:val="00334E3A"/>
    <w:rsid w:val="003361DD"/>
    <w:rsid w:val="00341A6A"/>
    <w:rsid w:val="00345B9C"/>
    <w:rsid w:val="00352DAE"/>
    <w:rsid w:val="00354EB9"/>
    <w:rsid w:val="003602AE"/>
    <w:rsid w:val="00360929"/>
    <w:rsid w:val="00362D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5EC3"/>
    <w:rsid w:val="003C0AD9"/>
    <w:rsid w:val="003C0ED0"/>
    <w:rsid w:val="003C1D49"/>
    <w:rsid w:val="003C35C4"/>
    <w:rsid w:val="003C46C7"/>
    <w:rsid w:val="003D12C2"/>
    <w:rsid w:val="003D31B9"/>
    <w:rsid w:val="003D3867"/>
    <w:rsid w:val="003E0D1A"/>
    <w:rsid w:val="003E2DA3"/>
    <w:rsid w:val="003F020D"/>
    <w:rsid w:val="003F03D9"/>
    <w:rsid w:val="003F2FBE"/>
    <w:rsid w:val="003F318D"/>
    <w:rsid w:val="003F5BAE"/>
    <w:rsid w:val="003F6ED7"/>
    <w:rsid w:val="00400451"/>
    <w:rsid w:val="00401C84"/>
    <w:rsid w:val="00403210"/>
    <w:rsid w:val="004035BB"/>
    <w:rsid w:val="004035EB"/>
    <w:rsid w:val="00407332"/>
    <w:rsid w:val="00407384"/>
    <w:rsid w:val="00407828"/>
    <w:rsid w:val="00407C78"/>
    <w:rsid w:val="00413D8E"/>
    <w:rsid w:val="004140F2"/>
    <w:rsid w:val="00417B22"/>
    <w:rsid w:val="00421085"/>
    <w:rsid w:val="0042465E"/>
    <w:rsid w:val="00424DF7"/>
    <w:rsid w:val="00432B76"/>
    <w:rsid w:val="00434D01"/>
    <w:rsid w:val="00435D26"/>
    <w:rsid w:val="00440C99"/>
    <w:rsid w:val="0044175C"/>
    <w:rsid w:val="00445F4D"/>
    <w:rsid w:val="004504C0"/>
    <w:rsid w:val="00453A89"/>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6AA"/>
    <w:rsid w:val="00492A3F"/>
    <w:rsid w:val="0049429B"/>
    <w:rsid w:val="00494F62"/>
    <w:rsid w:val="004A015D"/>
    <w:rsid w:val="004A2001"/>
    <w:rsid w:val="004A3590"/>
    <w:rsid w:val="004A7B14"/>
    <w:rsid w:val="004B00A7"/>
    <w:rsid w:val="004B25E2"/>
    <w:rsid w:val="004B34D7"/>
    <w:rsid w:val="004B5037"/>
    <w:rsid w:val="004B5B2F"/>
    <w:rsid w:val="004B626A"/>
    <w:rsid w:val="004B660E"/>
    <w:rsid w:val="004C05BD"/>
    <w:rsid w:val="004C3B06"/>
    <w:rsid w:val="004C3F97"/>
    <w:rsid w:val="004C7EE7"/>
    <w:rsid w:val="004D0EFF"/>
    <w:rsid w:val="004D2DEE"/>
    <w:rsid w:val="004D2E1F"/>
    <w:rsid w:val="004D3B2E"/>
    <w:rsid w:val="004D7FD9"/>
    <w:rsid w:val="004E1324"/>
    <w:rsid w:val="004E19A5"/>
    <w:rsid w:val="004E37E5"/>
    <w:rsid w:val="004E3FDB"/>
    <w:rsid w:val="004F1F4A"/>
    <w:rsid w:val="004F296D"/>
    <w:rsid w:val="004F508B"/>
    <w:rsid w:val="004F695F"/>
    <w:rsid w:val="004F6CA4"/>
    <w:rsid w:val="00500752"/>
    <w:rsid w:val="00501A50"/>
    <w:rsid w:val="0050222D"/>
    <w:rsid w:val="00502678"/>
    <w:rsid w:val="00503AF3"/>
    <w:rsid w:val="0050696D"/>
    <w:rsid w:val="0051094B"/>
    <w:rsid w:val="005110D7"/>
    <w:rsid w:val="00511D99"/>
    <w:rsid w:val="005128D3"/>
    <w:rsid w:val="005147E8"/>
    <w:rsid w:val="005158F2"/>
    <w:rsid w:val="00521FA7"/>
    <w:rsid w:val="00526DFC"/>
    <w:rsid w:val="00526F43"/>
    <w:rsid w:val="00527651"/>
    <w:rsid w:val="005363AB"/>
    <w:rsid w:val="00544EF4"/>
    <w:rsid w:val="00545E53"/>
    <w:rsid w:val="005479D9"/>
    <w:rsid w:val="005572BD"/>
    <w:rsid w:val="00557A12"/>
    <w:rsid w:val="00560AC7"/>
    <w:rsid w:val="00561AFB"/>
    <w:rsid w:val="00561FA8"/>
    <w:rsid w:val="0056326B"/>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1183"/>
    <w:rsid w:val="00597024"/>
    <w:rsid w:val="005A0274"/>
    <w:rsid w:val="005A095C"/>
    <w:rsid w:val="005A669D"/>
    <w:rsid w:val="005A75D8"/>
    <w:rsid w:val="005B1BCC"/>
    <w:rsid w:val="005B713E"/>
    <w:rsid w:val="005B7C32"/>
    <w:rsid w:val="005C03B6"/>
    <w:rsid w:val="005C348E"/>
    <w:rsid w:val="005C68E1"/>
    <w:rsid w:val="005D3763"/>
    <w:rsid w:val="005D55E1"/>
    <w:rsid w:val="005D5DF9"/>
    <w:rsid w:val="005E19F7"/>
    <w:rsid w:val="005E4F04"/>
    <w:rsid w:val="005E62C2"/>
    <w:rsid w:val="005E6C71"/>
    <w:rsid w:val="005F072D"/>
    <w:rsid w:val="005F0963"/>
    <w:rsid w:val="005F2824"/>
    <w:rsid w:val="005F2EBA"/>
    <w:rsid w:val="005F35ED"/>
    <w:rsid w:val="005F60A7"/>
    <w:rsid w:val="005F7812"/>
    <w:rsid w:val="005F7A88"/>
    <w:rsid w:val="006006FB"/>
    <w:rsid w:val="00601D83"/>
    <w:rsid w:val="00603A1A"/>
    <w:rsid w:val="006046D5"/>
    <w:rsid w:val="006060E1"/>
    <w:rsid w:val="00607A93"/>
    <w:rsid w:val="00610C08"/>
    <w:rsid w:val="00611F74"/>
    <w:rsid w:val="00615772"/>
    <w:rsid w:val="00620372"/>
    <w:rsid w:val="00621256"/>
    <w:rsid w:val="00621FCC"/>
    <w:rsid w:val="00622E4B"/>
    <w:rsid w:val="006333DA"/>
    <w:rsid w:val="00635134"/>
    <w:rsid w:val="006356E2"/>
    <w:rsid w:val="006414CB"/>
    <w:rsid w:val="00642A65"/>
    <w:rsid w:val="00645DCE"/>
    <w:rsid w:val="006465AC"/>
    <w:rsid w:val="006465BF"/>
    <w:rsid w:val="006501CA"/>
    <w:rsid w:val="00653B22"/>
    <w:rsid w:val="00655D1C"/>
    <w:rsid w:val="00657BF4"/>
    <w:rsid w:val="006603FB"/>
    <w:rsid w:val="006608DF"/>
    <w:rsid w:val="006623AC"/>
    <w:rsid w:val="00664BEF"/>
    <w:rsid w:val="006678AF"/>
    <w:rsid w:val="006701EF"/>
    <w:rsid w:val="00673BA5"/>
    <w:rsid w:val="00680058"/>
    <w:rsid w:val="00681F9F"/>
    <w:rsid w:val="006840EA"/>
    <w:rsid w:val="006844E2"/>
    <w:rsid w:val="00685267"/>
    <w:rsid w:val="006872AE"/>
    <w:rsid w:val="00690082"/>
    <w:rsid w:val="00690252"/>
    <w:rsid w:val="006946BB"/>
    <w:rsid w:val="006969FA"/>
    <w:rsid w:val="006A2CE2"/>
    <w:rsid w:val="006A35D5"/>
    <w:rsid w:val="006A748A"/>
    <w:rsid w:val="006B1755"/>
    <w:rsid w:val="006B37D8"/>
    <w:rsid w:val="006B4B19"/>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35D"/>
    <w:rsid w:val="007069FC"/>
    <w:rsid w:val="00711221"/>
    <w:rsid w:val="00712675"/>
    <w:rsid w:val="00712EA5"/>
    <w:rsid w:val="00713808"/>
    <w:rsid w:val="007151B6"/>
    <w:rsid w:val="0071520D"/>
    <w:rsid w:val="00715EDB"/>
    <w:rsid w:val="007160D5"/>
    <w:rsid w:val="007163FB"/>
    <w:rsid w:val="00717C2E"/>
    <w:rsid w:val="007204FA"/>
    <w:rsid w:val="007213B3"/>
    <w:rsid w:val="0072457F"/>
    <w:rsid w:val="00724C31"/>
    <w:rsid w:val="00725406"/>
    <w:rsid w:val="00725B48"/>
    <w:rsid w:val="0072621B"/>
    <w:rsid w:val="007304CF"/>
    <w:rsid w:val="00730555"/>
    <w:rsid w:val="007312CC"/>
    <w:rsid w:val="00731C48"/>
    <w:rsid w:val="00736A64"/>
    <w:rsid w:val="00737F6A"/>
    <w:rsid w:val="007410B6"/>
    <w:rsid w:val="00744C6F"/>
    <w:rsid w:val="007457F6"/>
    <w:rsid w:val="00745ABB"/>
    <w:rsid w:val="00746E38"/>
    <w:rsid w:val="0074721A"/>
    <w:rsid w:val="00747CD5"/>
    <w:rsid w:val="00753B51"/>
    <w:rsid w:val="007564C0"/>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6882"/>
    <w:rsid w:val="0078744C"/>
    <w:rsid w:val="007878FE"/>
    <w:rsid w:val="00787FE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694A"/>
    <w:rsid w:val="00827820"/>
    <w:rsid w:val="00831B8B"/>
    <w:rsid w:val="0083405D"/>
    <w:rsid w:val="008352D4"/>
    <w:rsid w:val="0083552B"/>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1CD"/>
    <w:rsid w:val="008753E6"/>
    <w:rsid w:val="0087738C"/>
    <w:rsid w:val="008802AF"/>
    <w:rsid w:val="00881926"/>
    <w:rsid w:val="008820D7"/>
    <w:rsid w:val="0088318F"/>
    <w:rsid w:val="0088331D"/>
    <w:rsid w:val="008852B0"/>
    <w:rsid w:val="00885AE7"/>
    <w:rsid w:val="00886B60"/>
    <w:rsid w:val="00887889"/>
    <w:rsid w:val="008920FF"/>
    <w:rsid w:val="008926E8"/>
    <w:rsid w:val="00894F19"/>
    <w:rsid w:val="00896A10"/>
    <w:rsid w:val="008971B5"/>
    <w:rsid w:val="00897A54"/>
    <w:rsid w:val="008A5D26"/>
    <w:rsid w:val="008A6B13"/>
    <w:rsid w:val="008A6ECB"/>
    <w:rsid w:val="008B0BF9"/>
    <w:rsid w:val="008B2866"/>
    <w:rsid w:val="008B3859"/>
    <w:rsid w:val="008B436D"/>
    <w:rsid w:val="008B4E49"/>
    <w:rsid w:val="008B7712"/>
    <w:rsid w:val="008B7B26"/>
    <w:rsid w:val="008C04BC"/>
    <w:rsid w:val="008C3524"/>
    <w:rsid w:val="008C4061"/>
    <w:rsid w:val="008C40B6"/>
    <w:rsid w:val="008C4229"/>
    <w:rsid w:val="008C5BE0"/>
    <w:rsid w:val="008C7233"/>
    <w:rsid w:val="008D2434"/>
    <w:rsid w:val="008D48DC"/>
    <w:rsid w:val="008E171D"/>
    <w:rsid w:val="008E22F8"/>
    <w:rsid w:val="008E2785"/>
    <w:rsid w:val="008E6370"/>
    <w:rsid w:val="008E78A3"/>
    <w:rsid w:val="008F0654"/>
    <w:rsid w:val="008F06CB"/>
    <w:rsid w:val="008F2E83"/>
    <w:rsid w:val="008F612A"/>
    <w:rsid w:val="0090293D"/>
    <w:rsid w:val="009034DE"/>
    <w:rsid w:val="00905396"/>
    <w:rsid w:val="0090605D"/>
    <w:rsid w:val="00906419"/>
    <w:rsid w:val="00912889"/>
    <w:rsid w:val="00913A42"/>
    <w:rsid w:val="00913D87"/>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0AC8"/>
    <w:rsid w:val="00952018"/>
    <w:rsid w:val="00952800"/>
    <w:rsid w:val="0095300D"/>
    <w:rsid w:val="00953027"/>
    <w:rsid w:val="00956812"/>
    <w:rsid w:val="0095719A"/>
    <w:rsid w:val="00957F89"/>
    <w:rsid w:val="009623E9"/>
    <w:rsid w:val="009630DD"/>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1121"/>
    <w:rsid w:val="009D32DA"/>
    <w:rsid w:val="009D3316"/>
    <w:rsid w:val="009D55AA"/>
    <w:rsid w:val="009E3E77"/>
    <w:rsid w:val="009E3FAB"/>
    <w:rsid w:val="009E57C8"/>
    <w:rsid w:val="009E5B3F"/>
    <w:rsid w:val="009E7D90"/>
    <w:rsid w:val="009F1AB0"/>
    <w:rsid w:val="009F501D"/>
    <w:rsid w:val="00A039D5"/>
    <w:rsid w:val="00A043CE"/>
    <w:rsid w:val="00A046AD"/>
    <w:rsid w:val="00A06E78"/>
    <w:rsid w:val="00A079C1"/>
    <w:rsid w:val="00A12520"/>
    <w:rsid w:val="00A130FD"/>
    <w:rsid w:val="00A13D6D"/>
    <w:rsid w:val="00A14769"/>
    <w:rsid w:val="00A16151"/>
    <w:rsid w:val="00A16EC6"/>
    <w:rsid w:val="00A17C06"/>
    <w:rsid w:val="00A2126E"/>
    <w:rsid w:val="00A21706"/>
    <w:rsid w:val="00A24FCC"/>
    <w:rsid w:val="00A26A90"/>
    <w:rsid w:val="00A26B27"/>
    <w:rsid w:val="00A308EF"/>
    <w:rsid w:val="00A30E4F"/>
    <w:rsid w:val="00A32253"/>
    <w:rsid w:val="00A3310E"/>
    <w:rsid w:val="00A333A0"/>
    <w:rsid w:val="00A337DC"/>
    <w:rsid w:val="00A37E70"/>
    <w:rsid w:val="00A4259C"/>
    <w:rsid w:val="00A437E1"/>
    <w:rsid w:val="00A4685E"/>
    <w:rsid w:val="00A50CD4"/>
    <w:rsid w:val="00A51191"/>
    <w:rsid w:val="00A5151A"/>
    <w:rsid w:val="00A56D62"/>
    <w:rsid w:val="00A56F07"/>
    <w:rsid w:val="00A5762C"/>
    <w:rsid w:val="00A600FC"/>
    <w:rsid w:val="00A60BCA"/>
    <w:rsid w:val="00A638DA"/>
    <w:rsid w:val="00A65375"/>
    <w:rsid w:val="00A65B41"/>
    <w:rsid w:val="00A65E00"/>
    <w:rsid w:val="00A66A78"/>
    <w:rsid w:val="00A7436E"/>
    <w:rsid w:val="00A74E96"/>
    <w:rsid w:val="00A75A8E"/>
    <w:rsid w:val="00A760C7"/>
    <w:rsid w:val="00A76B65"/>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5056"/>
    <w:rsid w:val="00AB6311"/>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339F"/>
    <w:rsid w:val="00AF4CAA"/>
    <w:rsid w:val="00AF571A"/>
    <w:rsid w:val="00AF60A0"/>
    <w:rsid w:val="00AF67FC"/>
    <w:rsid w:val="00AF7DF5"/>
    <w:rsid w:val="00B006E5"/>
    <w:rsid w:val="00B024C2"/>
    <w:rsid w:val="00B033EC"/>
    <w:rsid w:val="00B07700"/>
    <w:rsid w:val="00B13921"/>
    <w:rsid w:val="00B1528C"/>
    <w:rsid w:val="00B16ACD"/>
    <w:rsid w:val="00B21487"/>
    <w:rsid w:val="00B232D1"/>
    <w:rsid w:val="00B24DB5"/>
    <w:rsid w:val="00B30DD2"/>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6D8A"/>
    <w:rsid w:val="00B70E22"/>
    <w:rsid w:val="00B735D8"/>
    <w:rsid w:val="00B774CB"/>
    <w:rsid w:val="00B80402"/>
    <w:rsid w:val="00B80B9A"/>
    <w:rsid w:val="00B830B7"/>
    <w:rsid w:val="00B848EA"/>
    <w:rsid w:val="00B84B2B"/>
    <w:rsid w:val="00B87FDD"/>
    <w:rsid w:val="00B90500"/>
    <w:rsid w:val="00B9176C"/>
    <w:rsid w:val="00B935A4"/>
    <w:rsid w:val="00BA5439"/>
    <w:rsid w:val="00BA561A"/>
    <w:rsid w:val="00BB0DC6"/>
    <w:rsid w:val="00BB15E4"/>
    <w:rsid w:val="00BB1E19"/>
    <w:rsid w:val="00BB21D1"/>
    <w:rsid w:val="00BB32F2"/>
    <w:rsid w:val="00BB4338"/>
    <w:rsid w:val="00BB6650"/>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8B5"/>
    <w:rsid w:val="00BF6F7F"/>
    <w:rsid w:val="00BF7ED2"/>
    <w:rsid w:val="00C00647"/>
    <w:rsid w:val="00C02764"/>
    <w:rsid w:val="00C02DC0"/>
    <w:rsid w:val="00C04CEF"/>
    <w:rsid w:val="00C0662F"/>
    <w:rsid w:val="00C11943"/>
    <w:rsid w:val="00C12E96"/>
    <w:rsid w:val="00C14763"/>
    <w:rsid w:val="00C16141"/>
    <w:rsid w:val="00C2363F"/>
    <w:rsid w:val="00C236C8"/>
    <w:rsid w:val="00C25E38"/>
    <w:rsid w:val="00C260B1"/>
    <w:rsid w:val="00C26E56"/>
    <w:rsid w:val="00C31406"/>
    <w:rsid w:val="00C33A39"/>
    <w:rsid w:val="00C37194"/>
    <w:rsid w:val="00C40637"/>
    <w:rsid w:val="00C40F6C"/>
    <w:rsid w:val="00C44426"/>
    <w:rsid w:val="00C445F3"/>
    <w:rsid w:val="00C451F4"/>
    <w:rsid w:val="00C45EB1"/>
    <w:rsid w:val="00C54A3A"/>
    <w:rsid w:val="00C55566"/>
    <w:rsid w:val="00C56448"/>
    <w:rsid w:val="00C56620"/>
    <w:rsid w:val="00C65215"/>
    <w:rsid w:val="00C667BE"/>
    <w:rsid w:val="00C6766B"/>
    <w:rsid w:val="00C72223"/>
    <w:rsid w:val="00C72F20"/>
    <w:rsid w:val="00C76165"/>
    <w:rsid w:val="00C761B5"/>
    <w:rsid w:val="00C76417"/>
    <w:rsid w:val="00C7726F"/>
    <w:rsid w:val="00C823DA"/>
    <w:rsid w:val="00C8259F"/>
    <w:rsid w:val="00C82746"/>
    <w:rsid w:val="00C8312F"/>
    <w:rsid w:val="00C84C47"/>
    <w:rsid w:val="00C858A4"/>
    <w:rsid w:val="00C86AFA"/>
    <w:rsid w:val="00C92B6E"/>
    <w:rsid w:val="00CB18D0"/>
    <w:rsid w:val="00CB1C8A"/>
    <w:rsid w:val="00CB24F5"/>
    <w:rsid w:val="00CB2663"/>
    <w:rsid w:val="00CB31CD"/>
    <w:rsid w:val="00CB3BBE"/>
    <w:rsid w:val="00CB59E9"/>
    <w:rsid w:val="00CC0D6A"/>
    <w:rsid w:val="00CC3831"/>
    <w:rsid w:val="00CC3E3D"/>
    <w:rsid w:val="00CC519B"/>
    <w:rsid w:val="00CD12C1"/>
    <w:rsid w:val="00CD214E"/>
    <w:rsid w:val="00CD46FA"/>
    <w:rsid w:val="00CD5973"/>
    <w:rsid w:val="00CE31A6"/>
    <w:rsid w:val="00CF09AA"/>
    <w:rsid w:val="00CF1C9C"/>
    <w:rsid w:val="00CF4813"/>
    <w:rsid w:val="00CF5233"/>
    <w:rsid w:val="00CF5DD9"/>
    <w:rsid w:val="00D029B8"/>
    <w:rsid w:val="00D02F60"/>
    <w:rsid w:val="00D0464E"/>
    <w:rsid w:val="00D04A96"/>
    <w:rsid w:val="00D07A7B"/>
    <w:rsid w:val="00D10E06"/>
    <w:rsid w:val="00D14B07"/>
    <w:rsid w:val="00D15197"/>
    <w:rsid w:val="00D16820"/>
    <w:rsid w:val="00D169C8"/>
    <w:rsid w:val="00D1793F"/>
    <w:rsid w:val="00D22AF5"/>
    <w:rsid w:val="00D235EA"/>
    <w:rsid w:val="00D247A9"/>
    <w:rsid w:val="00D32721"/>
    <w:rsid w:val="00D32725"/>
    <w:rsid w:val="00D328DC"/>
    <w:rsid w:val="00D33387"/>
    <w:rsid w:val="00D402FB"/>
    <w:rsid w:val="00D47D7A"/>
    <w:rsid w:val="00D50ABD"/>
    <w:rsid w:val="00D55290"/>
    <w:rsid w:val="00D56DD3"/>
    <w:rsid w:val="00D57791"/>
    <w:rsid w:val="00D6046A"/>
    <w:rsid w:val="00D62870"/>
    <w:rsid w:val="00D655D9"/>
    <w:rsid w:val="00D65872"/>
    <w:rsid w:val="00D676F3"/>
    <w:rsid w:val="00D70EF5"/>
    <w:rsid w:val="00D71024"/>
    <w:rsid w:val="00D71195"/>
    <w:rsid w:val="00D71A25"/>
    <w:rsid w:val="00D71FCF"/>
    <w:rsid w:val="00D72A54"/>
    <w:rsid w:val="00D72CC1"/>
    <w:rsid w:val="00D75C8B"/>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748D"/>
    <w:rsid w:val="00DC1C6B"/>
    <w:rsid w:val="00DC2C2E"/>
    <w:rsid w:val="00DC4AF0"/>
    <w:rsid w:val="00DC7886"/>
    <w:rsid w:val="00DD0CF2"/>
    <w:rsid w:val="00DD1F95"/>
    <w:rsid w:val="00DD651D"/>
    <w:rsid w:val="00DE1554"/>
    <w:rsid w:val="00DE2901"/>
    <w:rsid w:val="00DE590F"/>
    <w:rsid w:val="00DE7DC1"/>
    <w:rsid w:val="00DF3ADE"/>
    <w:rsid w:val="00DF3F7E"/>
    <w:rsid w:val="00DF6B9E"/>
    <w:rsid w:val="00DF7648"/>
    <w:rsid w:val="00E00E29"/>
    <w:rsid w:val="00E02BAB"/>
    <w:rsid w:val="00E04CEB"/>
    <w:rsid w:val="00E060BC"/>
    <w:rsid w:val="00E06184"/>
    <w:rsid w:val="00E11420"/>
    <w:rsid w:val="00E12611"/>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55F51"/>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EE8"/>
    <w:rsid w:val="00E91FAE"/>
    <w:rsid w:val="00E946E4"/>
    <w:rsid w:val="00E96E3F"/>
    <w:rsid w:val="00EA2008"/>
    <w:rsid w:val="00EA270C"/>
    <w:rsid w:val="00EA4974"/>
    <w:rsid w:val="00EA532E"/>
    <w:rsid w:val="00EB06D9"/>
    <w:rsid w:val="00EB08ED"/>
    <w:rsid w:val="00EB192B"/>
    <w:rsid w:val="00EB19ED"/>
    <w:rsid w:val="00EB1CAB"/>
    <w:rsid w:val="00EB4B44"/>
    <w:rsid w:val="00EB79F4"/>
    <w:rsid w:val="00EC0F5A"/>
    <w:rsid w:val="00EC3808"/>
    <w:rsid w:val="00EC4265"/>
    <w:rsid w:val="00EC4CEB"/>
    <w:rsid w:val="00EC659E"/>
    <w:rsid w:val="00EC7D50"/>
    <w:rsid w:val="00EC7D95"/>
    <w:rsid w:val="00ED2072"/>
    <w:rsid w:val="00ED2AE0"/>
    <w:rsid w:val="00ED5553"/>
    <w:rsid w:val="00ED5E36"/>
    <w:rsid w:val="00ED6961"/>
    <w:rsid w:val="00EF0B96"/>
    <w:rsid w:val="00EF3486"/>
    <w:rsid w:val="00EF47AF"/>
    <w:rsid w:val="00EF53B6"/>
    <w:rsid w:val="00F00B73"/>
    <w:rsid w:val="00F06726"/>
    <w:rsid w:val="00F07F94"/>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68"/>
    <w:rsid w:val="00F458D8"/>
    <w:rsid w:val="00F46911"/>
    <w:rsid w:val="00F50237"/>
    <w:rsid w:val="00F50E20"/>
    <w:rsid w:val="00F53596"/>
    <w:rsid w:val="00F55BA8"/>
    <w:rsid w:val="00F55DB1"/>
    <w:rsid w:val="00F56ACA"/>
    <w:rsid w:val="00F600FE"/>
    <w:rsid w:val="00F62E4D"/>
    <w:rsid w:val="00F66B34"/>
    <w:rsid w:val="00F675B9"/>
    <w:rsid w:val="00F67A5A"/>
    <w:rsid w:val="00F711C9"/>
    <w:rsid w:val="00F74C59"/>
    <w:rsid w:val="00F75C3A"/>
    <w:rsid w:val="00F82E30"/>
    <w:rsid w:val="00F831CB"/>
    <w:rsid w:val="00F848A3"/>
    <w:rsid w:val="00F84ACF"/>
    <w:rsid w:val="00F85742"/>
    <w:rsid w:val="00F85BF8"/>
    <w:rsid w:val="00F871CE"/>
    <w:rsid w:val="00F87802"/>
    <w:rsid w:val="00F91820"/>
    <w:rsid w:val="00F92C0A"/>
    <w:rsid w:val="00F9415B"/>
    <w:rsid w:val="00FA0A6B"/>
    <w:rsid w:val="00FA13C2"/>
    <w:rsid w:val="00FA7D89"/>
    <w:rsid w:val="00FA7F91"/>
    <w:rsid w:val="00FB121C"/>
    <w:rsid w:val="00FB1CDD"/>
    <w:rsid w:val="00FB1FBF"/>
    <w:rsid w:val="00FB2C2F"/>
    <w:rsid w:val="00FB305C"/>
    <w:rsid w:val="00FB4E9C"/>
    <w:rsid w:val="00FC2E3D"/>
    <w:rsid w:val="00FC3BDE"/>
    <w:rsid w:val="00FD1DBE"/>
    <w:rsid w:val="00FD25A7"/>
    <w:rsid w:val="00FD27B6"/>
    <w:rsid w:val="00FD3689"/>
    <w:rsid w:val="00FD42A3"/>
    <w:rsid w:val="00FD7468"/>
    <w:rsid w:val="00FD7CE0"/>
    <w:rsid w:val="00FE0B3B"/>
    <w:rsid w:val="00FE1BE2"/>
    <w:rsid w:val="00FE3677"/>
    <w:rsid w:val="00FE730A"/>
    <w:rsid w:val="00FF0EE4"/>
    <w:rsid w:val="00FF1DD7"/>
    <w:rsid w:val="00FF4453"/>
    <w:rsid w:val="00FF6D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AB5E8"/>
  <w15:docId w15:val="{8863EB8B-6EE0-4046-8B7A-0F79E17E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B0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A337DC"/>
    <w:pPr>
      <w:ind w:left="720"/>
      <w:contextualSpacing/>
    </w:pPr>
  </w:style>
  <w:style w:type="paragraph" w:styleId="Podtytu">
    <w:name w:val="Subtitle"/>
    <w:basedOn w:val="Normalny"/>
    <w:next w:val="Normalny"/>
    <w:link w:val="PodtytuZnak"/>
    <w:uiPriority w:val="11"/>
    <w:qFormat/>
    <w:rsid w:val="008C40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40B6"/>
    <w:rPr>
      <w:rFonts w:ascii="Times New Roman" w:eastAsiaTheme="majorEastAsia" w:hAnsi="Times New Roman" w:cstheme="majorBidi"/>
      <w:color w:val="595959" w:themeColor="text1" w:themeTint="A6"/>
      <w:spacing w:val="15"/>
      <w:sz w:val="28"/>
      <w:szCs w:val="28"/>
    </w:rPr>
  </w:style>
  <w:style w:type="paragraph" w:styleId="Poprawka">
    <w:name w:val="Revision"/>
    <w:hidden/>
    <w:uiPriority w:val="99"/>
    <w:semiHidden/>
    <w:rsid w:val="00CB31CD"/>
    <w:pPr>
      <w:spacing w:line="240" w:lineRule="auto"/>
    </w:pPr>
    <w:rPr>
      <w:rFonts w:ascii="Times New Roman" w:eastAsiaTheme="minorEastAsia" w:hAnsi="Times New Roman" w:cs="Arial"/>
      <w:szCs w:val="20"/>
    </w:rPr>
  </w:style>
  <w:style w:type="character" w:styleId="Hipercze">
    <w:name w:val="Hyperlink"/>
    <w:basedOn w:val="Domylnaczcionkaakapitu"/>
    <w:uiPriority w:val="99"/>
    <w:semiHidden/>
    <w:rsid w:val="006A2CE2"/>
    <w:rPr>
      <w:color w:val="0000FF" w:themeColor="hyperlink"/>
      <w:u w:val="single"/>
    </w:rPr>
  </w:style>
  <w:style w:type="character" w:styleId="Nierozpoznanawzmianka">
    <w:name w:val="Unresolved Mention"/>
    <w:basedOn w:val="Domylnaczcionkaakapitu"/>
    <w:uiPriority w:val="99"/>
    <w:semiHidden/>
    <w:unhideWhenUsed/>
    <w:rsid w:val="006A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ylen\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12</Pages>
  <Words>3552</Words>
  <Characters>21313</Characters>
  <Application>Microsoft Office Word</Application>
  <DocSecurity>0</DocSecurity>
  <Lines>177</Lines>
  <Paragraphs>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Byłeń Weronika</dc:creator>
  <cp:lastModifiedBy>Rybaczuk Joanna</cp:lastModifiedBy>
  <cp:revision>2</cp:revision>
  <cp:lastPrinted>2012-04-23T06:39:00Z</cp:lastPrinted>
  <dcterms:created xsi:type="dcterms:W3CDTF">2025-02-24T08:27:00Z</dcterms:created>
  <dcterms:modified xsi:type="dcterms:W3CDTF">2025-02-24T08:27:00Z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