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D8EC7" w14:textId="77777777" w:rsidR="00B04E4A" w:rsidRPr="00B04E4A" w:rsidRDefault="00B04E4A" w:rsidP="00B04E4A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en-US"/>
        </w:rPr>
      </w:pPr>
      <w:r w:rsidRPr="00B04E4A">
        <w:rPr>
          <w:rFonts w:ascii="Arial" w:hAnsi="Arial" w:cs="Arial"/>
          <w:bCs/>
          <w:color w:val="000000" w:themeColor="text1"/>
          <w:sz w:val="28"/>
          <w:szCs w:val="28"/>
        </w:rPr>
        <w:t>W nagłówku, na górze strony, znajduje się logo Komisji do spraw reprywatyzacji nieruchomości warszawskich zawierające godło państwa polskiego i podkreślenie w formie miniaturki flagi RP</w:t>
      </w:r>
    </w:p>
    <w:p w14:paraId="172B1135" w14:textId="77777777" w:rsidR="00B04E4A" w:rsidRPr="00B04E4A" w:rsidRDefault="00B04E4A" w:rsidP="00B04E4A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04E4A">
        <w:rPr>
          <w:rFonts w:ascii="Arial" w:hAnsi="Arial" w:cs="Arial"/>
          <w:color w:val="000000" w:themeColor="text1"/>
          <w:sz w:val="28"/>
          <w:szCs w:val="28"/>
        </w:rPr>
        <w:t xml:space="preserve">Warszawa, 14 grudnia 2022 r. </w:t>
      </w:r>
    </w:p>
    <w:p w14:paraId="6A3FD879" w14:textId="4B1962E8" w:rsidR="00B04E4A" w:rsidRPr="00B04E4A" w:rsidRDefault="00B04E4A" w:rsidP="00B04E4A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04E4A">
        <w:rPr>
          <w:rFonts w:ascii="Arial" w:hAnsi="Arial" w:cs="Arial"/>
          <w:bCs/>
          <w:color w:val="000000" w:themeColor="text1"/>
          <w:sz w:val="28"/>
          <w:szCs w:val="28"/>
        </w:rPr>
        <w:t>Sygn. akt KR VI R 10</w:t>
      </w:r>
      <w:r w:rsidR="005C14BE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22</w:t>
      </w:r>
    </w:p>
    <w:p w14:paraId="2E6078F8" w14:textId="5EE33164" w:rsidR="00B04E4A" w:rsidRPr="00B04E4A" w:rsidRDefault="00B04E4A" w:rsidP="00B04E4A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04E4A">
        <w:rPr>
          <w:rFonts w:ascii="Arial" w:hAnsi="Arial" w:cs="Arial"/>
          <w:bCs/>
          <w:color w:val="000000" w:themeColor="text1"/>
          <w:sz w:val="28"/>
          <w:szCs w:val="28"/>
        </w:rPr>
        <w:t>DPA-VI.9130.4</w:t>
      </w:r>
      <w:r w:rsidR="005C14BE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Pr="00B04E4A">
        <w:rPr>
          <w:rFonts w:ascii="Arial" w:hAnsi="Arial" w:cs="Arial"/>
          <w:bCs/>
          <w:color w:val="000000" w:themeColor="text1"/>
          <w:sz w:val="28"/>
          <w:szCs w:val="28"/>
        </w:rPr>
        <w:t>.2022</w:t>
      </w:r>
    </w:p>
    <w:p w14:paraId="460D81DC" w14:textId="77777777" w:rsidR="00B04E4A" w:rsidRPr="00B04E4A" w:rsidRDefault="00B04E4A" w:rsidP="00B04E4A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04E4A">
        <w:rPr>
          <w:rFonts w:ascii="Arial" w:hAnsi="Arial" w:cs="Arial"/>
          <w:color w:val="000000" w:themeColor="text1"/>
          <w:sz w:val="28"/>
          <w:szCs w:val="28"/>
        </w:rPr>
        <w:t>POSTANOWIENIE</w:t>
      </w:r>
    </w:p>
    <w:p w14:paraId="0F3B9E81" w14:textId="77777777" w:rsidR="00B04E4A" w:rsidRPr="00B04E4A" w:rsidRDefault="00B04E4A" w:rsidP="00B04E4A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04E4A">
        <w:rPr>
          <w:rFonts w:ascii="Arial" w:hAnsi="Arial" w:cs="Arial"/>
          <w:color w:val="000000" w:themeColor="text1"/>
          <w:sz w:val="28"/>
          <w:szCs w:val="28"/>
        </w:rPr>
        <w:t>Komisja do spraw reprywatyzacji nieruchomości warszawskich, w składzie:</w:t>
      </w:r>
    </w:p>
    <w:p w14:paraId="7D3C7C92" w14:textId="77777777" w:rsidR="00B04E4A" w:rsidRPr="00B04E4A" w:rsidRDefault="00B04E4A" w:rsidP="00B04E4A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04E4A">
        <w:rPr>
          <w:rFonts w:ascii="Arial" w:hAnsi="Arial" w:cs="Arial"/>
          <w:color w:val="000000" w:themeColor="text1"/>
          <w:sz w:val="28"/>
          <w:szCs w:val="28"/>
        </w:rPr>
        <w:t>Przewodniczący Komisji:</w:t>
      </w:r>
    </w:p>
    <w:p w14:paraId="1483F8B5" w14:textId="77777777" w:rsidR="00B04E4A" w:rsidRPr="00B04E4A" w:rsidRDefault="00B04E4A" w:rsidP="00B04E4A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04E4A">
        <w:rPr>
          <w:rFonts w:ascii="Arial" w:hAnsi="Arial" w:cs="Arial"/>
          <w:color w:val="000000" w:themeColor="text1"/>
          <w:sz w:val="28"/>
          <w:szCs w:val="28"/>
        </w:rPr>
        <w:t xml:space="preserve">Sebastian Kaleta </w:t>
      </w:r>
      <w:r w:rsidRPr="00B04E4A">
        <w:rPr>
          <w:rFonts w:ascii="Arial" w:hAnsi="Arial" w:cs="Arial"/>
          <w:color w:val="000000" w:themeColor="text1"/>
          <w:sz w:val="28"/>
          <w:szCs w:val="28"/>
        </w:rPr>
        <w:tab/>
        <w:t xml:space="preserve"> </w:t>
      </w:r>
    </w:p>
    <w:p w14:paraId="25E90169" w14:textId="77777777" w:rsidR="00B04E4A" w:rsidRPr="00B04E4A" w:rsidRDefault="00B04E4A" w:rsidP="00B04E4A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04E4A">
        <w:rPr>
          <w:rFonts w:ascii="Arial" w:hAnsi="Arial" w:cs="Arial"/>
          <w:color w:val="000000" w:themeColor="text1"/>
          <w:sz w:val="28"/>
          <w:szCs w:val="28"/>
        </w:rPr>
        <w:t xml:space="preserve">Członkowie Komisji: </w:t>
      </w:r>
    </w:p>
    <w:p w14:paraId="57FA3D6C" w14:textId="77777777" w:rsidR="00466AB6" w:rsidRPr="00B04E4A" w:rsidRDefault="00466AB6" w:rsidP="00B04E4A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04E4A">
        <w:rPr>
          <w:rFonts w:ascii="Arial" w:hAnsi="Arial" w:cs="Arial"/>
          <w:color w:val="000000" w:themeColor="text1"/>
          <w:sz w:val="28"/>
          <w:szCs w:val="28"/>
        </w:rPr>
        <w:t>Wiktor Klimiuk, Robert Kropiwnicki, Paweł Lisiecki, Jan Mosiński, Bartłomiej Opaliński, Adam Zieliński</w:t>
      </w:r>
    </w:p>
    <w:p w14:paraId="36134F5F" w14:textId="77777777" w:rsidR="00627AE5" w:rsidRPr="00B04E4A" w:rsidRDefault="00266CB8" w:rsidP="00B04E4A">
      <w:pPr>
        <w:spacing w:after="480" w:line="360" w:lineRule="auto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po rozpoznaniu w dniu </w:t>
      </w:r>
      <w:r w:rsidR="00AD2AB7" w:rsidRPr="00B04E4A">
        <w:rPr>
          <w:rFonts w:ascii="Arial" w:hAnsi="Arial" w:cs="Arial"/>
          <w:color w:val="000000" w:themeColor="text1"/>
          <w:sz w:val="28"/>
          <w:szCs w:val="28"/>
          <w:lang w:eastAsia="pl-PL"/>
        </w:rPr>
        <w:t>14 grudnia</w:t>
      </w:r>
      <w:r w:rsidR="004B166F" w:rsidRPr="00B04E4A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82187C" w:rsidRPr="00B04E4A">
        <w:rPr>
          <w:rFonts w:ascii="Arial" w:hAnsi="Arial" w:cs="Arial"/>
          <w:bCs/>
          <w:color w:val="000000" w:themeColor="text1"/>
          <w:sz w:val="28"/>
          <w:szCs w:val="28"/>
        </w:rPr>
        <w:t>20</w:t>
      </w:r>
      <w:r w:rsidR="00FD4CE9" w:rsidRPr="00B04E4A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7975FD" w:rsidRPr="00B04E4A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8F1074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A6792A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r. na posiedzeniu niejawnym </w:t>
      </w:r>
    </w:p>
    <w:p w14:paraId="1DD8C203" w14:textId="14FE4564" w:rsidR="00466AB6" w:rsidRPr="00B04E4A" w:rsidRDefault="00117E4E" w:rsidP="00B04E4A">
      <w:pPr>
        <w:spacing w:after="480" w:line="360" w:lineRule="auto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04E4A">
        <w:rPr>
          <w:rFonts w:ascii="Arial" w:hAnsi="Arial" w:cs="Arial"/>
          <w:color w:val="000000" w:themeColor="text1"/>
          <w:sz w:val="28"/>
          <w:szCs w:val="28"/>
        </w:rPr>
        <w:t xml:space="preserve">sprawy w przedmiocie </w:t>
      </w:r>
      <w:r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decyzji Prezydenta m.st. Warszawy </w:t>
      </w:r>
      <w:r w:rsidR="003A400C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z dnia </w:t>
      </w:r>
      <w:r w:rsidR="00B04E4A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66AB6" w:rsidRPr="00B04E4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4A7D9A" w:rsidRPr="00B04E4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466AB6" w:rsidRPr="00B04E4A">
        <w:rPr>
          <w:rFonts w:ascii="Arial" w:hAnsi="Arial" w:cs="Arial"/>
          <w:bCs/>
          <w:color w:val="000000" w:themeColor="text1"/>
          <w:sz w:val="28"/>
          <w:szCs w:val="28"/>
        </w:rPr>
        <w:t>lutego</w:t>
      </w:r>
      <w:r w:rsidR="00466AB6" w:rsidRPr="00B04E4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4A7D9A" w:rsidRPr="00B04E4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466AB6" w:rsidRPr="00B04E4A">
        <w:rPr>
          <w:rFonts w:ascii="Arial" w:hAnsi="Arial" w:cs="Arial"/>
          <w:bCs/>
          <w:color w:val="000000" w:themeColor="text1"/>
          <w:sz w:val="28"/>
          <w:szCs w:val="28"/>
        </w:rPr>
        <w:t>2010 r. nr</w:t>
      </w:r>
      <w:r w:rsidR="00466AB6" w:rsidRPr="00B04E4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466AB6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04E4A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66AB6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ustanawiającej prawo użytkowania wieczystego do niezabudowanego gruntu o powierzchni 1083</w:t>
      </w:r>
      <w:r w:rsidR="00466AB6" w:rsidRPr="00B04E4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  </w:t>
      </w:r>
      <w:r w:rsidR="00466AB6" w:rsidRPr="00B04E4A">
        <w:rPr>
          <w:rFonts w:ascii="Arial" w:hAnsi="Arial" w:cs="Arial"/>
          <w:bCs/>
          <w:color w:val="000000" w:themeColor="text1"/>
          <w:sz w:val="28"/>
          <w:szCs w:val="28"/>
        </w:rPr>
        <w:t>m</w:t>
      </w:r>
      <w:r w:rsidR="00466AB6" w:rsidRPr="00B04E4A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466AB6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położonego w  Warszawie przy ul. Wareckiej (dawniej Nowy Świat 53), stanowiącego </w:t>
      </w:r>
      <w:r w:rsidR="00466AB6" w:rsidRPr="00B04E4A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działkę ewidencyjną </w:t>
      </w:r>
      <w:r w:rsidR="00B04E4A" w:rsidRPr="00B04E4A">
        <w:rPr>
          <w:rFonts w:ascii="Arial" w:hAnsi="Arial" w:cs="Arial"/>
          <w:bCs/>
          <w:color w:val="000000" w:themeColor="text1"/>
          <w:sz w:val="28"/>
          <w:szCs w:val="28"/>
        </w:rPr>
        <w:t>nr</w:t>
      </w:r>
      <w:r w:rsidR="00466AB6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z obrębu </w:t>
      </w:r>
      <w:r w:rsidR="00B04E4A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66AB6" w:rsidRPr="00B04E4A">
        <w:rPr>
          <w:rFonts w:ascii="Arial" w:hAnsi="Arial" w:cs="Arial"/>
          <w:bCs/>
          <w:color w:val="000000" w:themeColor="text1"/>
          <w:sz w:val="28"/>
          <w:szCs w:val="28"/>
        </w:rPr>
        <w:t>, dla której Sąd Rejonowy dla W</w:t>
      </w:r>
      <w:r w:rsidR="00B04E4A" w:rsidRPr="00B04E4A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466AB6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04E4A" w:rsidRPr="00B04E4A">
        <w:rPr>
          <w:rFonts w:ascii="Arial" w:hAnsi="Arial" w:cs="Arial"/>
          <w:bCs/>
          <w:color w:val="000000" w:themeColor="text1"/>
          <w:sz w:val="28"/>
          <w:szCs w:val="28"/>
        </w:rPr>
        <w:t>–</w:t>
      </w:r>
      <w:r w:rsidR="00466AB6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M</w:t>
      </w:r>
      <w:r w:rsidR="00B04E4A" w:rsidRPr="00B04E4A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466AB6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w W</w:t>
      </w:r>
      <w:r w:rsidR="00B04E4A" w:rsidRPr="00B04E4A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466AB6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prowadzi księgę wieczystą nr</w:t>
      </w:r>
      <w:r w:rsidR="00466AB6" w:rsidRPr="00B04E4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B04E4A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66AB6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, dawne oznaczenie numerem hipotecznym </w:t>
      </w:r>
      <w:r w:rsidR="00B04E4A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66AB6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</w:p>
    <w:p w14:paraId="1F97A00B" w14:textId="3D1CBFE7" w:rsidR="00466AB6" w:rsidRPr="00B04E4A" w:rsidRDefault="00466AB6" w:rsidP="00B04E4A">
      <w:pPr>
        <w:spacing w:after="480" w:line="360" w:lineRule="auto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04E4A">
        <w:rPr>
          <w:rFonts w:ascii="Arial" w:hAnsi="Arial" w:cs="Arial"/>
          <w:bCs/>
          <w:color w:val="000000" w:themeColor="text1"/>
          <w:sz w:val="28"/>
          <w:szCs w:val="28"/>
        </w:rPr>
        <w:t>z udziałem stron: Miasta Stołecznego Warszawy, Prokuratora Regionalnego w Warszawie</w:t>
      </w:r>
      <w:bookmarkStart w:id="0" w:name="_Hlk112663239"/>
      <w:r w:rsidRPr="00B04E4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bookmarkEnd w:id="0"/>
      <w:r w:rsidRPr="00B04E4A">
        <w:rPr>
          <w:rFonts w:ascii="Arial" w:hAnsi="Arial" w:cs="Arial"/>
          <w:bCs/>
          <w:color w:val="000000" w:themeColor="text1"/>
          <w:sz w:val="28"/>
          <w:szCs w:val="28"/>
        </w:rPr>
        <w:t>„S</w:t>
      </w:r>
      <w:r w:rsidR="00B04E4A" w:rsidRPr="00B04E4A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B04E4A">
        <w:rPr>
          <w:rFonts w:ascii="Arial" w:hAnsi="Arial" w:cs="Arial"/>
          <w:bCs/>
          <w:color w:val="000000" w:themeColor="text1"/>
          <w:sz w:val="28"/>
          <w:szCs w:val="28"/>
        </w:rPr>
        <w:t>” W</w:t>
      </w:r>
      <w:r w:rsidR="00B04E4A" w:rsidRPr="00B04E4A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07C2B" w:rsidRPr="00B04E4A">
        <w:rPr>
          <w:rFonts w:ascii="Arial" w:hAnsi="Arial" w:cs="Arial"/>
          <w:bCs/>
          <w:color w:val="000000" w:themeColor="text1"/>
          <w:sz w:val="28"/>
          <w:szCs w:val="28"/>
        </w:rPr>
        <w:t>S</w:t>
      </w:r>
      <w:r w:rsidR="00B04E4A" w:rsidRPr="00B04E4A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S</w:t>
      </w:r>
      <w:r w:rsidR="00B04E4A" w:rsidRPr="00B04E4A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Ś</w:t>
      </w:r>
      <w:r w:rsidR="00B04E4A" w:rsidRPr="00B04E4A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z siedzibą w W</w:t>
      </w:r>
      <w:r w:rsidR="00B04E4A" w:rsidRPr="00B04E4A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B04E4A">
        <w:rPr>
          <w:rFonts w:ascii="Arial" w:hAnsi="Arial" w:cs="Arial"/>
          <w:bCs/>
          <w:color w:val="000000" w:themeColor="text1"/>
          <w:sz w:val="28"/>
          <w:szCs w:val="28"/>
        </w:rPr>
        <w:t>,</w:t>
      </w:r>
    </w:p>
    <w:p w14:paraId="32AEC67D" w14:textId="6FE2A51D" w:rsidR="00C064DA" w:rsidRPr="00B04E4A" w:rsidRDefault="00A6792A" w:rsidP="00B04E4A">
      <w:pPr>
        <w:spacing w:after="480" w:line="360" w:lineRule="auto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na podstawie art. 11 ust. </w:t>
      </w:r>
      <w:r w:rsidR="007975FD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1 i ust. </w:t>
      </w:r>
      <w:r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2 ustawy z dnia 9 marca 2017 r. o szczególnych zasadach usuwania skutków prawnych decyzji reprywatyzacyjnych dotyczących nieruchomości warszawskich, wydanych z naruszeniem prawa </w:t>
      </w:r>
      <w:r w:rsidR="00171523" w:rsidRPr="00B04E4A">
        <w:rPr>
          <w:rFonts w:ascii="Arial" w:hAnsi="Arial" w:cs="Arial"/>
          <w:bCs/>
          <w:color w:val="000000" w:themeColor="text1"/>
          <w:sz w:val="28"/>
          <w:szCs w:val="28"/>
        </w:rPr>
        <w:t>(Dz. U. z 20</w:t>
      </w:r>
      <w:r w:rsidR="007975FD" w:rsidRPr="00B04E4A">
        <w:rPr>
          <w:rFonts w:ascii="Arial" w:hAnsi="Arial" w:cs="Arial"/>
          <w:bCs/>
          <w:color w:val="000000" w:themeColor="text1"/>
          <w:sz w:val="28"/>
          <w:szCs w:val="28"/>
        </w:rPr>
        <w:t>21</w:t>
      </w:r>
      <w:r w:rsidR="00171523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r. poz. </w:t>
      </w:r>
      <w:r w:rsidR="007975FD" w:rsidRPr="00B04E4A">
        <w:rPr>
          <w:rFonts w:ascii="Arial" w:hAnsi="Arial" w:cs="Arial"/>
          <w:bCs/>
          <w:color w:val="000000" w:themeColor="text1"/>
          <w:sz w:val="28"/>
          <w:szCs w:val="28"/>
        </w:rPr>
        <w:t>795</w:t>
      </w:r>
      <w:r w:rsidR="00171523" w:rsidRPr="00B04E4A">
        <w:rPr>
          <w:rFonts w:ascii="Arial" w:hAnsi="Arial" w:cs="Arial"/>
          <w:bCs/>
          <w:color w:val="000000" w:themeColor="text1"/>
          <w:sz w:val="28"/>
          <w:szCs w:val="28"/>
        </w:rPr>
        <w:t>, dalej: ustawa)</w:t>
      </w:r>
      <w:r w:rsidR="004A7D9A" w:rsidRPr="00B04E4A">
        <w:rPr>
          <w:rFonts w:ascii="Arial" w:hAnsi="Arial" w:cs="Arial"/>
          <w:bCs/>
          <w:color w:val="000000" w:themeColor="text1"/>
          <w:sz w:val="28"/>
          <w:szCs w:val="28"/>
        </w:rPr>
        <w:t>,</w:t>
      </w:r>
    </w:p>
    <w:p w14:paraId="30F2D87F" w14:textId="5235AAB4" w:rsidR="004F54FF" w:rsidRPr="008F63E9" w:rsidRDefault="00EC4C2B" w:rsidP="008F63E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04E4A">
        <w:rPr>
          <w:rFonts w:ascii="Arial" w:hAnsi="Arial" w:cs="Arial"/>
          <w:color w:val="000000" w:themeColor="text1"/>
          <w:sz w:val="28"/>
          <w:szCs w:val="28"/>
        </w:rPr>
        <w:t>postanawia:</w:t>
      </w:r>
    </w:p>
    <w:p w14:paraId="6F6842E5" w14:textId="190C059F" w:rsidR="00084063" w:rsidRPr="00B04E4A" w:rsidRDefault="00A6792A" w:rsidP="00B04E4A">
      <w:pPr>
        <w:spacing w:after="480" w:line="360" w:lineRule="auto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zwrócić się do Społecznej Rady z wnioskiem o wydanie opinii w przedmiocie </w:t>
      </w:r>
      <w:r w:rsidR="0004733E" w:rsidRPr="00B04E4A">
        <w:rPr>
          <w:rFonts w:ascii="Arial" w:hAnsi="Arial" w:cs="Arial"/>
          <w:bCs/>
          <w:color w:val="000000" w:themeColor="text1"/>
          <w:sz w:val="28"/>
          <w:szCs w:val="28"/>
        </w:rPr>
        <w:t>decyzji Prezydenta m.st. Warszawy z dnia</w:t>
      </w:r>
      <w:r w:rsidR="00466AB6" w:rsidRPr="00B04E4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4A7D9A" w:rsidRPr="00B04E4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466AB6" w:rsidRPr="00B04E4A">
        <w:rPr>
          <w:rFonts w:ascii="Arial" w:hAnsi="Arial" w:cs="Arial"/>
          <w:bCs/>
          <w:color w:val="000000" w:themeColor="text1"/>
          <w:sz w:val="28"/>
          <w:szCs w:val="28"/>
        </w:rPr>
        <w:t>lutego</w:t>
      </w:r>
      <w:r w:rsidR="00466AB6" w:rsidRPr="00B04E4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4A7D9A" w:rsidRPr="00B04E4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466AB6" w:rsidRPr="00B04E4A">
        <w:rPr>
          <w:rFonts w:ascii="Arial" w:hAnsi="Arial" w:cs="Arial"/>
          <w:bCs/>
          <w:color w:val="000000" w:themeColor="text1"/>
          <w:sz w:val="28"/>
          <w:szCs w:val="28"/>
        </w:rPr>
        <w:t>2010 r. nr</w:t>
      </w:r>
      <w:r w:rsidR="00466AB6" w:rsidRPr="00B04E4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466AB6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04E4A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66AB6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ustanawiającej prawo użytkowania wieczystego do niezabudowanego gruntu o powierzchni 1083</w:t>
      </w:r>
      <w:r w:rsidR="00466AB6" w:rsidRPr="00B04E4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  </w:t>
      </w:r>
      <w:r w:rsidR="00466AB6" w:rsidRPr="00B04E4A">
        <w:rPr>
          <w:rFonts w:ascii="Arial" w:hAnsi="Arial" w:cs="Arial"/>
          <w:bCs/>
          <w:color w:val="000000" w:themeColor="text1"/>
          <w:sz w:val="28"/>
          <w:szCs w:val="28"/>
        </w:rPr>
        <w:t>m</w:t>
      </w:r>
      <w:r w:rsidR="00466AB6" w:rsidRPr="00B04E4A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466AB6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położonego w  Warszawie przy ul. Wareckiej (dawniej Nowy Świat 53), stanowiącego działkę ewidencyjną nr </w:t>
      </w:r>
      <w:r w:rsidR="00B04E4A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66AB6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z obrębu </w:t>
      </w:r>
      <w:r w:rsidR="00B04E4A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66AB6" w:rsidRPr="00B04E4A">
        <w:rPr>
          <w:rFonts w:ascii="Arial" w:hAnsi="Arial" w:cs="Arial"/>
          <w:bCs/>
          <w:color w:val="000000" w:themeColor="text1"/>
          <w:sz w:val="28"/>
          <w:szCs w:val="28"/>
        </w:rPr>
        <w:t>, dla której Sąd Rejonowy dla W</w:t>
      </w:r>
      <w:r w:rsidR="00B04E4A" w:rsidRPr="00B04E4A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466AB6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04E4A" w:rsidRPr="00B04E4A">
        <w:rPr>
          <w:rFonts w:ascii="Arial" w:hAnsi="Arial" w:cs="Arial"/>
          <w:bCs/>
          <w:color w:val="000000" w:themeColor="text1"/>
          <w:sz w:val="28"/>
          <w:szCs w:val="28"/>
        </w:rPr>
        <w:t>–</w:t>
      </w:r>
      <w:r w:rsidR="00466AB6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M</w:t>
      </w:r>
      <w:r w:rsidR="00B04E4A" w:rsidRPr="00B04E4A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466AB6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w W</w:t>
      </w:r>
      <w:r w:rsidR="00B04E4A" w:rsidRPr="00B04E4A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466AB6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prowadzi księgę wieczystą nr</w:t>
      </w:r>
      <w:r w:rsidR="00466AB6" w:rsidRPr="00B04E4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4A7D9A" w:rsidRPr="00B04E4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B04E4A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66AB6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, dawne oznaczenie numerem hipotecznym </w:t>
      </w:r>
      <w:r w:rsidR="00B04E4A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27AE5" w:rsidRPr="00B04E4A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20030FEF" w14:textId="473CF82B" w:rsidR="008D7FD8" w:rsidRPr="00B04E4A" w:rsidRDefault="00187D68" w:rsidP="00B04E4A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04E4A">
        <w:rPr>
          <w:rFonts w:ascii="Arial" w:hAnsi="Arial" w:cs="Arial"/>
          <w:color w:val="000000" w:themeColor="text1"/>
          <w:sz w:val="28"/>
          <w:szCs w:val="28"/>
        </w:rPr>
        <w:t>Przewodnicząc</w:t>
      </w:r>
      <w:r w:rsidR="0004733E" w:rsidRPr="00B04E4A">
        <w:rPr>
          <w:rFonts w:ascii="Arial" w:hAnsi="Arial" w:cs="Arial"/>
          <w:color w:val="000000" w:themeColor="text1"/>
          <w:sz w:val="28"/>
          <w:szCs w:val="28"/>
        </w:rPr>
        <w:t xml:space="preserve">y </w:t>
      </w:r>
      <w:r w:rsidRPr="00B04E4A">
        <w:rPr>
          <w:rFonts w:ascii="Arial" w:hAnsi="Arial" w:cs="Arial"/>
          <w:color w:val="000000" w:themeColor="text1"/>
          <w:sz w:val="28"/>
          <w:szCs w:val="28"/>
        </w:rPr>
        <w:t>Komisji</w:t>
      </w:r>
    </w:p>
    <w:p w14:paraId="3086FABF" w14:textId="77777777" w:rsidR="00187D68" w:rsidRPr="00B04E4A" w:rsidRDefault="00187D68" w:rsidP="00B04E4A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04E4A">
        <w:rPr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59355D48" w14:textId="0909687C" w:rsidR="00627AE5" w:rsidRPr="008F63E9" w:rsidRDefault="00EC4C2B" w:rsidP="008F63E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04E4A">
        <w:rPr>
          <w:rFonts w:ascii="Arial" w:hAnsi="Arial" w:cs="Arial"/>
          <w:color w:val="000000" w:themeColor="text1"/>
          <w:sz w:val="28"/>
          <w:szCs w:val="28"/>
        </w:rPr>
        <w:t>Pouczenie:</w:t>
      </w:r>
    </w:p>
    <w:p w14:paraId="6F487C21" w14:textId="77777777" w:rsidR="00FA775B" w:rsidRPr="00B04E4A" w:rsidRDefault="008E6A76" w:rsidP="00B04E4A">
      <w:pPr>
        <w:pStyle w:val="Akapitzlist"/>
        <w:numPr>
          <w:ilvl w:val="0"/>
          <w:numId w:val="16"/>
        </w:numPr>
        <w:spacing w:after="480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04E4A">
        <w:rPr>
          <w:rFonts w:ascii="Arial" w:hAnsi="Arial" w:cs="Arial"/>
          <w:bCs/>
          <w:color w:val="000000" w:themeColor="text1"/>
          <w:sz w:val="28"/>
          <w:szCs w:val="28"/>
        </w:rPr>
        <w:t>Zgodnie z art. 10 ust. 4 ustawy na niniejs</w:t>
      </w:r>
      <w:r w:rsidRPr="00B04E4A">
        <w:rPr>
          <w:rFonts w:ascii="Arial" w:hAnsi="Arial" w:cs="Arial"/>
          <w:b/>
          <w:bCs/>
          <w:color w:val="000000" w:themeColor="text1"/>
          <w:sz w:val="28"/>
          <w:szCs w:val="28"/>
        </w:rPr>
        <w:t>z</w:t>
      </w:r>
      <w:r w:rsidRPr="00B04E4A">
        <w:rPr>
          <w:rFonts w:ascii="Arial" w:hAnsi="Arial" w:cs="Arial"/>
          <w:bCs/>
          <w:color w:val="000000" w:themeColor="text1"/>
          <w:sz w:val="28"/>
          <w:szCs w:val="28"/>
        </w:rPr>
        <w:t>e</w:t>
      </w:r>
      <w:r w:rsidR="006B52D8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postanowienie </w:t>
      </w:r>
      <w:r w:rsidRPr="00B04E4A">
        <w:rPr>
          <w:rFonts w:ascii="Arial" w:hAnsi="Arial" w:cs="Arial"/>
          <w:bCs/>
          <w:color w:val="000000" w:themeColor="text1"/>
          <w:sz w:val="28"/>
          <w:szCs w:val="28"/>
        </w:rPr>
        <w:t>nie przysługuje środek zaskarżenia.</w:t>
      </w:r>
    </w:p>
    <w:p w14:paraId="4ACEEA2F" w14:textId="77777777" w:rsidR="00A6792A" w:rsidRPr="00B04E4A" w:rsidRDefault="00A6792A" w:rsidP="00B04E4A">
      <w:pPr>
        <w:pStyle w:val="Akapitzlist"/>
        <w:numPr>
          <w:ilvl w:val="0"/>
          <w:numId w:val="16"/>
        </w:numPr>
        <w:spacing w:after="480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04E4A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Zgodnie z art. 11 ust. 2</w:t>
      </w:r>
      <w:r w:rsidR="00D17EC6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i ust.3</w:t>
      </w:r>
      <w:r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ustawy</w:t>
      </w:r>
      <w:r w:rsidR="00117E4E" w:rsidRPr="00B04E4A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Społeczna Rada wydaje opinię w terminie 14 dni od dnia otrzymania wniosku Komisji o jej wydanie. Na wniosek Społecznej Rady przewodniczący Komisji może przedłużyć termin do wydania opinii.</w:t>
      </w:r>
      <w:r w:rsidR="00D17EC6" w:rsidRPr="00B04E4A">
        <w:rPr>
          <w:rFonts w:ascii="Arial" w:hAnsi="Arial" w:cs="Arial"/>
          <w:bCs/>
          <w:color w:val="000000" w:themeColor="text1"/>
          <w:sz w:val="28"/>
          <w:szCs w:val="28"/>
        </w:rPr>
        <w:t xml:space="preserve"> Niewydanie opinii przez Społeczną Radę w terminie, o którym mowa w ust. 2, nie wstrzymuje wydania decyzji przez Komisję. </w:t>
      </w:r>
    </w:p>
    <w:sectPr w:rsidR="00A6792A" w:rsidRPr="00B04E4A" w:rsidSect="008D7FD8"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F3000" w14:textId="77777777" w:rsidR="007E2B5F" w:rsidRDefault="007E2B5F">
      <w:pPr>
        <w:spacing w:after="0" w:line="240" w:lineRule="auto"/>
      </w:pPr>
      <w:r>
        <w:separator/>
      </w:r>
    </w:p>
  </w:endnote>
  <w:endnote w:type="continuationSeparator" w:id="0">
    <w:p w14:paraId="1610CAE7" w14:textId="77777777" w:rsidR="007E2B5F" w:rsidRDefault="007E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AF200" w14:textId="77777777" w:rsidR="007E2B5F" w:rsidRDefault="007E2B5F">
      <w:pPr>
        <w:spacing w:after="0" w:line="240" w:lineRule="auto"/>
      </w:pPr>
      <w:r>
        <w:separator/>
      </w:r>
    </w:p>
  </w:footnote>
  <w:footnote w:type="continuationSeparator" w:id="0">
    <w:p w14:paraId="6099D491" w14:textId="77777777" w:rsidR="007E2B5F" w:rsidRDefault="007E2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6414D6"/>
    <w:multiLevelType w:val="hybridMultilevel"/>
    <w:tmpl w:val="DF929A6E"/>
    <w:lvl w:ilvl="0" w:tplc="E7A2D3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940055">
    <w:abstractNumId w:val="7"/>
  </w:num>
  <w:num w:numId="2" w16cid:durableId="14423395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3365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1371920">
    <w:abstractNumId w:val="2"/>
  </w:num>
  <w:num w:numId="5" w16cid:durableId="1480152677">
    <w:abstractNumId w:val="18"/>
  </w:num>
  <w:num w:numId="6" w16cid:durableId="766853184">
    <w:abstractNumId w:val="0"/>
  </w:num>
  <w:num w:numId="7" w16cid:durableId="434397904">
    <w:abstractNumId w:val="14"/>
  </w:num>
  <w:num w:numId="8" w16cid:durableId="547033508">
    <w:abstractNumId w:val="1"/>
  </w:num>
  <w:num w:numId="9" w16cid:durableId="1672487841">
    <w:abstractNumId w:val="8"/>
  </w:num>
  <w:num w:numId="10" w16cid:durableId="112752872">
    <w:abstractNumId w:val="10"/>
  </w:num>
  <w:num w:numId="11" w16cid:durableId="781728550">
    <w:abstractNumId w:val="9"/>
  </w:num>
  <w:num w:numId="12" w16cid:durableId="1495104942">
    <w:abstractNumId w:val="6"/>
  </w:num>
  <w:num w:numId="13" w16cid:durableId="1448311541">
    <w:abstractNumId w:val="5"/>
  </w:num>
  <w:num w:numId="14" w16cid:durableId="1750928844">
    <w:abstractNumId w:val="11"/>
  </w:num>
  <w:num w:numId="15" w16cid:durableId="277957963">
    <w:abstractNumId w:val="15"/>
  </w:num>
  <w:num w:numId="16" w16cid:durableId="215552516">
    <w:abstractNumId w:val="13"/>
  </w:num>
  <w:num w:numId="17" w16cid:durableId="1494907146">
    <w:abstractNumId w:val="17"/>
  </w:num>
  <w:num w:numId="18" w16cid:durableId="1123233360">
    <w:abstractNumId w:val="4"/>
  </w:num>
  <w:num w:numId="19" w16cid:durableId="1897007934">
    <w:abstractNumId w:val="4"/>
  </w:num>
  <w:num w:numId="20" w16cid:durableId="20842560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E44"/>
    <w:rsid w:val="00023738"/>
    <w:rsid w:val="0002462E"/>
    <w:rsid w:val="00025B40"/>
    <w:rsid w:val="0002641C"/>
    <w:rsid w:val="000331F4"/>
    <w:rsid w:val="00041B13"/>
    <w:rsid w:val="00046C66"/>
    <w:rsid w:val="0004733E"/>
    <w:rsid w:val="000644B9"/>
    <w:rsid w:val="000701B5"/>
    <w:rsid w:val="0007309F"/>
    <w:rsid w:val="000758E0"/>
    <w:rsid w:val="00080193"/>
    <w:rsid w:val="00082278"/>
    <w:rsid w:val="00084063"/>
    <w:rsid w:val="00085ED4"/>
    <w:rsid w:val="0008684E"/>
    <w:rsid w:val="00091663"/>
    <w:rsid w:val="00094416"/>
    <w:rsid w:val="000964E9"/>
    <w:rsid w:val="000A055D"/>
    <w:rsid w:val="000A1E49"/>
    <w:rsid w:val="000B4282"/>
    <w:rsid w:val="000B5A2F"/>
    <w:rsid w:val="000B62B2"/>
    <w:rsid w:val="000C0D6B"/>
    <w:rsid w:val="000C14F8"/>
    <w:rsid w:val="000D1B2B"/>
    <w:rsid w:val="000D2A50"/>
    <w:rsid w:val="000D4256"/>
    <w:rsid w:val="000D7F33"/>
    <w:rsid w:val="000E1EC5"/>
    <w:rsid w:val="000E52D5"/>
    <w:rsid w:val="000E7429"/>
    <w:rsid w:val="000F472D"/>
    <w:rsid w:val="000F5E40"/>
    <w:rsid w:val="001034F1"/>
    <w:rsid w:val="001077A1"/>
    <w:rsid w:val="00110156"/>
    <w:rsid w:val="0011209B"/>
    <w:rsid w:val="001145F7"/>
    <w:rsid w:val="00114638"/>
    <w:rsid w:val="00117A9D"/>
    <w:rsid w:val="00117E4E"/>
    <w:rsid w:val="00121BFB"/>
    <w:rsid w:val="0012387A"/>
    <w:rsid w:val="001274A3"/>
    <w:rsid w:val="00142333"/>
    <w:rsid w:val="00142DCE"/>
    <w:rsid w:val="00142ECA"/>
    <w:rsid w:val="00143420"/>
    <w:rsid w:val="001447BB"/>
    <w:rsid w:val="001471DE"/>
    <w:rsid w:val="00162E86"/>
    <w:rsid w:val="00163C7F"/>
    <w:rsid w:val="00164A4C"/>
    <w:rsid w:val="00167B64"/>
    <w:rsid w:val="001712AA"/>
    <w:rsid w:val="00171523"/>
    <w:rsid w:val="00171646"/>
    <w:rsid w:val="00172297"/>
    <w:rsid w:val="001729B4"/>
    <w:rsid w:val="0017405B"/>
    <w:rsid w:val="0017689A"/>
    <w:rsid w:val="00187D68"/>
    <w:rsid w:val="00192CFE"/>
    <w:rsid w:val="00197EBC"/>
    <w:rsid w:val="001A129B"/>
    <w:rsid w:val="001A68A6"/>
    <w:rsid w:val="001A7FD9"/>
    <w:rsid w:val="001B2453"/>
    <w:rsid w:val="001B2C92"/>
    <w:rsid w:val="001B550B"/>
    <w:rsid w:val="001B5528"/>
    <w:rsid w:val="001C0259"/>
    <w:rsid w:val="001C3AF4"/>
    <w:rsid w:val="001D4713"/>
    <w:rsid w:val="001D570E"/>
    <w:rsid w:val="001D57AA"/>
    <w:rsid w:val="001D7965"/>
    <w:rsid w:val="001E1A48"/>
    <w:rsid w:val="001E5B7D"/>
    <w:rsid w:val="001E7C4D"/>
    <w:rsid w:val="001F6074"/>
    <w:rsid w:val="00205D5A"/>
    <w:rsid w:val="00212B6A"/>
    <w:rsid w:val="00230D26"/>
    <w:rsid w:val="00233440"/>
    <w:rsid w:val="00233553"/>
    <w:rsid w:val="00237BD0"/>
    <w:rsid w:val="0024414A"/>
    <w:rsid w:val="00245779"/>
    <w:rsid w:val="0024591D"/>
    <w:rsid w:val="00250E61"/>
    <w:rsid w:val="00254356"/>
    <w:rsid w:val="002547D0"/>
    <w:rsid w:val="00266CB8"/>
    <w:rsid w:val="0027225A"/>
    <w:rsid w:val="00273B54"/>
    <w:rsid w:val="002747E2"/>
    <w:rsid w:val="00275DF2"/>
    <w:rsid w:val="00280426"/>
    <w:rsid w:val="00286507"/>
    <w:rsid w:val="002A6221"/>
    <w:rsid w:val="002A6D22"/>
    <w:rsid w:val="002B4354"/>
    <w:rsid w:val="002B64C3"/>
    <w:rsid w:val="002C4B39"/>
    <w:rsid w:val="002C636F"/>
    <w:rsid w:val="002C6DB2"/>
    <w:rsid w:val="002C6F2D"/>
    <w:rsid w:val="002D6193"/>
    <w:rsid w:val="002D772E"/>
    <w:rsid w:val="002E261D"/>
    <w:rsid w:val="002E5FC5"/>
    <w:rsid w:val="002E6F52"/>
    <w:rsid w:val="002F3DF6"/>
    <w:rsid w:val="002F5AA8"/>
    <w:rsid w:val="002F718E"/>
    <w:rsid w:val="00307DAE"/>
    <w:rsid w:val="00310654"/>
    <w:rsid w:val="00317EE0"/>
    <w:rsid w:val="0032656D"/>
    <w:rsid w:val="003306D4"/>
    <w:rsid w:val="003406AF"/>
    <w:rsid w:val="00340749"/>
    <w:rsid w:val="003469C6"/>
    <w:rsid w:val="00350E0D"/>
    <w:rsid w:val="00352896"/>
    <w:rsid w:val="0035499C"/>
    <w:rsid w:val="00360CC7"/>
    <w:rsid w:val="003675B4"/>
    <w:rsid w:val="003708BE"/>
    <w:rsid w:val="0037589A"/>
    <w:rsid w:val="00376159"/>
    <w:rsid w:val="00383104"/>
    <w:rsid w:val="0039000C"/>
    <w:rsid w:val="003901FF"/>
    <w:rsid w:val="0039116B"/>
    <w:rsid w:val="00391A5B"/>
    <w:rsid w:val="003A0724"/>
    <w:rsid w:val="003A400C"/>
    <w:rsid w:val="003A5269"/>
    <w:rsid w:val="003B61D0"/>
    <w:rsid w:val="003C0B5F"/>
    <w:rsid w:val="003D3C86"/>
    <w:rsid w:val="003D483C"/>
    <w:rsid w:val="003E6485"/>
    <w:rsid w:val="003E7204"/>
    <w:rsid w:val="003F0A65"/>
    <w:rsid w:val="003F59A3"/>
    <w:rsid w:val="003F769D"/>
    <w:rsid w:val="004061EF"/>
    <w:rsid w:val="00406EEF"/>
    <w:rsid w:val="004104CE"/>
    <w:rsid w:val="00411B20"/>
    <w:rsid w:val="00425C8A"/>
    <w:rsid w:val="00432589"/>
    <w:rsid w:val="00442358"/>
    <w:rsid w:val="0044245A"/>
    <w:rsid w:val="004509E9"/>
    <w:rsid w:val="00456CC5"/>
    <w:rsid w:val="004571DD"/>
    <w:rsid w:val="00466AB6"/>
    <w:rsid w:val="004732C0"/>
    <w:rsid w:val="0047350C"/>
    <w:rsid w:val="004761D1"/>
    <w:rsid w:val="00476BF7"/>
    <w:rsid w:val="00481FAD"/>
    <w:rsid w:val="004919A8"/>
    <w:rsid w:val="004A1612"/>
    <w:rsid w:val="004A2360"/>
    <w:rsid w:val="004A34FA"/>
    <w:rsid w:val="004A7D9A"/>
    <w:rsid w:val="004B041B"/>
    <w:rsid w:val="004B08A1"/>
    <w:rsid w:val="004B0C3B"/>
    <w:rsid w:val="004B166F"/>
    <w:rsid w:val="004B3E2B"/>
    <w:rsid w:val="004C4C77"/>
    <w:rsid w:val="004C55A5"/>
    <w:rsid w:val="004D0B82"/>
    <w:rsid w:val="004D0CD4"/>
    <w:rsid w:val="004D1450"/>
    <w:rsid w:val="004E0B0E"/>
    <w:rsid w:val="004E1A9F"/>
    <w:rsid w:val="004E7327"/>
    <w:rsid w:val="004F54FF"/>
    <w:rsid w:val="004F6C92"/>
    <w:rsid w:val="005020AF"/>
    <w:rsid w:val="00504C80"/>
    <w:rsid w:val="00505604"/>
    <w:rsid w:val="00520357"/>
    <w:rsid w:val="005228BB"/>
    <w:rsid w:val="005252F6"/>
    <w:rsid w:val="00526158"/>
    <w:rsid w:val="00527EA1"/>
    <w:rsid w:val="005350E2"/>
    <w:rsid w:val="0053618B"/>
    <w:rsid w:val="00546B62"/>
    <w:rsid w:val="00550904"/>
    <w:rsid w:val="005528A1"/>
    <w:rsid w:val="005669EB"/>
    <w:rsid w:val="0056782B"/>
    <w:rsid w:val="00572193"/>
    <w:rsid w:val="00572FC3"/>
    <w:rsid w:val="00583831"/>
    <w:rsid w:val="00583B15"/>
    <w:rsid w:val="005A4623"/>
    <w:rsid w:val="005A4F09"/>
    <w:rsid w:val="005A5086"/>
    <w:rsid w:val="005A7C66"/>
    <w:rsid w:val="005B2119"/>
    <w:rsid w:val="005C14BE"/>
    <w:rsid w:val="005C53F5"/>
    <w:rsid w:val="005D1F0D"/>
    <w:rsid w:val="005D4FB2"/>
    <w:rsid w:val="005D61F7"/>
    <w:rsid w:val="005E3A50"/>
    <w:rsid w:val="005E48DD"/>
    <w:rsid w:val="005E7631"/>
    <w:rsid w:val="005F38CE"/>
    <w:rsid w:val="006177F7"/>
    <w:rsid w:val="00624881"/>
    <w:rsid w:val="006263D1"/>
    <w:rsid w:val="00627AE5"/>
    <w:rsid w:val="00631F37"/>
    <w:rsid w:val="00642404"/>
    <w:rsid w:val="006448FD"/>
    <w:rsid w:val="00647DBA"/>
    <w:rsid w:val="006502AF"/>
    <w:rsid w:val="0065059A"/>
    <w:rsid w:val="00652CD9"/>
    <w:rsid w:val="0065360D"/>
    <w:rsid w:val="00653EAF"/>
    <w:rsid w:val="00666DC4"/>
    <w:rsid w:val="006703EB"/>
    <w:rsid w:val="00670A6F"/>
    <w:rsid w:val="006716A5"/>
    <w:rsid w:val="0067437C"/>
    <w:rsid w:val="006743EB"/>
    <w:rsid w:val="00682370"/>
    <w:rsid w:val="00691270"/>
    <w:rsid w:val="006958A6"/>
    <w:rsid w:val="006A24C4"/>
    <w:rsid w:val="006A6523"/>
    <w:rsid w:val="006B52D8"/>
    <w:rsid w:val="006B620A"/>
    <w:rsid w:val="006B7948"/>
    <w:rsid w:val="006C44DF"/>
    <w:rsid w:val="006C4DAD"/>
    <w:rsid w:val="006C527E"/>
    <w:rsid w:val="006D4CB4"/>
    <w:rsid w:val="006D6216"/>
    <w:rsid w:val="006D7EA0"/>
    <w:rsid w:val="006F18E5"/>
    <w:rsid w:val="006F4318"/>
    <w:rsid w:val="00702059"/>
    <w:rsid w:val="00707477"/>
    <w:rsid w:val="00711FDD"/>
    <w:rsid w:val="00712554"/>
    <w:rsid w:val="007130C9"/>
    <w:rsid w:val="00720F5D"/>
    <w:rsid w:val="0072275D"/>
    <w:rsid w:val="00723242"/>
    <w:rsid w:val="00741C92"/>
    <w:rsid w:val="0075558C"/>
    <w:rsid w:val="007621AE"/>
    <w:rsid w:val="007632C0"/>
    <w:rsid w:val="00766DAB"/>
    <w:rsid w:val="007675D5"/>
    <w:rsid w:val="0077693F"/>
    <w:rsid w:val="00777F09"/>
    <w:rsid w:val="007806D5"/>
    <w:rsid w:val="007915F9"/>
    <w:rsid w:val="00792868"/>
    <w:rsid w:val="00792DE9"/>
    <w:rsid w:val="00796453"/>
    <w:rsid w:val="00796FF8"/>
    <w:rsid w:val="00797260"/>
    <w:rsid w:val="007975FD"/>
    <w:rsid w:val="007A41D8"/>
    <w:rsid w:val="007A51E6"/>
    <w:rsid w:val="007C01A7"/>
    <w:rsid w:val="007C0C2E"/>
    <w:rsid w:val="007D4167"/>
    <w:rsid w:val="007D5052"/>
    <w:rsid w:val="007E0508"/>
    <w:rsid w:val="007E26E6"/>
    <w:rsid w:val="007E2B5F"/>
    <w:rsid w:val="007E2DD3"/>
    <w:rsid w:val="007E425A"/>
    <w:rsid w:val="007E61C3"/>
    <w:rsid w:val="007E784A"/>
    <w:rsid w:val="007F0216"/>
    <w:rsid w:val="007F0BA3"/>
    <w:rsid w:val="007F0F06"/>
    <w:rsid w:val="007F6959"/>
    <w:rsid w:val="008006B8"/>
    <w:rsid w:val="00803865"/>
    <w:rsid w:val="00804C03"/>
    <w:rsid w:val="00807994"/>
    <w:rsid w:val="00807C2B"/>
    <w:rsid w:val="0082187C"/>
    <w:rsid w:val="008240FA"/>
    <w:rsid w:val="008241ED"/>
    <w:rsid w:val="008262D4"/>
    <w:rsid w:val="00827C6D"/>
    <w:rsid w:val="0083608C"/>
    <w:rsid w:val="00840C2A"/>
    <w:rsid w:val="00844A75"/>
    <w:rsid w:val="00850731"/>
    <w:rsid w:val="00852D99"/>
    <w:rsid w:val="008533C7"/>
    <w:rsid w:val="0085349B"/>
    <w:rsid w:val="00863335"/>
    <w:rsid w:val="00867475"/>
    <w:rsid w:val="008930E9"/>
    <w:rsid w:val="008942ED"/>
    <w:rsid w:val="008B1FDF"/>
    <w:rsid w:val="008B358A"/>
    <w:rsid w:val="008B455C"/>
    <w:rsid w:val="008C1322"/>
    <w:rsid w:val="008C1F36"/>
    <w:rsid w:val="008C3912"/>
    <w:rsid w:val="008D7FD8"/>
    <w:rsid w:val="008E4D5C"/>
    <w:rsid w:val="008E6A76"/>
    <w:rsid w:val="008E716D"/>
    <w:rsid w:val="008F1074"/>
    <w:rsid w:val="008F1208"/>
    <w:rsid w:val="008F4C88"/>
    <w:rsid w:val="008F63E9"/>
    <w:rsid w:val="00903132"/>
    <w:rsid w:val="00903B7C"/>
    <w:rsid w:val="00910AF7"/>
    <w:rsid w:val="00914BC9"/>
    <w:rsid w:val="0093364C"/>
    <w:rsid w:val="00933C76"/>
    <w:rsid w:val="009415A4"/>
    <w:rsid w:val="009420C2"/>
    <w:rsid w:val="00944CBF"/>
    <w:rsid w:val="00944E96"/>
    <w:rsid w:val="0095724F"/>
    <w:rsid w:val="0096436C"/>
    <w:rsid w:val="00994C91"/>
    <w:rsid w:val="009A4376"/>
    <w:rsid w:val="009B7692"/>
    <w:rsid w:val="009C042D"/>
    <w:rsid w:val="009C21E9"/>
    <w:rsid w:val="009C443F"/>
    <w:rsid w:val="009C62A8"/>
    <w:rsid w:val="009D0E55"/>
    <w:rsid w:val="009D37AA"/>
    <w:rsid w:val="009D5761"/>
    <w:rsid w:val="009E1365"/>
    <w:rsid w:val="009F1A65"/>
    <w:rsid w:val="009F3105"/>
    <w:rsid w:val="00A02F84"/>
    <w:rsid w:val="00A04037"/>
    <w:rsid w:val="00A04CFF"/>
    <w:rsid w:val="00A06E5E"/>
    <w:rsid w:val="00A0791C"/>
    <w:rsid w:val="00A07A97"/>
    <w:rsid w:val="00A11609"/>
    <w:rsid w:val="00A178CD"/>
    <w:rsid w:val="00A21EE9"/>
    <w:rsid w:val="00A22658"/>
    <w:rsid w:val="00A25AA5"/>
    <w:rsid w:val="00A3492B"/>
    <w:rsid w:val="00A51040"/>
    <w:rsid w:val="00A622A2"/>
    <w:rsid w:val="00A641AA"/>
    <w:rsid w:val="00A66F96"/>
    <w:rsid w:val="00A671BE"/>
    <w:rsid w:val="00A6792A"/>
    <w:rsid w:val="00A67E61"/>
    <w:rsid w:val="00A70D54"/>
    <w:rsid w:val="00A715E0"/>
    <w:rsid w:val="00A7474D"/>
    <w:rsid w:val="00A74753"/>
    <w:rsid w:val="00A77403"/>
    <w:rsid w:val="00A918B6"/>
    <w:rsid w:val="00A95331"/>
    <w:rsid w:val="00AA3A52"/>
    <w:rsid w:val="00AB2AD1"/>
    <w:rsid w:val="00AB414F"/>
    <w:rsid w:val="00AB44A6"/>
    <w:rsid w:val="00AB7989"/>
    <w:rsid w:val="00AC0B22"/>
    <w:rsid w:val="00AC3636"/>
    <w:rsid w:val="00AC5701"/>
    <w:rsid w:val="00AD15A8"/>
    <w:rsid w:val="00AD2AB7"/>
    <w:rsid w:val="00AD2FFD"/>
    <w:rsid w:val="00AD404F"/>
    <w:rsid w:val="00AE0509"/>
    <w:rsid w:val="00AE0A8A"/>
    <w:rsid w:val="00AE0C05"/>
    <w:rsid w:val="00AE2B14"/>
    <w:rsid w:val="00AE50B5"/>
    <w:rsid w:val="00AE6014"/>
    <w:rsid w:val="00AE6D19"/>
    <w:rsid w:val="00AF1D09"/>
    <w:rsid w:val="00B014D5"/>
    <w:rsid w:val="00B01E22"/>
    <w:rsid w:val="00B034BC"/>
    <w:rsid w:val="00B04E4A"/>
    <w:rsid w:val="00B1031C"/>
    <w:rsid w:val="00B20451"/>
    <w:rsid w:val="00B21434"/>
    <w:rsid w:val="00B23FBF"/>
    <w:rsid w:val="00B32A78"/>
    <w:rsid w:val="00B32FAA"/>
    <w:rsid w:val="00B34A1F"/>
    <w:rsid w:val="00B45BCF"/>
    <w:rsid w:val="00B51BB4"/>
    <w:rsid w:val="00B52B44"/>
    <w:rsid w:val="00B5748F"/>
    <w:rsid w:val="00B57903"/>
    <w:rsid w:val="00B607DB"/>
    <w:rsid w:val="00B64748"/>
    <w:rsid w:val="00B654A2"/>
    <w:rsid w:val="00B6756A"/>
    <w:rsid w:val="00B7609F"/>
    <w:rsid w:val="00B80454"/>
    <w:rsid w:val="00B85C90"/>
    <w:rsid w:val="00B908A9"/>
    <w:rsid w:val="00B93901"/>
    <w:rsid w:val="00BA169F"/>
    <w:rsid w:val="00BA224A"/>
    <w:rsid w:val="00BA4260"/>
    <w:rsid w:val="00BA571A"/>
    <w:rsid w:val="00BB1D13"/>
    <w:rsid w:val="00BB7ED4"/>
    <w:rsid w:val="00BC336A"/>
    <w:rsid w:val="00BD46AB"/>
    <w:rsid w:val="00BE0F6E"/>
    <w:rsid w:val="00BE1705"/>
    <w:rsid w:val="00BE7184"/>
    <w:rsid w:val="00C00116"/>
    <w:rsid w:val="00C0036A"/>
    <w:rsid w:val="00C064DA"/>
    <w:rsid w:val="00C07FE7"/>
    <w:rsid w:val="00C165CE"/>
    <w:rsid w:val="00C2472F"/>
    <w:rsid w:val="00C24D47"/>
    <w:rsid w:val="00C35E94"/>
    <w:rsid w:val="00C41A88"/>
    <w:rsid w:val="00C45658"/>
    <w:rsid w:val="00C46F19"/>
    <w:rsid w:val="00C622D2"/>
    <w:rsid w:val="00C646F8"/>
    <w:rsid w:val="00C728B3"/>
    <w:rsid w:val="00C830F9"/>
    <w:rsid w:val="00C834EF"/>
    <w:rsid w:val="00C84EF1"/>
    <w:rsid w:val="00C95242"/>
    <w:rsid w:val="00CA4810"/>
    <w:rsid w:val="00CB5B4A"/>
    <w:rsid w:val="00CC04F5"/>
    <w:rsid w:val="00CC4FF9"/>
    <w:rsid w:val="00CC526F"/>
    <w:rsid w:val="00CD219C"/>
    <w:rsid w:val="00CD2593"/>
    <w:rsid w:val="00CD5807"/>
    <w:rsid w:val="00CF5C9E"/>
    <w:rsid w:val="00D07725"/>
    <w:rsid w:val="00D13142"/>
    <w:rsid w:val="00D14302"/>
    <w:rsid w:val="00D15AC5"/>
    <w:rsid w:val="00D15EF8"/>
    <w:rsid w:val="00D17EC6"/>
    <w:rsid w:val="00D2022C"/>
    <w:rsid w:val="00D25EB8"/>
    <w:rsid w:val="00D27CF1"/>
    <w:rsid w:val="00D30B1A"/>
    <w:rsid w:val="00D33195"/>
    <w:rsid w:val="00D375B9"/>
    <w:rsid w:val="00D4059A"/>
    <w:rsid w:val="00D53512"/>
    <w:rsid w:val="00D63D4C"/>
    <w:rsid w:val="00D64D27"/>
    <w:rsid w:val="00D805EF"/>
    <w:rsid w:val="00D8473B"/>
    <w:rsid w:val="00D86C90"/>
    <w:rsid w:val="00D871DD"/>
    <w:rsid w:val="00D96210"/>
    <w:rsid w:val="00D96712"/>
    <w:rsid w:val="00DA38E3"/>
    <w:rsid w:val="00DA5EB5"/>
    <w:rsid w:val="00DA7379"/>
    <w:rsid w:val="00DB024B"/>
    <w:rsid w:val="00DB1D73"/>
    <w:rsid w:val="00DB38E9"/>
    <w:rsid w:val="00DB467C"/>
    <w:rsid w:val="00DB5808"/>
    <w:rsid w:val="00DC03A1"/>
    <w:rsid w:val="00DF1293"/>
    <w:rsid w:val="00E00B87"/>
    <w:rsid w:val="00E03079"/>
    <w:rsid w:val="00E10D8F"/>
    <w:rsid w:val="00E1219C"/>
    <w:rsid w:val="00E136B5"/>
    <w:rsid w:val="00E13EB4"/>
    <w:rsid w:val="00E152E2"/>
    <w:rsid w:val="00E317A7"/>
    <w:rsid w:val="00E332F7"/>
    <w:rsid w:val="00E36FB3"/>
    <w:rsid w:val="00E41513"/>
    <w:rsid w:val="00E4162B"/>
    <w:rsid w:val="00E5086E"/>
    <w:rsid w:val="00E53A33"/>
    <w:rsid w:val="00E56D66"/>
    <w:rsid w:val="00E617AA"/>
    <w:rsid w:val="00E61D33"/>
    <w:rsid w:val="00E636B8"/>
    <w:rsid w:val="00E7291D"/>
    <w:rsid w:val="00E839C1"/>
    <w:rsid w:val="00E8445A"/>
    <w:rsid w:val="00E87377"/>
    <w:rsid w:val="00E8786C"/>
    <w:rsid w:val="00E907AB"/>
    <w:rsid w:val="00E97027"/>
    <w:rsid w:val="00EA065B"/>
    <w:rsid w:val="00EA22CA"/>
    <w:rsid w:val="00EA2621"/>
    <w:rsid w:val="00EA3839"/>
    <w:rsid w:val="00EB43FA"/>
    <w:rsid w:val="00EC18CA"/>
    <w:rsid w:val="00EC4C2B"/>
    <w:rsid w:val="00EC6F09"/>
    <w:rsid w:val="00EE28E3"/>
    <w:rsid w:val="00EE4D99"/>
    <w:rsid w:val="00EE50BB"/>
    <w:rsid w:val="00EE534E"/>
    <w:rsid w:val="00EE5739"/>
    <w:rsid w:val="00EE6090"/>
    <w:rsid w:val="00EF0751"/>
    <w:rsid w:val="00F06B6D"/>
    <w:rsid w:val="00F17DF0"/>
    <w:rsid w:val="00F269C1"/>
    <w:rsid w:val="00F26C56"/>
    <w:rsid w:val="00F27FCB"/>
    <w:rsid w:val="00F3097A"/>
    <w:rsid w:val="00F32204"/>
    <w:rsid w:val="00F338F4"/>
    <w:rsid w:val="00F33C03"/>
    <w:rsid w:val="00F41F21"/>
    <w:rsid w:val="00F53276"/>
    <w:rsid w:val="00F60014"/>
    <w:rsid w:val="00F6159C"/>
    <w:rsid w:val="00F616A9"/>
    <w:rsid w:val="00F70591"/>
    <w:rsid w:val="00F70B88"/>
    <w:rsid w:val="00F72C02"/>
    <w:rsid w:val="00F74799"/>
    <w:rsid w:val="00F76565"/>
    <w:rsid w:val="00F77239"/>
    <w:rsid w:val="00F80669"/>
    <w:rsid w:val="00F809BA"/>
    <w:rsid w:val="00F84A43"/>
    <w:rsid w:val="00F851AA"/>
    <w:rsid w:val="00F9182F"/>
    <w:rsid w:val="00F9229D"/>
    <w:rsid w:val="00F930C6"/>
    <w:rsid w:val="00FA022D"/>
    <w:rsid w:val="00FA775B"/>
    <w:rsid w:val="00FB01D0"/>
    <w:rsid w:val="00FC7BE1"/>
    <w:rsid w:val="00FD05A9"/>
    <w:rsid w:val="00FD4CE9"/>
    <w:rsid w:val="00FD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F66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  <w:spacing w:after="200" w:line="276" w:lineRule="auto"/>
    </w:pPr>
    <w:rPr>
      <w:rFonts w:eastAsia="Times New Roman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4E4A"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B04E4A"/>
    <w:rPr>
      <w:rFonts w:ascii="Calibri Light" w:eastAsia="Times New Roman" w:hAnsi="Calibri Light"/>
      <w:color w:val="2F5496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DE254-C93E-439D-BF30-98014FC6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2022-12-21T12:33:00Z</dcterms:created>
  <dcterms:modified xsi:type="dcterms:W3CDTF">2022-12-22T10:36:00Z</dcterms:modified>
</cp:coreProperties>
</file>