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BC5C" w14:textId="35D1497E" w:rsidR="00C90E1B" w:rsidRPr="00470D7C" w:rsidRDefault="00762480" w:rsidP="00470D7C">
      <w:pPr>
        <w:spacing w:line="360" w:lineRule="auto"/>
        <w:rPr>
          <w:rFonts w:ascii="Arial" w:hAnsi="Arial" w:cs="Arial"/>
          <w:b/>
          <w:color w:val="000000"/>
        </w:rPr>
      </w:pPr>
      <w:r w:rsidRPr="00470D7C">
        <w:rPr>
          <w:rFonts w:ascii="Arial" w:hAnsi="Arial" w:cs="Arial"/>
          <w:noProof/>
          <w:color w:val="000000"/>
        </w:rPr>
        <w:drawing>
          <wp:inline distT="0" distB="0" distL="0" distR="0" wp14:anchorId="665EBBCD" wp14:editId="3BE9ABFD">
            <wp:extent cx="2591435" cy="623570"/>
            <wp:effectExtent l="0" t="0" r="0" b="5080"/>
            <wp:docPr id="3" name="Obraz 1" descr="W nagłówku, w centralnej części strony,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 nagłówku, w centralnej części strony,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r w:rsidR="000C3BC5" w:rsidRPr="00470D7C">
        <w:rPr>
          <w:rFonts w:ascii="Arial" w:hAnsi="Arial" w:cs="Arial"/>
          <w:b/>
          <w:color w:val="000000"/>
        </w:rPr>
        <w:t xml:space="preserve"> </w:t>
      </w:r>
    </w:p>
    <w:p w14:paraId="4C00FFF8" w14:textId="60D57F77" w:rsidR="007049E5" w:rsidRPr="00470D7C" w:rsidRDefault="007049E5" w:rsidP="00470D7C">
      <w:pPr>
        <w:spacing w:line="360" w:lineRule="auto"/>
        <w:rPr>
          <w:rFonts w:ascii="Arial" w:hAnsi="Arial" w:cs="Arial"/>
          <w:b/>
          <w:color w:val="000000"/>
        </w:rPr>
      </w:pPr>
    </w:p>
    <w:p w14:paraId="6A53910E" w14:textId="760B8468" w:rsidR="00A42611" w:rsidRPr="00470D7C" w:rsidRDefault="00A42611" w:rsidP="00470D7C">
      <w:pPr>
        <w:tabs>
          <w:tab w:val="left" w:pos="3945"/>
        </w:tabs>
        <w:spacing w:after="480" w:line="360" w:lineRule="auto"/>
        <w:rPr>
          <w:rFonts w:ascii="Arial" w:hAnsi="Arial" w:cs="Arial"/>
        </w:rPr>
      </w:pPr>
      <w:r w:rsidRPr="00470D7C">
        <w:rPr>
          <w:rFonts w:ascii="Arial" w:hAnsi="Arial" w:cs="Arial"/>
        </w:rPr>
        <w:t>W nagłówku, w centralnej części strony, znajduje się logo Komisji do spraw reprywatyzacji nieruchomości warszawskich zawierające godło państwa polskiego i podkreślenie w formie miniaturki flagi RP</w:t>
      </w:r>
    </w:p>
    <w:p w14:paraId="7987D06B" w14:textId="77777777" w:rsidR="00A42611" w:rsidRPr="00470D7C" w:rsidRDefault="00A42611" w:rsidP="00470D7C">
      <w:pPr>
        <w:spacing w:line="360" w:lineRule="auto"/>
        <w:rPr>
          <w:rFonts w:ascii="Arial" w:hAnsi="Arial" w:cs="Arial"/>
          <w:b/>
          <w:color w:val="000000"/>
        </w:rPr>
      </w:pPr>
    </w:p>
    <w:p w14:paraId="5D68B22C" w14:textId="77777777" w:rsidR="007049E5" w:rsidRPr="00470D7C" w:rsidRDefault="007049E5" w:rsidP="00470D7C">
      <w:pPr>
        <w:spacing w:line="360" w:lineRule="auto"/>
        <w:rPr>
          <w:rFonts w:ascii="Arial" w:hAnsi="Arial" w:cs="Arial"/>
          <w:b/>
          <w:color w:val="000000"/>
        </w:rPr>
      </w:pPr>
    </w:p>
    <w:p w14:paraId="14881D1A" w14:textId="77777777" w:rsidR="00607211" w:rsidRPr="00470D7C" w:rsidRDefault="00607211" w:rsidP="00470D7C">
      <w:pPr>
        <w:spacing w:line="360" w:lineRule="auto"/>
        <w:rPr>
          <w:rFonts w:ascii="Arial" w:hAnsi="Arial" w:cs="Arial"/>
          <w:color w:val="000000"/>
        </w:rPr>
      </w:pPr>
      <w:r w:rsidRPr="00470D7C">
        <w:rPr>
          <w:rFonts w:ascii="Arial" w:hAnsi="Arial" w:cs="Arial"/>
          <w:b/>
          <w:color w:val="000000"/>
        </w:rPr>
        <w:t>Sygn. akt</w:t>
      </w:r>
      <w:r w:rsidRPr="00470D7C">
        <w:rPr>
          <w:rFonts w:ascii="Arial" w:hAnsi="Arial" w:cs="Arial"/>
          <w:color w:val="000000"/>
        </w:rPr>
        <w:t xml:space="preserve"> </w:t>
      </w:r>
      <w:r w:rsidRPr="00470D7C">
        <w:rPr>
          <w:rFonts w:ascii="Arial" w:hAnsi="Arial" w:cs="Arial"/>
          <w:b/>
          <w:color w:val="000000"/>
        </w:rPr>
        <w:t>KR</w:t>
      </w:r>
      <w:r w:rsidRPr="00470D7C">
        <w:rPr>
          <w:rFonts w:ascii="Arial" w:hAnsi="Arial" w:cs="Arial"/>
          <w:color w:val="000000"/>
        </w:rPr>
        <w:t xml:space="preserve"> </w:t>
      </w:r>
      <w:r w:rsidR="00FA0D99" w:rsidRPr="00470D7C">
        <w:rPr>
          <w:rFonts w:ascii="Arial" w:hAnsi="Arial" w:cs="Arial"/>
          <w:b/>
          <w:color w:val="000000"/>
        </w:rPr>
        <w:t>II</w:t>
      </w:r>
      <w:r w:rsidRPr="00470D7C">
        <w:rPr>
          <w:rFonts w:ascii="Arial" w:hAnsi="Arial" w:cs="Arial"/>
          <w:b/>
          <w:color w:val="000000"/>
        </w:rPr>
        <w:t xml:space="preserve"> R </w:t>
      </w:r>
      <w:r w:rsidR="00A20110" w:rsidRPr="00470D7C">
        <w:rPr>
          <w:rFonts w:ascii="Arial" w:hAnsi="Arial" w:cs="Arial"/>
          <w:b/>
          <w:color w:val="000000"/>
        </w:rPr>
        <w:t>18</w:t>
      </w:r>
      <w:r w:rsidRPr="00470D7C">
        <w:rPr>
          <w:rFonts w:ascii="Arial" w:hAnsi="Arial" w:cs="Arial"/>
          <w:b/>
          <w:color w:val="000000"/>
        </w:rPr>
        <w:t>/</w:t>
      </w:r>
      <w:r w:rsidR="00BD1635" w:rsidRPr="00470D7C">
        <w:rPr>
          <w:rFonts w:ascii="Arial" w:hAnsi="Arial" w:cs="Arial"/>
          <w:b/>
          <w:color w:val="000000"/>
        </w:rPr>
        <w:t>20</w:t>
      </w:r>
      <w:r w:rsidR="009D5551" w:rsidRPr="00470D7C">
        <w:rPr>
          <w:rFonts w:ascii="Arial" w:hAnsi="Arial" w:cs="Arial"/>
          <w:color w:val="000000"/>
        </w:rPr>
        <w:tab/>
      </w:r>
      <w:r w:rsidR="009D5551" w:rsidRPr="00470D7C">
        <w:rPr>
          <w:rFonts w:ascii="Arial" w:hAnsi="Arial" w:cs="Arial"/>
          <w:color w:val="000000"/>
        </w:rPr>
        <w:tab/>
      </w:r>
      <w:r w:rsidR="009D5551" w:rsidRPr="00470D7C">
        <w:rPr>
          <w:rFonts w:ascii="Arial" w:hAnsi="Arial" w:cs="Arial"/>
          <w:color w:val="000000"/>
        </w:rPr>
        <w:tab/>
      </w:r>
      <w:r w:rsidR="009D5551" w:rsidRPr="00470D7C">
        <w:rPr>
          <w:rFonts w:ascii="Arial" w:hAnsi="Arial" w:cs="Arial"/>
          <w:color w:val="000000"/>
        </w:rPr>
        <w:tab/>
      </w:r>
      <w:r w:rsidR="009D5551" w:rsidRPr="00470D7C">
        <w:rPr>
          <w:rFonts w:ascii="Arial" w:hAnsi="Arial" w:cs="Arial"/>
          <w:color w:val="000000"/>
        </w:rPr>
        <w:tab/>
      </w:r>
      <w:r w:rsidR="007A7887" w:rsidRPr="00470D7C">
        <w:rPr>
          <w:rFonts w:ascii="Arial" w:hAnsi="Arial" w:cs="Arial"/>
          <w:color w:val="000000"/>
        </w:rPr>
        <w:t xml:space="preserve"> </w:t>
      </w:r>
      <w:r w:rsidR="007049E5" w:rsidRPr="00470D7C">
        <w:rPr>
          <w:rFonts w:ascii="Arial" w:hAnsi="Arial" w:cs="Arial"/>
          <w:color w:val="000000"/>
        </w:rPr>
        <w:t>Warszawa,</w:t>
      </w:r>
      <w:r w:rsidR="0053038A" w:rsidRPr="00470D7C">
        <w:rPr>
          <w:rFonts w:ascii="Arial" w:hAnsi="Arial" w:cs="Arial"/>
          <w:color w:val="000000"/>
        </w:rPr>
        <w:t xml:space="preserve"> </w:t>
      </w:r>
      <w:r w:rsidR="00A20110" w:rsidRPr="00470D7C">
        <w:rPr>
          <w:rFonts w:ascii="Arial" w:hAnsi="Arial" w:cs="Arial"/>
          <w:color w:val="000000"/>
        </w:rPr>
        <w:t xml:space="preserve">29 września </w:t>
      </w:r>
      <w:r w:rsidR="00DC6B8C" w:rsidRPr="00470D7C">
        <w:rPr>
          <w:rFonts w:ascii="Arial" w:hAnsi="Arial" w:cs="Arial"/>
          <w:color w:val="000000"/>
        </w:rPr>
        <w:t xml:space="preserve"> </w:t>
      </w:r>
      <w:r w:rsidR="00575CB8" w:rsidRPr="00470D7C">
        <w:rPr>
          <w:rFonts w:ascii="Arial" w:hAnsi="Arial" w:cs="Arial"/>
          <w:color w:val="000000"/>
        </w:rPr>
        <w:t>202</w:t>
      </w:r>
      <w:r w:rsidR="009D5551" w:rsidRPr="00470D7C">
        <w:rPr>
          <w:rFonts w:ascii="Arial" w:hAnsi="Arial" w:cs="Arial"/>
          <w:color w:val="000000"/>
        </w:rPr>
        <w:t>1</w:t>
      </w:r>
      <w:r w:rsidR="002E43FE" w:rsidRPr="00470D7C">
        <w:rPr>
          <w:rFonts w:ascii="Arial" w:hAnsi="Arial" w:cs="Arial"/>
          <w:color w:val="000000"/>
        </w:rPr>
        <w:t xml:space="preserve"> r</w:t>
      </w:r>
      <w:r w:rsidR="009D5551" w:rsidRPr="00470D7C">
        <w:rPr>
          <w:rFonts w:ascii="Arial" w:hAnsi="Arial" w:cs="Arial"/>
          <w:color w:val="000000"/>
        </w:rPr>
        <w:t>.</w:t>
      </w:r>
      <w:r w:rsidR="007049E5" w:rsidRPr="00470D7C">
        <w:rPr>
          <w:rFonts w:ascii="Arial" w:hAnsi="Arial" w:cs="Arial"/>
          <w:color w:val="000000"/>
        </w:rPr>
        <w:t xml:space="preserve"> </w:t>
      </w:r>
    </w:p>
    <w:p w14:paraId="44D11D20" w14:textId="77777777" w:rsidR="00375092" w:rsidRPr="00470D7C" w:rsidRDefault="00375092" w:rsidP="00470D7C">
      <w:pPr>
        <w:spacing w:line="360" w:lineRule="auto"/>
        <w:rPr>
          <w:rFonts w:ascii="Arial" w:hAnsi="Arial" w:cs="Arial"/>
          <w:color w:val="000000"/>
        </w:rPr>
      </w:pPr>
    </w:p>
    <w:p w14:paraId="255734AF" w14:textId="77777777" w:rsidR="00C13FBE" w:rsidRPr="00470D7C" w:rsidRDefault="002A4B19" w:rsidP="00470D7C">
      <w:pPr>
        <w:spacing w:line="360" w:lineRule="auto"/>
        <w:rPr>
          <w:rFonts w:ascii="Arial" w:hAnsi="Arial" w:cs="Arial"/>
          <w:b/>
          <w:color w:val="000000"/>
        </w:rPr>
      </w:pPr>
      <w:r w:rsidRPr="00470D7C">
        <w:rPr>
          <w:rFonts w:ascii="Arial" w:hAnsi="Arial" w:cs="Arial"/>
          <w:b/>
          <w:color w:val="000000"/>
        </w:rPr>
        <w:t>D E C Y Z J A</w:t>
      </w:r>
      <w:r w:rsidR="007A7887" w:rsidRPr="00470D7C">
        <w:rPr>
          <w:rFonts w:ascii="Arial" w:hAnsi="Arial" w:cs="Arial"/>
          <w:b/>
          <w:color w:val="000000"/>
        </w:rPr>
        <w:t xml:space="preserve"> </w:t>
      </w:r>
      <w:r w:rsidR="00FA0D99" w:rsidRPr="00470D7C">
        <w:rPr>
          <w:rFonts w:ascii="Arial" w:hAnsi="Arial" w:cs="Arial"/>
          <w:b/>
          <w:color w:val="000000"/>
        </w:rPr>
        <w:t xml:space="preserve"> n r</w:t>
      </w:r>
      <w:r w:rsidR="007A7887" w:rsidRPr="00470D7C">
        <w:rPr>
          <w:rFonts w:ascii="Arial" w:hAnsi="Arial" w:cs="Arial"/>
          <w:b/>
          <w:color w:val="000000"/>
        </w:rPr>
        <w:t xml:space="preserve"> </w:t>
      </w:r>
      <w:r w:rsidR="00FA0D99" w:rsidRPr="00470D7C">
        <w:rPr>
          <w:rFonts w:ascii="Arial" w:hAnsi="Arial" w:cs="Arial"/>
          <w:b/>
          <w:color w:val="000000"/>
        </w:rPr>
        <w:t xml:space="preserve"> K R</w:t>
      </w:r>
      <w:r w:rsidR="007A7887" w:rsidRPr="00470D7C">
        <w:rPr>
          <w:rFonts w:ascii="Arial" w:hAnsi="Arial" w:cs="Arial"/>
          <w:b/>
          <w:color w:val="000000"/>
        </w:rPr>
        <w:t xml:space="preserve"> </w:t>
      </w:r>
      <w:r w:rsidR="00FA0D99" w:rsidRPr="00470D7C">
        <w:rPr>
          <w:rFonts w:ascii="Arial" w:hAnsi="Arial" w:cs="Arial"/>
          <w:b/>
          <w:color w:val="000000"/>
        </w:rPr>
        <w:t xml:space="preserve"> I</w:t>
      </w:r>
      <w:r w:rsidR="00C13FBE" w:rsidRPr="00470D7C">
        <w:rPr>
          <w:rFonts w:ascii="Arial" w:hAnsi="Arial" w:cs="Arial"/>
          <w:b/>
          <w:color w:val="000000"/>
        </w:rPr>
        <w:t xml:space="preserve"> </w:t>
      </w:r>
      <w:proofErr w:type="spellStart"/>
      <w:r w:rsidR="00C13FBE" w:rsidRPr="00470D7C">
        <w:rPr>
          <w:rFonts w:ascii="Arial" w:hAnsi="Arial" w:cs="Arial"/>
          <w:b/>
          <w:color w:val="000000"/>
        </w:rPr>
        <w:t>I</w:t>
      </w:r>
      <w:proofErr w:type="spellEnd"/>
      <w:r w:rsidR="007A7887" w:rsidRPr="00470D7C">
        <w:rPr>
          <w:rFonts w:ascii="Arial" w:hAnsi="Arial" w:cs="Arial"/>
          <w:b/>
          <w:color w:val="000000"/>
        </w:rPr>
        <w:t xml:space="preserve"> </w:t>
      </w:r>
      <w:r w:rsidR="00C13FBE" w:rsidRPr="00470D7C">
        <w:rPr>
          <w:rFonts w:ascii="Arial" w:hAnsi="Arial" w:cs="Arial"/>
          <w:b/>
          <w:color w:val="000000"/>
        </w:rPr>
        <w:t xml:space="preserve"> R</w:t>
      </w:r>
      <w:r w:rsidR="007A7887" w:rsidRPr="00470D7C">
        <w:rPr>
          <w:rFonts w:ascii="Arial" w:hAnsi="Arial" w:cs="Arial"/>
          <w:b/>
          <w:color w:val="000000"/>
        </w:rPr>
        <w:t xml:space="preserve"> </w:t>
      </w:r>
      <w:r w:rsidR="00C13FBE" w:rsidRPr="00470D7C">
        <w:rPr>
          <w:rFonts w:ascii="Arial" w:hAnsi="Arial" w:cs="Arial"/>
          <w:b/>
          <w:color w:val="000000"/>
        </w:rPr>
        <w:t xml:space="preserve"> </w:t>
      </w:r>
      <w:r w:rsidR="00375092" w:rsidRPr="00470D7C">
        <w:rPr>
          <w:rFonts w:ascii="Arial" w:hAnsi="Arial" w:cs="Arial"/>
          <w:b/>
          <w:color w:val="000000"/>
        </w:rPr>
        <w:t>18</w:t>
      </w:r>
      <w:r w:rsidR="00C13FBE" w:rsidRPr="00470D7C">
        <w:rPr>
          <w:rFonts w:ascii="Arial" w:hAnsi="Arial" w:cs="Arial"/>
          <w:b/>
          <w:color w:val="000000"/>
        </w:rPr>
        <w:t xml:space="preserve"> / </w:t>
      </w:r>
      <w:r w:rsidR="00BD1635" w:rsidRPr="00470D7C">
        <w:rPr>
          <w:rFonts w:ascii="Arial" w:hAnsi="Arial" w:cs="Arial"/>
          <w:b/>
          <w:color w:val="000000"/>
        </w:rPr>
        <w:t>20</w:t>
      </w:r>
    </w:p>
    <w:p w14:paraId="1D8CF22C" w14:textId="77777777" w:rsidR="006A1552" w:rsidRPr="00470D7C" w:rsidRDefault="006A1552" w:rsidP="00470D7C">
      <w:pPr>
        <w:spacing w:line="360" w:lineRule="auto"/>
        <w:rPr>
          <w:rFonts w:ascii="Arial" w:hAnsi="Arial" w:cs="Arial"/>
          <w:b/>
          <w:color w:val="000000"/>
        </w:rPr>
      </w:pPr>
    </w:p>
    <w:p w14:paraId="4333383C" w14:textId="77777777" w:rsidR="00C251FB" w:rsidRPr="00470D7C" w:rsidRDefault="00C251FB" w:rsidP="00470D7C">
      <w:pPr>
        <w:spacing w:line="360" w:lineRule="auto"/>
        <w:rPr>
          <w:rFonts w:ascii="Arial" w:hAnsi="Arial" w:cs="Arial"/>
          <w:color w:val="000000"/>
        </w:rPr>
      </w:pPr>
      <w:r w:rsidRPr="00470D7C">
        <w:rPr>
          <w:rFonts w:ascii="Arial" w:hAnsi="Arial" w:cs="Arial"/>
          <w:color w:val="000000"/>
        </w:rPr>
        <w:t>Komisj</w:t>
      </w:r>
      <w:r w:rsidR="00696B27" w:rsidRPr="00470D7C">
        <w:rPr>
          <w:rFonts w:ascii="Arial" w:hAnsi="Arial" w:cs="Arial"/>
          <w:color w:val="000000"/>
        </w:rPr>
        <w:t>a</w:t>
      </w:r>
      <w:r w:rsidRPr="00470D7C">
        <w:rPr>
          <w:rFonts w:ascii="Arial" w:hAnsi="Arial" w:cs="Arial"/>
          <w:color w:val="000000"/>
        </w:rPr>
        <w:t xml:space="preserve"> do spraw reprywatyzacji nieruchomości warszawskich, w składzie:</w:t>
      </w:r>
    </w:p>
    <w:p w14:paraId="1F011CC2" w14:textId="77777777" w:rsidR="00C251FB" w:rsidRPr="00470D7C" w:rsidRDefault="00C251FB" w:rsidP="00470D7C">
      <w:pPr>
        <w:spacing w:line="360" w:lineRule="auto"/>
        <w:rPr>
          <w:rFonts w:ascii="Arial" w:hAnsi="Arial" w:cs="Arial"/>
          <w:b/>
          <w:color w:val="000000"/>
        </w:rPr>
      </w:pPr>
      <w:r w:rsidRPr="00470D7C">
        <w:rPr>
          <w:rFonts w:ascii="Arial" w:hAnsi="Arial" w:cs="Arial"/>
          <w:b/>
          <w:color w:val="000000"/>
        </w:rPr>
        <w:t>Przewodniczący Komisji:</w:t>
      </w:r>
    </w:p>
    <w:p w14:paraId="08B8F27B" w14:textId="77777777" w:rsidR="00C251FB" w:rsidRPr="00470D7C" w:rsidRDefault="00DC6B8C" w:rsidP="00470D7C">
      <w:pPr>
        <w:spacing w:line="360" w:lineRule="auto"/>
        <w:rPr>
          <w:rFonts w:ascii="Arial" w:hAnsi="Arial" w:cs="Arial"/>
          <w:color w:val="000000"/>
        </w:rPr>
      </w:pPr>
      <w:r w:rsidRPr="00470D7C">
        <w:rPr>
          <w:rFonts w:ascii="Arial" w:hAnsi="Arial" w:cs="Arial"/>
          <w:color w:val="000000"/>
        </w:rPr>
        <w:t xml:space="preserve">Sebastian Kaleta </w:t>
      </w:r>
    </w:p>
    <w:p w14:paraId="3A3B0E68" w14:textId="77777777" w:rsidR="00C251FB" w:rsidRPr="00470D7C" w:rsidRDefault="00C251FB" w:rsidP="00470D7C">
      <w:pPr>
        <w:spacing w:line="360" w:lineRule="auto"/>
        <w:rPr>
          <w:rFonts w:ascii="Arial" w:hAnsi="Arial" w:cs="Arial"/>
          <w:b/>
          <w:color w:val="000000"/>
        </w:rPr>
      </w:pPr>
      <w:r w:rsidRPr="00470D7C">
        <w:rPr>
          <w:rFonts w:ascii="Arial" w:hAnsi="Arial" w:cs="Arial"/>
          <w:b/>
          <w:color w:val="000000"/>
        </w:rPr>
        <w:t>Członkowie Komisji:</w:t>
      </w:r>
    </w:p>
    <w:p w14:paraId="06A48EB1" w14:textId="77777777" w:rsidR="0028795E" w:rsidRPr="00470D7C" w:rsidRDefault="0028795E" w:rsidP="00470D7C">
      <w:pPr>
        <w:spacing w:line="360" w:lineRule="auto"/>
        <w:rPr>
          <w:rFonts w:ascii="Arial" w:hAnsi="Arial" w:cs="Arial"/>
          <w:color w:val="000000"/>
        </w:rPr>
      </w:pPr>
      <w:r w:rsidRPr="00470D7C">
        <w:rPr>
          <w:rFonts w:ascii="Arial" w:hAnsi="Arial" w:cs="Arial"/>
          <w:color w:val="000000"/>
        </w:rPr>
        <w:t xml:space="preserve">Wiktor Klimiuk, Łukasz </w:t>
      </w:r>
      <w:proofErr w:type="spellStart"/>
      <w:r w:rsidRPr="00470D7C">
        <w:rPr>
          <w:rFonts w:ascii="Arial" w:hAnsi="Arial" w:cs="Arial"/>
          <w:color w:val="000000"/>
        </w:rPr>
        <w:t>Kondratko</w:t>
      </w:r>
      <w:proofErr w:type="spellEnd"/>
      <w:r w:rsidRPr="00470D7C">
        <w:rPr>
          <w:rFonts w:ascii="Arial" w:hAnsi="Arial" w:cs="Arial"/>
          <w:color w:val="000000"/>
        </w:rPr>
        <w:t xml:space="preserve">, </w:t>
      </w:r>
      <w:r w:rsidR="004B31F6" w:rsidRPr="00470D7C">
        <w:rPr>
          <w:rFonts w:ascii="Arial" w:hAnsi="Arial" w:cs="Arial"/>
          <w:color w:val="000000"/>
        </w:rPr>
        <w:t>Robert Kropiwnicki,</w:t>
      </w:r>
      <w:r w:rsidRPr="00470D7C">
        <w:rPr>
          <w:rFonts w:ascii="Arial" w:hAnsi="Arial" w:cs="Arial"/>
          <w:color w:val="000000"/>
        </w:rPr>
        <w:t xml:space="preserve"> Jan Mosiński, Adam Zieliński</w:t>
      </w:r>
      <w:r w:rsidR="0077002E" w:rsidRPr="00470D7C">
        <w:rPr>
          <w:rFonts w:ascii="Arial" w:hAnsi="Arial" w:cs="Arial"/>
          <w:color w:val="000000"/>
        </w:rPr>
        <w:t xml:space="preserve">, </w:t>
      </w:r>
    </w:p>
    <w:p w14:paraId="7202C6C8" w14:textId="77777777" w:rsidR="007049E5" w:rsidRPr="00470D7C" w:rsidRDefault="001D6D76" w:rsidP="00470D7C">
      <w:pPr>
        <w:spacing w:line="360" w:lineRule="auto"/>
        <w:rPr>
          <w:rFonts w:ascii="Arial" w:hAnsi="Arial" w:cs="Arial"/>
          <w:color w:val="000000"/>
        </w:rPr>
      </w:pPr>
      <w:r w:rsidRPr="00470D7C">
        <w:rPr>
          <w:rFonts w:ascii="Arial" w:hAnsi="Arial" w:cs="Arial"/>
          <w:color w:val="000000"/>
        </w:rPr>
        <w:t xml:space="preserve">po rozpoznaniu w dniu </w:t>
      </w:r>
      <w:r w:rsidR="00A20110" w:rsidRPr="00470D7C">
        <w:rPr>
          <w:rFonts w:ascii="Arial" w:hAnsi="Arial" w:cs="Arial"/>
          <w:color w:val="000000"/>
        </w:rPr>
        <w:t>29 września</w:t>
      </w:r>
      <w:r w:rsidR="00797B32" w:rsidRPr="00470D7C">
        <w:rPr>
          <w:rFonts w:ascii="Arial" w:hAnsi="Arial" w:cs="Arial"/>
          <w:color w:val="000000"/>
        </w:rPr>
        <w:t xml:space="preserve"> </w:t>
      </w:r>
      <w:r w:rsidR="00575CB8" w:rsidRPr="00470D7C">
        <w:rPr>
          <w:rFonts w:ascii="Arial" w:hAnsi="Arial" w:cs="Arial"/>
          <w:color w:val="000000"/>
        </w:rPr>
        <w:t>202</w:t>
      </w:r>
      <w:r w:rsidR="0028795E" w:rsidRPr="00470D7C">
        <w:rPr>
          <w:rFonts w:ascii="Arial" w:hAnsi="Arial" w:cs="Arial"/>
          <w:color w:val="000000"/>
        </w:rPr>
        <w:t>1</w:t>
      </w:r>
      <w:r w:rsidR="00C251FB" w:rsidRPr="00470D7C">
        <w:rPr>
          <w:rFonts w:ascii="Arial" w:hAnsi="Arial" w:cs="Arial"/>
          <w:color w:val="000000"/>
        </w:rPr>
        <w:t xml:space="preserve"> r</w:t>
      </w:r>
      <w:r w:rsidR="002D28E8" w:rsidRPr="00470D7C">
        <w:rPr>
          <w:rFonts w:ascii="Arial" w:hAnsi="Arial" w:cs="Arial"/>
          <w:color w:val="000000"/>
        </w:rPr>
        <w:t>.</w:t>
      </w:r>
      <w:r w:rsidR="00C251FB" w:rsidRPr="00470D7C">
        <w:rPr>
          <w:rFonts w:ascii="Arial" w:hAnsi="Arial" w:cs="Arial"/>
          <w:color w:val="000000"/>
        </w:rPr>
        <w:t xml:space="preserve"> na </w:t>
      </w:r>
      <w:r w:rsidR="0082291C" w:rsidRPr="00470D7C">
        <w:rPr>
          <w:rFonts w:ascii="Arial" w:hAnsi="Arial" w:cs="Arial"/>
          <w:color w:val="000000"/>
        </w:rPr>
        <w:t>posiedzeniu niejawnym</w:t>
      </w:r>
      <w:r w:rsidR="005D4286" w:rsidRPr="00470D7C">
        <w:rPr>
          <w:rFonts w:ascii="Arial" w:hAnsi="Arial" w:cs="Arial"/>
          <w:color w:val="000000"/>
        </w:rPr>
        <w:t xml:space="preserve"> sprawy</w:t>
      </w:r>
      <w:r w:rsidR="0082291C" w:rsidRPr="00470D7C">
        <w:rPr>
          <w:rFonts w:ascii="Arial" w:hAnsi="Arial" w:cs="Arial"/>
          <w:color w:val="000000"/>
        </w:rPr>
        <w:t xml:space="preserve"> </w:t>
      </w:r>
      <w:r w:rsidR="00797B32" w:rsidRPr="00470D7C">
        <w:rPr>
          <w:rFonts w:ascii="Arial" w:hAnsi="Arial" w:cs="Arial"/>
          <w:color w:val="000000"/>
        </w:rPr>
        <w:t>w </w:t>
      </w:r>
      <w:r w:rsidR="00C251FB" w:rsidRPr="00470D7C">
        <w:rPr>
          <w:rFonts w:ascii="Arial" w:hAnsi="Arial" w:cs="Arial"/>
          <w:color w:val="000000"/>
        </w:rPr>
        <w:t>przedmiocie</w:t>
      </w:r>
      <w:r w:rsidR="00993896" w:rsidRPr="00470D7C">
        <w:rPr>
          <w:rFonts w:ascii="Arial" w:hAnsi="Arial" w:cs="Arial"/>
          <w:color w:val="000000"/>
        </w:rPr>
        <w:t>:</w:t>
      </w:r>
      <w:r w:rsidR="00C251FB" w:rsidRPr="00470D7C">
        <w:rPr>
          <w:rFonts w:ascii="Arial" w:hAnsi="Arial" w:cs="Arial"/>
          <w:color w:val="000000"/>
        </w:rPr>
        <w:t xml:space="preserve"> decyzji P</w:t>
      </w:r>
      <w:r w:rsidR="007049E5" w:rsidRPr="00470D7C">
        <w:rPr>
          <w:rFonts w:ascii="Arial" w:hAnsi="Arial" w:cs="Arial"/>
          <w:color w:val="000000"/>
        </w:rPr>
        <w:t>rezydenta m</w:t>
      </w:r>
      <w:r w:rsidR="0028795E" w:rsidRPr="00470D7C">
        <w:rPr>
          <w:rFonts w:ascii="Arial" w:hAnsi="Arial" w:cs="Arial"/>
          <w:color w:val="000000"/>
        </w:rPr>
        <w:t>iasta stołecznego</w:t>
      </w:r>
      <w:r w:rsidR="007049E5" w:rsidRPr="00470D7C">
        <w:rPr>
          <w:rFonts w:ascii="Arial" w:hAnsi="Arial" w:cs="Arial"/>
          <w:color w:val="000000"/>
        </w:rPr>
        <w:t xml:space="preserve"> Warszawy z dnia </w:t>
      </w:r>
      <w:r w:rsidR="00F24C78" w:rsidRPr="00470D7C">
        <w:rPr>
          <w:rFonts w:ascii="Arial" w:hAnsi="Arial" w:cs="Arial"/>
          <w:bCs/>
          <w:color w:val="000000"/>
        </w:rPr>
        <w:t>25 listopada 2014 roku nr 56</w:t>
      </w:r>
      <w:r w:rsidR="00162AC9" w:rsidRPr="00470D7C">
        <w:rPr>
          <w:rFonts w:ascii="Arial" w:hAnsi="Arial" w:cs="Arial"/>
          <w:bCs/>
          <w:color w:val="000000"/>
        </w:rPr>
        <w:t>9</w:t>
      </w:r>
      <w:r w:rsidR="00F24C78" w:rsidRPr="00470D7C">
        <w:rPr>
          <w:rFonts w:ascii="Arial" w:hAnsi="Arial" w:cs="Arial"/>
          <w:bCs/>
          <w:color w:val="000000"/>
        </w:rPr>
        <w:t>/GK/DW/2014</w:t>
      </w:r>
      <w:r w:rsidR="007049E5" w:rsidRPr="00470D7C">
        <w:rPr>
          <w:rFonts w:ascii="Arial" w:hAnsi="Arial" w:cs="Arial"/>
          <w:color w:val="000000"/>
        </w:rPr>
        <w:t xml:space="preserve">, </w:t>
      </w:r>
    </w:p>
    <w:p w14:paraId="6F90E67B" w14:textId="56150E6A" w:rsidR="00C01AC7" w:rsidRPr="00470D7C" w:rsidRDefault="00FA0D99" w:rsidP="00470D7C">
      <w:pPr>
        <w:spacing w:line="360" w:lineRule="auto"/>
        <w:rPr>
          <w:rFonts w:ascii="Arial" w:hAnsi="Arial" w:cs="Arial"/>
          <w:color w:val="000000"/>
        </w:rPr>
      </w:pPr>
      <w:r w:rsidRPr="00470D7C">
        <w:rPr>
          <w:rFonts w:ascii="Arial" w:hAnsi="Arial" w:cs="Arial"/>
          <w:color w:val="000000"/>
        </w:rPr>
        <w:t xml:space="preserve">z udziałem: </w:t>
      </w:r>
      <w:r w:rsidR="00575CB8" w:rsidRPr="00470D7C">
        <w:rPr>
          <w:rFonts w:ascii="Arial" w:hAnsi="Arial" w:cs="Arial"/>
          <w:color w:val="000000"/>
        </w:rPr>
        <w:t>M</w:t>
      </w:r>
      <w:r w:rsidR="00A42611" w:rsidRPr="00470D7C">
        <w:rPr>
          <w:rFonts w:ascii="Arial" w:hAnsi="Arial" w:cs="Arial"/>
          <w:color w:val="000000"/>
        </w:rPr>
        <w:t>.</w:t>
      </w:r>
      <w:r w:rsidR="00575CB8" w:rsidRPr="00470D7C">
        <w:rPr>
          <w:rFonts w:ascii="Arial" w:hAnsi="Arial" w:cs="Arial"/>
          <w:color w:val="000000"/>
        </w:rPr>
        <w:t xml:space="preserve"> K</w:t>
      </w:r>
      <w:r w:rsidR="00A42611" w:rsidRPr="00470D7C">
        <w:rPr>
          <w:rFonts w:ascii="Arial" w:hAnsi="Arial" w:cs="Arial"/>
          <w:color w:val="000000"/>
        </w:rPr>
        <w:t>.</w:t>
      </w:r>
      <w:r w:rsidR="0093235F" w:rsidRPr="00470D7C">
        <w:rPr>
          <w:rFonts w:ascii="Arial" w:hAnsi="Arial" w:cs="Arial"/>
          <w:color w:val="000000"/>
        </w:rPr>
        <w:t>,</w:t>
      </w:r>
      <w:r w:rsidR="006C1544" w:rsidRPr="00470D7C">
        <w:rPr>
          <w:rFonts w:ascii="Arial" w:hAnsi="Arial" w:cs="Arial"/>
          <w:color w:val="000000"/>
        </w:rPr>
        <w:t xml:space="preserve"> </w:t>
      </w:r>
      <w:r w:rsidR="0093235F" w:rsidRPr="00470D7C">
        <w:rPr>
          <w:rFonts w:ascii="Arial" w:hAnsi="Arial" w:cs="Arial"/>
          <w:color w:val="000000"/>
        </w:rPr>
        <w:t xml:space="preserve">Prokuratora Regionalnego we Wrocławiu </w:t>
      </w:r>
      <w:r w:rsidR="00C01AC7" w:rsidRPr="00470D7C">
        <w:rPr>
          <w:rFonts w:ascii="Arial" w:hAnsi="Arial" w:cs="Arial"/>
          <w:color w:val="000000"/>
        </w:rPr>
        <w:t>oraz Miasta Stołecznego W</w:t>
      </w:r>
      <w:r w:rsidR="001D6D76" w:rsidRPr="00470D7C">
        <w:rPr>
          <w:rFonts w:ascii="Arial" w:hAnsi="Arial" w:cs="Arial"/>
          <w:color w:val="000000"/>
        </w:rPr>
        <w:t>arszawy</w:t>
      </w:r>
    </w:p>
    <w:p w14:paraId="24E6F864" w14:textId="77777777" w:rsidR="00FD6BF3" w:rsidRPr="00470D7C" w:rsidRDefault="00FD6BF3" w:rsidP="00470D7C">
      <w:pPr>
        <w:spacing w:line="360" w:lineRule="auto"/>
        <w:rPr>
          <w:rFonts w:ascii="Arial" w:hAnsi="Arial" w:cs="Arial"/>
          <w:iCs/>
          <w:color w:val="000000"/>
        </w:rPr>
      </w:pPr>
      <w:r w:rsidRPr="00470D7C">
        <w:rPr>
          <w:rFonts w:ascii="Arial" w:hAnsi="Arial" w:cs="Arial"/>
          <w:color w:val="000000"/>
        </w:rPr>
        <w:t xml:space="preserve">na podstawie art. 29 ust. 1 pkt 3 w związku z art. 30 ust. 1 pkt 4 a ustawy z dnia 9 marca 2017 roku o szczególnych zasadach usuwania skutków prawnych decyzji reprywatyzacyjnych dotyczących nieruchomości warszawskich, wydanych z naruszeniem prawa (Dz.U. z 2021 r. </w:t>
      </w:r>
      <w:r w:rsidRPr="00470D7C">
        <w:rPr>
          <w:rFonts w:ascii="Arial" w:hAnsi="Arial" w:cs="Arial"/>
          <w:iCs/>
          <w:color w:val="000000"/>
        </w:rPr>
        <w:t>poz. 795)</w:t>
      </w:r>
    </w:p>
    <w:p w14:paraId="4BD3E9F9" w14:textId="77777777" w:rsidR="00C2794C" w:rsidRPr="00470D7C" w:rsidRDefault="00C2794C" w:rsidP="00470D7C">
      <w:pPr>
        <w:spacing w:line="360" w:lineRule="auto"/>
        <w:rPr>
          <w:rFonts w:ascii="Arial" w:hAnsi="Arial" w:cs="Arial"/>
          <w:b/>
          <w:color w:val="000000"/>
        </w:rPr>
      </w:pPr>
      <w:r w:rsidRPr="00470D7C">
        <w:rPr>
          <w:rFonts w:ascii="Arial" w:hAnsi="Arial" w:cs="Arial"/>
          <w:b/>
          <w:color w:val="000000"/>
        </w:rPr>
        <w:t>orzeka:</w:t>
      </w:r>
    </w:p>
    <w:p w14:paraId="1BC3C08A" w14:textId="77777777" w:rsidR="005D69B9" w:rsidRPr="00470D7C" w:rsidRDefault="007049E5" w:rsidP="00470D7C">
      <w:pPr>
        <w:spacing w:line="360" w:lineRule="auto"/>
        <w:rPr>
          <w:rFonts w:ascii="Arial" w:hAnsi="Arial" w:cs="Arial"/>
          <w:b/>
          <w:color w:val="000000"/>
        </w:rPr>
      </w:pPr>
      <w:r w:rsidRPr="00470D7C">
        <w:rPr>
          <w:rFonts w:ascii="Arial" w:hAnsi="Arial" w:cs="Arial"/>
          <w:b/>
          <w:color w:val="000000"/>
        </w:rPr>
        <w:lastRenderedPageBreak/>
        <w:t xml:space="preserve">uchylić </w:t>
      </w:r>
      <w:r w:rsidR="00797B32" w:rsidRPr="00470D7C">
        <w:rPr>
          <w:rFonts w:ascii="Arial" w:hAnsi="Arial" w:cs="Arial"/>
          <w:b/>
          <w:color w:val="000000"/>
        </w:rPr>
        <w:t xml:space="preserve">w całości </w:t>
      </w:r>
      <w:r w:rsidRPr="00470D7C">
        <w:rPr>
          <w:rFonts w:ascii="Arial" w:hAnsi="Arial" w:cs="Arial"/>
          <w:b/>
          <w:color w:val="000000"/>
        </w:rPr>
        <w:t>decyzj</w:t>
      </w:r>
      <w:r w:rsidR="005D69B9" w:rsidRPr="00470D7C">
        <w:rPr>
          <w:rFonts w:ascii="Arial" w:hAnsi="Arial" w:cs="Arial"/>
          <w:b/>
          <w:color w:val="000000"/>
        </w:rPr>
        <w:t>ę</w:t>
      </w:r>
      <w:r w:rsidRPr="00470D7C">
        <w:rPr>
          <w:rFonts w:ascii="Arial" w:hAnsi="Arial" w:cs="Arial"/>
          <w:color w:val="000000"/>
        </w:rPr>
        <w:t xml:space="preserve"> </w:t>
      </w:r>
      <w:r w:rsidR="00896865" w:rsidRPr="00470D7C">
        <w:rPr>
          <w:rFonts w:ascii="Arial" w:hAnsi="Arial" w:cs="Arial"/>
          <w:b/>
          <w:color w:val="000000"/>
        </w:rPr>
        <w:t>Prezydenta m.s</w:t>
      </w:r>
      <w:r w:rsidRPr="00470D7C">
        <w:rPr>
          <w:rFonts w:ascii="Arial" w:hAnsi="Arial" w:cs="Arial"/>
          <w:b/>
          <w:color w:val="000000"/>
        </w:rPr>
        <w:t xml:space="preserve">t. Warszawy </w:t>
      </w:r>
      <w:r w:rsidR="00BC5FEC" w:rsidRPr="00470D7C">
        <w:rPr>
          <w:rFonts w:ascii="Arial" w:hAnsi="Arial" w:cs="Arial"/>
          <w:b/>
          <w:color w:val="000000"/>
        </w:rPr>
        <w:t xml:space="preserve">z </w:t>
      </w:r>
      <w:r w:rsidR="00E70E7F" w:rsidRPr="00470D7C">
        <w:rPr>
          <w:rFonts w:ascii="Arial" w:hAnsi="Arial" w:cs="Arial"/>
          <w:b/>
          <w:color w:val="000000"/>
        </w:rPr>
        <w:t xml:space="preserve">dnia </w:t>
      </w:r>
      <w:r w:rsidR="00F24C78" w:rsidRPr="00470D7C">
        <w:rPr>
          <w:rFonts w:ascii="Arial" w:hAnsi="Arial" w:cs="Arial"/>
          <w:b/>
          <w:color w:val="000000"/>
        </w:rPr>
        <w:t>25 listopada 2014 roku nr 56</w:t>
      </w:r>
      <w:r w:rsidR="00162AC9" w:rsidRPr="00470D7C">
        <w:rPr>
          <w:rFonts w:ascii="Arial" w:hAnsi="Arial" w:cs="Arial"/>
          <w:b/>
          <w:color w:val="000000"/>
        </w:rPr>
        <w:t>9</w:t>
      </w:r>
      <w:r w:rsidR="00F24C78" w:rsidRPr="00470D7C">
        <w:rPr>
          <w:rFonts w:ascii="Arial" w:hAnsi="Arial" w:cs="Arial"/>
          <w:b/>
          <w:color w:val="000000"/>
        </w:rPr>
        <w:t xml:space="preserve">/GK/DW/2014 </w:t>
      </w:r>
      <w:r w:rsidR="005D69B9" w:rsidRPr="00470D7C">
        <w:rPr>
          <w:rFonts w:ascii="Arial" w:hAnsi="Arial" w:cs="Arial"/>
          <w:b/>
          <w:color w:val="000000"/>
        </w:rPr>
        <w:t>i przekazać sprawę do ponownego rozpatrze</w:t>
      </w:r>
      <w:r w:rsidR="00D80B5E" w:rsidRPr="00470D7C">
        <w:rPr>
          <w:rFonts w:ascii="Arial" w:hAnsi="Arial" w:cs="Arial"/>
          <w:b/>
          <w:color w:val="000000"/>
        </w:rPr>
        <w:t xml:space="preserve">nia Prezydentowi </w:t>
      </w:r>
      <w:r w:rsidR="00C0582A" w:rsidRPr="00470D7C">
        <w:rPr>
          <w:rFonts w:ascii="Arial" w:hAnsi="Arial" w:cs="Arial"/>
          <w:b/>
          <w:color w:val="000000"/>
        </w:rPr>
        <w:t>m.st.</w:t>
      </w:r>
      <w:r w:rsidR="00FA0D99" w:rsidRPr="00470D7C">
        <w:rPr>
          <w:rFonts w:ascii="Arial" w:hAnsi="Arial" w:cs="Arial"/>
          <w:b/>
          <w:color w:val="000000"/>
        </w:rPr>
        <w:t xml:space="preserve"> Warszawy.</w:t>
      </w:r>
    </w:p>
    <w:p w14:paraId="3FBE21C2" w14:textId="77777777" w:rsidR="00D372AB" w:rsidRPr="00470D7C" w:rsidRDefault="00D372AB" w:rsidP="00470D7C">
      <w:pPr>
        <w:spacing w:line="360" w:lineRule="auto"/>
        <w:rPr>
          <w:rFonts w:ascii="Arial" w:hAnsi="Arial" w:cs="Arial"/>
          <w:b/>
          <w:color w:val="000000"/>
        </w:rPr>
      </w:pPr>
    </w:p>
    <w:p w14:paraId="7C21EF15" w14:textId="77777777" w:rsidR="00D372AB" w:rsidRPr="00470D7C" w:rsidRDefault="00D372AB" w:rsidP="00470D7C">
      <w:pPr>
        <w:spacing w:line="360" w:lineRule="auto"/>
        <w:rPr>
          <w:rFonts w:ascii="Arial" w:hAnsi="Arial" w:cs="Arial"/>
          <w:b/>
          <w:color w:val="000000"/>
        </w:rPr>
      </w:pPr>
    </w:p>
    <w:p w14:paraId="3CDDF024" w14:textId="77777777" w:rsidR="0020281E" w:rsidRPr="00470D7C" w:rsidRDefault="0020281E" w:rsidP="00470D7C">
      <w:pPr>
        <w:spacing w:line="360" w:lineRule="auto"/>
        <w:rPr>
          <w:rFonts w:ascii="Arial" w:hAnsi="Arial" w:cs="Arial"/>
          <w:b/>
          <w:color w:val="000000"/>
        </w:rPr>
      </w:pPr>
    </w:p>
    <w:p w14:paraId="29526421" w14:textId="77777777" w:rsidR="00BB74BE" w:rsidRPr="00470D7C" w:rsidRDefault="00BB74BE" w:rsidP="00470D7C">
      <w:pPr>
        <w:spacing w:line="360" w:lineRule="auto"/>
        <w:rPr>
          <w:rFonts w:ascii="Arial" w:hAnsi="Arial" w:cs="Arial"/>
          <w:b/>
          <w:color w:val="000000"/>
        </w:rPr>
      </w:pPr>
    </w:p>
    <w:p w14:paraId="58D811AA" w14:textId="77777777" w:rsidR="00F3137C" w:rsidRPr="00470D7C" w:rsidRDefault="00F3137C" w:rsidP="00470D7C">
      <w:pPr>
        <w:spacing w:line="360" w:lineRule="auto"/>
        <w:rPr>
          <w:rFonts w:ascii="Arial" w:hAnsi="Arial" w:cs="Arial"/>
          <w:b/>
          <w:color w:val="000000"/>
        </w:rPr>
      </w:pPr>
    </w:p>
    <w:p w14:paraId="742A9221" w14:textId="77777777" w:rsidR="00375092" w:rsidRPr="00470D7C" w:rsidRDefault="00375092" w:rsidP="00470D7C">
      <w:pPr>
        <w:rPr>
          <w:rFonts w:ascii="Arial" w:hAnsi="Arial" w:cs="Arial"/>
        </w:rPr>
      </w:pPr>
    </w:p>
    <w:p w14:paraId="2034E0FE" w14:textId="77777777" w:rsidR="00BB74BE" w:rsidRPr="00470D7C" w:rsidRDefault="00FC4DE4" w:rsidP="00470D7C">
      <w:pPr>
        <w:rPr>
          <w:rFonts w:ascii="Arial" w:hAnsi="Arial" w:cs="Arial"/>
        </w:rPr>
      </w:pPr>
      <w:r w:rsidRPr="00470D7C">
        <w:rPr>
          <w:rFonts w:ascii="Arial" w:hAnsi="Arial" w:cs="Arial"/>
        </w:rPr>
        <w:t>UZASADNIENIE</w:t>
      </w:r>
    </w:p>
    <w:p w14:paraId="27A8446B" w14:textId="77777777" w:rsidR="00FC4DE4" w:rsidRPr="00470D7C" w:rsidRDefault="00FC4DE4" w:rsidP="00470D7C">
      <w:pPr>
        <w:spacing w:line="360" w:lineRule="auto"/>
        <w:rPr>
          <w:rFonts w:ascii="Arial" w:hAnsi="Arial" w:cs="Arial"/>
          <w:b/>
          <w:color w:val="000000"/>
        </w:rPr>
      </w:pPr>
      <w:r w:rsidRPr="00470D7C">
        <w:rPr>
          <w:rFonts w:ascii="Arial" w:hAnsi="Arial" w:cs="Arial"/>
          <w:b/>
          <w:color w:val="000000"/>
        </w:rPr>
        <w:t>I</w:t>
      </w:r>
      <w:r w:rsidR="00CA0756" w:rsidRPr="00470D7C">
        <w:rPr>
          <w:rFonts w:ascii="Arial" w:hAnsi="Arial" w:cs="Arial"/>
          <w:b/>
          <w:color w:val="000000"/>
        </w:rPr>
        <w:t>.</w:t>
      </w:r>
    </w:p>
    <w:p w14:paraId="7D559608" w14:textId="43EA229D" w:rsidR="00A17CD4" w:rsidRPr="00470D7C" w:rsidRDefault="009D630E" w:rsidP="00470D7C">
      <w:pPr>
        <w:spacing w:line="360" w:lineRule="auto"/>
        <w:rPr>
          <w:rFonts w:ascii="Arial" w:hAnsi="Arial" w:cs="Arial"/>
          <w:color w:val="000000"/>
        </w:rPr>
      </w:pPr>
      <w:r w:rsidRPr="00470D7C">
        <w:rPr>
          <w:rFonts w:ascii="Arial" w:hAnsi="Arial" w:cs="Arial"/>
          <w:bCs/>
          <w:color w:val="000000"/>
        </w:rPr>
        <w:t>Komisja do spraw reprywatyzacji nieruchomości warszawskich (dalej: Komisja), działając na podstawie art. 15 ust. 2</w:t>
      </w:r>
      <w:r w:rsidR="00067B52" w:rsidRPr="00470D7C">
        <w:rPr>
          <w:rFonts w:ascii="Arial" w:hAnsi="Arial" w:cs="Arial"/>
          <w:bCs/>
          <w:color w:val="000000"/>
        </w:rPr>
        <w:t xml:space="preserve"> i 3</w:t>
      </w:r>
      <w:r w:rsidRPr="00470D7C">
        <w:rPr>
          <w:rFonts w:ascii="Arial" w:hAnsi="Arial" w:cs="Arial"/>
          <w:bCs/>
          <w:color w:val="000000"/>
        </w:rPr>
        <w:t xml:space="preserve"> ustawy z dnia 9 marca 2017 r. o szczególnych zasadach usuwania skutków prawnych decyzji reprywatyzacyjnych dotyczących nieruchomości warszawskich, wydanych z naruszeniem prawa (Dz.U. z 2018 r., poz. 2267</w:t>
      </w:r>
      <w:r w:rsidR="008A78E2" w:rsidRPr="00470D7C">
        <w:rPr>
          <w:rFonts w:ascii="Arial" w:hAnsi="Arial" w:cs="Arial"/>
          <w:bCs/>
          <w:color w:val="000000"/>
        </w:rPr>
        <w:t xml:space="preserve"> oraz Dz. U. z 2020 poz. 1709</w:t>
      </w:r>
      <w:r w:rsidRPr="00470D7C">
        <w:rPr>
          <w:rFonts w:ascii="Arial" w:hAnsi="Arial" w:cs="Arial"/>
          <w:bCs/>
          <w:color w:val="000000"/>
        </w:rPr>
        <w:t xml:space="preserve">; dalej: ustawa z dnia 9 marca 2017 r.) postanowieniem z dnia </w:t>
      </w:r>
      <w:r w:rsidR="00A17CD4" w:rsidRPr="00470D7C">
        <w:rPr>
          <w:rFonts w:ascii="Arial" w:hAnsi="Arial" w:cs="Arial"/>
          <w:bCs/>
          <w:color w:val="000000"/>
        </w:rPr>
        <w:t>10</w:t>
      </w:r>
      <w:r w:rsidR="00375092" w:rsidRPr="00470D7C">
        <w:rPr>
          <w:rFonts w:ascii="Arial" w:hAnsi="Arial" w:cs="Arial"/>
          <w:bCs/>
          <w:color w:val="000000"/>
        </w:rPr>
        <w:t xml:space="preserve"> </w:t>
      </w:r>
      <w:r w:rsidR="00A17CD4" w:rsidRPr="00470D7C">
        <w:rPr>
          <w:rFonts w:ascii="Arial" w:hAnsi="Arial" w:cs="Arial"/>
          <w:bCs/>
          <w:color w:val="000000"/>
        </w:rPr>
        <w:t>listopada</w:t>
      </w:r>
      <w:r w:rsidRPr="00470D7C">
        <w:rPr>
          <w:rFonts w:ascii="Arial" w:hAnsi="Arial" w:cs="Arial"/>
          <w:bCs/>
          <w:color w:val="000000"/>
        </w:rPr>
        <w:t xml:space="preserve"> 20</w:t>
      </w:r>
      <w:r w:rsidR="00BD1635" w:rsidRPr="00470D7C">
        <w:rPr>
          <w:rFonts w:ascii="Arial" w:hAnsi="Arial" w:cs="Arial"/>
          <w:bCs/>
          <w:color w:val="000000"/>
        </w:rPr>
        <w:t>20</w:t>
      </w:r>
      <w:r w:rsidRPr="00470D7C">
        <w:rPr>
          <w:rFonts w:ascii="Arial" w:hAnsi="Arial" w:cs="Arial"/>
          <w:bCs/>
          <w:color w:val="000000"/>
        </w:rPr>
        <w:t xml:space="preserve"> r. wszczęła z urzędu postępowanie rozpoznawcze w sprawie o sygn. KR II R </w:t>
      </w:r>
      <w:r w:rsidR="00A17CD4" w:rsidRPr="00470D7C">
        <w:rPr>
          <w:rFonts w:ascii="Arial" w:hAnsi="Arial" w:cs="Arial"/>
          <w:bCs/>
          <w:color w:val="000000"/>
        </w:rPr>
        <w:t>18</w:t>
      </w:r>
      <w:r w:rsidRPr="00470D7C">
        <w:rPr>
          <w:rFonts w:ascii="Arial" w:hAnsi="Arial" w:cs="Arial"/>
          <w:bCs/>
          <w:color w:val="000000"/>
        </w:rPr>
        <w:t>/</w:t>
      </w:r>
      <w:r w:rsidR="008A78E2" w:rsidRPr="00470D7C">
        <w:rPr>
          <w:rFonts w:ascii="Arial" w:hAnsi="Arial" w:cs="Arial"/>
          <w:bCs/>
          <w:color w:val="000000"/>
        </w:rPr>
        <w:t>20</w:t>
      </w:r>
      <w:r w:rsidRPr="00470D7C">
        <w:rPr>
          <w:rFonts w:ascii="Arial" w:hAnsi="Arial" w:cs="Arial"/>
          <w:bCs/>
          <w:color w:val="000000"/>
        </w:rPr>
        <w:t xml:space="preserve"> dotyczące decyzji </w:t>
      </w:r>
      <w:r w:rsidR="00A17CD4" w:rsidRPr="00470D7C">
        <w:rPr>
          <w:rFonts w:ascii="Arial" w:hAnsi="Arial" w:cs="Arial"/>
          <w:bCs/>
          <w:color w:val="000000"/>
        </w:rPr>
        <w:t>Prezydenta m.st. Warszawy z dnia 25 listopada 2014 r. nr 569/GK/DW/2014 ustalającej na rzecz M</w:t>
      </w:r>
      <w:r w:rsidR="00A42611" w:rsidRPr="00470D7C">
        <w:rPr>
          <w:rFonts w:ascii="Arial" w:hAnsi="Arial" w:cs="Arial"/>
          <w:bCs/>
          <w:color w:val="000000"/>
        </w:rPr>
        <w:t>.</w:t>
      </w:r>
      <w:r w:rsidR="00A17CD4" w:rsidRPr="00470D7C">
        <w:rPr>
          <w:rFonts w:ascii="Arial" w:hAnsi="Arial" w:cs="Arial"/>
          <w:bCs/>
          <w:color w:val="000000"/>
        </w:rPr>
        <w:t xml:space="preserve"> K</w:t>
      </w:r>
      <w:r w:rsidR="00A42611" w:rsidRPr="00470D7C">
        <w:rPr>
          <w:rFonts w:ascii="Arial" w:hAnsi="Arial" w:cs="Arial"/>
          <w:bCs/>
          <w:color w:val="000000"/>
        </w:rPr>
        <w:t>.</w:t>
      </w:r>
      <w:r w:rsidR="00A17CD4" w:rsidRPr="00470D7C">
        <w:rPr>
          <w:rFonts w:ascii="Arial" w:hAnsi="Arial" w:cs="Arial"/>
          <w:bCs/>
          <w:color w:val="000000"/>
        </w:rPr>
        <w:t xml:space="preserve"> odszkodowanie w wysokości 2 338</w:t>
      </w:r>
      <w:r w:rsidR="00D831DF" w:rsidRPr="00470D7C">
        <w:rPr>
          <w:rFonts w:ascii="Arial" w:hAnsi="Arial" w:cs="Arial"/>
          <w:bCs/>
          <w:color w:val="000000"/>
        </w:rPr>
        <w:t> </w:t>
      </w:r>
      <w:r w:rsidR="00A17CD4" w:rsidRPr="00470D7C">
        <w:rPr>
          <w:rFonts w:ascii="Arial" w:hAnsi="Arial" w:cs="Arial"/>
          <w:bCs/>
          <w:color w:val="000000"/>
        </w:rPr>
        <w:t>600</w:t>
      </w:r>
      <w:r w:rsidR="00D831DF" w:rsidRPr="00470D7C">
        <w:rPr>
          <w:rFonts w:ascii="Arial" w:hAnsi="Arial" w:cs="Arial"/>
          <w:bCs/>
          <w:color w:val="000000"/>
        </w:rPr>
        <w:t xml:space="preserve"> zł</w:t>
      </w:r>
      <w:r w:rsidR="00A17CD4" w:rsidRPr="00470D7C">
        <w:rPr>
          <w:rFonts w:ascii="Arial" w:hAnsi="Arial" w:cs="Arial"/>
          <w:bCs/>
          <w:color w:val="000000"/>
        </w:rPr>
        <w:t xml:space="preserve"> (słownie: dwa miliony trzysta trzydzieści osiem tysięcy sześćset</w:t>
      </w:r>
      <w:r w:rsidR="00D831DF" w:rsidRPr="00470D7C">
        <w:rPr>
          <w:rFonts w:ascii="Arial" w:hAnsi="Arial" w:cs="Arial"/>
          <w:bCs/>
          <w:color w:val="000000"/>
        </w:rPr>
        <w:t xml:space="preserve"> złotych</w:t>
      </w:r>
      <w:r w:rsidR="00A17CD4" w:rsidRPr="00470D7C">
        <w:rPr>
          <w:rFonts w:ascii="Arial" w:hAnsi="Arial" w:cs="Arial"/>
          <w:bCs/>
          <w:color w:val="000000"/>
        </w:rPr>
        <w:t>)</w:t>
      </w:r>
      <w:r w:rsidR="00D831DF" w:rsidRPr="00470D7C">
        <w:rPr>
          <w:rFonts w:ascii="Arial" w:hAnsi="Arial" w:cs="Arial"/>
          <w:bCs/>
          <w:color w:val="000000"/>
        </w:rPr>
        <w:t xml:space="preserve"> </w:t>
      </w:r>
      <w:r w:rsidR="00A17CD4" w:rsidRPr="00470D7C">
        <w:rPr>
          <w:rFonts w:ascii="Arial" w:hAnsi="Arial" w:cs="Arial"/>
          <w:bCs/>
          <w:color w:val="000000"/>
        </w:rPr>
        <w:t xml:space="preserve">za przejętą dekretem z 26 października 1945 r. o własności i użytkowaniu gruntów na obszarze m.st. Warszawy (Dz.U. z 1945 r. nr 50 poz. 279) nieruchomość położoną w Warszawie przy ul. </w:t>
      </w:r>
      <w:r w:rsidR="00A17CD4" w:rsidRPr="00470D7C">
        <w:rPr>
          <w:rFonts w:ascii="Arial" w:eastAsia="Calibri" w:hAnsi="Arial" w:cs="Arial"/>
          <w:bCs/>
          <w:color w:val="000000"/>
          <w:lang w:eastAsia="en-US"/>
        </w:rPr>
        <w:t xml:space="preserve">Wolskiej 99, </w:t>
      </w:r>
      <w:proofErr w:type="spellStart"/>
      <w:r w:rsidR="00A17CD4" w:rsidRPr="00470D7C">
        <w:rPr>
          <w:rFonts w:ascii="Arial" w:eastAsia="Calibri" w:hAnsi="Arial" w:cs="Arial"/>
          <w:bCs/>
          <w:color w:val="000000"/>
          <w:lang w:eastAsia="en-US"/>
        </w:rPr>
        <w:t>ozn</w:t>
      </w:r>
      <w:proofErr w:type="spellEnd"/>
      <w:r w:rsidR="00A17CD4" w:rsidRPr="00470D7C">
        <w:rPr>
          <w:rFonts w:ascii="Arial" w:eastAsia="Calibri" w:hAnsi="Arial" w:cs="Arial"/>
          <w:bCs/>
          <w:color w:val="000000"/>
          <w:lang w:eastAsia="en-US"/>
        </w:rPr>
        <w:t xml:space="preserve">. hip. jako „Emfiteutyczna Kolonia Wola nr 260A”, stanowiącą cześć działki ewidencyjnej nr 1/14, 87/1, 89, 90/1 z obrębu 6-07-13, dla których Sąd Rejonowy dla Warszawy-Mokotowa w Warszawie X Wydział Ksiąg Wieczystych prowadzi odpowiednio księgi wieczyste nr </w:t>
      </w:r>
      <w:proofErr w:type="spellStart"/>
      <w:r w:rsidR="00A42611" w:rsidRPr="00470D7C">
        <w:rPr>
          <w:rFonts w:ascii="Arial" w:hAnsi="Arial" w:cs="Arial"/>
          <w:color w:val="000000"/>
        </w:rPr>
        <w:t>xxxx</w:t>
      </w:r>
      <w:proofErr w:type="spellEnd"/>
      <w:r w:rsidR="00A17CD4" w:rsidRPr="00470D7C">
        <w:rPr>
          <w:rFonts w:ascii="Arial" w:hAnsi="Arial" w:cs="Arial"/>
          <w:color w:val="000000"/>
        </w:rPr>
        <w:t xml:space="preserve">, </w:t>
      </w:r>
      <w:proofErr w:type="spellStart"/>
      <w:r w:rsidR="00A42611" w:rsidRPr="00470D7C">
        <w:rPr>
          <w:rFonts w:ascii="Arial" w:hAnsi="Arial" w:cs="Arial"/>
          <w:color w:val="000000"/>
        </w:rPr>
        <w:t>xxxx</w:t>
      </w:r>
      <w:proofErr w:type="spellEnd"/>
      <w:r w:rsidR="00A17CD4" w:rsidRPr="00470D7C">
        <w:rPr>
          <w:rFonts w:ascii="Arial" w:hAnsi="Arial" w:cs="Arial"/>
          <w:color w:val="000000"/>
        </w:rPr>
        <w:t xml:space="preserve">, </w:t>
      </w:r>
      <w:proofErr w:type="spellStart"/>
      <w:r w:rsidR="00A42611" w:rsidRPr="00470D7C">
        <w:rPr>
          <w:rFonts w:ascii="Arial" w:hAnsi="Arial" w:cs="Arial"/>
          <w:color w:val="000000"/>
        </w:rPr>
        <w:t>xxxx</w:t>
      </w:r>
      <w:proofErr w:type="spellEnd"/>
      <w:r w:rsidR="00A17CD4" w:rsidRPr="00470D7C">
        <w:rPr>
          <w:rFonts w:ascii="Arial" w:hAnsi="Arial" w:cs="Arial"/>
          <w:color w:val="000000"/>
        </w:rPr>
        <w:t xml:space="preserve">, </w:t>
      </w:r>
      <w:proofErr w:type="spellStart"/>
      <w:r w:rsidR="00A42611" w:rsidRPr="00470D7C">
        <w:rPr>
          <w:rFonts w:ascii="Arial" w:hAnsi="Arial" w:cs="Arial"/>
          <w:color w:val="000000"/>
        </w:rPr>
        <w:t>xxxx</w:t>
      </w:r>
      <w:proofErr w:type="spellEnd"/>
    </w:p>
    <w:p w14:paraId="5769B6F4" w14:textId="77777777" w:rsidR="003B2958" w:rsidRPr="00470D7C" w:rsidRDefault="003B2958" w:rsidP="00470D7C">
      <w:pPr>
        <w:spacing w:line="360" w:lineRule="auto"/>
        <w:rPr>
          <w:rFonts w:ascii="Arial" w:hAnsi="Arial" w:cs="Arial"/>
          <w:color w:val="000000"/>
        </w:rPr>
      </w:pPr>
      <w:r w:rsidRPr="00470D7C">
        <w:rPr>
          <w:rFonts w:ascii="Arial" w:hAnsi="Arial" w:cs="Arial"/>
          <w:color w:val="000000"/>
        </w:rPr>
        <w:t>Postanow</w:t>
      </w:r>
      <w:r w:rsidR="00DC6B8C" w:rsidRPr="00470D7C">
        <w:rPr>
          <w:rFonts w:ascii="Arial" w:hAnsi="Arial" w:cs="Arial"/>
          <w:color w:val="000000"/>
        </w:rPr>
        <w:t xml:space="preserve">ieniem Komisji z </w:t>
      </w:r>
      <w:r w:rsidR="00A17CD4" w:rsidRPr="00470D7C">
        <w:rPr>
          <w:rFonts w:ascii="Arial" w:hAnsi="Arial" w:cs="Arial"/>
          <w:bCs/>
          <w:color w:val="000000"/>
        </w:rPr>
        <w:t>10 listopada</w:t>
      </w:r>
      <w:r w:rsidR="008A78E2" w:rsidRPr="00470D7C">
        <w:rPr>
          <w:rFonts w:ascii="Arial" w:hAnsi="Arial" w:cs="Arial"/>
          <w:bCs/>
          <w:color w:val="000000"/>
        </w:rPr>
        <w:t xml:space="preserve"> 2020 r. </w:t>
      </w:r>
      <w:r w:rsidRPr="00470D7C">
        <w:rPr>
          <w:rFonts w:ascii="Arial" w:hAnsi="Arial" w:cs="Arial"/>
          <w:color w:val="000000"/>
        </w:rPr>
        <w:t xml:space="preserve">sygn. akt </w:t>
      </w:r>
      <w:r w:rsidR="000E42E6" w:rsidRPr="00470D7C">
        <w:rPr>
          <w:rFonts w:ascii="Arial" w:hAnsi="Arial" w:cs="Arial"/>
          <w:color w:val="000000"/>
        </w:rPr>
        <w:t xml:space="preserve">KR </w:t>
      </w:r>
      <w:r w:rsidR="00BC3B49" w:rsidRPr="00470D7C">
        <w:rPr>
          <w:rFonts w:ascii="Arial" w:hAnsi="Arial" w:cs="Arial"/>
          <w:color w:val="000000"/>
        </w:rPr>
        <w:t>I</w:t>
      </w:r>
      <w:r w:rsidRPr="00470D7C">
        <w:rPr>
          <w:rFonts w:ascii="Arial" w:hAnsi="Arial" w:cs="Arial"/>
          <w:color w:val="000000"/>
        </w:rPr>
        <w:t xml:space="preserve">I R </w:t>
      </w:r>
      <w:r w:rsidR="00A17CD4" w:rsidRPr="00470D7C">
        <w:rPr>
          <w:rFonts w:ascii="Arial" w:hAnsi="Arial" w:cs="Arial"/>
          <w:color w:val="000000"/>
        </w:rPr>
        <w:t>18</w:t>
      </w:r>
      <w:r w:rsidR="008A78E2" w:rsidRPr="00470D7C">
        <w:rPr>
          <w:rFonts w:ascii="Arial" w:hAnsi="Arial" w:cs="Arial"/>
          <w:color w:val="000000"/>
        </w:rPr>
        <w:t xml:space="preserve">/20 </w:t>
      </w:r>
      <w:r w:rsidR="001F2C95" w:rsidRPr="00470D7C">
        <w:rPr>
          <w:rFonts w:ascii="Arial" w:hAnsi="Arial" w:cs="Arial"/>
          <w:color w:val="000000"/>
        </w:rPr>
        <w:t xml:space="preserve"> działając</w:t>
      </w:r>
      <w:r w:rsidRPr="00470D7C">
        <w:rPr>
          <w:rFonts w:ascii="Arial" w:hAnsi="Arial" w:cs="Arial"/>
          <w:color w:val="000000"/>
        </w:rPr>
        <w:t xml:space="preserve"> na podstawie a</w:t>
      </w:r>
      <w:r w:rsidR="001C4B53" w:rsidRPr="00470D7C">
        <w:rPr>
          <w:rFonts w:ascii="Arial" w:hAnsi="Arial" w:cs="Arial"/>
          <w:color w:val="000000"/>
        </w:rPr>
        <w:t>rt. 26 ust. 2 ustawy</w:t>
      </w:r>
      <w:r w:rsidR="00D1048B" w:rsidRPr="00470D7C">
        <w:rPr>
          <w:rFonts w:ascii="Arial" w:hAnsi="Arial" w:cs="Arial"/>
          <w:color w:val="000000"/>
        </w:rPr>
        <w:t xml:space="preserve"> z dnia 9 marca 2017 r.</w:t>
      </w:r>
      <w:r w:rsidRPr="00470D7C">
        <w:rPr>
          <w:rFonts w:ascii="Arial" w:hAnsi="Arial" w:cs="Arial"/>
          <w:color w:val="000000"/>
        </w:rPr>
        <w:t xml:space="preserve">, </w:t>
      </w:r>
      <w:r w:rsidR="00E9354C" w:rsidRPr="00470D7C">
        <w:rPr>
          <w:rFonts w:ascii="Arial" w:hAnsi="Arial" w:cs="Arial"/>
          <w:color w:val="000000"/>
        </w:rPr>
        <w:t xml:space="preserve">zawiadomiono </w:t>
      </w:r>
      <w:r w:rsidRPr="00470D7C">
        <w:rPr>
          <w:rFonts w:ascii="Arial" w:hAnsi="Arial" w:cs="Arial"/>
          <w:color w:val="000000"/>
        </w:rPr>
        <w:t>właściwe organy administracji oraz sądy o wszczęciu z urzędu postępowania rozpoznawczego</w:t>
      </w:r>
      <w:r w:rsidR="00443993" w:rsidRPr="00470D7C">
        <w:rPr>
          <w:rFonts w:ascii="Arial" w:hAnsi="Arial" w:cs="Arial"/>
          <w:color w:val="000000"/>
        </w:rPr>
        <w:t>.</w:t>
      </w:r>
    </w:p>
    <w:p w14:paraId="0D9C86D6" w14:textId="77777777" w:rsidR="008A78E2" w:rsidRPr="00470D7C" w:rsidRDefault="00491185" w:rsidP="00470D7C">
      <w:pPr>
        <w:spacing w:line="360" w:lineRule="auto"/>
        <w:rPr>
          <w:rFonts w:ascii="Arial" w:hAnsi="Arial" w:cs="Arial"/>
          <w:color w:val="000000"/>
        </w:rPr>
      </w:pPr>
      <w:r w:rsidRPr="00470D7C">
        <w:rPr>
          <w:rFonts w:ascii="Arial" w:hAnsi="Arial" w:cs="Arial"/>
          <w:color w:val="000000"/>
        </w:rPr>
        <w:lastRenderedPageBreak/>
        <w:t xml:space="preserve">Postanowieniem z dnia </w:t>
      </w:r>
      <w:r w:rsidR="00A17CD4" w:rsidRPr="00470D7C">
        <w:rPr>
          <w:rFonts w:ascii="Arial" w:hAnsi="Arial" w:cs="Arial"/>
          <w:bCs/>
          <w:color w:val="000000"/>
        </w:rPr>
        <w:t>10 listopada</w:t>
      </w:r>
      <w:r w:rsidR="008A78E2" w:rsidRPr="00470D7C">
        <w:rPr>
          <w:rFonts w:ascii="Arial" w:hAnsi="Arial" w:cs="Arial"/>
          <w:bCs/>
          <w:color w:val="000000"/>
        </w:rPr>
        <w:t xml:space="preserve"> 2020 r. </w:t>
      </w:r>
      <w:r w:rsidRPr="00470D7C">
        <w:rPr>
          <w:rFonts w:ascii="Arial" w:hAnsi="Arial" w:cs="Arial"/>
          <w:color w:val="000000"/>
        </w:rPr>
        <w:t xml:space="preserve">Komisja </w:t>
      </w:r>
      <w:r w:rsidR="001F2C95" w:rsidRPr="00470D7C">
        <w:rPr>
          <w:rFonts w:ascii="Arial" w:hAnsi="Arial" w:cs="Arial"/>
          <w:color w:val="000000"/>
        </w:rPr>
        <w:t>zwróciła</w:t>
      </w:r>
      <w:r w:rsidRPr="00470D7C">
        <w:rPr>
          <w:rFonts w:ascii="Arial" w:hAnsi="Arial" w:cs="Arial"/>
          <w:color w:val="000000"/>
        </w:rPr>
        <w:t xml:space="preserve"> się do Społecznej Rady z</w:t>
      </w:r>
      <w:r w:rsidR="008C6A99" w:rsidRPr="00470D7C">
        <w:rPr>
          <w:rFonts w:ascii="Arial" w:hAnsi="Arial" w:cs="Arial"/>
          <w:color w:val="000000"/>
        </w:rPr>
        <w:t> </w:t>
      </w:r>
      <w:r w:rsidRPr="00470D7C">
        <w:rPr>
          <w:rFonts w:ascii="Arial" w:hAnsi="Arial" w:cs="Arial"/>
          <w:color w:val="000000"/>
        </w:rPr>
        <w:t>wnioskiem o wydanie opinii w prze</w:t>
      </w:r>
      <w:r w:rsidR="00896865" w:rsidRPr="00470D7C">
        <w:rPr>
          <w:rFonts w:ascii="Arial" w:hAnsi="Arial" w:cs="Arial"/>
          <w:color w:val="000000"/>
        </w:rPr>
        <w:t>dmiocie ww. decyzji Prezydenta m.s</w:t>
      </w:r>
      <w:r w:rsidRPr="00470D7C">
        <w:rPr>
          <w:rFonts w:ascii="Arial" w:hAnsi="Arial" w:cs="Arial"/>
          <w:color w:val="000000"/>
        </w:rPr>
        <w:t>t. Warszawy, doręczone członkom Rady Społecznej w dniu</w:t>
      </w:r>
      <w:r w:rsidR="00306054" w:rsidRPr="00470D7C">
        <w:rPr>
          <w:rFonts w:ascii="Arial" w:hAnsi="Arial" w:cs="Arial"/>
          <w:color w:val="000000"/>
        </w:rPr>
        <w:t xml:space="preserve"> 31 maja </w:t>
      </w:r>
      <w:r w:rsidR="0028795E" w:rsidRPr="00470D7C">
        <w:rPr>
          <w:rFonts w:ascii="Arial" w:hAnsi="Arial" w:cs="Arial"/>
          <w:color w:val="000000"/>
        </w:rPr>
        <w:t xml:space="preserve"> 202</w:t>
      </w:r>
      <w:r w:rsidR="00F24C78" w:rsidRPr="00470D7C">
        <w:rPr>
          <w:rFonts w:ascii="Arial" w:hAnsi="Arial" w:cs="Arial"/>
          <w:color w:val="000000"/>
        </w:rPr>
        <w:t>1</w:t>
      </w:r>
      <w:r w:rsidR="0028795E" w:rsidRPr="00470D7C">
        <w:rPr>
          <w:rFonts w:ascii="Arial" w:hAnsi="Arial" w:cs="Arial"/>
          <w:color w:val="000000"/>
        </w:rPr>
        <w:t xml:space="preserve"> r. </w:t>
      </w:r>
    </w:p>
    <w:p w14:paraId="48ED6B33" w14:textId="2A994E0A" w:rsidR="00375092" w:rsidRPr="00470D7C" w:rsidRDefault="00491185" w:rsidP="00470D7C">
      <w:pPr>
        <w:spacing w:line="360" w:lineRule="auto"/>
        <w:rPr>
          <w:rFonts w:ascii="Arial" w:hAnsi="Arial" w:cs="Arial"/>
          <w:color w:val="000000"/>
        </w:rPr>
      </w:pPr>
      <w:r w:rsidRPr="00470D7C">
        <w:rPr>
          <w:rFonts w:ascii="Arial" w:hAnsi="Arial" w:cs="Arial"/>
          <w:color w:val="000000"/>
        </w:rPr>
        <w:t>Pismem</w:t>
      </w:r>
      <w:r w:rsidR="00BE0F18" w:rsidRPr="00470D7C">
        <w:rPr>
          <w:rFonts w:ascii="Arial" w:hAnsi="Arial" w:cs="Arial"/>
          <w:color w:val="000000"/>
        </w:rPr>
        <w:t xml:space="preserve"> z </w:t>
      </w:r>
      <w:r w:rsidR="00A17CD4" w:rsidRPr="00470D7C">
        <w:rPr>
          <w:rFonts w:ascii="Arial" w:hAnsi="Arial" w:cs="Arial"/>
          <w:color w:val="000000"/>
        </w:rPr>
        <w:t>10 listopada</w:t>
      </w:r>
      <w:r w:rsidR="008A78E2" w:rsidRPr="00470D7C">
        <w:rPr>
          <w:rFonts w:ascii="Arial" w:hAnsi="Arial" w:cs="Arial"/>
          <w:color w:val="000000"/>
        </w:rPr>
        <w:t xml:space="preserve"> 2020 r.</w:t>
      </w:r>
      <w:r w:rsidR="000B739E" w:rsidRPr="00470D7C">
        <w:rPr>
          <w:rFonts w:ascii="Arial" w:hAnsi="Arial" w:cs="Arial"/>
          <w:color w:val="000000"/>
        </w:rPr>
        <w:t xml:space="preserve"> </w:t>
      </w:r>
      <w:r w:rsidR="00D831DF" w:rsidRPr="00470D7C">
        <w:rPr>
          <w:rFonts w:ascii="Arial" w:hAnsi="Arial" w:cs="Arial"/>
          <w:color w:val="000000"/>
        </w:rPr>
        <w:t>zawiadomiono Miasto Stołeczne Warszawę, Prokuratora Regionalnego we Wrocławiu oraz M</w:t>
      </w:r>
      <w:r w:rsidR="00A42611" w:rsidRPr="00470D7C">
        <w:rPr>
          <w:rFonts w:ascii="Arial" w:hAnsi="Arial" w:cs="Arial"/>
          <w:color w:val="000000"/>
        </w:rPr>
        <w:t>.</w:t>
      </w:r>
      <w:r w:rsidR="00D831DF" w:rsidRPr="00470D7C">
        <w:rPr>
          <w:rFonts w:ascii="Arial" w:hAnsi="Arial" w:cs="Arial"/>
          <w:color w:val="000000"/>
        </w:rPr>
        <w:t xml:space="preserve"> K</w:t>
      </w:r>
      <w:r w:rsidR="00A42611" w:rsidRPr="00470D7C">
        <w:rPr>
          <w:rFonts w:ascii="Arial" w:hAnsi="Arial" w:cs="Arial"/>
          <w:color w:val="000000"/>
        </w:rPr>
        <w:t>.</w:t>
      </w:r>
      <w:r w:rsidR="00D831DF" w:rsidRPr="00470D7C">
        <w:rPr>
          <w:rFonts w:ascii="Arial" w:hAnsi="Arial" w:cs="Arial"/>
          <w:color w:val="000000"/>
        </w:rPr>
        <w:t>, o wszczęciu z urzędu postępowania rozpoznawczego w przedmiocie decyzji Prezydenta m.st. Warszawy z dnia 25 listopada 2014 roku nr 569/GK/DW/2014.</w:t>
      </w:r>
    </w:p>
    <w:p w14:paraId="57366ADA" w14:textId="77777777" w:rsidR="00F24C78" w:rsidRPr="00470D7C" w:rsidRDefault="00E44A12" w:rsidP="00470D7C">
      <w:pPr>
        <w:spacing w:line="360" w:lineRule="auto"/>
        <w:rPr>
          <w:rFonts w:ascii="Arial" w:hAnsi="Arial" w:cs="Arial"/>
          <w:color w:val="000000"/>
        </w:rPr>
      </w:pPr>
      <w:r w:rsidRPr="00470D7C">
        <w:rPr>
          <w:rFonts w:ascii="Arial" w:hAnsi="Arial" w:cs="Arial"/>
          <w:color w:val="000000"/>
        </w:rPr>
        <w:t xml:space="preserve">Zawiadomieniem z dnia </w:t>
      </w:r>
      <w:r w:rsidR="00337A51" w:rsidRPr="00470D7C">
        <w:rPr>
          <w:rFonts w:ascii="Arial" w:hAnsi="Arial" w:cs="Arial"/>
          <w:color w:val="000000"/>
        </w:rPr>
        <w:t>14 września</w:t>
      </w:r>
      <w:r w:rsidRPr="00470D7C">
        <w:rPr>
          <w:rFonts w:ascii="Arial" w:hAnsi="Arial" w:cs="Arial"/>
          <w:color w:val="000000"/>
        </w:rPr>
        <w:t xml:space="preserve"> 2021 r. Komisja poinformowała o zakończeniu postępowania rozpoznawczego w sprawie decyzji Prezydenta m.st. Warszawy z </w:t>
      </w:r>
      <w:r w:rsidR="00337A51" w:rsidRPr="00470D7C">
        <w:rPr>
          <w:rFonts w:ascii="Arial" w:hAnsi="Arial" w:cs="Arial"/>
          <w:bCs/>
          <w:color w:val="000000"/>
        </w:rPr>
        <w:t>25 listopada 2014 roku nr 569/GK/DW/2014</w:t>
      </w:r>
      <w:r w:rsidR="00375092" w:rsidRPr="00470D7C">
        <w:rPr>
          <w:rFonts w:ascii="Arial" w:hAnsi="Arial" w:cs="Arial"/>
          <w:bCs/>
          <w:color w:val="000000"/>
        </w:rPr>
        <w:t xml:space="preserve"> </w:t>
      </w:r>
      <w:r w:rsidRPr="00470D7C">
        <w:rPr>
          <w:rFonts w:ascii="Arial" w:hAnsi="Arial" w:cs="Arial"/>
          <w:color w:val="000000"/>
        </w:rPr>
        <w:t xml:space="preserve">dot. ustalenia i wypłaty odszkodowania za część nieruchomości położonej w Warszawie przy ul. </w:t>
      </w:r>
      <w:r w:rsidR="00F34675" w:rsidRPr="00470D7C">
        <w:rPr>
          <w:rFonts w:ascii="Arial" w:hAnsi="Arial" w:cs="Arial"/>
          <w:color w:val="000000"/>
        </w:rPr>
        <w:t xml:space="preserve">Wolskiej </w:t>
      </w:r>
      <w:r w:rsidR="00375092" w:rsidRPr="00470D7C">
        <w:rPr>
          <w:rFonts w:ascii="Arial" w:hAnsi="Arial" w:cs="Arial"/>
          <w:color w:val="000000"/>
        </w:rPr>
        <w:t>99</w:t>
      </w:r>
      <w:r w:rsidR="00F34675" w:rsidRPr="00470D7C">
        <w:rPr>
          <w:rFonts w:ascii="Arial" w:hAnsi="Arial" w:cs="Arial"/>
          <w:color w:val="000000"/>
        </w:rPr>
        <w:t>.</w:t>
      </w:r>
    </w:p>
    <w:p w14:paraId="5DAE198A" w14:textId="77777777" w:rsidR="005569DD" w:rsidRPr="00470D7C" w:rsidRDefault="005569DD" w:rsidP="00470D7C">
      <w:pPr>
        <w:rPr>
          <w:rFonts w:ascii="Arial" w:hAnsi="Arial" w:cs="Arial"/>
        </w:rPr>
      </w:pPr>
      <w:r w:rsidRPr="00470D7C">
        <w:rPr>
          <w:rFonts w:ascii="Arial" w:hAnsi="Arial" w:cs="Arial"/>
        </w:rPr>
        <w:t>II.</w:t>
      </w:r>
    </w:p>
    <w:p w14:paraId="7B16B5FF" w14:textId="77777777" w:rsidR="004B4813" w:rsidRPr="00470D7C" w:rsidRDefault="005569DD" w:rsidP="00470D7C">
      <w:pPr>
        <w:rPr>
          <w:rFonts w:ascii="Arial" w:hAnsi="Arial" w:cs="Arial"/>
        </w:rPr>
      </w:pPr>
      <w:r w:rsidRPr="00470D7C">
        <w:rPr>
          <w:rFonts w:ascii="Arial" w:hAnsi="Arial" w:cs="Arial"/>
        </w:rPr>
        <w:t>Na podstawie zebranego materiału dowodowego Komisja ustaliła, co następuje:</w:t>
      </w:r>
    </w:p>
    <w:p w14:paraId="3150E2EF" w14:textId="77777777" w:rsidR="00BD05E5" w:rsidRPr="00470D7C" w:rsidRDefault="00BD05E5" w:rsidP="00470D7C">
      <w:pPr>
        <w:spacing w:line="360" w:lineRule="auto"/>
        <w:rPr>
          <w:rFonts w:ascii="Arial" w:hAnsi="Arial" w:cs="Arial"/>
          <w:b/>
          <w:color w:val="000000"/>
        </w:rPr>
      </w:pPr>
    </w:p>
    <w:p w14:paraId="071EC8DD" w14:textId="77777777" w:rsidR="00EF6E38" w:rsidRPr="00470D7C" w:rsidRDefault="005569DD" w:rsidP="00470D7C">
      <w:pPr>
        <w:numPr>
          <w:ilvl w:val="0"/>
          <w:numId w:val="2"/>
        </w:numPr>
        <w:spacing w:line="360" w:lineRule="auto"/>
        <w:rPr>
          <w:rFonts w:ascii="Arial" w:hAnsi="Arial" w:cs="Arial"/>
          <w:bCs/>
          <w:color w:val="000000"/>
        </w:rPr>
      </w:pPr>
      <w:r w:rsidRPr="00470D7C">
        <w:rPr>
          <w:rFonts w:ascii="Arial" w:hAnsi="Arial" w:cs="Arial"/>
          <w:bCs/>
          <w:color w:val="000000"/>
        </w:rPr>
        <w:t>Przebieg postępowania w sprawie wypłaty odszkodowania przed Prezydentem m.st. Warszawy.</w:t>
      </w:r>
    </w:p>
    <w:p w14:paraId="430C7830" w14:textId="3E103CD1" w:rsidR="0015796E" w:rsidRPr="00470D7C" w:rsidRDefault="00F34675" w:rsidP="00470D7C">
      <w:pPr>
        <w:spacing w:line="360" w:lineRule="auto"/>
        <w:rPr>
          <w:rFonts w:ascii="Arial" w:hAnsi="Arial" w:cs="Arial"/>
          <w:bCs/>
          <w:color w:val="000000"/>
        </w:rPr>
      </w:pPr>
      <w:r w:rsidRPr="00470D7C">
        <w:rPr>
          <w:rFonts w:ascii="Arial" w:hAnsi="Arial" w:cs="Arial"/>
          <w:bCs/>
          <w:color w:val="000000"/>
        </w:rPr>
        <w:t xml:space="preserve">Wnioskiem z dnia </w:t>
      </w:r>
      <w:r w:rsidR="008C4AAC" w:rsidRPr="00470D7C">
        <w:rPr>
          <w:rFonts w:ascii="Arial" w:hAnsi="Arial" w:cs="Arial"/>
          <w:bCs/>
          <w:color w:val="000000"/>
        </w:rPr>
        <w:t>13 lipca</w:t>
      </w:r>
      <w:r w:rsidRPr="00470D7C">
        <w:rPr>
          <w:rFonts w:ascii="Arial" w:hAnsi="Arial" w:cs="Arial"/>
          <w:bCs/>
          <w:color w:val="000000"/>
        </w:rPr>
        <w:t xml:space="preserve"> 2010</w:t>
      </w:r>
      <w:r w:rsidR="0015796E" w:rsidRPr="00470D7C">
        <w:rPr>
          <w:rFonts w:ascii="Arial" w:hAnsi="Arial" w:cs="Arial"/>
          <w:bCs/>
          <w:color w:val="000000"/>
        </w:rPr>
        <w:t xml:space="preserve"> </w:t>
      </w:r>
      <w:r w:rsidRPr="00470D7C">
        <w:rPr>
          <w:rFonts w:ascii="Arial" w:hAnsi="Arial" w:cs="Arial"/>
          <w:bCs/>
          <w:color w:val="000000"/>
        </w:rPr>
        <w:t>r.</w:t>
      </w:r>
      <w:r w:rsidR="008C4AAC" w:rsidRPr="00470D7C">
        <w:rPr>
          <w:rFonts w:ascii="Arial" w:hAnsi="Arial" w:cs="Arial"/>
          <w:bCs/>
          <w:color w:val="000000"/>
        </w:rPr>
        <w:t xml:space="preserve"> (data wpływu do urzędu 16 lipca 2010 r.)</w:t>
      </w:r>
      <w:r w:rsidR="003A0192" w:rsidRPr="00470D7C">
        <w:rPr>
          <w:rFonts w:ascii="Arial" w:hAnsi="Arial" w:cs="Arial"/>
          <w:bCs/>
          <w:color w:val="000000"/>
        </w:rPr>
        <w:t xml:space="preserve"> spółka</w:t>
      </w:r>
      <w:r w:rsidRPr="00470D7C">
        <w:rPr>
          <w:rFonts w:ascii="Arial" w:hAnsi="Arial" w:cs="Arial"/>
          <w:bCs/>
          <w:color w:val="000000"/>
        </w:rPr>
        <w:t xml:space="preserve"> </w:t>
      </w:r>
      <w:r w:rsidR="00A42611" w:rsidRPr="00470D7C">
        <w:rPr>
          <w:rFonts w:ascii="Arial" w:hAnsi="Arial" w:cs="Arial"/>
          <w:bCs/>
          <w:color w:val="000000"/>
        </w:rPr>
        <w:t>E.</w:t>
      </w:r>
      <w:r w:rsidR="006D2AB8" w:rsidRPr="00470D7C">
        <w:rPr>
          <w:rFonts w:ascii="Arial" w:hAnsi="Arial" w:cs="Arial"/>
          <w:bCs/>
          <w:color w:val="000000"/>
        </w:rPr>
        <w:t xml:space="preserve">(dalej </w:t>
      </w:r>
      <w:r w:rsidR="00337A51" w:rsidRPr="00470D7C">
        <w:rPr>
          <w:rFonts w:ascii="Arial" w:hAnsi="Arial" w:cs="Arial"/>
          <w:bCs/>
          <w:color w:val="000000"/>
        </w:rPr>
        <w:t>dawny właściciel nieruchomości</w:t>
      </w:r>
      <w:r w:rsidR="006D2AB8" w:rsidRPr="00470D7C">
        <w:rPr>
          <w:rFonts w:ascii="Arial" w:hAnsi="Arial" w:cs="Arial"/>
          <w:bCs/>
          <w:color w:val="000000"/>
        </w:rPr>
        <w:t xml:space="preserve">) </w:t>
      </w:r>
      <w:r w:rsidR="003A0192" w:rsidRPr="00470D7C">
        <w:rPr>
          <w:rFonts w:ascii="Arial" w:hAnsi="Arial" w:cs="Arial"/>
          <w:bCs/>
          <w:color w:val="000000"/>
        </w:rPr>
        <w:t>reprezentowana przez adw. Roberta Nowaczyka wniosła do Urzędu Miasta Stołecznego Warszawy Wydziału Spraw Dekretowych</w:t>
      </w:r>
      <w:r w:rsidR="008C4AAC" w:rsidRPr="00470D7C">
        <w:rPr>
          <w:rFonts w:ascii="Arial" w:hAnsi="Arial" w:cs="Arial"/>
          <w:bCs/>
          <w:color w:val="000000"/>
        </w:rPr>
        <w:t xml:space="preserve"> o przyznanie odszkodowania za pozbawienie faktycznej możliwości władania działką położoną w Warszawie oznaczoną nr hip. 576/259 przy ul. Wolskiej </w:t>
      </w:r>
      <w:r w:rsidR="00463736" w:rsidRPr="00470D7C">
        <w:rPr>
          <w:rFonts w:ascii="Arial" w:hAnsi="Arial" w:cs="Arial"/>
          <w:bCs/>
          <w:color w:val="000000"/>
        </w:rPr>
        <w:t>99</w:t>
      </w:r>
      <w:r w:rsidR="008C4AAC" w:rsidRPr="00470D7C">
        <w:rPr>
          <w:rFonts w:ascii="Arial" w:hAnsi="Arial" w:cs="Arial"/>
          <w:bCs/>
          <w:color w:val="000000"/>
        </w:rPr>
        <w:t>, oznaczonej w księdze hipotecznej nieruchomości pod nazwą „</w:t>
      </w:r>
      <w:proofErr w:type="spellStart"/>
      <w:r w:rsidR="008C4AAC" w:rsidRPr="00470D7C">
        <w:rPr>
          <w:rFonts w:ascii="Arial" w:hAnsi="Arial" w:cs="Arial"/>
          <w:bCs/>
          <w:color w:val="000000"/>
        </w:rPr>
        <w:t>Emf</w:t>
      </w:r>
      <w:proofErr w:type="spellEnd"/>
      <w:r w:rsidR="008C4AAC" w:rsidRPr="00470D7C">
        <w:rPr>
          <w:rFonts w:ascii="Arial" w:hAnsi="Arial" w:cs="Arial"/>
          <w:bCs/>
          <w:color w:val="000000"/>
        </w:rPr>
        <w:t>. Kolonia Wola nr 576/259”, która na podstawie dekretu</w:t>
      </w:r>
      <w:r w:rsidR="00337A51" w:rsidRPr="00470D7C">
        <w:rPr>
          <w:rFonts w:ascii="Arial" w:hAnsi="Arial" w:cs="Arial"/>
          <w:bCs/>
          <w:color w:val="000000"/>
        </w:rPr>
        <w:t> </w:t>
      </w:r>
      <w:r w:rsidR="008C4AAC" w:rsidRPr="00470D7C">
        <w:rPr>
          <w:rFonts w:ascii="Arial" w:hAnsi="Arial" w:cs="Arial"/>
          <w:bCs/>
          <w:color w:val="000000"/>
        </w:rPr>
        <w:t>z</w:t>
      </w:r>
      <w:r w:rsidR="00337A51" w:rsidRPr="00470D7C">
        <w:rPr>
          <w:rFonts w:ascii="Arial" w:hAnsi="Arial" w:cs="Arial"/>
          <w:bCs/>
          <w:color w:val="000000"/>
        </w:rPr>
        <w:t> </w:t>
      </w:r>
      <w:r w:rsidR="008C4AAC" w:rsidRPr="00470D7C">
        <w:rPr>
          <w:rFonts w:ascii="Arial" w:hAnsi="Arial" w:cs="Arial"/>
          <w:bCs/>
          <w:color w:val="000000"/>
        </w:rPr>
        <w:t>dnia</w:t>
      </w:r>
      <w:r w:rsidR="00337A51" w:rsidRPr="00470D7C">
        <w:rPr>
          <w:rFonts w:ascii="Arial" w:hAnsi="Arial" w:cs="Arial"/>
          <w:bCs/>
          <w:color w:val="000000"/>
        </w:rPr>
        <w:t> </w:t>
      </w:r>
      <w:r w:rsidR="008C4AAC" w:rsidRPr="00470D7C">
        <w:rPr>
          <w:rFonts w:ascii="Arial" w:hAnsi="Arial" w:cs="Arial"/>
          <w:bCs/>
          <w:color w:val="000000"/>
        </w:rPr>
        <w:t>26</w:t>
      </w:r>
      <w:r w:rsidR="00337A51" w:rsidRPr="00470D7C">
        <w:rPr>
          <w:rFonts w:ascii="Arial" w:hAnsi="Arial" w:cs="Arial"/>
          <w:bCs/>
          <w:color w:val="000000"/>
        </w:rPr>
        <w:t> </w:t>
      </w:r>
      <w:r w:rsidR="008C4AAC" w:rsidRPr="00470D7C">
        <w:rPr>
          <w:rFonts w:ascii="Arial" w:hAnsi="Arial" w:cs="Arial"/>
          <w:bCs/>
          <w:color w:val="000000"/>
        </w:rPr>
        <w:t>października</w:t>
      </w:r>
      <w:r w:rsidR="00337A51" w:rsidRPr="00470D7C">
        <w:rPr>
          <w:rFonts w:ascii="Arial" w:hAnsi="Arial" w:cs="Arial"/>
          <w:bCs/>
          <w:color w:val="000000"/>
        </w:rPr>
        <w:t> </w:t>
      </w:r>
      <w:r w:rsidR="008C4AAC" w:rsidRPr="00470D7C">
        <w:rPr>
          <w:rFonts w:ascii="Arial" w:hAnsi="Arial" w:cs="Arial"/>
          <w:bCs/>
          <w:color w:val="000000"/>
        </w:rPr>
        <w:t>1945</w:t>
      </w:r>
      <w:r w:rsidR="00337A51" w:rsidRPr="00470D7C">
        <w:rPr>
          <w:rFonts w:ascii="Arial" w:hAnsi="Arial" w:cs="Arial"/>
          <w:bCs/>
          <w:color w:val="000000"/>
        </w:rPr>
        <w:t> </w:t>
      </w:r>
      <w:r w:rsidR="008C4AAC" w:rsidRPr="00470D7C">
        <w:rPr>
          <w:rFonts w:ascii="Arial" w:hAnsi="Arial" w:cs="Arial"/>
          <w:bCs/>
          <w:color w:val="000000"/>
        </w:rPr>
        <w:t xml:space="preserve">r. o własności i użytkowaniu gruntów na obszarze m.st. Warszawy </w:t>
      </w:r>
      <w:r w:rsidR="003E6868" w:rsidRPr="00470D7C">
        <w:rPr>
          <w:rFonts w:ascii="Arial" w:hAnsi="Arial" w:cs="Arial"/>
          <w:bCs/>
          <w:color w:val="000000"/>
        </w:rPr>
        <w:t>przeszła na własność państwa.</w:t>
      </w:r>
    </w:p>
    <w:p w14:paraId="506BA23A" w14:textId="77777777" w:rsidR="00F34675" w:rsidRPr="00470D7C" w:rsidRDefault="0015796E" w:rsidP="00470D7C">
      <w:pPr>
        <w:spacing w:line="360" w:lineRule="auto"/>
        <w:rPr>
          <w:rFonts w:ascii="Arial" w:hAnsi="Arial" w:cs="Arial"/>
          <w:bCs/>
          <w:color w:val="000000"/>
        </w:rPr>
      </w:pPr>
      <w:r w:rsidRPr="00470D7C">
        <w:rPr>
          <w:rFonts w:ascii="Arial" w:hAnsi="Arial" w:cs="Arial"/>
          <w:bCs/>
          <w:color w:val="000000"/>
        </w:rPr>
        <w:t xml:space="preserve">Kolejnym pismem, którego wpływ do Urzędu m.st. Warszawy odnotowano w dniu 26 maja 2011 r. pełnomocnik strony wniósł o wyjaśnienie przyczyn </w:t>
      </w:r>
      <w:r w:rsidR="008C4AAC" w:rsidRPr="00470D7C">
        <w:rPr>
          <w:rFonts w:ascii="Arial" w:hAnsi="Arial" w:cs="Arial"/>
          <w:bCs/>
          <w:color w:val="000000"/>
        </w:rPr>
        <w:t xml:space="preserve"> </w:t>
      </w:r>
      <w:r w:rsidRPr="00470D7C">
        <w:rPr>
          <w:rFonts w:ascii="Arial" w:hAnsi="Arial" w:cs="Arial"/>
          <w:bCs/>
          <w:color w:val="000000"/>
        </w:rPr>
        <w:t xml:space="preserve">nie załatwienia sprawy w terminie określonym zgodnie z przepisem art. 35 k.p.a. w zw. z art. 12 k.p.a. </w:t>
      </w:r>
    </w:p>
    <w:p w14:paraId="4C3B6E46" w14:textId="77777777" w:rsidR="0015796E" w:rsidRPr="00470D7C" w:rsidRDefault="0015796E" w:rsidP="00470D7C">
      <w:pPr>
        <w:spacing w:line="360" w:lineRule="auto"/>
        <w:rPr>
          <w:rFonts w:ascii="Arial" w:hAnsi="Arial" w:cs="Arial"/>
          <w:bCs/>
          <w:color w:val="000000"/>
        </w:rPr>
      </w:pPr>
      <w:r w:rsidRPr="00470D7C">
        <w:rPr>
          <w:rFonts w:ascii="Arial" w:hAnsi="Arial" w:cs="Arial"/>
          <w:bCs/>
          <w:color w:val="000000"/>
        </w:rPr>
        <w:t>Wskazano przy tym, że brak reakcji na niniejsze pismo skutkował będzie koniecznością wystąpienia na drogę postępowania sądowo administracyjnego, celem zastosowania przepisów ustawy z dnia 20 stycznia 2011 r. o odpowiedzialności majątkowej funkcjonariuszy publicznych za rażące naruszenie prawa.</w:t>
      </w:r>
    </w:p>
    <w:p w14:paraId="1F026027" w14:textId="77777777" w:rsidR="0015796E" w:rsidRPr="00470D7C" w:rsidRDefault="0015796E" w:rsidP="00470D7C">
      <w:pPr>
        <w:spacing w:line="360" w:lineRule="auto"/>
        <w:rPr>
          <w:rFonts w:ascii="Arial" w:hAnsi="Arial" w:cs="Arial"/>
          <w:bCs/>
          <w:color w:val="000000"/>
        </w:rPr>
      </w:pPr>
      <w:r w:rsidRPr="00470D7C">
        <w:rPr>
          <w:rFonts w:ascii="Arial" w:hAnsi="Arial" w:cs="Arial"/>
          <w:bCs/>
          <w:color w:val="000000"/>
        </w:rPr>
        <w:lastRenderedPageBreak/>
        <w:t xml:space="preserve">Pismem z dnia 6 czerwca 2011 r. organ zwrócił się do Delegatury Biura Gospodarki Nieruchomościami </w:t>
      </w:r>
      <w:r w:rsidR="008B5558" w:rsidRPr="00470D7C">
        <w:rPr>
          <w:rFonts w:ascii="Arial" w:hAnsi="Arial" w:cs="Arial"/>
          <w:bCs/>
          <w:color w:val="000000"/>
        </w:rPr>
        <w:t>z prośbą o przesłanie akt własnościowych przedmiotowej nieruchomości.</w:t>
      </w:r>
    </w:p>
    <w:p w14:paraId="392F8126" w14:textId="77777777" w:rsidR="008B5558" w:rsidRPr="00470D7C" w:rsidRDefault="008B5558" w:rsidP="00470D7C">
      <w:pPr>
        <w:spacing w:line="360" w:lineRule="auto"/>
        <w:rPr>
          <w:rFonts w:ascii="Arial" w:hAnsi="Arial" w:cs="Arial"/>
          <w:bCs/>
          <w:color w:val="000000"/>
        </w:rPr>
      </w:pPr>
      <w:r w:rsidRPr="00470D7C">
        <w:rPr>
          <w:rFonts w:ascii="Arial" w:hAnsi="Arial" w:cs="Arial"/>
          <w:bCs/>
          <w:color w:val="000000"/>
        </w:rPr>
        <w:t>W piśmie z dnia 20 czerwca 2011 r. Biuro Gospodarki Nieruchomościami wskazało, że wnioskowane wyżej akta zostały przekazane do Biura Gospodarki Nieruchomościami Wydziału Spraw Dekretowych i Związków Wyznaniowych m.st. Warszawy przy piśmie z 21 lutego 2011 r.</w:t>
      </w:r>
    </w:p>
    <w:p w14:paraId="6E7A657F" w14:textId="77777777" w:rsidR="008B5558" w:rsidRPr="00470D7C" w:rsidRDefault="008B5558" w:rsidP="00470D7C">
      <w:pPr>
        <w:spacing w:line="360" w:lineRule="auto"/>
        <w:rPr>
          <w:rFonts w:ascii="Arial" w:hAnsi="Arial" w:cs="Arial"/>
          <w:bCs/>
          <w:color w:val="000000"/>
        </w:rPr>
      </w:pPr>
      <w:r w:rsidRPr="00470D7C">
        <w:rPr>
          <w:rFonts w:ascii="Arial" w:hAnsi="Arial" w:cs="Arial"/>
          <w:bCs/>
          <w:color w:val="000000"/>
        </w:rPr>
        <w:t>Pismem z dnia 27 września 2012 r. pełnomocnik spółki wniósł zażalenie na niezałatwienie sprawy w terminie.</w:t>
      </w:r>
    </w:p>
    <w:p w14:paraId="6894990B" w14:textId="77777777" w:rsidR="008B5558" w:rsidRPr="00470D7C" w:rsidRDefault="000D5A3A" w:rsidP="00470D7C">
      <w:pPr>
        <w:spacing w:line="360" w:lineRule="auto"/>
        <w:rPr>
          <w:rFonts w:ascii="Arial" w:hAnsi="Arial" w:cs="Arial"/>
          <w:bCs/>
          <w:color w:val="000000"/>
        </w:rPr>
      </w:pPr>
      <w:r w:rsidRPr="00470D7C">
        <w:rPr>
          <w:rFonts w:ascii="Arial" w:hAnsi="Arial" w:cs="Arial"/>
          <w:bCs/>
          <w:color w:val="000000"/>
        </w:rPr>
        <w:t>Wojewoda Mazowiecki postanowieniem z 8 marca 2013 r. nr 25</w:t>
      </w:r>
      <w:r w:rsidR="00761881" w:rsidRPr="00470D7C">
        <w:rPr>
          <w:rFonts w:ascii="Arial" w:hAnsi="Arial" w:cs="Arial"/>
          <w:bCs/>
          <w:color w:val="000000"/>
        </w:rPr>
        <w:t>5</w:t>
      </w:r>
      <w:r w:rsidRPr="00470D7C">
        <w:rPr>
          <w:rFonts w:ascii="Arial" w:hAnsi="Arial" w:cs="Arial"/>
          <w:bCs/>
          <w:color w:val="000000"/>
        </w:rPr>
        <w:t xml:space="preserve">/2013 uznał zażalenie za uzasadnione i wyznaczył Prezydentowi m.st. Warszawy termin </w:t>
      </w:r>
      <w:r w:rsidR="002E02D3" w:rsidRPr="00470D7C">
        <w:rPr>
          <w:rFonts w:ascii="Arial" w:hAnsi="Arial" w:cs="Arial"/>
          <w:bCs/>
          <w:color w:val="000000"/>
        </w:rPr>
        <w:t>na p</w:t>
      </w:r>
      <w:r w:rsidR="00D92069" w:rsidRPr="00470D7C">
        <w:rPr>
          <w:rFonts w:ascii="Arial" w:hAnsi="Arial" w:cs="Arial"/>
          <w:bCs/>
          <w:color w:val="000000"/>
        </w:rPr>
        <w:t>odjęcie stosownego rozstrzygnięcia wynoszący 4 miesiące od daty doręczenia niniejszego postanowienia.</w:t>
      </w:r>
    </w:p>
    <w:p w14:paraId="27C02805" w14:textId="1DE1FC11" w:rsidR="00D92069" w:rsidRPr="00470D7C" w:rsidRDefault="00D92069" w:rsidP="00470D7C">
      <w:pPr>
        <w:spacing w:line="360" w:lineRule="auto"/>
        <w:rPr>
          <w:rFonts w:ascii="Arial" w:hAnsi="Arial" w:cs="Arial"/>
          <w:bCs/>
          <w:color w:val="000000"/>
        </w:rPr>
      </w:pPr>
      <w:r w:rsidRPr="00470D7C">
        <w:rPr>
          <w:rFonts w:ascii="Arial" w:hAnsi="Arial" w:cs="Arial"/>
          <w:bCs/>
          <w:color w:val="000000"/>
        </w:rPr>
        <w:t>Pismem z dnia 15 lipca 2013 r. pełnomocnik strony wniósł skargę na bezczynność Prezydenta m.st. Warszawy w przedmiotowej sprawie, adresowaną do Woj</w:t>
      </w:r>
      <w:r w:rsidR="00470D7C" w:rsidRPr="00470D7C">
        <w:rPr>
          <w:rFonts w:ascii="Arial" w:hAnsi="Arial" w:cs="Arial"/>
          <w:bCs/>
          <w:color w:val="000000"/>
        </w:rPr>
        <w:t>e</w:t>
      </w:r>
      <w:r w:rsidRPr="00470D7C">
        <w:rPr>
          <w:rFonts w:ascii="Arial" w:hAnsi="Arial" w:cs="Arial"/>
          <w:bCs/>
          <w:color w:val="000000"/>
        </w:rPr>
        <w:t>wódzkiego Sądu Administracyjnego w Warszawie.</w:t>
      </w:r>
    </w:p>
    <w:p w14:paraId="11CC064F" w14:textId="77777777" w:rsidR="00D92069" w:rsidRPr="00470D7C" w:rsidRDefault="001A7B21" w:rsidP="00470D7C">
      <w:pPr>
        <w:spacing w:line="360" w:lineRule="auto"/>
        <w:rPr>
          <w:rFonts w:ascii="Arial" w:hAnsi="Arial" w:cs="Arial"/>
          <w:bCs/>
          <w:color w:val="000000"/>
        </w:rPr>
      </w:pPr>
      <w:r w:rsidRPr="00470D7C">
        <w:rPr>
          <w:rFonts w:ascii="Arial" w:hAnsi="Arial" w:cs="Arial"/>
          <w:bCs/>
          <w:color w:val="000000"/>
        </w:rPr>
        <w:t xml:space="preserve">W dniu </w:t>
      </w:r>
      <w:r w:rsidR="001262D0" w:rsidRPr="00470D7C">
        <w:rPr>
          <w:rFonts w:ascii="Arial" w:hAnsi="Arial" w:cs="Arial"/>
          <w:bCs/>
          <w:color w:val="000000"/>
        </w:rPr>
        <w:t xml:space="preserve">21 </w:t>
      </w:r>
      <w:r w:rsidR="00BB4181" w:rsidRPr="00470D7C">
        <w:rPr>
          <w:rFonts w:ascii="Arial" w:hAnsi="Arial" w:cs="Arial"/>
          <w:bCs/>
          <w:color w:val="000000"/>
        </w:rPr>
        <w:t>października</w:t>
      </w:r>
      <w:r w:rsidRPr="00470D7C">
        <w:rPr>
          <w:rFonts w:ascii="Arial" w:hAnsi="Arial" w:cs="Arial"/>
          <w:bCs/>
          <w:color w:val="000000"/>
        </w:rPr>
        <w:t xml:space="preserve"> 2013 r. organ wniósł do właściwego Sądu o wydanie zaświadczenia o treści księgi hipotecznej </w:t>
      </w:r>
      <w:proofErr w:type="spellStart"/>
      <w:r w:rsidRPr="00470D7C">
        <w:rPr>
          <w:rFonts w:ascii="Arial" w:hAnsi="Arial" w:cs="Arial"/>
          <w:bCs/>
          <w:color w:val="000000"/>
        </w:rPr>
        <w:t>emf</w:t>
      </w:r>
      <w:proofErr w:type="spellEnd"/>
      <w:r w:rsidRPr="00470D7C">
        <w:rPr>
          <w:rFonts w:ascii="Arial" w:hAnsi="Arial" w:cs="Arial"/>
          <w:bCs/>
          <w:color w:val="000000"/>
        </w:rPr>
        <w:t xml:space="preserve">. Kol. Wola nr </w:t>
      </w:r>
      <w:r w:rsidR="001262D0" w:rsidRPr="00470D7C">
        <w:rPr>
          <w:rFonts w:ascii="Arial" w:hAnsi="Arial" w:cs="Arial"/>
          <w:bCs/>
          <w:color w:val="000000"/>
        </w:rPr>
        <w:t>260 A</w:t>
      </w:r>
      <w:r w:rsidRPr="00470D7C">
        <w:rPr>
          <w:rFonts w:ascii="Arial" w:hAnsi="Arial" w:cs="Arial"/>
          <w:bCs/>
          <w:color w:val="000000"/>
        </w:rPr>
        <w:t>.</w:t>
      </w:r>
    </w:p>
    <w:p w14:paraId="5B1ACAE8" w14:textId="77777777" w:rsidR="0028795E" w:rsidRPr="00470D7C" w:rsidRDefault="0028795E" w:rsidP="00470D7C">
      <w:pPr>
        <w:spacing w:line="360" w:lineRule="auto"/>
        <w:rPr>
          <w:rFonts w:ascii="Arial" w:hAnsi="Arial" w:cs="Arial"/>
          <w:iCs/>
          <w:color w:val="000000"/>
          <w:u w:val="single"/>
        </w:rPr>
      </w:pPr>
      <w:r w:rsidRPr="00470D7C">
        <w:rPr>
          <w:rFonts w:ascii="Arial" w:hAnsi="Arial" w:cs="Arial"/>
          <w:iCs/>
          <w:color w:val="000000"/>
        </w:rPr>
        <w:t xml:space="preserve">Prezydent m.st. Warszawy w piśmie z dnia 22 listopada  2013 r. wezwał pełnomocnika wnioskodawcy o informację, czy w statucie działalności gospodarczej </w:t>
      </w:r>
      <w:r w:rsidR="00337A51" w:rsidRPr="00470D7C">
        <w:rPr>
          <w:rFonts w:ascii="Arial" w:hAnsi="Arial" w:cs="Arial"/>
          <w:iCs/>
          <w:color w:val="000000"/>
        </w:rPr>
        <w:t>dawnego właściciela nieruchomości</w:t>
      </w:r>
      <w:r w:rsidRPr="00470D7C">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470D7C">
        <w:rPr>
          <w:rFonts w:ascii="Arial" w:hAnsi="Arial" w:cs="Arial"/>
          <w:iCs/>
          <w:color w:val="000000"/>
        </w:rPr>
        <w:t>u.g.n</w:t>
      </w:r>
      <w:proofErr w:type="spellEnd"/>
      <w:r w:rsidRPr="00470D7C">
        <w:rPr>
          <w:rFonts w:ascii="Arial" w:hAnsi="Arial" w:cs="Arial"/>
          <w:iCs/>
          <w:color w:val="000000"/>
        </w:rPr>
        <w:t>. pod rygorem pozostawienia wniosku bez rozpoznania.</w:t>
      </w:r>
      <w:r w:rsidRPr="00470D7C">
        <w:rPr>
          <w:rFonts w:ascii="Arial" w:hAnsi="Arial" w:cs="Arial"/>
          <w:iCs/>
          <w:color w:val="000000"/>
          <w:u w:val="single"/>
        </w:rPr>
        <w:t xml:space="preserve"> </w:t>
      </w:r>
    </w:p>
    <w:p w14:paraId="2DE707B1" w14:textId="77777777" w:rsidR="001A7B21" w:rsidRPr="00470D7C" w:rsidRDefault="00F34B1F" w:rsidP="00470D7C">
      <w:pPr>
        <w:spacing w:line="360" w:lineRule="auto"/>
        <w:rPr>
          <w:rFonts w:ascii="Arial" w:hAnsi="Arial" w:cs="Arial"/>
          <w:bCs/>
          <w:color w:val="000000"/>
        </w:rPr>
      </w:pPr>
      <w:r w:rsidRPr="00470D7C">
        <w:rPr>
          <w:rFonts w:ascii="Arial" w:hAnsi="Arial" w:cs="Arial"/>
          <w:bCs/>
          <w:color w:val="000000"/>
        </w:rPr>
        <w:t>Wyrokiem z dnia 5 lutego 2014 r. w sprawie sygn. akt I SAB/</w:t>
      </w:r>
      <w:proofErr w:type="spellStart"/>
      <w:r w:rsidRPr="00470D7C">
        <w:rPr>
          <w:rFonts w:ascii="Arial" w:hAnsi="Arial" w:cs="Arial"/>
          <w:bCs/>
          <w:color w:val="000000"/>
        </w:rPr>
        <w:t>Wa</w:t>
      </w:r>
      <w:proofErr w:type="spellEnd"/>
      <w:r w:rsidRPr="00470D7C">
        <w:rPr>
          <w:rFonts w:ascii="Arial" w:hAnsi="Arial" w:cs="Arial"/>
          <w:bCs/>
          <w:color w:val="000000"/>
        </w:rPr>
        <w:t xml:space="preserve"> 43</w:t>
      </w:r>
      <w:r w:rsidR="00761881" w:rsidRPr="00470D7C">
        <w:rPr>
          <w:rFonts w:ascii="Arial" w:hAnsi="Arial" w:cs="Arial"/>
          <w:bCs/>
          <w:color w:val="000000"/>
        </w:rPr>
        <w:t>2</w:t>
      </w:r>
      <w:r w:rsidRPr="00470D7C">
        <w:rPr>
          <w:rFonts w:ascii="Arial" w:hAnsi="Arial" w:cs="Arial"/>
          <w:bCs/>
          <w:color w:val="000000"/>
        </w:rPr>
        <w:t xml:space="preserve">/13 Wojewódzki Sąd Administracyjny zobowiązał Prezydenta m.st. Warszawy do rozpoznania wniosku </w:t>
      </w:r>
      <w:r w:rsidR="006D2AB8" w:rsidRPr="00470D7C">
        <w:rPr>
          <w:rFonts w:ascii="Arial" w:hAnsi="Arial" w:cs="Arial"/>
          <w:bCs/>
          <w:color w:val="000000"/>
        </w:rPr>
        <w:t xml:space="preserve">Spółki </w:t>
      </w:r>
      <w:r w:rsidRPr="00470D7C">
        <w:rPr>
          <w:rFonts w:ascii="Arial" w:hAnsi="Arial" w:cs="Arial"/>
          <w:bCs/>
          <w:color w:val="000000"/>
        </w:rPr>
        <w:t xml:space="preserve">oznaczonej w księdze hipotecznej jako Emfiteutyczna Kolonia Wola nr 576/259 – w terminie dwóch miesięcy od daty doręczenia odpisu prawomocnego wyroku wraz z aktami sprawy. Stwierdzono przy tym, że bezczynność organu nie miała miejsca z rażącym naruszeniem prawa. </w:t>
      </w:r>
    </w:p>
    <w:p w14:paraId="131EC9E0" w14:textId="77777777" w:rsidR="009B4A26" w:rsidRPr="00470D7C" w:rsidRDefault="009B4A26" w:rsidP="00470D7C">
      <w:pPr>
        <w:spacing w:line="360" w:lineRule="auto"/>
        <w:rPr>
          <w:rFonts w:ascii="Arial" w:hAnsi="Arial" w:cs="Arial"/>
          <w:bCs/>
          <w:color w:val="000000"/>
        </w:rPr>
      </w:pPr>
      <w:r w:rsidRPr="00470D7C">
        <w:rPr>
          <w:rFonts w:ascii="Arial" w:hAnsi="Arial" w:cs="Arial"/>
          <w:bCs/>
          <w:color w:val="000000"/>
        </w:rPr>
        <w:lastRenderedPageBreak/>
        <w:t>W</w:t>
      </w:r>
      <w:r w:rsidR="00F22EA7" w:rsidRPr="00470D7C">
        <w:rPr>
          <w:rFonts w:ascii="Arial" w:hAnsi="Arial" w:cs="Arial"/>
          <w:bCs/>
          <w:color w:val="000000"/>
        </w:rPr>
        <w:t>yżej wymieniony</w:t>
      </w:r>
      <w:r w:rsidRPr="00470D7C">
        <w:rPr>
          <w:rFonts w:ascii="Arial" w:hAnsi="Arial" w:cs="Arial"/>
          <w:bCs/>
          <w:color w:val="000000"/>
        </w:rPr>
        <w:t xml:space="preserve">. wyrok doręczono Prezydentowi m.st. Warszawy w dniu 27 lutego 2014 r. </w:t>
      </w:r>
    </w:p>
    <w:p w14:paraId="1F334F2C" w14:textId="77777777" w:rsidR="0028795E" w:rsidRPr="00470D7C" w:rsidRDefault="0028795E" w:rsidP="00470D7C">
      <w:pPr>
        <w:spacing w:line="360" w:lineRule="auto"/>
        <w:rPr>
          <w:rFonts w:ascii="Arial" w:hAnsi="Arial" w:cs="Arial"/>
          <w:iCs/>
          <w:color w:val="000000"/>
          <w:u w:val="single"/>
        </w:rPr>
      </w:pPr>
      <w:r w:rsidRPr="00470D7C">
        <w:rPr>
          <w:rFonts w:ascii="Arial" w:hAnsi="Arial" w:cs="Arial"/>
          <w:iCs/>
          <w:color w:val="000000"/>
        </w:rPr>
        <w:t xml:space="preserve">Organ w piśmie z dnia 26 marca 2014 r. wezwał ponownie pełnomocnika wnioskodawcy o informację, czy w statucie działalności gospodarczej </w:t>
      </w:r>
      <w:r w:rsidR="00337A51" w:rsidRPr="00470D7C">
        <w:rPr>
          <w:rFonts w:ascii="Arial" w:hAnsi="Arial" w:cs="Arial"/>
          <w:iCs/>
          <w:color w:val="000000"/>
        </w:rPr>
        <w:t>dawnego właściciela nieruchomości</w:t>
      </w:r>
      <w:r w:rsidRPr="00470D7C">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470D7C">
        <w:rPr>
          <w:rFonts w:ascii="Arial" w:hAnsi="Arial" w:cs="Arial"/>
          <w:iCs/>
          <w:color w:val="000000"/>
        </w:rPr>
        <w:t>u.g.n</w:t>
      </w:r>
      <w:proofErr w:type="spellEnd"/>
      <w:r w:rsidRPr="00470D7C">
        <w:rPr>
          <w:rFonts w:ascii="Arial" w:hAnsi="Arial" w:cs="Arial"/>
          <w:iCs/>
          <w:color w:val="000000"/>
        </w:rPr>
        <w:t>. pod rygorem pozostawienia wniosku bez rozpoznania.</w:t>
      </w:r>
      <w:r w:rsidRPr="00470D7C">
        <w:rPr>
          <w:rFonts w:ascii="Arial" w:hAnsi="Arial" w:cs="Arial"/>
          <w:iCs/>
          <w:color w:val="000000"/>
          <w:u w:val="single"/>
        </w:rPr>
        <w:t xml:space="preserve"> </w:t>
      </w:r>
    </w:p>
    <w:p w14:paraId="0E7118B0" w14:textId="24B37F64" w:rsidR="009B4A26" w:rsidRPr="00470D7C" w:rsidRDefault="00C23DBD" w:rsidP="00470D7C">
      <w:pPr>
        <w:spacing w:line="360" w:lineRule="auto"/>
        <w:rPr>
          <w:rFonts w:ascii="Arial" w:hAnsi="Arial" w:cs="Arial"/>
          <w:bCs/>
          <w:color w:val="000000"/>
        </w:rPr>
      </w:pPr>
      <w:r w:rsidRPr="00470D7C">
        <w:rPr>
          <w:rFonts w:ascii="Arial" w:hAnsi="Arial" w:cs="Arial"/>
          <w:bCs/>
          <w:color w:val="000000"/>
        </w:rPr>
        <w:t xml:space="preserve">Na mocy aktu notarialnego z dnia 11 czerwca 2014 r. repertorium A numer </w:t>
      </w:r>
      <w:r w:rsidR="00A42611" w:rsidRPr="00470D7C">
        <w:rPr>
          <w:rFonts w:ascii="Arial" w:hAnsi="Arial" w:cs="Arial"/>
          <w:bCs/>
          <w:color w:val="000000"/>
        </w:rPr>
        <w:t>xxx</w:t>
      </w:r>
      <w:r w:rsidRPr="00470D7C">
        <w:rPr>
          <w:rFonts w:ascii="Arial" w:hAnsi="Arial" w:cs="Arial"/>
          <w:bCs/>
          <w:color w:val="000000"/>
        </w:rPr>
        <w:t xml:space="preserve"> </w:t>
      </w:r>
      <w:r w:rsidR="00337A51" w:rsidRPr="00470D7C">
        <w:rPr>
          <w:rFonts w:ascii="Arial" w:hAnsi="Arial" w:cs="Arial"/>
          <w:bCs/>
          <w:color w:val="000000"/>
        </w:rPr>
        <w:t>przedstawiciele dawnego właściciela nieruchomości</w:t>
      </w:r>
      <w:r w:rsidRPr="00470D7C">
        <w:rPr>
          <w:rFonts w:ascii="Arial" w:hAnsi="Arial" w:cs="Arial"/>
          <w:bCs/>
          <w:color w:val="000000"/>
        </w:rPr>
        <w:t xml:space="preserve"> sprzeda</w:t>
      </w:r>
      <w:r w:rsidR="00337A51" w:rsidRPr="00470D7C">
        <w:rPr>
          <w:rFonts w:ascii="Arial" w:hAnsi="Arial" w:cs="Arial"/>
          <w:bCs/>
          <w:color w:val="000000"/>
        </w:rPr>
        <w:t>li</w:t>
      </w:r>
      <w:r w:rsidRPr="00470D7C">
        <w:rPr>
          <w:rFonts w:ascii="Arial" w:hAnsi="Arial" w:cs="Arial"/>
          <w:bCs/>
          <w:color w:val="000000"/>
        </w:rPr>
        <w:t xml:space="preserve"> wszelkie prawa i roszczenia do całej nieruchomości, w tym wszelkie prawa i roszczenia, w tym odszkodowawcze, wynikające z dekretu z dnia 26 października 1945 r. o własności i użytkowaniu gruntów na obszarze m.st. Warszawy, wszelkie praw</w:t>
      </w:r>
      <w:r w:rsidR="00A04346" w:rsidRPr="00470D7C">
        <w:rPr>
          <w:rFonts w:ascii="Arial" w:hAnsi="Arial" w:cs="Arial"/>
          <w:bCs/>
          <w:color w:val="000000"/>
        </w:rPr>
        <w:t xml:space="preserve">a o roszczenia, w tym odszkodowawcze, wynikające z ustawy z dnia 21 sierpnia 1997 r. o gospodarce nieruchomościami oraz wszelkie prawa i roszczenia, w tym odszkodowawcze, wynikające z wszelkich innych tytułów, w tym wszelkie prawa i roszczenia, w tym odszkodowawcze, jakie mogą powstać w przyszłości z jakiekolwiek tytułu, czy wynikające z tych praw i roszczeń prawa do nieruchomości zamiennych i inne za cenę 300 000 zł. </w:t>
      </w:r>
    </w:p>
    <w:p w14:paraId="23CCD947" w14:textId="1106D14D" w:rsidR="00A33EF9" w:rsidRPr="00470D7C" w:rsidRDefault="00A33EF9" w:rsidP="00470D7C">
      <w:pPr>
        <w:spacing w:line="360" w:lineRule="auto"/>
        <w:rPr>
          <w:rFonts w:ascii="Arial" w:hAnsi="Arial" w:cs="Arial"/>
          <w:bCs/>
          <w:color w:val="000000"/>
        </w:rPr>
      </w:pPr>
      <w:r w:rsidRPr="00470D7C">
        <w:rPr>
          <w:rFonts w:ascii="Arial" w:hAnsi="Arial" w:cs="Arial"/>
          <w:bCs/>
          <w:color w:val="000000"/>
        </w:rPr>
        <w:t>Pismem z dnia 18 czerwca 2014 r. pełnomocnik M</w:t>
      </w:r>
      <w:r w:rsidR="00762480" w:rsidRPr="00470D7C">
        <w:rPr>
          <w:rFonts w:ascii="Arial" w:hAnsi="Arial" w:cs="Arial"/>
          <w:bCs/>
          <w:color w:val="000000"/>
        </w:rPr>
        <w:t>.</w:t>
      </w:r>
      <w:r w:rsidRPr="00470D7C">
        <w:rPr>
          <w:rFonts w:ascii="Arial" w:hAnsi="Arial" w:cs="Arial"/>
          <w:bCs/>
          <w:color w:val="000000"/>
        </w:rPr>
        <w:t xml:space="preserve"> K</w:t>
      </w:r>
      <w:r w:rsidR="00762480" w:rsidRPr="00470D7C">
        <w:rPr>
          <w:rFonts w:ascii="Arial" w:hAnsi="Arial" w:cs="Arial"/>
          <w:bCs/>
          <w:color w:val="000000"/>
        </w:rPr>
        <w:t>.</w:t>
      </w:r>
      <w:r w:rsidRPr="00470D7C">
        <w:rPr>
          <w:rFonts w:ascii="Arial" w:hAnsi="Arial" w:cs="Arial"/>
          <w:bCs/>
          <w:color w:val="000000"/>
        </w:rPr>
        <w:t xml:space="preserve"> adw. J</w:t>
      </w:r>
      <w:r w:rsidR="003F3C7D" w:rsidRPr="00470D7C">
        <w:rPr>
          <w:rFonts w:ascii="Arial" w:hAnsi="Arial" w:cs="Arial"/>
          <w:bCs/>
          <w:color w:val="000000"/>
        </w:rPr>
        <w:t>.</w:t>
      </w:r>
      <w:r w:rsidRPr="00470D7C">
        <w:rPr>
          <w:rFonts w:ascii="Arial" w:hAnsi="Arial" w:cs="Arial"/>
          <w:bCs/>
          <w:color w:val="000000"/>
        </w:rPr>
        <w:t xml:space="preserve"> B</w:t>
      </w:r>
      <w:r w:rsidR="003F3C7D" w:rsidRPr="00470D7C">
        <w:rPr>
          <w:rFonts w:ascii="Arial" w:hAnsi="Arial" w:cs="Arial"/>
          <w:bCs/>
          <w:color w:val="000000"/>
        </w:rPr>
        <w:t>.</w:t>
      </w:r>
      <w:r w:rsidRPr="00470D7C">
        <w:rPr>
          <w:rFonts w:ascii="Arial" w:hAnsi="Arial" w:cs="Arial"/>
          <w:bCs/>
          <w:color w:val="000000"/>
        </w:rPr>
        <w:t xml:space="preserve"> oświadczył o przystąpieniu do postępowania w charakterze strony w miejsce spółki. </w:t>
      </w:r>
    </w:p>
    <w:p w14:paraId="04B83B42" w14:textId="77777777" w:rsidR="00A33EF9" w:rsidRPr="00470D7C" w:rsidRDefault="00A33EF9" w:rsidP="00470D7C">
      <w:pPr>
        <w:spacing w:line="360" w:lineRule="auto"/>
        <w:rPr>
          <w:rFonts w:ascii="Arial" w:hAnsi="Arial" w:cs="Arial"/>
          <w:bCs/>
          <w:color w:val="000000"/>
        </w:rPr>
      </w:pPr>
      <w:r w:rsidRPr="00470D7C">
        <w:rPr>
          <w:rFonts w:ascii="Arial" w:hAnsi="Arial" w:cs="Arial"/>
          <w:bCs/>
          <w:color w:val="000000"/>
        </w:rPr>
        <w:t>Następnie pismem z dnia 11 lipca 2014 r. pełnomocnik strony wniósł do Wojewódzkiego Sądu Administracyjnego w Warszawie skargę na niewykonanie przez organ administracji wyroku Wojewódzkiego Sądu Administracyjnego z dnia 5 lutego 2014 r. sygn. akt I SAB/</w:t>
      </w:r>
      <w:proofErr w:type="spellStart"/>
      <w:r w:rsidRPr="00470D7C">
        <w:rPr>
          <w:rFonts w:ascii="Arial" w:hAnsi="Arial" w:cs="Arial"/>
          <w:bCs/>
          <w:color w:val="000000"/>
        </w:rPr>
        <w:t>Wa</w:t>
      </w:r>
      <w:proofErr w:type="spellEnd"/>
      <w:r w:rsidRPr="00470D7C">
        <w:rPr>
          <w:rFonts w:ascii="Arial" w:hAnsi="Arial" w:cs="Arial"/>
          <w:bCs/>
          <w:color w:val="000000"/>
        </w:rPr>
        <w:t xml:space="preserve"> 433/13 wnosząc przy tym m.in. o wymierzenie organowi grzywny.</w:t>
      </w:r>
    </w:p>
    <w:p w14:paraId="2AC60AE0" w14:textId="77777777" w:rsidR="00AE64AE" w:rsidRPr="00470D7C" w:rsidRDefault="00AE64AE" w:rsidP="00470D7C">
      <w:pPr>
        <w:spacing w:line="360" w:lineRule="auto"/>
        <w:rPr>
          <w:rFonts w:ascii="Arial" w:hAnsi="Arial" w:cs="Arial"/>
          <w:bCs/>
          <w:color w:val="000000"/>
        </w:rPr>
      </w:pPr>
      <w:r w:rsidRPr="00470D7C">
        <w:rPr>
          <w:rFonts w:ascii="Arial" w:hAnsi="Arial" w:cs="Arial"/>
          <w:bCs/>
          <w:color w:val="000000"/>
        </w:rPr>
        <w:t xml:space="preserve">Pismem z dnia 29 sierpnia 2014 r. pełnomocnik strony ponaglił organ o niezwłoczne przekazanie do Wojewódzkiego Sądu Administracyjnego w Warszawie skargi na niewykonanie wyroku. Jednocześnie wskazano, że 30 dniowy termin na przekazanie przedmiotowej skargi do Sądu już upłynął. </w:t>
      </w:r>
    </w:p>
    <w:p w14:paraId="0A9BFA30" w14:textId="113A18F1" w:rsidR="00162AC9" w:rsidRPr="00470D7C" w:rsidRDefault="00860E3D" w:rsidP="00470D7C">
      <w:pPr>
        <w:spacing w:line="360" w:lineRule="auto"/>
        <w:rPr>
          <w:rFonts w:ascii="Arial" w:hAnsi="Arial" w:cs="Arial"/>
          <w:bCs/>
          <w:color w:val="000000"/>
        </w:rPr>
      </w:pPr>
      <w:r w:rsidRPr="00470D7C">
        <w:rPr>
          <w:rFonts w:ascii="Arial" w:hAnsi="Arial" w:cs="Arial"/>
          <w:bCs/>
          <w:color w:val="000000"/>
        </w:rPr>
        <w:lastRenderedPageBreak/>
        <w:t xml:space="preserve">Decyzją z dnia </w:t>
      </w:r>
      <w:r w:rsidR="00F24C78" w:rsidRPr="00470D7C">
        <w:rPr>
          <w:rFonts w:ascii="Arial" w:hAnsi="Arial" w:cs="Arial"/>
          <w:bCs/>
          <w:color w:val="000000"/>
        </w:rPr>
        <w:t>25 listopada 2014 roku nr 56</w:t>
      </w:r>
      <w:r w:rsidR="00162AC9" w:rsidRPr="00470D7C">
        <w:rPr>
          <w:rFonts w:ascii="Arial" w:hAnsi="Arial" w:cs="Arial"/>
          <w:bCs/>
          <w:color w:val="000000"/>
        </w:rPr>
        <w:t>9</w:t>
      </w:r>
      <w:r w:rsidR="00F24C78" w:rsidRPr="00470D7C">
        <w:rPr>
          <w:rFonts w:ascii="Arial" w:hAnsi="Arial" w:cs="Arial"/>
          <w:bCs/>
          <w:color w:val="000000"/>
        </w:rPr>
        <w:t xml:space="preserve">/GK/DW/2014 </w:t>
      </w:r>
      <w:r w:rsidRPr="00470D7C">
        <w:rPr>
          <w:rFonts w:ascii="Arial" w:hAnsi="Arial" w:cs="Arial"/>
          <w:bCs/>
          <w:color w:val="000000"/>
        </w:rPr>
        <w:t>Prezydent m.st. Warszawy d</w:t>
      </w:r>
      <w:r w:rsidR="00EF6E38" w:rsidRPr="00470D7C">
        <w:rPr>
          <w:rFonts w:ascii="Arial" w:hAnsi="Arial" w:cs="Arial"/>
          <w:bCs/>
          <w:color w:val="000000"/>
        </w:rPr>
        <w:t>ziałając na podstawie art. 215 ust. 2 ustawy z dnia 21 sierpnia 1997 r. o gospodarce nieruchomościami (Dz</w:t>
      </w:r>
      <w:r w:rsidR="002C1497" w:rsidRPr="00470D7C">
        <w:rPr>
          <w:rFonts w:ascii="Arial" w:hAnsi="Arial" w:cs="Arial"/>
          <w:bCs/>
          <w:color w:val="000000"/>
        </w:rPr>
        <w:t>.</w:t>
      </w:r>
      <w:r w:rsidR="00EF6E38" w:rsidRPr="00470D7C">
        <w:rPr>
          <w:rFonts w:ascii="Arial" w:hAnsi="Arial" w:cs="Arial"/>
          <w:bCs/>
          <w:color w:val="000000"/>
        </w:rPr>
        <w:t xml:space="preserve"> U. z 2014 r., poz. 518 ze zm.)</w:t>
      </w:r>
      <w:r w:rsidRPr="00470D7C">
        <w:rPr>
          <w:rFonts w:ascii="Arial" w:hAnsi="Arial" w:cs="Arial"/>
          <w:bCs/>
          <w:color w:val="000000"/>
        </w:rPr>
        <w:t xml:space="preserve"> </w:t>
      </w:r>
      <w:r w:rsidR="00DB03EC" w:rsidRPr="00470D7C">
        <w:rPr>
          <w:rFonts w:ascii="Arial" w:hAnsi="Arial" w:cs="Arial"/>
          <w:bCs/>
          <w:color w:val="000000"/>
        </w:rPr>
        <w:t xml:space="preserve">po rozpatrzeniu wniosku z dnia 13 lipca 2010 r. w sprawie odszkodowania za nieruchomość położoną przy ul. Wolskiej </w:t>
      </w:r>
      <w:r w:rsidR="00162AC9" w:rsidRPr="00470D7C">
        <w:rPr>
          <w:rFonts w:ascii="Arial" w:hAnsi="Arial" w:cs="Arial"/>
          <w:bCs/>
          <w:color w:val="000000"/>
        </w:rPr>
        <w:t>99</w:t>
      </w:r>
      <w:r w:rsidR="00DB03EC" w:rsidRPr="00470D7C">
        <w:rPr>
          <w:rFonts w:ascii="Arial" w:hAnsi="Arial" w:cs="Arial"/>
          <w:bCs/>
          <w:color w:val="000000"/>
        </w:rPr>
        <w:t xml:space="preserve">, o pow.  </w:t>
      </w:r>
      <w:r w:rsidR="00162AC9" w:rsidRPr="00470D7C">
        <w:rPr>
          <w:rFonts w:ascii="Arial" w:hAnsi="Arial" w:cs="Arial"/>
          <w:bCs/>
          <w:color w:val="000000"/>
        </w:rPr>
        <w:t>0,8243</w:t>
      </w:r>
      <w:r w:rsidR="00DB03EC" w:rsidRPr="00470D7C">
        <w:rPr>
          <w:rFonts w:ascii="Arial" w:hAnsi="Arial" w:cs="Arial"/>
          <w:bCs/>
          <w:color w:val="000000"/>
        </w:rPr>
        <w:t xml:space="preserve"> m</w:t>
      </w:r>
      <w:r w:rsidR="00391CC7" w:rsidRPr="00470D7C">
        <w:rPr>
          <w:rFonts w:ascii="Arial" w:hAnsi="Arial" w:cs="Arial"/>
          <w:bCs/>
          <w:color w:val="000000"/>
        </w:rPr>
        <w:t>²</w:t>
      </w:r>
      <w:r w:rsidR="00DB03EC" w:rsidRPr="00470D7C">
        <w:rPr>
          <w:rFonts w:ascii="Arial" w:hAnsi="Arial" w:cs="Arial"/>
          <w:bCs/>
          <w:color w:val="000000"/>
        </w:rPr>
        <w:t xml:space="preserve"> pochodzącą z nieruchomości </w:t>
      </w:r>
      <w:proofErr w:type="spellStart"/>
      <w:r w:rsidR="00DB03EC" w:rsidRPr="00470D7C">
        <w:rPr>
          <w:rFonts w:ascii="Arial" w:hAnsi="Arial" w:cs="Arial"/>
          <w:bCs/>
          <w:color w:val="000000"/>
        </w:rPr>
        <w:t>ozn</w:t>
      </w:r>
      <w:proofErr w:type="spellEnd"/>
      <w:r w:rsidR="00DB03EC" w:rsidRPr="00470D7C">
        <w:rPr>
          <w:rFonts w:ascii="Arial" w:hAnsi="Arial" w:cs="Arial"/>
          <w:bCs/>
          <w:color w:val="000000"/>
        </w:rPr>
        <w:t xml:space="preserve">. hip. jako „Emfiteutyczna Kolonia Wola Nr </w:t>
      </w:r>
      <w:r w:rsidR="00162AC9" w:rsidRPr="00470D7C">
        <w:rPr>
          <w:rFonts w:ascii="Arial" w:hAnsi="Arial" w:cs="Arial"/>
          <w:bCs/>
          <w:color w:val="000000"/>
        </w:rPr>
        <w:t>260 A</w:t>
      </w:r>
      <w:r w:rsidR="00DB03EC" w:rsidRPr="00470D7C">
        <w:rPr>
          <w:rFonts w:ascii="Arial" w:hAnsi="Arial" w:cs="Arial"/>
          <w:bCs/>
          <w:color w:val="000000"/>
        </w:rPr>
        <w:t>", rej. hip. W-2074</w:t>
      </w:r>
      <w:r w:rsidR="00391CC7" w:rsidRPr="00470D7C">
        <w:rPr>
          <w:rFonts w:ascii="Arial" w:hAnsi="Arial" w:cs="Arial"/>
          <w:bCs/>
          <w:color w:val="000000"/>
        </w:rPr>
        <w:t xml:space="preserve"> </w:t>
      </w:r>
      <w:r w:rsidR="00162AC9" w:rsidRPr="00470D7C">
        <w:rPr>
          <w:rFonts w:ascii="Arial" w:hAnsi="Arial" w:cs="Arial"/>
          <w:bCs/>
          <w:color w:val="000000"/>
        </w:rPr>
        <w:t xml:space="preserve"> ustalił odszkodowanie w wysokości 2 338 600 zł (słownie złotych: dwa miliony trzysta trzydzieści osiem tysięcy sześćset), za przejętą dekretem z dnia 26 października 1945 r. o własności i użytkowaniu gruntów na obszarze m.st. Warszawy (Dz. U. Nr 50, poz. 279) nieruchomość położoną w Warszawie przy ul. Wolskiej 99 </w:t>
      </w:r>
      <w:proofErr w:type="spellStart"/>
      <w:r w:rsidR="00162AC9" w:rsidRPr="00470D7C">
        <w:rPr>
          <w:rFonts w:ascii="Arial" w:hAnsi="Arial" w:cs="Arial"/>
          <w:bCs/>
          <w:color w:val="000000"/>
        </w:rPr>
        <w:t>ozn</w:t>
      </w:r>
      <w:proofErr w:type="spellEnd"/>
      <w:r w:rsidR="00162AC9" w:rsidRPr="00470D7C">
        <w:rPr>
          <w:rFonts w:ascii="Arial" w:hAnsi="Arial" w:cs="Arial"/>
          <w:bCs/>
          <w:color w:val="000000"/>
        </w:rPr>
        <w:t>. hip. jako „Emfiteutyczna Kolonia Wola Nr 260A", która obecnie stanowi część działki ewidencyjnej nr 1/14, 89, 87/1, 90/1 z obrębu 6-07-13 (pkt. 1 decyzji), następnie przyznał powyższe odszkodowanie na rzecz: M</w:t>
      </w:r>
      <w:r w:rsidR="003F3C7D" w:rsidRPr="00470D7C">
        <w:rPr>
          <w:rFonts w:ascii="Arial" w:hAnsi="Arial" w:cs="Arial"/>
          <w:bCs/>
          <w:color w:val="000000"/>
        </w:rPr>
        <w:t>.</w:t>
      </w:r>
      <w:r w:rsidR="00162AC9" w:rsidRPr="00470D7C">
        <w:rPr>
          <w:rFonts w:ascii="Arial" w:hAnsi="Arial" w:cs="Arial"/>
          <w:bCs/>
          <w:color w:val="000000"/>
        </w:rPr>
        <w:t xml:space="preserve"> K</w:t>
      </w:r>
      <w:r w:rsidR="003F3C7D" w:rsidRPr="00470D7C">
        <w:rPr>
          <w:rFonts w:ascii="Arial" w:hAnsi="Arial" w:cs="Arial"/>
          <w:bCs/>
          <w:color w:val="000000"/>
        </w:rPr>
        <w:t>.</w:t>
      </w:r>
      <w:r w:rsidR="00162AC9" w:rsidRPr="00470D7C">
        <w:rPr>
          <w:rFonts w:ascii="Arial" w:hAnsi="Arial" w:cs="Arial"/>
          <w:bCs/>
          <w:color w:val="000000"/>
        </w:rPr>
        <w:t xml:space="preserve"> -w wysokości 2 338 600 zł (słownie złotych: dwa miliony trzysta trzydzieści osiem tysięcy sześćset) w całości (pkt. 2 decyzji). Wskazano, że odszkodowanie zostanie w całości wypłacone przez Prezydenta Miasta Stołecznego Warszawy działającego jako organ wykonujący zadanie z zakresu administracji rządowej (pkt. 3 decyzji). Podniesiono przy tym, że wypłata odszkodowania nastąpi jednorazowo, w terminie 14 dni od dnia, w którym niniejsza decyzja stanie się ostateczna, w formie przelewu na podane przez stronę konto bankowe</w:t>
      </w:r>
      <w:r w:rsidR="009431A5" w:rsidRPr="00470D7C">
        <w:rPr>
          <w:rFonts w:ascii="Arial" w:hAnsi="Arial" w:cs="Arial"/>
          <w:bCs/>
          <w:color w:val="000000"/>
        </w:rPr>
        <w:t xml:space="preserve"> (pkt. 4 decyzji). Pouczono, ze d</w:t>
      </w:r>
      <w:r w:rsidR="00162AC9" w:rsidRPr="00470D7C">
        <w:rPr>
          <w:rFonts w:ascii="Arial" w:hAnsi="Arial" w:cs="Arial"/>
          <w:bCs/>
          <w:color w:val="000000"/>
        </w:rPr>
        <w:t>o skutków zwłoki lub opóźnienia w zapłacie odszkodowania stosuje się odpowiednio przepisy Kodeksu Cywilnego</w:t>
      </w:r>
      <w:r w:rsidR="009431A5" w:rsidRPr="00470D7C">
        <w:rPr>
          <w:rFonts w:ascii="Arial" w:hAnsi="Arial" w:cs="Arial"/>
          <w:bCs/>
          <w:color w:val="000000"/>
        </w:rPr>
        <w:t xml:space="preserve"> (pkt. 5 decyzji). </w:t>
      </w:r>
    </w:p>
    <w:p w14:paraId="1CD9A981" w14:textId="77777777" w:rsidR="00A17CD4" w:rsidRPr="00470D7C" w:rsidRDefault="00A17CD4" w:rsidP="00470D7C">
      <w:pPr>
        <w:spacing w:line="360" w:lineRule="auto"/>
        <w:rPr>
          <w:rStyle w:val="FontStyle14"/>
          <w:rFonts w:ascii="Arial" w:hAnsi="Arial" w:cs="Arial"/>
          <w:i w:val="0"/>
          <w:iCs w:val="0"/>
          <w:color w:val="000000"/>
          <w:sz w:val="24"/>
          <w:szCs w:val="24"/>
        </w:rPr>
      </w:pPr>
      <w:r w:rsidRPr="00470D7C">
        <w:rPr>
          <w:rFonts w:ascii="Arial" w:hAnsi="Arial" w:cs="Arial"/>
          <w:bCs/>
          <w:color w:val="000000"/>
        </w:rPr>
        <w:t xml:space="preserve">W uzasadnieniu decyzji w odniesieniu do przesłanki „planistycznej” wskazano, że </w:t>
      </w:r>
      <w:r w:rsidRPr="00470D7C">
        <w:rPr>
          <w:rStyle w:val="FontStyle14"/>
          <w:rFonts w:ascii="Arial" w:hAnsi="Arial" w:cs="Arial"/>
          <w:i w:val="0"/>
          <w:iCs w:val="0"/>
          <w:color w:val="000000"/>
          <w:sz w:val="24"/>
          <w:szCs w:val="24"/>
        </w:rPr>
        <w:t>zgodnie z ogólnym planem zabudowania m.st. Warszawy zatwierdzonym przez Ministerstwo Robót Publicznych w dniu 11</w:t>
      </w:r>
      <w:r w:rsidR="00630B60" w:rsidRPr="00470D7C">
        <w:rPr>
          <w:rStyle w:val="FontStyle14"/>
          <w:rFonts w:ascii="Arial" w:hAnsi="Arial" w:cs="Arial"/>
          <w:i w:val="0"/>
          <w:iCs w:val="0"/>
          <w:color w:val="000000"/>
          <w:sz w:val="24"/>
          <w:szCs w:val="24"/>
        </w:rPr>
        <w:t xml:space="preserve"> sierpnia </w:t>
      </w:r>
      <w:r w:rsidRPr="00470D7C">
        <w:rPr>
          <w:rStyle w:val="FontStyle14"/>
          <w:rFonts w:ascii="Arial" w:hAnsi="Arial" w:cs="Arial"/>
          <w:i w:val="0"/>
          <w:iCs w:val="0"/>
          <w:color w:val="000000"/>
          <w:sz w:val="24"/>
          <w:szCs w:val="24"/>
        </w:rPr>
        <w:t xml:space="preserve">1931 r., obowiązującym w dacie wejścia w życie </w:t>
      </w:r>
      <w:r w:rsidR="00630B60" w:rsidRPr="00470D7C">
        <w:rPr>
          <w:rStyle w:val="FontStyle14"/>
          <w:rFonts w:ascii="Arial" w:hAnsi="Arial" w:cs="Arial"/>
          <w:i w:val="0"/>
          <w:iCs w:val="0"/>
          <w:color w:val="000000"/>
          <w:sz w:val="24"/>
          <w:szCs w:val="24"/>
        </w:rPr>
        <w:t>ww.</w:t>
      </w:r>
      <w:r w:rsidRPr="00470D7C">
        <w:rPr>
          <w:rStyle w:val="FontStyle14"/>
          <w:rFonts w:ascii="Arial" w:hAnsi="Arial" w:cs="Arial"/>
          <w:i w:val="0"/>
          <w:iCs w:val="0"/>
          <w:color w:val="000000"/>
          <w:sz w:val="24"/>
          <w:szCs w:val="24"/>
        </w:rPr>
        <w:t xml:space="preserve"> dekretu z dn. 26</w:t>
      </w:r>
      <w:r w:rsidR="00630B60" w:rsidRPr="00470D7C">
        <w:rPr>
          <w:rStyle w:val="FontStyle14"/>
          <w:rFonts w:ascii="Arial" w:hAnsi="Arial" w:cs="Arial"/>
          <w:i w:val="0"/>
          <w:iCs w:val="0"/>
          <w:color w:val="000000"/>
          <w:sz w:val="24"/>
          <w:szCs w:val="24"/>
        </w:rPr>
        <w:t xml:space="preserve"> października </w:t>
      </w:r>
      <w:r w:rsidRPr="00470D7C">
        <w:rPr>
          <w:rStyle w:val="FontStyle14"/>
          <w:rFonts w:ascii="Arial" w:hAnsi="Arial" w:cs="Arial"/>
          <w:i w:val="0"/>
          <w:iCs w:val="0"/>
          <w:color w:val="000000"/>
          <w:sz w:val="24"/>
          <w:szCs w:val="24"/>
        </w:rPr>
        <w:t>1945</w:t>
      </w:r>
      <w:r w:rsidR="00630B60" w:rsidRPr="00470D7C">
        <w:rPr>
          <w:rStyle w:val="FontStyle14"/>
          <w:rFonts w:ascii="Arial" w:hAnsi="Arial" w:cs="Arial"/>
          <w:i w:val="0"/>
          <w:iCs w:val="0"/>
          <w:color w:val="000000"/>
          <w:sz w:val="24"/>
          <w:szCs w:val="24"/>
        </w:rPr>
        <w:t xml:space="preserve"> </w:t>
      </w:r>
      <w:r w:rsidRPr="00470D7C">
        <w:rPr>
          <w:rStyle w:val="FontStyle14"/>
          <w:rFonts w:ascii="Arial" w:hAnsi="Arial" w:cs="Arial"/>
          <w:i w:val="0"/>
          <w:iCs w:val="0"/>
          <w:color w:val="000000"/>
          <w:sz w:val="24"/>
          <w:szCs w:val="24"/>
        </w:rPr>
        <w:t xml:space="preserve">r., nieruchomość położona przy ul. Wolskiej 99 </w:t>
      </w:r>
      <w:proofErr w:type="spellStart"/>
      <w:r w:rsidRPr="00470D7C">
        <w:rPr>
          <w:rStyle w:val="FontStyle14"/>
          <w:rFonts w:ascii="Arial" w:hAnsi="Arial" w:cs="Arial"/>
          <w:i w:val="0"/>
          <w:iCs w:val="0"/>
          <w:color w:val="000000"/>
          <w:sz w:val="24"/>
          <w:szCs w:val="24"/>
        </w:rPr>
        <w:t>ozn</w:t>
      </w:r>
      <w:proofErr w:type="spellEnd"/>
      <w:r w:rsidRPr="00470D7C">
        <w:rPr>
          <w:rStyle w:val="FontStyle14"/>
          <w:rFonts w:ascii="Arial" w:hAnsi="Arial" w:cs="Arial"/>
          <w:i w:val="0"/>
          <w:iCs w:val="0"/>
          <w:color w:val="000000"/>
          <w:sz w:val="24"/>
          <w:szCs w:val="24"/>
        </w:rPr>
        <w:t xml:space="preserve">. hip. jako „Emfiteutyczna Kolonia Wola Nr 260A" znajdowała się w strefie III a, w której obowiązywała zabudowa zwarta o 3 kondygnacjach oraz 50 % powierzchni zabudowania oraz w strefie </w:t>
      </w:r>
      <w:proofErr w:type="spellStart"/>
      <w:r w:rsidRPr="00470D7C">
        <w:rPr>
          <w:rStyle w:val="FontStyle14"/>
          <w:rFonts w:ascii="Arial" w:hAnsi="Arial" w:cs="Arial"/>
          <w:i w:val="0"/>
          <w:iCs w:val="0"/>
          <w:color w:val="000000"/>
          <w:sz w:val="24"/>
          <w:szCs w:val="24"/>
        </w:rPr>
        <w:t>IVa</w:t>
      </w:r>
      <w:proofErr w:type="spellEnd"/>
      <w:r w:rsidRPr="00470D7C">
        <w:rPr>
          <w:rStyle w:val="FontStyle14"/>
          <w:rFonts w:ascii="Arial" w:hAnsi="Arial" w:cs="Arial"/>
          <w:i w:val="0"/>
          <w:iCs w:val="0"/>
          <w:color w:val="000000"/>
          <w:sz w:val="24"/>
          <w:szCs w:val="24"/>
        </w:rPr>
        <w:t>, w której obowiązywała zabudowa zwarta o 4 kondygnacjach oraz 50 % powierzchni zabudowania.</w:t>
      </w:r>
    </w:p>
    <w:p w14:paraId="654877D4" w14:textId="77777777" w:rsidR="00630B60" w:rsidRPr="00470D7C" w:rsidRDefault="00A17CD4" w:rsidP="00470D7C">
      <w:pPr>
        <w:spacing w:line="360" w:lineRule="auto"/>
        <w:rPr>
          <w:rStyle w:val="FontStyle14"/>
          <w:rFonts w:ascii="Arial" w:hAnsi="Arial" w:cs="Arial"/>
          <w:i w:val="0"/>
          <w:iCs w:val="0"/>
          <w:color w:val="000000"/>
          <w:sz w:val="24"/>
          <w:szCs w:val="24"/>
        </w:rPr>
      </w:pPr>
      <w:r w:rsidRPr="00470D7C">
        <w:rPr>
          <w:rStyle w:val="FontStyle14"/>
          <w:rFonts w:ascii="Arial" w:hAnsi="Arial" w:cs="Arial"/>
          <w:i w:val="0"/>
          <w:iCs w:val="0"/>
          <w:color w:val="000000"/>
          <w:sz w:val="24"/>
          <w:szCs w:val="24"/>
        </w:rPr>
        <w:t>Następnie organ uznał, że nieruchomość położona przy d. ul. Wolskiej 99 mogła być przed dniem wejścia w życie dekretu z dnia 26</w:t>
      </w:r>
      <w:r w:rsidR="00630B60" w:rsidRPr="00470D7C">
        <w:rPr>
          <w:rStyle w:val="FontStyle14"/>
          <w:rFonts w:ascii="Arial" w:hAnsi="Arial" w:cs="Arial"/>
          <w:i w:val="0"/>
          <w:iCs w:val="0"/>
          <w:color w:val="000000"/>
          <w:sz w:val="24"/>
          <w:szCs w:val="24"/>
        </w:rPr>
        <w:t xml:space="preserve"> października </w:t>
      </w:r>
      <w:r w:rsidRPr="00470D7C">
        <w:rPr>
          <w:rStyle w:val="FontStyle14"/>
          <w:rFonts w:ascii="Arial" w:hAnsi="Arial" w:cs="Arial"/>
          <w:i w:val="0"/>
          <w:iCs w:val="0"/>
          <w:color w:val="000000"/>
          <w:sz w:val="24"/>
          <w:szCs w:val="24"/>
        </w:rPr>
        <w:t xml:space="preserve">1945 r. przeznaczona </w:t>
      </w:r>
      <w:r w:rsidRPr="00470D7C">
        <w:rPr>
          <w:rStyle w:val="FontStyle14"/>
          <w:rFonts w:ascii="Arial" w:hAnsi="Arial" w:cs="Arial"/>
          <w:i w:val="0"/>
          <w:iCs w:val="0"/>
          <w:color w:val="000000"/>
          <w:sz w:val="24"/>
          <w:szCs w:val="24"/>
        </w:rPr>
        <w:lastRenderedPageBreak/>
        <w:t>pod budownictwo jednorodzinne, a zatem spełnia pierwszą przesłankę umożliwiającą przyznanie odszkodowania za działkę budowlaną.</w:t>
      </w:r>
    </w:p>
    <w:p w14:paraId="2829E22C" w14:textId="77777777" w:rsidR="000729B2" w:rsidRPr="00470D7C" w:rsidRDefault="000729B2" w:rsidP="00470D7C">
      <w:pPr>
        <w:spacing w:line="360" w:lineRule="auto"/>
        <w:rPr>
          <w:rFonts w:ascii="Arial" w:hAnsi="Arial" w:cs="Arial"/>
          <w:bCs/>
          <w:color w:val="000000"/>
        </w:rPr>
      </w:pPr>
      <w:r w:rsidRPr="00470D7C">
        <w:rPr>
          <w:rFonts w:ascii="Arial" w:hAnsi="Arial" w:cs="Arial"/>
          <w:bCs/>
          <w:color w:val="000000"/>
        </w:rPr>
        <w:t>W odniesieniu zaś do przesłanki utraty przez dawnego właściciela</w:t>
      </w:r>
      <w:r w:rsidR="00630B60" w:rsidRPr="00470D7C">
        <w:rPr>
          <w:rFonts w:ascii="Arial" w:hAnsi="Arial" w:cs="Arial"/>
          <w:bCs/>
          <w:color w:val="000000"/>
        </w:rPr>
        <w:t xml:space="preserve"> nieruchomości lub jego następców prawnych pozbawienia faktycznej możliwości </w:t>
      </w:r>
      <w:r w:rsidR="00737CD9" w:rsidRPr="00470D7C">
        <w:rPr>
          <w:rFonts w:ascii="Arial" w:hAnsi="Arial" w:cs="Arial"/>
          <w:bCs/>
          <w:color w:val="000000"/>
        </w:rPr>
        <w:t xml:space="preserve">władania nią po dniu 5 kwietnia 1958 r. </w:t>
      </w:r>
      <w:r w:rsidRPr="00470D7C">
        <w:rPr>
          <w:rFonts w:ascii="Arial" w:hAnsi="Arial" w:cs="Arial"/>
          <w:bCs/>
          <w:color w:val="000000"/>
        </w:rPr>
        <w:t xml:space="preserve">wskazano, że zgodnie z opinią geodezyjną sporządzoną przez geodetę uprawnionego dnia 14 lutego 2014 r. nieruchomość położona przy ul. Wolskiej 99 </w:t>
      </w:r>
      <w:proofErr w:type="spellStart"/>
      <w:r w:rsidRPr="00470D7C">
        <w:rPr>
          <w:rFonts w:ascii="Arial" w:hAnsi="Arial" w:cs="Arial"/>
          <w:bCs/>
          <w:color w:val="000000"/>
        </w:rPr>
        <w:t>ozn</w:t>
      </w:r>
      <w:proofErr w:type="spellEnd"/>
      <w:r w:rsidRPr="00470D7C">
        <w:rPr>
          <w:rFonts w:ascii="Arial" w:hAnsi="Arial" w:cs="Arial"/>
          <w:bCs/>
          <w:color w:val="000000"/>
        </w:rPr>
        <w:t xml:space="preserve">. hip. jako „Emfiteutyczna Kolonia Wola Nr 260A" wchodzi w skład stanowiących własność Skarbu Państwa działek ewidencyjnych nr: 1/14, 87/1, 89, 90/1 z obrębu 6-07-13 oraz stanowiącej własność </w:t>
      </w:r>
      <w:r w:rsidR="00737CD9" w:rsidRPr="00470D7C">
        <w:rPr>
          <w:rFonts w:ascii="Arial" w:hAnsi="Arial" w:cs="Arial"/>
          <w:bCs/>
          <w:color w:val="000000"/>
        </w:rPr>
        <w:t>Miasta stołecznego</w:t>
      </w:r>
      <w:r w:rsidRPr="00470D7C">
        <w:rPr>
          <w:rFonts w:ascii="Arial" w:hAnsi="Arial" w:cs="Arial"/>
          <w:bCs/>
          <w:color w:val="000000"/>
        </w:rPr>
        <w:t xml:space="preserve"> Warszawy działki ewidencyjnej nr 88 z obrębu 6-07-13.</w:t>
      </w:r>
    </w:p>
    <w:p w14:paraId="69D689DF" w14:textId="77777777" w:rsidR="00737CD9" w:rsidRPr="00470D7C" w:rsidRDefault="000729B2" w:rsidP="00470D7C">
      <w:pPr>
        <w:spacing w:line="360" w:lineRule="auto"/>
        <w:rPr>
          <w:rFonts w:ascii="Arial" w:hAnsi="Arial" w:cs="Arial"/>
          <w:bCs/>
          <w:color w:val="000000"/>
        </w:rPr>
      </w:pPr>
      <w:r w:rsidRPr="00470D7C">
        <w:rPr>
          <w:rFonts w:ascii="Arial" w:hAnsi="Arial" w:cs="Arial"/>
          <w:bCs/>
          <w:color w:val="000000"/>
        </w:rPr>
        <w:t xml:space="preserve">Następnie wskazano, że odszkodowanie za stanowiącą własność m.st. Warszawy dz. ew. nr 88 z obrębu 6-07-13 przyznane zostało decyzją Prezydenta m.st. Warszawy z dnia 9 października 2014 r., nr 483/GK/DW/2014.  </w:t>
      </w:r>
    </w:p>
    <w:p w14:paraId="667432AF" w14:textId="77777777" w:rsidR="000729B2" w:rsidRPr="00470D7C" w:rsidRDefault="00737CD9" w:rsidP="00470D7C">
      <w:pPr>
        <w:spacing w:line="360" w:lineRule="auto"/>
        <w:rPr>
          <w:rFonts w:ascii="Arial" w:hAnsi="Arial" w:cs="Arial"/>
          <w:bCs/>
          <w:color w:val="000000"/>
        </w:rPr>
      </w:pPr>
      <w:r w:rsidRPr="00470D7C">
        <w:rPr>
          <w:rFonts w:ascii="Arial" w:hAnsi="Arial" w:cs="Arial"/>
          <w:bCs/>
          <w:color w:val="000000"/>
        </w:rPr>
        <w:t>Nadmieniono również, że d</w:t>
      </w:r>
      <w:r w:rsidR="000729B2" w:rsidRPr="00470D7C">
        <w:rPr>
          <w:rFonts w:ascii="Arial" w:hAnsi="Arial" w:cs="Arial"/>
          <w:bCs/>
          <w:color w:val="000000"/>
        </w:rPr>
        <w:t>ziałka ew. nr 90/1 z obrębu 6-07-13 zajęta została pod ulicę Kasprzaka -drogę krajową nr 2.</w:t>
      </w:r>
    </w:p>
    <w:p w14:paraId="055B3A84" w14:textId="77777777" w:rsidR="00470D7C" w:rsidRPr="00470D7C" w:rsidRDefault="00737CD9" w:rsidP="00470D7C">
      <w:pPr>
        <w:spacing w:line="360" w:lineRule="auto"/>
        <w:rPr>
          <w:rFonts w:ascii="Arial" w:hAnsi="Arial" w:cs="Arial"/>
          <w:bCs/>
          <w:color w:val="000000"/>
        </w:rPr>
      </w:pPr>
      <w:r w:rsidRPr="00470D7C">
        <w:rPr>
          <w:rFonts w:ascii="Arial" w:hAnsi="Arial" w:cs="Arial"/>
          <w:bCs/>
          <w:color w:val="000000"/>
        </w:rPr>
        <w:t>W kolejnym wątku uzasadnienia podniesiono, że d</w:t>
      </w:r>
      <w:r w:rsidR="000729B2" w:rsidRPr="00470D7C">
        <w:rPr>
          <w:rFonts w:ascii="Arial" w:hAnsi="Arial" w:cs="Arial"/>
          <w:bCs/>
          <w:color w:val="000000"/>
        </w:rPr>
        <w:t xml:space="preserve">nia 15 października 1957 r. Prezydium Rady Narodowej w m.st. Warszawie wydało zaświadczenie lokalizacyjne nr 5738, w którym wyraziło zgodę na lokalizację szczegółową ul. Kasprzaka na odcinku od ul. Wolskiej do ul. Towarowej. Wnioskiem z dnia 24 listopada 1961 r. Zarząd Dróg i Mostów Prezydium Rady Narodowej m.st. Warszawy w związku z planowaną realizacją ul. Kasprzaka i Towarowej w latach 1962-1965 wystąpił do Wydziału Gospodarki Terenami Prezydium Rady Narodowej m.st. Warszawy o przekazanie m.in. terenu objętego w/w lokalizacją nr 5738. Po rozpatrzeniu powyższego wniosku Wydział Gospodarki Terenami Prezydium Rady Narodowej w m.st. Warszawie decyzją z dnia 13 marca 1962 r. postanowił przekazać Zarządowi Dróg i Mostów P.R.N. m.st. Warszawy w użytkowanie nieruchomości położone na odcinku od ul. Wolskiej do ul. Marchlewskiego objęte </w:t>
      </w:r>
      <w:r w:rsidR="002549A0" w:rsidRPr="00470D7C">
        <w:rPr>
          <w:rFonts w:ascii="Arial" w:hAnsi="Arial" w:cs="Arial"/>
          <w:bCs/>
          <w:color w:val="000000"/>
        </w:rPr>
        <w:t>ww.</w:t>
      </w:r>
      <w:r w:rsidR="000729B2" w:rsidRPr="00470D7C">
        <w:rPr>
          <w:rFonts w:ascii="Arial" w:hAnsi="Arial" w:cs="Arial"/>
          <w:bCs/>
          <w:color w:val="000000"/>
        </w:rPr>
        <w:t xml:space="preserve"> lokalizacją z dnia 15 października 1957 r., nr 5738. Dnia 6 maja 1969 r. spisany został protokół nr DM-T/1-46/64 odbioru końcowego i przekazania do eksploatacji robót drogowych na ulicy Kasprzaka odcinek Towarowa - Wolska, z którego wynika, że roboty drogowe wykonane zostały w czasie od maja 1962 r. do 30 listopada 1963 r. Dnia 20 marca 1969 r. Prezydium Dzielnicowej Rady Narodowej Warszawa - Wola wydało decyzję o </w:t>
      </w:r>
      <w:r w:rsidR="000729B2" w:rsidRPr="00470D7C">
        <w:rPr>
          <w:rFonts w:ascii="Arial" w:hAnsi="Arial" w:cs="Arial"/>
          <w:bCs/>
          <w:color w:val="000000"/>
        </w:rPr>
        <w:lastRenderedPageBreak/>
        <w:t>lokalizacji szczegółowej nr 461/Wola na budowę drugiej jezdni ulicy Kasprzaka w odcinku Marchlewskiego - Wolska.</w:t>
      </w:r>
    </w:p>
    <w:p w14:paraId="51C3A973" w14:textId="04427A51" w:rsidR="000729B2" w:rsidRPr="00470D7C" w:rsidRDefault="00737CD9" w:rsidP="00470D7C">
      <w:pPr>
        <w:spacing w:line="360" w:lineRule="auto"/>
        <w:rPr>
          <w:rFonts w:ascii="Arial" w:hAnsi="Arial" w:cs="Arial"/>
          <w:bCs/>
          <w:color w:val="000000"/>
        </w:rPr>
      </w:pPr>
      <w:r w:rsidRPr="00470D7C">
        <w:rPr>
          <w:rFonts w:ascii="Arial" w:hAnsi="Arial" w:cs="Arial"/>
          <w:bCs/>
          <w:color w:val="000000"/>
        </w:rPr>
        <w:t>Organ ustalił, że d</w:t>
      </w:r>
      <w:r w:rsidR="000729B2" w:rsidRPr="00470D7C">
        <w:rPr>
          <w:rFonts w:ascii="Arial" w:hAnsi="Arial" w:cs="Arial"/>
          <w:bCs/>
          <w:color w:val="000000"/>
        </w:rPr>
        <w:t>ziałka ew. nr 1/14 z obrębu 6-07-13 zajęta została pod ulicę Wolską - drogę wojewódzką nr 629.</w:t>
      </w:r>
    </w:p>
    <w:p w14:paraId="5A487B5D" w14:textId="77777777" w:rsidR="000729B2" w:rsidRPr="00470D7C" w:rsidRDefault="00737CD9" w:rsidP="00470D7C">
      <w:pPr>
        <w:spacing w:line="360" w:lineRule="auto"/>
        <w:rPr>
          <w:rFonts w:ascii="Arial" w:hAnsi="Arial" w:cs="Arial"/>
          <w:bCs/>
          <w:color w:val="000000"/>
        </w:rPr>
      </w:pPr>
      <w:r w:rsidRPr="00470D7C">
        <w:rPr>
          <w:rFonts w:ascii="Arial" w:hAnsi="Arial" w:cs="Arial"/>
          <w:bCs/>
          <w:color w:val="000000"/>
        </w:rPr>
        <w:t>W kolejnym wątku uzasadnienia decyzji organ wskazał, że z</w:t>
      </w:r>
      <w:r w:rsidR="000729B2" w:rsidRPr="00470D7C">
        <w:rPr>
          <w:rFonts w:ascii="Arial" w:hAnsi="Arial" w:cs="Arial"/>
          <w:bCs/>
          <w:color w:val="000000"/>
        </w:rPr>
        <w:t>godnie z pismem Naczelnika Wydziału Architektury i Budownictwa dla Dzielnicy Wola z dnia 4 września 2013 r., znak: UD-</w:t>
      </w:r>
      <w:proofErr w:type="spellStart"/>
      <w:r w:rsidR="000729B2" w:rsidRPr="00470D7C">
        <w:rPr>
          <w:rFonts w:ascii="Arial" w:hAnsi="Arial" w:cs="Arial"/>
          <w:bCs/>
          <w:color w:val="000000"/>
        </w:rPr>
        <w:t>XVIl</w:t>
      </w:r>
      <w:proofErr w:type="spellEnd"/>
      <w:r w:rsidR="000729B2" w:rsidRPr="00470D7C">
        <w:rPr>
          <w:rFonts w:ascii="Arial" w:hAnsi="Arial" w:cs="Arial"/>
          <w:bCs/>
          <w:color w:val="000000"/>
        </w:rPr>
        <w:t>-</w:t>
      </w:r>
      <w:proofErr w:type="spellStart"/>
      <w:r w:rsidR="000729B2" w:rsidRPr="00470D7C">
        <w:rPr>
          <w:rFonts w:ascii="Arial" w:hAnsi="Arial" w:cs="Arial"/>
          <w:bCs/>
          <w:color w:val="000000"/>
        </w:rPr>
        <w:t>WAiB</w:t>
      </w:r>
      <w:proofErr w:type="spellEnd"/>
      <w:r w:rsidR="000729B2" w:rsidRPr="00470D7C">
        <w:rPr>
          <w:rFonts w:ascii="Arial" w:hAnsi="Arial" w:cs="Arial"/>
          <w:bCs/>
          <w:color w:val="000000"/>
        </w:rPr>
        <w:t xml:space="preserve">-A. 1634.41.2013.KWE działka ew. nr 1/14 z obrębu 6-07-13 objęta została decyzją o lokalizacji szczegółowej nr 429/Wola z dnia 10 sierpnia 1968 r. Teren objęty w/w decyzją lokalizacyjną przekazany został w użytkowanie Zarządowi Dróg i Mostów Prezydium Rady Narodowej m.st. Warszawy decyzją z dnia 6 sierpnia 1968 r., nr GKMA/I-25/171/68. Protokół zdawczo - odbiorczy terenu objętego </w:t>
      </w:r>
      <w:r w:rsidR="002549A0" w:rsidRPr="00470D7C">
        <w:rPr>
          <w:rFonts w:ascii="Arial" w:hAnsi="Arial" w:cs="Arial"/>
          <w:bCs/>
          <w:color w:val="000000"/>
        </w:rPr>
        <w:t>ww.</w:t>
      </w:r>
      <w:r w:rsidR="000729B2" w:rsidRPr="00470D7C">
        <w:rPr>
          <w:rFonts w:ascii="Arial" w:hAnsi="Arial" w:cs="Arial"/>
          <w:bCs/>
          <w:color w:val="000000"/>
        </w:rPr>
        <w:t xml:space="preserve"> lokalizacją podpisany został dnia 12 września 1968 r.</w:t>
      </w:r>
    </w:p>
    <w:p w14:paraId="29B18FC7" w14:textId="77777777" w:rsidR="000729B2" w:rsidRPr="00470D7C" w:rsidRDefault="00737CD9" w:rsidP="00470D7C">
      <w:pPr>
        <w:spacing w:line="360" w:lineRule="auto"/>
        <w:rPr>
          <w:rFonts w:ascii="Arial" w:hAnsi="Arial" w:cs="Arial"/>
          <w:bCs/>
          <w:color w:val="000000"/>
        </w:rPr>
      </w:pPr>
      <w:r w:rsidRPr="00470D7C">
        <w:rPr>
          <w:rFonts w:ascii="Arial" w:hAnsi="Arial" w:cs="Arial"/>
          <w:bCs/>
          <w:color w:val="000000"/>
        </w:rPr>
        <w:t>Następnie ustalono, że d</w:t>
      </w:r>
      <w:r w:rsidR="000729B2" w:rsidRPr="00470D7C">
        <w:rPr>
          <w:rFonts w:ascii="Arial" w:hAnsi="Arial" w:cs="Arial"/>
          <w:bCs/>
          <w:color w:val="000000"/>
        </w:rPr>
        <w:t>ziałka ew. nr 87/1 z obrębu 6-07-13 zajęta została pod Aleję Prymasa Tysiąclecia - drogę krajową nr 8.</w:t>
      </w:r>
    </w:p>
    <w:p w14:paraId="1BE59BD6" w14:textId="77777777" w:rsidR="000729B2" w:rsidRPr="00470D7C" w:rsidRDefault="002344E1" w:rsidP="00470D7C">
      <w:pPr>
        <w:spacing w:line="360" w:lineRule="auto"/>
        <w:rPr>
          <w:rFonts w:ascii="Arial" w:hAnsi="Arial" w:cs="Arial"/>
          <w:bCs/>
          <w:color w:val="000000"/>
        </w:rPr>
      </w:pPr>
      <w:r w:rsidRPr="00470D7C">
        <w:rPr>
          <w:rFonts w:ascii="Arial" w:hAnsi="Arial" w:cs="Arial"/>
          <w:bCs/>
          <w:color w:val="000000"/>
        </w:rPr>
        <w:t>W kolejnym wątku uzasadnienia decyzji organ rozpoznający sprawę wskazał, że n</w:t>
      </w:r>
      <w:r w:rsidR="000729B2" w:rsidRPr="00470D7C">
        <w:rPr>
          <w:rFonts w:ascii="Arial" w:hAnsi="Arial" w:cs="Arial"/>
          <w:bCs/>
          <w:color w:val="000000"/>
        </w:rPr>
        <w:t>a podstawie dokumentacji przekazanej przez Naczelnika Wydziału Architektury i Budownictwa dla Dzielnicy Wola przy piśmie z dnia 19 kwietnia 2013 r., znak: UD-XVII-</w:t>
      </w:r>
      <w:proofErr w:type="spellStart"/>
      <w:r w:rsidR="000729B2" w:rsidRPr="00470D7C">
        <w:rPr>
          <w:rFonts w:ascii="Arial" w:hAnsi="Arial" w:cs="Arial"/>
          <w:bCs/>
          <w:color w:val="000000"/>
        </w:rPr>
        <w:t>WAiB</w:t>
      </w:r>
      <w:proofErr w:type="spellEnd"/>
      <w:r w:rsidR="000729B2" w:rsidRPr="00470D7C">
        <w:rPr>
          <w:rFonts w:ascii="Arial" w:hAnsi="Arial" w:cs="Arial"/>
          <w:bCs/>
          <w:color w:val="000000"/>
        </w:rPr>
        <w:t xml:space="preserve">-A. 1634.41.2013.KWE ustalono, że działka ew. nr 87/1 z obrębu 6-07-13 objęta została decyzją o lokalizacji </w:t>
      </w:r>
      <w:r w:rsidRPr="00470D7C">
        <w:rPr>
          <w:rFonts w:ascii="Arial" w:hAnsi="Arial" w:cs="Arial"/>
          <w:bCs/>
          <w:color w:val="000000"/>
        </w:rPr>
        <w:t>szczegółowej</w:t>
      </w:r>
      <w:r w:rsidR="000729B2" w:rsidRPr="00470D7C">
        <w:rPr>
          <w:rFonts w:ascii="Arial" w:hAnsi="Arial" w:cs="Arial"/>
          <w:bCs/>
          <w:color w:val="000000"/>
        </w:rPr>
        <w:t xml:space="preserve"> nr 460/Wola z dnia 29 kwietnia 1969 r. pod budowę ulicy Nowo Bema na odcinku Dworzec </w:t>
      </w:r>
      <w:proofErr w:type="spellStart"/>
      <w:r w:rsidR="000729B2" w:rsidRPr="00470D7C">
        <w:rPr>
          <w:rFonts w:ascii="Arial" w:hAnsi="Arial" w:cs="Arial"/>
          <w:bCs/>
          <w:color w:val="000000"/>
        </w:rPr>
        <w:t>Zachodni-Górczewska</w:t>
      </w:r>
      <w:proofErr w:type="spellEnd"/>
      <w:r w:rsidR="000729B2" w:rsidRPr="00470D7C">
        <w:rPr>
          <w:rFonts w:ascii="Arial" w:hAnsi="Arial" w:cs="Arial"/>
          <w:bCs/>
          <w:color w:val="000000"/>
        </w:rPr>
        <w:t xml:space="preserve">, decyzją o lokalizacji inwestycji z dnia 30 grudnia 1975 r. nr 312/75 dotyczącą realizacji Al. Rewolucji Październikowej na odcinku od tunelu PKP przy ul. Al. </w:t>
      </w:r>
      <w:proofErr w:type="spellStart"/>
      <w:r w:rsidR="000729B2" w:rsidRPr="00470D7C">
        <w:rPr>
          <w:rFonts w:ascii="Arial" w:hAnsi="Arial" w:cs="Arial"/>
          <w:bCs/>
          <w:color w:val="000000"/>
        </w:rPr>
        <w:t>Nowo-Jerozolimskich</w:t>
      </w:r>
      <w:proofErr w:type="spellEnd"/>
      <w:r w:rsidR="000729B2" w:rsidRPr="00470D7C">
        <w:rPr>
          <w:rFonts w:ascii="Arial" w:hAnsi="Arial" w:cs="Arial"/>
          <w:bCs/>
          <w:color w:val="000000"/>
        </w:rPr>
        <w:t xml:space="preserve"> do ul. Nowo Powązkowskiej oraz decyzją o ustaleniu lokalizacji inwestycji budowlanej z dnia 15 czerwca 1989 r. nr 43/89 dotyczącą budowy ulicy - al. Rewolucji Październikowej na ode. Al. Jerozolimskie - ul. Startowa.</w:t>
      </w:r>
    </w:p>
    <w:p w14:paraId="529832B7" w14:textId="77777777" w:rsidR="002344E1" w:rsidRPr="00470D7C" w:rsidRDefault="002344E1" w:rsidP="00470D7C">
      <w:pPr>
        <w:spacing w:line="360" w:lineRule="auto"/>
        <w:rPr>
          <w:rFonts w:ascii="Arial" w:hAnsi="Arial" w:cs="Arial"/>
          <w:bCs/>
          <w:color w:val="000000"/>
        </w:rPr>
      </w:pPr>
      <w:r w:rsidRPr="00470D7C">
        <w:rPr>
          <w:rFonts w:ascii="Arial" w:hAnsi="Arial" w:cs="Arial"/>
          <w:bCs/>
          <w:color w:val="000000"/>
        </w:rPr>
        <w:t>W uzasadnieniu kontrolowanej decyzji podniesiono również, że p</w:t>
      </w:r>
      <w:r w:rsidR="000729B2" w:rsidRPr="00470D7C">
        <w:rPr>
          <w:rFonts w:ascii="Arial" w:hAnsi="Arial" w:cs="Arial"/>
          <w:bCs/>
          <w:color w:val="000000"/>
        </w:rPr>
        <w:t xml:space="preserve">ochodzący z nieruchomości </w:t>
      </w:r>
      <w:proofErr w:type="spellStart"/>
      <w:r w:rsidR="000729B2" w:rsidRPr="00470D7C">
        <w:rPr>
          <w:rFonts w:ascii="Arial" w:hAnsi="Arial" w:cs="Arial"/>
          <w:bCs/>
          <w:color w:val="000000"/>
        </w:rPr>
        <w:t>ozn</w:t>
      </w:r>
      <w:proofErr w:type="spellEnd"/>
      <w:r w:rsidR="000729B2" w:rsidRPr="00470D7C">
        <w:rPr>
          <w:rFonts w:ascii="Arial" w:hAnsi="Arial" w:cs="Arial"/>
          <w:bCs/>
          <w:color w:val="000000"/>
        </w:rPr>
        <w:t>. hip. jako „Emfiteutyczna Kolonia Wola Nr 260A" grunt o pow. 26 m</w:t>
      </w:r>
      <w:r w:rsidRPr="00470D7C">
        <w:rPr>
          <w:rFonts w:ascii="Arial" w:hAnsi="Arial" w:cs="Arial"/>
          <w:bCs/>
          <w:color w:val="000000"/>
        </w:rPr>
        <w:t>²</w:t>
      </w:r>
      <w:r w:rsidR="000729B2" w:rsidRPr="00470D7C">
        <w:rPr>
          <w:rFonts w:ascii="Arial" w:hAnsi="Arial" w:cs="Arial"/>
          <w:bCs/>
          <w:color w:val="000000"/>
        </w:rPr>
        <w:t xml:space="preserve">, który wchodzi w skład działki ew. nr 89 z obrębu 6-07-13 stanowi niezabudowany, nieogrodzony, porośnięty trawą, ogólnodostępny teren kolejowy. </w:t>
      </w:r>
    </w:p>
    <w:p w14:paraId="33DE6562" w14:textId="77777777" w:rsidR="000729B2" w:rsidRPr="00470D7C" w:rsidRDefault="002344E1" w:rsidP="00470D7C">
      <w:pPr>
        <w:spacing w:line="360" w:lineRule="auto"/>
        <w:rPr>
          <w:rFonts w:ascii="Arial" w:hAnsi="Arial" w:cs="Arial"/>
          <w:b/>
          <w:color w:val="000000"/>
        </w:rPr>
      </w:pPr>
      <w:r w:rsidRPr="00470D7C">
        <w:rPr>
          <w:rFonts w:ascii="Arial" w:hAnsi="Arial" w:cs="Arial"/>
          <w:bCs/>
          <w:color w:val="000000"/>
        </w:rPr>
        <w:t>Następnie wskazano, że z</w:t>
      </w:r>
      <w:r w:rsidR="000729B2" w:rsidRPr="00470D7C">
        <w:rPr>
          <w:rFonts w:ascii="Arial" w:hAnsi="Arial" w:cs="Arial"/>
          <w:bCs/>
          <w:color w:val="000000"/>
        </w:rPr>
        <w:t>godnie z pismem Naczelnika Wydziału Architektury i Budownictwa dla Dzielnicy Wola z dnia 4 września 2013 r., znak: UD-XVII-</w:t>
      </w:r>
      <w:proofErr w:type="spellStart"/>
      <w:r w:rsidR="000729B2" w:rsidRPr="00470D7C">
        <w:rPr>
          <w:rFonts w:ascii="Arial" w:hAnsi="Arial" w:cs="Arial"/>
          <w:bCs/>
          <w:color w:val="000000"/>
        </w:rPr>
        <w:t>WAiB</w:t>
      </w:r>
      <w:proofErr w:type="spellEnd"/>
      <w:r w:rsidR="000729B2" w:rsidRPr="00470D7C">
        <w:rPr>
          <w:rFonts w:ascii="Arial" w:hAnsi="Arial" w:cs="Arial"/>
          <w:bCs/>
          <w:color w:val="000000"/>
        </w:rPr>
        <w:t xml:space="preserve">-A. 1634.41.2013.KWE wśród dokumentacji przechowywanej przez Wydział Architektury </w:t>
      </w:r>
      <w:r w:rsidR="000729B2" w:rsidRPr="00470D7C">
        <w:rPr>
          <w:rFonts w:ascii="Arial" w:hAnsi="Arial" w:cs="Arial"/>
          <w:bCs/>
          <w:color w:val="000000"/>
        </w:rPr>
        <w:lastRenderedPageBreak/>
        <w:t xml:space="preserve">i Budownictwa dla Dzielnicy Wola </w:t>
      </w:r>
      <w:r w:rsidR="000729B2" w:rsidRPr="00470D7C">
        <w:rPr>
          <w:rFonts w:ascii="Arial" w:hAnsi="Arial" w:cs="Arial"/>
          <w:b/>
          <w:color w:val="000000"/>
        </w:rPr>
        <w:t>nie odnaleziono dokumentacji dotyczącej realizacji inwestycji na przedmiotowym terenie.</w:t>
      </w:r>
    </w:p>
    <w:p w14:paraId="75E41E57" w14:textId="77777777" w:rsidR="002C1497" w:rsidRPr="00470D7C" w:rsidRDefault="000729B2" w:rsidP="00470D7C">
      <w:pPr>
        <w:spacing w:line="360" w:lineRule="auto"/>
        <w:rPr>
          <w:rFonts w:ascii="Arial" w:hAnsi="Arial" w:cs="Arial"/>
          <w:bCs/>
          <w:color w:val="000000"/>
        </w:rPr>
      </w:pPr>
      <w:r w:rsidRPr="00470D7C">
        <w:rPr>
          <w:rFonts w:ascii="Arial" w:hAnsi="Arial" w:cs="Arial"/>
          <w:bCs/>
          <w:color w:val="000000"/>
        </w:rPr>
        <w:t xml:space="preserve">Z powyższego </w:t>
      </w:r>
      <w:r w:rsidR="002344E1" w:rsidRPr="00470D7C">
        <w:rPr>
          <w:rFonts w:ascii="Arial" w:hAnsi="Arial" w:cs="Arial"/>
          <w:bCs/>
          <w:color w:val="000000"/>
        </w:rPr>
        <w:t>w ocenie Prezydenta m.st. Warszawy wynika</w:t>
      </w:r>
      <w:r w:rsidRPr="00470D7C">
        <w:rPr>
          <w:rFonts w:ascii="Arial" w:hAnsi="Arial" w:cs="Arial"/>
          <w:bCs/>
          <w:color w:val="000000"/>
        </w:rPr>
        <w:t xml:space="preserve">, że byli właściciele utracili faktyczną możliwość władania nieruchomością położoną przy ul. Wolskiej 99 </w:t>
      </w:r>
      <w:proofErr w:type="spellStart"/>
      <w:r w:rsidRPr="00470D7C">
        <w:rPr>
          <w:rFonts w:ascii="Arial" w:hAnsi="Arial" w:cs="Arial"/>
          <w:bCs/>
          <w:color w:val="000000"/>
        </w:rPr>
        <w:t>ozn</w:t>
      </w:r>
      <w:proofErr w:type="spellEnd"/>
      <w:r w:rsidRPr="00470D7C">
        <w:rPr>
          <w:rFonts w:ascii="Arial" w:hAnsi="Arial" w:cs="Arial"/>
          <w:bCs/>
          <w:color w:val="000000"/>
        </w:rPr>
        <w:t>. hip. jako „Emfiteutyczna Kolonia Wola Nr 260 A", która stanowi obecnie cz. dz. ew. nr 1/14, 87/1, 89, 90/1 z obrębu 6-07-13 po dniu 5 kwietnia 1958 r., a zatem spełnione zostały obie przesłanki kwalifikujące w/w nieruchomość do przyznania odszkodowania.</w:t>
      </w:r>
    </w:p>
    <w:p w14:paraId="4B6CE338" w14:textId="77777777" w:rsidR="005926EA" w:rsidRPr="00470D7C" w:rsidRDefault="005926EA" w:rsidP="00470D7C">
      <w:pPr>
        <w:rPr>
          <w:rFonts w:ascii="Arial" w:hAnsi="Arial" w:cs="Arial"/>
        </w:rPr>
      </w:pPr>
      <w:r w:rsidRPr="00470D7C">
        <w:rPr>
          <w:rFonts w:ascii="Arial" w:hAnsi="Arial" w:cs="Arial"/>
        </w:rPr>
        <w:t xml:space="preserve">Sprzeciw prokuratora i informacje uzyskane z Ministerstwa Finansów. </w:t>
      </w:r>
    </w:p>
    <w:p w14:paraId="2B55BFAD" w14:textId="77777777" w:rsidR="002C1BA3" w:rsidRPr="00470D7C" w:rsidRDefault="002C1BA3" w:rsidP="00470D7C">
      <w:pPr>
        <w:spacing w:line="360" w:lineRule="auto"/>
        <w:rPr>
          <w:rFonts w:ascii="Arial" w:hAnsi="Arial" w:cs="Arial"/>
          <w:bCs/>
          <w:color w:val="000000"/>
        </w:rPr>
      </w:pPr>
      <w:r w:rsidRPr="00470D7C">
        <w:rPr>
          <w:rFonts w:ascii="Arial" w:hAnsi="Arial" w:cs="Arial"/>
          <w:bCs/>
          <w:color w:val="000000"/>
        </w:rPr>
        <w:t xml:space="preserve">Pismem z dnia </w:t>
      </w:r>
      <w:r w:rsidR="0061729C" w:rsidRPr="00470D7C">
        <w:rPr>
          <w:rFonts w:ascii="Arial" w:hAnsi="Arial" w:cs="Arial"/>
          <w:bCs/>
          <w:color w:val="000000"/>
        </w:rPr>
        <w:t>20 marca</w:t>
      </w:r>
      <w:r w:rsidRPr="00470D7C">
        <w:rPr>
          <w:rFonts w:ascii="Arial" w:hAnsi="Arial" w:cs="Arial"/>
          <w:bCs/>
          <w:color w:val="000000"/>
        </w:rPr>
        <w:t xml:space="preserve"> 20</w:t>
      </w:r>
      <w:r w:rsidR="0061729C" w:rsidRPr="00470D7C">
        <w:rPr>
          <w:rFonts w:ascii="Arial" w:hAnsi="Arial" w:cs="Arial"/>
          <w:bCs/>
          <w:color w:val="000000"/>
        </w:rPr>
        <w:t>19</w:t>
      </w:r>
      <w:r w:rsidRPr="00470D7C">
        <w:rPr>
          <w:rFonts w:ascii="Arial" w:hAnsi="Arial" w:cs="Arial"/>
          <w:bCs/>
          <w:color w:val="000000"/>
        </w:rPr>
        <w:t xml:space="preserve"> r. prokurator delegowany do Prokuratury Regionalnej we Wrocławiu wniósł do Wojewody Mazowieckiego sprzeciw od decyzji Prezydenta m.st. Warszawy z dnia </w:t>
      </w:r>
      <w:r w:rsidR="00B420DB" w:rsidRPr="00470D7C">
        <w:rPr>
          <w:rFonts w:ascii="Arial" w:hAnsi="Arial" w:cs="Arial"/>
          <w:bCs/>
          <w:color w:val="000000"/>
        </w:rPr>
        <w:t>25 listopada 2014 roku nr 56</w:t>
      </w:r>
      <w:r w:rsidR="0061729C" w:rsidRPr="00470D7C">
        <w:rPr>
          <w:rFonts w:ascii="Arial" w:hAnsi="Arial" w:cs="Arial"/>
          <w:bCs/>
          <w:color w:val="000000"/>
        </w:rPr>
        <w:t>9/</w:t>
      </w:r>
      <w:r w:rsidR="00B420DB" w:rsidRPr="00470D7C">
        <w:rPr>
          <w:rFonts w:ascii="Arial" w:hAnsi="Arial" w:cs="Arial"/>
          <w:bCs/>
          <w:color w:val="000000"/>
        </w:rPr>
        <w:t>/GK/DW/2014</w:t>
      </w:r>
      <w:r w:rsidRPr="00470D7C">
        <w:rPr>
          <w:rFonts w:ascii="Arial" w:hAnsi="Arial" w:cs="Arial"/>
          <w:bCs/>
          <w:color w:val="000000"/>
        </w:rPr>
        <w:t xml:space="preserve">. </w:t>
      </w:r>
    </w:p>
    <w:p w14:paraId="13A70BA5" w14:textId="77777777" w:rsidR="002C1BA3" w:rsidRPr="00470D7C" w:rsidRDefault="002C1BA3" w:rsidP="00470D7C">
      <w:pPr>
        <w:spacing w:line="360" w:lineRule="auto"/>
        <w:rPr>
          <w:rFonts w:ascii="Arial" w:hAnsi="Arial" w:cs="Arial"/>
          <w:color w:val="000000"/>
        </w:rPr>
      </w:pPr>
      <w:r w:rsidRPr="00470D7C">
        <w:rPr>
          <w:rFonts w:ascii="Arial" w:hAnsi="Arial" w:cs="Arial"/>
          <w:color w:val="000000"/>
        </w:rPr>
        <w:t xml:space="preserve">W piśmie zarzucono wydanie decyzji w warunkach określonych w treści art. 145 § 1 pkt. 2 k.p.a., tj. w wydania decyzji w wyniku przestępstwa określonego w treści art. 228 § 1 k.k. polegającego na przyjęciu przez Kierownika Działu Nieruchomości Dekretowych Skarbu Państwa w Wydziale Spraw Dekretowych i Związków Wyznaniowych w Biurze Gospodarki Nieruchomości Urzędu m.st. Warszawy korzyści w zamian za przychylność i pozytywne rozpatrzenie wniosku o przyznanie odszkodowania w trybie przepisów art. 215 </w:t>
      </w:r>
      <w:proofErr w:type="spellStart"/>
      <w:r w:rsidRPr="00470D7C">
        <w:rPr>
          <w:rFonts w:ascii="Arial" w:hAnsi="Arial" w:cs="Arial"/>
          <w:color w:val="000000"/>
        </w:rPr>
        <w:t>u.g.n</w:t>
      </w:r>
      <w:proofErr w:type="spellEnd"/>
      <w:r w:rsidRPr="00470D7C">
        <w:rPr>
          <w:rFonts w:ascii="Arial" w:hAnsi="Arial" w:cs="Arial"/>
          <w:color w:val="000000"/>
        </w:rPr>
        <w:t xml:space="preserve">. za nieruchomość warszawską przy ul. Wolskiej </w:t>
      </w:r>
      <w:r w:rsidR="0061729C" w:rsidRPr="00470D7C">
        <w:rPr>
          <w:rFonts w:ascii="Arial" w:hAnsi="Arial" w:cs="Arial"/>
          <w:color w:val="000000"/>
        </w:rPr>
        <w:t>99</w:t>
      </w:r>
      <w:r w:rsidRPr="00470D7C">
        <w:rPr>
          <w:rFonts w:ascii="Arial" w:hAnsi="Arial" w:cs="Arial"/>
          <w:color w:val="000000"/>
        </w:rPr>
        <w:t xml:space="preserve"> zakończone wydaniem z upoważnienia Prezydenta m.st. Warszawy zaskarżonej decyzji. </w:t>
      </w:r>
    </w:p>
    <w:p w14:paraId="0A766A79" w14:textId="77777777" w:rsidR="002C1BA3" w:rsidRPr="00470D7C" w:rsidRDefault="002C1BA3" w:rsidP="00470D7C">
      <w:pPr>
        <w:spacing w:line="360" w:lineRule="auto"/>
        <w:rPr>
          <w:rFonts w:ascii="Arial" w:hAnsi="Arial" w:cs="Arial"/>
          <w:color w:val="000000"/>
        </w:rPr>
      </w:pPr>
      <w:r w:rsidRPr="00470D7C">
        <w:rPr>
          <w:rFonts w:ascii="Arial" w:hAnsi="Arial" w:cs="Arial"/>
          <w:color w:val="000000"/>
        </w:rPr>
        <w:t xml:space="preserve">Ponadto w uzasadnieniu sprzeciwu prokurator wskazał także, że w wydanej decyzji organ w kwestii dot. spełnienia drugiej przesłanki tj. pozbawienia dawnego właściciela faktycznej możliwości władania działką po dniu 5 kwietnia 1958 r. dokonano przy tym bardzo ogólnikowe i wybiórcze oceny. </w:t>
      </w:r>
    </w:p>
    <w:p w14:paraId="7BDF59E7" w14:textId="3B677C0F" w:rsidR="002C1BA3" w:rsidRPr="00470D7C" w:rsidRDefault="002C1BA3" w:rsidP="00470D7C">
      <w:pPr>
        <w:spacing w:line="360" w:lineRule="auto"/>
        <w:rPr>
          <w:rFonts w:ascii="Arial" w:hAnsi="Arial" w:cs="Arial"/>
          <w:color w:val="000000"/>
        </w:rPr>
      </w:pPr>
      <w:r w:rsidRPr="00470D7C">
        <w:rPr>
          <w:rFonts w:ascii="Arial" w:hAnsi="Arial" w:cs="Arial"/>
          <w:color w:val="000000"/>
        </w:rPr>
        <w:t xml:space="preserve">Przy piśmie z dnia 28 czerwca 2021 r. Minister Finansów wskazał, że </w:t>
      </w:r>
      <w:r w:rsidRPr="00470D7C">
        <w:rPr>
          <w:rFonts w:ascii="Arial" w:eastAsia="Calibri" w:hAnsi="Arial" w:cs="Arial"/>
          <w:color w:val="000000"/>
          <w:lang w:eastAsia="en-US"/>
        </w:rPr>
        <w:t xml:space="preserve">w zakresie układu z Francją roszczenia wynikające z posiadania akcji spółki są wymienione </w:t>
      </w:r>
      <w:r w:rsidRPr="00470D7C">
        <w:rPr>
          <w:rFonts w:ascii="Arial" w:eastAsia="Calibri" w:hAnsi="Arial" w:cs="Arial"/>
          <w:color w:val="000000"/>
          <w:lang w:eastAsia="en-US"/>
        </w:rPr>
        <w:br/>
        <w:t xml:space="preserve">w dostępnej w Ministerstwie Finansów kopii dokumentacji francuskiej dot. spraw następujących podmiotów: </w:t>
      </w:r>
      <w:r w:rsidR="005926EA" w:rsidRPr="00470D7C">
        <w:rPr>
          <w:rFonts w:ascii="Arial" w:eastAsia="Calibri" w:hAnsi="Arial" w:cs="Arial"/>
          <w:color w:val="000000"/>
          <w:lang w:eastAsia="en-US"/>
        </w:rPr>
        <w:t>B</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F</w:t>
      </w:r>
      <w:r w:rsidR="003F3C7D" w:rsidRPr="00470D7C">
        <w:rPr>
          <w:rFonts w:ascii="Arial" w:eastAsia="Calibri" w:hAnsi="Arial" w:cs="Arial"/>
          <w:color w:val="000000"/>
          <w:lang w:eastAsia="en-US"/>
        </w:rPr>
        <w:t xml:space="preserve">. </w:t>
      </w:r>
      <w:r w:rsidR="005926EA" w:rsidRPr="00470D7C">
        <w:rPr>
          <w:rFonts w:ascii="Arial" w:eastAsia="Calibri" w:hAnsi="Arial" w:cs="Arial"/>
          <w:color w:val="000000"/>
          <w:lang w:eastAsia="en-US"/>
        </w:rPr>
        <w:t>-P</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D</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C</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D</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G</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M</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w:t>
      </w:r>
      <w:r w:rsidR="003F3C7D" w:rsidRPr="00470D7C">
        <w:rPr>
          <w:rFonts w:ascii="Arial" w:eastAsia="Calibri" w:hAnsi="Arial" w:cs="Arial"/>
          <w:color w:val="000000"/>
          <w:lang w:eastAsia="en-US"/>
        </w:rPr>
        <w:t>R.</w:t>
      </w:r>
      <w:r w:rsidR="005926EA" w:rsidRPr="00470D7C">
        <w:rPr>
          <w:rFonts w:ascii="Arial" w:eastAsia="Calibri" w:hAnsi="Arial" w:cs="Arial"/>
          <w:color w:val="000000"/>
          <w:lang w:eastAsia="en-US"/>
        </w:rPr>
        <w:t>, B</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L. D</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&amp; </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C</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 xml:space="preserve"> L</w:t>
      </w:r>
      <w:r w:rsidR="003F3C7D" w:rsidRPr="00470D7C">
        <w:rPr>
          <w:rFonts w:ascii="Arial" w:eastAsia="Calibri" w:hAnsi="Arial" w:cs="Arial"/>
          <w:color w:val="000000"/>
          <w:lang w:eastAsia="en-US"/>
        </w:rPr>
        <w:t>.</w:t>
      </w:r>
      <w:r w:rsidR="005926EA" w:rsidRPr="00470D7C">
        <w:rPr>
          <w:rFonts w:ascii="Arial" w:eastAsia="Calibri" w:hAnsi="Arial" w:cs="Arial"/>
          <w:color w:val="000000"/>
          <w:lang w:eastAsia="en-US"/>
        </w:rPr>
        <w:t>”.</w:t>
      </w:r>
    </w:p>
    <w:p w14:paraId="4288EABA" w14:textId="346F1EAC" w:rsidR="002C1BA3" w:rsidRPr="00470D7C" w:rsidRDefault="002C1BA3"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Decyzją nr 508 z dnia 2 czerwca 1961 r. Komisja ds. odszkodowań, po uwzględnieniu decyzji nr 269 z dnia 11 stycznia 1957 r. wedle której B</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 xml:space="preserve"> F</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-P</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 xml:space="preserve"> (B</w:t>
      </w:r>
      <w:r w:rsidR="003F3C7D" w:rsidRPr="00470D7C">
        <w:rPr>
          <w:rFonts w:ascii="Arial" w:eastAsia="Calibri" w:hAnsi="Arial" w:cs="Arial"/>
          <w:color w:val="000000"/>
          <w:lang w:eastAsia="en-US"/>
        </w:rPr>
        <w:t>.F.</w:t>
      </w:r>
      <w:r w:rsidRPr="00470D7C">
        <w:rPr>
          <w:rFonts w:ascii="Arial" w:eastAsia="Calibri" w:hAnsi="Arial" w:cs="Arial"/>
          <w:color w:val="000000"/>
          <w:lang w:eastAsia="en-US"/>
        </w:rPr>
        <w:t>P</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 xml:space="preserve">) został wyznaczony jako agencja płatnicza odpowiedzialna za upewnienie się co do </w:t>
      </w:r>
      <w:r w:rsidRPr="00470D7C">
        <w:rPr>
          <w:rFonts w:ascii="Arial" w:eastAsia="Calibri" w:hAnsi="Arial" w:cs="Arial"/>
          <w:color w:val="000000"/>
          <w:lang w:eastAsia="en-US"/>
        </w:rPr>
        <w:lastRenderedPageBreak/>
        <w:t>narodowości francuskiej, uzyskanej przed datą 19 marca 1948 r., posiadacza akcji oraz jego stawienie się przed Komisją w terminie określonym w tym celu przez ustawę z dnia 24 maja 1951 r., a także zawiadomienia B</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 xml:space="preserve"> F</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-P</w:t>
      </w:r>
      <w:r w:rsidR="003F3C7D" w:rsidRPr="00470D7C">
        <w:rPr>
          <w:rFonts w:ascii="Arial" w:eastAsia="Calibri" w:hAnsi="Arial" w:cs="Arial"/>
          <w:color w:val="000000"/>
          <w:lang w:eastAsia="en-US"/>
        </w:rPr>
        <w:t>.</w:t>
      </w:r>
      <w:r w:rsidRPr="00470D7C">
        <w:rPr>
          <w:rFonts w:ascii="Arial" w:eastAsia="Calibri" w:hAnsi="Arial" w:cs="Arial"/>
          <w:color w:val="000000"/>
          <w:lang w:eastAsia="en-US"/>
        </w:rPr>
        <w:t xml:space="preserve"> z dnia 28 września 1959 r. oraz z dnia 29 maja 1961 r., ustaliła m.in. dla spółki liczbę akcji podlegających odszkodowaniu w liczbie 1106.</w:t>
      </w:r>
    </w:p>
    <w:p w14:paraId="19A1CC7F" w14:textId="411D43B4" w:rsidR="002C1BA3" w:rsidRPr="00470D7C" w:rsidRDefault="002C1BA3"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Minister Finansów podniósł również, że ilość akcji podlegających odszkodowaniu określono na 1106 szt., przy cenie jednostkowej za akcję na poziomie 34,50 $, co znalazło swoje odzwierciedlenie w decyzjach nr 267 i nr 508. Ostateczna zatem wysokość przyznanego odszkodowania wyniosła 38 157 $. Z </w:t>
      </w:r>
      <w:r w:rsidR="00436D35" w:rsidRPr="00470D7C">
        <w:rPr>
          <w:rFonts w:ascii="Arial" w:eastAsia="Calibri" w:hAnsi="Arial" w:cs="Arial"/>
          <w:color w:val="000000"/>
          <w:lang w:eastAsia="en-US"/>
        </w:rPr>
        <w:t>w</w:t>
      </w:r>
      <w:r w:rsidRPr="00470D7C">
        <w:rPr>
          <w:rFonts w:ascii="Arial" w:eastAsia="Calibri" w:hAnsi="Arial" w:cs="Arial"/>
          <w:color w:val="000000"/>
          <w:lang w:eastAsia="en-US"/>
        </w:rPr>
        <w:t xml:space="preserve">ykazu beneficjentów 1970 rozdział XII „Akcjonariusze znacjonalizowanych polskich spółek" (podział wg decyzji) wynika, że decyzją nr 267 z dnia 11 stycznia 1957 r. cenę jednostkową dla jednej akcji dla spółki </w:t>
      </w:r>
      <w:r w:rsidR="005926EA" w:rsidRPr="00470D7C">
        <w:rPr>
          <w:rFonts w:ascii="Arial" w:eastAsia="Calibri" w:hAnsi="Arial" w:cs="Arial"/>
          <w:color w:val="000000"/>
          <w:lang w:eastAsia="en-US"/>
        </w:rPr>
        <w:t>„</w:t>
      </w:r>
      <w:r w:rsidR="003F3C7D" w:rsidRPr="00470D7C">
        <w:rPr>
          <w:rFonts w:ascii="Arial" w:eastAsia="Calibri" w:hAnsi="Arial" w:cs="Arial"/>
          <w:color w:val="000000"/>
          <w:lang w:eastAsia="en-US"/>
        </w:rPr>
        <w:t>E.</w:t>
      </w:r>
      <w:r w:rsidR="005926EA" w:rsidRPr="00470D7C">
        <w:rPr>
          <w:rFonts w:ascii="Arial" w:eastAsia="Calibri" w:hAnsi="Arial" w:cs="Arial"/>
          <w:color w:val="000000"/>
          <w:lang w:eastAsia="en-US"/>
        </w:rPr>
        <w:t>”</w:t>
      </w:r>
      <w:r w:rsidRPr="00470D7C">
        <w:rPr>
          <w:rFonts w:ascii="Arial" w:eastAsia="Calibri" w:hAnsi="Arial" w:cs="Arial"/>
          <w:color w:val="000000"/>
          <w:lang w:eastAsia="en-US"/>
        </w:rPr>
        <w:t xml:space="preserve">, Warszawa ustalono na kwotę 34,50 $, zaś decyzją nr 508 z dnia 2 czerwca 1961 r. określono dla tej spółki liczbę akcji </w:t>
      </w:r>
      <w:r w:rsidR="005926EA" w:rsidRPr="00470D7C">
        <w:rPr>
          <w:rFonts w:ascii="Arial" w:eastAsia="Calibri" w:hAnsi="Arial" w:cs="Arial"/>
          <w:color w:val="000000"/>
          <w:lang w:eastAsia="en-US"/>
        </w:rPr>
        <w:br/>
      </w:r>
      <w:r w:rsidRPr="00470D7C">
        <w:rPr>
          <w:rFonts w:ascii="Arial" w:eastAsia="Calibri" w:hAnsi="Arial" w:cs="Arial"/>
          <w:color w:val="000000"/>
          <w:lang w:eastAsia="en-US"/>
        </w:rPr>
        <w:t xml:space="preserve">w ilości 1106 za które przyznano odszkodowanie. Te same dane zostały odzwierciedlone </w:t>
      </w:r>
      <w:r w:rsidR="005926EA" w:rsidRPr="00470D7C">
        <w:rPr>
          <w:rFonts w:ascii="Arial" w:eastAsia="Calibri" w:hAnsi="Arial" w:cs="Arial"/>
          <w:color w:val="000000"/>
          <w:lang w:eastAsia="en-US"/>
        </w:rPr>
        <w:br/>
      </w:r>
      <w:r w:rsidRPr="00470D7C">
        <w:rPr>
          <w:rFonts w:ascii="Arial" w:eastAsia="Calibri" w:hAnsi="Arial" w:cs="Arial"/>
          <w:color w:val="000000"/>
          <w:lang w:eastAsia="en-US"/>
        </w:rPr>
        <w:t>w Wykazie beneficjentów 1970 rozdział XII „Akcjonariusze znacjonalizowanych polskich spółek" (podział wg nazw spółek).</w:t>
      </w:r>
    </w:p>
    <w:p w14:paraId="6F2EDF54" w14:textId="77777777" w:rsidR="002C1BA3" w:rsidRPr="00470D7C" w:rsidRDefault="002C1BA3"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W piśmie podkreślono również, że Ministerstwo Finansów pozyskało z archiwum Ministerstwa Spraw Zagranicznych Francji dokumentację postępowań władz francuskich </w:t>
      </w:r>
      <w:r w:rsidRPr="00470D7C">
        <w:rPr>
          <w:rFonts w:ascii="Arial" w:eastAsia="Calibri" w:hAnsi="Arial" w:cs="Arial"/>
          <w:color w:val="000000"/>
          <w:lang w:eastAsia="en-US"/>
        </w:rPr>
        <w:br/>
        <w:t>w wykonaniu układów indemnizacyjnych.</w:t>
      </w:r>
    </w:p>
    <w:p w14:paraId="743A8662" w14:textId="77777777" w:rsidR="002C1BA3" w:rsidRPr="00470D7C" w:rsidRDefault="002C1BA3"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Nadto wskazano, że materiały te znajdują się obecnie w toku opracowywania, </w:t>
      </w:r>
      <w:r w:rsidRPr="00470D7C">
        <w:rPr>
          <w:rFonts w:ascii="Arial" w:eastAsia="Calibri" w:hAnsi="Arial" w:cs="Arial"/>
          <w:color w:val="000000"/>
          <w:lang w:eastAsia="en-US"/>
        </w:rPr>
        <w:br/>
        <w:t xml:space="preserve">w związku z tym na obecnym etapie nie jest możliwe ostateczne stwierdzenie, w jakim zakresie dokumentacja dotycząca nieruchomości będącej przedmiotem zapytania znajduje się wśród pozyskanych dokumentów i co z tej dokumentacji ostatecznie wynika. </w:t>
      </w:r>
    </w:p>
    <w:p w14:paraId="04425AF6" w14:textId="77777777" w:rsidR="001133F6" w:rsidRPr="00470D7C" w:rsidRDefault="002C1BA3"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Ze względu na niekompletność dokumentacji wykonania niektórych układów oraz na to, że dokładne oznaczenia nieruchomości i przedsiębiorstw nie są podane we wszystkich sprawach, brak danych w dostępnych Ministerstwu Finansów materiałach nie może stanowić ostatecznego dowodu na okoliczność, iż za daną nieruchomość lub przedsiębiorstwo nie ubiegano się o odszkodowanie bądź że nie przyznano odszkodowania.</w:t>
      </w:r>
    </w:p>
    <w:p w14:paraId="00A83E80" w14:textId="77777777" w:rsidR="002C1BA3" w:rsidRPr="00470D7C" w:rsidRDefault="002C1BA3" w:rsidP="00470D7C">
      <w:pPr>
        <w:rPr>
          <w:rStyle w:val="FontStyle19"/>
          <w:b/>
          <w:color w:val="000000"/>
        </w:rPr>
      </w:pPr>
      <w:r w:rsidRPr="00470D7C">
        <w:rPr>
          <w:rStyle w:val="FontStyle19"/>
          <w:b/>
          <w:color w:val="000000"/>
        </w:rPr>
        <w:lastRenderedPageBreak/>
        <w:t>Zgromadzony materiał dowodowy</w:t>
      </w:r>
    </w:p>
    <w:p w14:paraId="517271A4" w14:textId="0792E888" w:rsidR="002C1BA3" w:rsidRPr="00470D7C" w:rsidRDefault="002C1BA3" w:rsidP="00470D7C">
      <w:pPr>
        <w:spacing w:line="360" w:lineRule="auto"/>
        <w:rPr>
          <w:rStyle w:val="FontStyle19"/>
          <w:bCs/>
          <w:color w:val="000000"/>
        </w:rPr>
      </w:pPr>
      <w:r w:rsidRPr="00470D7C">
        <w:rPr>
          <w:rStyle w:val="FontStyle19"/>
          <w:bCs/>
          <w:color w:val="000000"/>
        </w:rPr>
        <w:t xml:space="preserve">Komisja ustaliła stan faktyczny w sprawie na podstawie następującego materiału dowodowego: akt dotyczących decyzji Prezydenta m.st. Warszawy z dnia </w:t>
      </w:r>
      <w:r w:rsidR="00B420DB" w:rsidRPr="00470D7C">
        <w:rPr>
          <w:rFonts w:ascii="Arial" w:hAnsi="Arial" w:cs="Arial"/>
          <w:bCs/>
          <w:color w:val="000000"/>
        </w:rPr>
        <w:t>25 listopada 2014 roku nr 56</w:t>
      </w:r>
      <w:r w:rsidR="00436D35" w:rsidRPr="00470D7C">
        <w:rPr>
          <w:rFonts w:ascii="Arial" w:hAnsi="Arial" w:cs="Arial"/>
          <w:bCs/>
          <w:color w:val="000000"/>
        </w:rPr>
        <w:t>9</w:t>
      </w:r>
      <w:r w:rsidR="00B420DB" w:rsidRPr="00470D7C">
        <w:rPr>
          <w:rFonts w:ascii="Arial" w:hAnsi="Arial" w:cs="Arial"/>
          <w:bCs/>
          <w:color w:val="000000"/>
        </w:rPr>
        <w:t>/GK/DW/2014</w:t>
      </w:r>
      <w:r w:rsidRPr="00470D7C">
        <w:rPr>
          <w:rStyle w:val="FontStyle19"/>
          <w:bCs/>
          <w:color w:val="000000"/>
        </w:rPr>
        <w:t xml:space="preserve">, akt własnościowych Wolska 99/101/103, akt Ministra Gospodarki DP-III.025.1.49.2018 39/09 </w:t>
      </w:r>
      <w:r w:rsidR="003F3C7D" w:rsidRPr="00470D7C">
        <w:rPr>
          <w:rStyle w:val="FontStyle19"/>
          <w:bCs/>
          <w:color w:val="000000"/>
        </w:rPr>
        <w:t>(spółki) E.</w:t>
      </w:r>
      <w:r w:rsidRPr="00470D7C">
        <w:rPr>
          <w:rStyle w:val="FontStyle19"/>
          <w:bCs/>
          <w:color w:val="000000"/>
        </w:rPr>
        <w:t xml:space="preserve">, </w:t>
      </w:r>
      <w:r w:rsidR="00C8563A" w:rsidRPr="00470D7C">
        <w:rPr>
          <w:rStyle w:val="FontStyle19"/>
          <w:bCs/>
          <w:color w:val="000000"/>
        </w:rPr>
        <w:t>a</w:t>
      </w:r>
      <w:r w:rsidRPr="00470D7C">
        <w:rPr>
          <w:rStyle w:val="FontStyle19"/>
          <w:bCs/>
          <w:color w:val="000000"/>
        </w:rPr>
        <w:t>kta Sądu Rejonowego dla m.st. Warszawy sygn. akt 320.779</w:t>
      </w:r>
      <w:r w:rsidR="003F3C7D" w:rsidRPr="00470D7C">
        <w:rPr>
          <w:rStyle w:val="FontStyle19"/>
          <w:bCs/>
          <w:color w:val="000000"/>
        </w:rPr>
        <w:t xml:space="preserve"> (spółki) E.</w:t>
      </w:r>
      <w:r w:rsidRPr="00470D7C">
        <w:rPr>
          <w:rStyle w:val="FontStyle19"/>
          <w:bCs/>
          <w:color w:val="000000"/>
        </w:rPr>
        <w:t xml:space="preserve">, akt prokuratorskich sprawy </w:t>
      </w:r>
      <w:proofErr w:type="spellStart"/>
      <w:r w:rsidRPr="00470D7C">
        <w:rPr>
          <w:rStyle w:val="FontStyle19"/>
          <w:bCs/>
          <w:color w:val="000000"/>
        </w:rPr>
        <w:t>pozakarne</w:t>
      </w:r>
      <w:r w:rsidR="00C8563A" w:rsidRPr="00470D7C">
        <w:rPr>
          <w:rStyle w:val="FontStyle19"/>
          <w:bCs/>
          <w:color w:val="000000"/>
        </w:rPr>
        <w:t>j</w:t>
      </w:r>
      <w:proofErr w:type="spellEnd"/>
      <w:r w:rsidRPr="00470D7C">
        <w:rPr>
          <w:rStyle w:val="FontStyle19"/>
          <w:bCs/>
          <w:color w:val="000000"/>
        </w:rPr>
        <w:t xml:space="preserve"> III Pa 45.201, dokumentacji nadesłanej przez archiwum akt nowych oraz dokumentacja zgromadzona przez Komisję w toku prowadzonego postępowania </w:t>
      </w:r>
      <w:r w:rsidR="004B31F6" w:rsidRPr="00470D7C">
        <w:rPr>
          <w:rStyle w:val="FontStyle19"/>
          <w:bCs/>
          <w:color w:val="000000"/>
        </w:rPr>
        <w:t xml:space="preserve">rozpoznawczego </w:t>
      </w:r>
      <w:r w:rsidRPr="00470D7C">
        <w:rPr>
          <w:rStyle w:val="FontStyle19"/>
          <w:bCs/>
          <w:color w:val="000000"/>
        </w:rPr>
        <w:t xml:space="preserve">w aktach KR II 16/20 oraz KR II R </w:t>
      </w:r>
      <w:r w:rsidR="006829B5" w:rsidRPr="00470D7C">
        <w:rPr>
          <w:rStyle w:val="FontStyle19"/>
          <w:bCs/>
          <w:color w:val="000000"/>
        </w:rPr>
        <w:t>18</w:t>
      </w:r>
      <w:r w:rsidR="00B420DB" w:rsidRPr="00470D7C">
        <w:rPr>
          <w:rStyle w:val="FontStyle19"/>
          <w:bCs/>
          <w:color w:val="000000"/>
        </w:rPr>
        <w:t>/20</w:t>
      </w:r>
      <w:r w:rsidRPr="00470D7C">
        <w:rPr>
          <w:rStyle w:val="FontStyle19"/>
          <w:bCs/>
          <w:color w:val="000000"/>
        </w:rPr>
        <w:t xml:space="preserve"> oraz </w:t>
      </w:r>
      <w:r w:rsidR="004B31F6" w:rsidRPr="00470D7C">
        <w:rPr>
          <w:rStyle w:val="FontStyle19"/>
          <w:bCs/>
          <w:color w:val="000000"/>
        </w:rPr>
        <w:t xml:space="preserve">prowadzonych przez Komisję czynnościach sprawdzających </w:t>
      </w:r>
      <w:r w:rsidRPr="00470D7C">
        <w:rPr>
          <w:rStyle w:val="FontStyle19"/>
          <w:bCs/>
          <w:color w:val="000000"/>
        </w:rPr>
        <w:t xml:space="preserve">KR III S 24/19  </w:t>
      </w:r>
    </w:p>
    <w:p w14:paraId="2E7E82D0" w14:textId="77777777" w:rsidR="002C1BA3" w:rsidRPr="00470D7C" w:rsidRDefault="002C1BA3" w:rsidP="00470D7C">
      <w:pPr>
        <w:spacing w:line="360" w:lineRule="auto"/>
        <w:rPr>
          <w:rFonts w:ascii="Arial" w:hAnsi="Arial" w:cs="Arial"/>
          <w:bCs/>
          <w:color w:val="000000"/>
        </w:rPr>
      </w:pPr>
      <w:r w:rsidRPr="00470D7C">
        <w:rPr>
          <w:rFonts w:ascii="Arial" w:hAnsi="Arial" w:cs="Arial"/>
          <w:bCs/>
          <w:color w:val="000000"/>
        </w:rPr>
        <w:t xml:space="preserve">Powyższe dokumenty Komisja uznała za wiarygodne, co do okoliczności w nich wskazanych. </w:t>
      </w:r>
    </w:p>
    <w:p w14:paraId="466D2986" w14:textId="29EF553E" w:rsidR="002C1497" w:rsidRPr="00470D7C" w:rsidRDefault="002C1BA3" w:rsidP="00470D7C">
      <w:pPr>
        <w:spacing w:line="360" w:lineRule="auto"/>
        <w:rPr>
          <w:rFonts w:ascii="Arial" w:hAnsi="Arial" w:cs="Arial"/>
          <w:bCs/>
          <w:color w:val="000000"/>
        </w:rPr>
      </w:pPr>
      <w:bookmarkStart w:id="0" w:name="_Hlk77692369"/>
      <w:r w:rsidRPr="00470D7C">
        <w:rPr>
          <w:rFonts w:ascii="Arial" w:hAnsi="Arial" w:cs="Arial"/>
          <w:bCs/>
          <w:color w:val="000000"/>
        </w:rPr>
        <w:t xml:space="preserve">Komisja podzieliła również zapatrywania opinii Społecznej Rady przytoczone </w:t>
      </w:r>
      <w:r w:rsidR="0026650C" w:rsidRPr="00470D7C">
        <w:rPr>
          <w:rFonts w:ascii="Arial" w:hAnsi="Arial" w:cs="Arial"/>
          <w:bCs/>
          <w:color w:val="000000"/>
        </w:rPr>
        <w:br/>
      </w:r>
      <w:r w:rsidRPr="00470D7C">
        <w:rPr>
          <w:rFonts w:ascii="Arial" w:hAnsi="Arial" w:cs="Arial"/>
          <w:bCs/>
          <w:color w:val="000000"/>
        </w:rPr>
        <w:t xml:space="preserve">w uzasadnieniu decyzji Komisji. W tym zakresie wobec ich celności jak i trafności Komisja w tym zakresie uznaje je przy tym jako własne. </w:t>
      </w:r>
      <w:bookmarkEnd w:id="0"/>
    </w:p>
    <w:p w14:paraId="64DEC9DA" w14:textId="77777777" w:rsidR="003163B4" w:rsidRPr="00470D7C" w:rsidRDefault="003163B4" w:rsidP="00470D7C">
      <w:pPr>
        <w:tabs>
          <w:tab w:val="center" w:pos="4536"/>
          <w:tab w:val="left" w:pos="5812"/>
        </w:tabs>
        <w:spacing w:line="360" w:lineRule="auto"/>
        <w:rPr>
          <w:rStyle w:val="FontStyle19"/>
          <w:b/>
          <w:color w:val="000000"/>
        </w:rPr>
      </w:pPr>
      <w:r w:rsidRPr="00470D7C">
        <w:rPr>
          <w:rStyle w:val="FontStyle19"/>
          <w:b/>
          <w:color w:val="000000"/>
        </w:rPr>
        <w:t>III</w:t>
      </w:r>
    </w:p>
    <w:p w14:paraId="51F297AC" w14:textId="77777777" w:rsidR="003163B4" w:rsidRPr="00470D7C" w:rsidRDefault="003163B4" w:rsidP="00470D7C">
      <w:pPr>
        <w:rPr>
          <w:rStyle w:val="FontStyle19"/>
          <w:b/>
          <w:color w:val="000000"/>
        </w:rPr>
      </w:pPr>
      <w:r w:rsidRPr="00470D7C">
        <w:rPr>
          <w:rStyle w:val="FontStyle19"/>
          <w:b/>
          <w:color w:val="000000"/>
        </w:rPr>
        <w:t>Po rozpatrzeniu materiału dowodowego Komisja zważyła, co następuje:</w:t>
      </w:r>
    </w:p>
    <w:p w14:paraId="62B17567" w14:textId="77777777" w:rsidR="003163B4" w:rsidRPr="00470D7C" w:rsidRDefault="003163B4" w:rsidP="00470D7C">
      <w:pPr>
        <w:rPr>
          <w:rFonts w:ascii="Arial" w:hAnsi="Arial" w:cs="Arial"/>
        </w:rPr>
      </w:pPr>
    </w:p>
    <w:p w14:paraId="4CF1DB0A" w14:textId="77777777" w:rsidR="003163B4" w:rsidRPr="00470D7C" w:rsidRDefault="003163B4" w:rsidP="00470D7C">
      <w:pPr>
        <w:rPr>
          <w:rFonts w:ascii="Arial" w:hAnsi="Arial" w:cs="Arial"/>
        </w:rPr>
      </w:pPr>
      <w:r w:rsidRPr="00470D7C">
        <w:rPr>
          <w:rFonts w:ascii="Arial" w:hAnsi="Arial" w:cs="Arial"/>
        </w:rPr>
        <w:t>Decyzja Prezydenta m.st. Warszawy o ustaleniu i wypłacie odszkodowania na rzecz beneficjentki została wydana z naruszeniem przepisów postępowania, które miało istotny wpływ na wynik sprawy.</w:t>
      </w:r>
    </w:p>
    <w:p w14:paraId="756CFAAD"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 xml:space="preserve">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2021 r., 735 j.t dalej k.p.a.). Jest przy tym obowiązany w sposób wyczerpujący zebrać i rozpatrzyć cały materiał dowodowy i na podstawie całokształtu materiału dowodowego ocenić, czy dana okoliczność została udowodniona (art. 77 § 1 i art. 80 k.p.a.). Właściwa realizacja zasady prawdy obiektywnej zawsze zależy od przestrzegania gwarancji zawartych w przepisach procedury administracyjnej, regulujących postępowanie dowodowe. Prawidłowe </w:t>
      </w:r>
      <w:r w:rsidRPr="00470D7C">
        <w:rPr>
          <w:rFonts w:ascii="Arial" w:hAnsi="Arial" w:cs="Arial"/>
          <w:color w:val="000000"/>
        </w:rPr>
        <w:lastRenderedPageBreak/>
        <w:t xml:space="preserve">ustalenie stanu faktycznego sprawy jest niezbędnym elementem zastosowania właściwej normy prawa materialnego. </w:t>
      </w:r>
    </w:p>
    <w:p w14:paraId="70D9BC33"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6C15EC62"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W wyroku z dnia 12 sierpnia 2020 r. w sprawie sygn. akt I SA/</w:t>
      </w:r>
      <w:proofErr w:type="spellStart"/>
      <w:r w:rsidRPr="00470D7C">
        <w:rPr>
          <w:rFonts w:ascii="Arial" w:hAnsi="Arial" w:cs="Arial"/>
          <w:color w:val="000000"/>
        </w:rPr>
        <w:t>Wa</w:t>
      </w:r>
      <w:proofErr w:type="spellEnd"/>
      <w:r w:rsidRPr="00470D7C">
        <w:rPr>
          <w:rFonts w:ascii="Arial" w:hAnsi="Arial" w:cs="Arial"/>
          <w:color w:val="000000"/>
        </w:rPr>
        <w:t xml:space="preserve"> 1275/19 co nader istotne, zapadłym w podobnym stanie faktycznym (sprawa o odszkodowanie w trybie art. 215 ust. 2 </w:t>
      </w:r>
      <w:proofErr w:type="spellStart"/>
      <w:r w:rsidRPr="00470D7C">
        <w:rPr>
          <w:rFonts w:ascii="Arial" w:hAnsi="Arial" w:cs="Arial"/>
          <w:color w:val="000000"/>
        </w:rPr>
        <w:t>u.g.n</w:t>
      </w:r>
      <w:proofErr w:type="spellEnd"/>
      <w:r w:rsidRPr="00470D7C">
        <w:rPr>
          <w:rFonts w:ascii="Arial" w:hAnsi="Arial" w:cs="Arial"/>
          <w:color w:val="000000"/>
        </w:rPr>
        <w:t xml:space="preserve">. oraz dot. orzeczenia niniejszej Komisji) trafnie wskazano, że organ miał utrudnione możliwości prawidłowego ustalenia stanu faktycznego sprawy, choćby z powodu upływu znacznego okresu czasu (54 lata) i problemami związanymi z odnalezieniem kompletnej dokumentacji archiwalnej, w tym i wieczystoksięgowej. Fakt ten nie zwalniał jednak organu od należytego, zgodnego z obowiązującymi zasadami wynikającymi </w:t>
      </w:r>
      <w:r w:rsidRPr="00470D7C">
        <w:rPr>
          <w:rFonts w:ascii="Arial" w:hAnsi="Arial" w:cs="Arial"/>
          <w:color w:val="000000"/>
        </w:rPr>
        <w:br/>
        <w:t xml:space="preserve">z przepisów Kodeksu postępowania administracyjnego prowadzenia przed wydaniem rozstrzygnięcia postępowania administracyjnego zmierzającego do ustalenia stanu faktycznego sprawy, który następnie winien być skonfrontowany z normą prawną zawartą </w:t>
      </w:r>
      <w:r w:rsidRPr="00470D7C">
        <w:rPr>
          <w:rFonts w:ascii="Arial" w:hAnsi="Arial" w:cs="Arial"/>
          <w:color w:val="000000"/>
        </w:rPr>
        <w:br/>
        <w:t xml:space="preserve">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 </w:t>
      </w:r>
    </w:p>
    <w:p w14:paraId="201A4F2F"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t>
      </w:r>
      <w:r w:rsidRPr="00470D7C">
        <w:rPr>
          <w:rFonts w:ascii="Arial" w:hAnsi="Arial" w:cs="Arial"/>
          <w:color w:val="000000"/>
        </w:rPr>
        <w:lastRenderedPageBreak/>
        <w:t xml:space="preserve">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470D7C">
        <w:rPr>
          <w:rFonts w:ascii="Arial" w:hAnsi="Arial" w:cs="Arial"/>
          <w:color w:val="000000"/>
        </w:rPr>
        <w:br/>
        <w:t xml:space="preserve">w całokształcie materiału dowodowego (art. 80 k.p.a.), zgromadzonego i rozpatrzonego </w:t>
      </w:r>
      <w:r w:rsidRPr="00470D7C">
        <w:rPr>
          <w:rFonts w:ascii="Arial" w:hAnsi="Arial" w:cs="Arial"/>
          <w:color w:val="000000"/>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470D7C">
        <w:rPr>
          <w:rFonts w:ascii="Arial" w:hAnsi="Arial" w:cs="Arial"/>
          <w:color w:val="000000"/>
        </w:rPr>
        <w:br/>
        <w:t>i przeprowadzenia kwestionowanego postępowania.</w:t>
      </w:r>
    </w:p>
    <w:p w14:paraId="2C5C80FD"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 xml:space="preserve">Tym wymaganiom Prezydent m.st. Warszawy nie sprostał również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w:t>
      </w:r>
      <w:r w:rsidRPr="00470D7C">
        <w:rPr>
          <w:rFonts w:ascii="Arial" w:hAnsi="Arial" w:cs="Arial"/>
          <w:i/>
          <w:iCs/>
          <w:color w:val="000000"/>
        </w:rPr>
        <w:t>„pozbawienia możliwości władania po 5 kwietnia 1958 r.</w:t>
      </w:r>
      <w:r w:rsidRPr="00470D7C">
        <w:rPr>
          <w:rFonts w:ascii="Arial" w:hAnsi="Arial" w:cs="Arial"/>
          <w:color w:val="000000"/>
        </w:rPr>
        <w:t>" Taki obowiązek organu wynika wprost z art. 7 k.p.a. Brak prawidłowego ustalenia rzeczywistego stanu faktycznego sprawy uniemożliwia organowi jego prawidłowe skonfrontowanie z odpowiednią normą prawną.</w:t>
      </w:r>
    </w:p>
    <w:p w14:paraId="73CD2540"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lastRenderedPageBreak/>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i stanu faktycznego ustalonego w danej sprawie przez organ. </w:t>
      </w:r>
    </w:p>
    <w:p w14:paraId="201B030F"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 xml:space="preserve">Ponadto podkreślenia przy tym wymaga okoliczność, iż zgodnie z regułą bezpośredniości prowadzenia postępowania dowodowego obowiązującą w postępowaniu administracyjnym organ administracji rozpoznający sprawę winien przede wszystkim opierać się przy ustalaniu kluczowych okoliczności rozpoznawanej sprawy na dowodach </w:t>
      </w:r>
      <w:r w:rsidRPr="00470D7C">
        <w:rPr>
          <w:rFonts w:ascii="Arial" w:hAnsi="Arial" w:cs="Arial"/>
          <w:color w:val="000000"/>
        </w:rPr>
        <w:br/>
        <w:t xml:space="preserve">o charakterze bezpośrednim, aniżeli na dowodach wskazujących daną okoliczność w sposób pośredni (dowody pochodne).  </w:t>
      </w:r>
    </w:p>
    <w:p w14:paraId="47512533" w14:textId="77777777" w:rsidR="00FD6BF3" w:rsidRPr="00470D7C" w:rsidRDefault="006829B5" w:rsidP="00470D7C">
      <w:pPr>
        <w:spacing w:line="360" w:lineRule="auto"/>
        <w:rPr>
          <w:rFonts w:ascii="Arial" w:hAnsi="Arial" w:cs="Arial"/>
          <w:color w:val="000000"/>
        </w:rPr>
      </w:pPr>
      <w:r w:rsidRPr="00470D7C">
        <w:rPr>
          <w:rFonts w:ascii="Arial" w:hAnsi="Arial" w:cs="Arial"/>
          <w:color w:val="000000"/>
        </w:rPr>
        <w:t xml:space="preserve">Przedmiotowe zaś kwestie są przedmiotem rozważań orzecznictwa </w:t>
      </w:r>
      <w:proofErr w:type="spellStart"/>
      <w:r w:rsidRPr="00470D7C">
        <w:rPr>
          <w:rFonts w:ascii="Arial" w:hAnsi="Arial" w:cs="Arial"/>
          <w:color w:val="000000"/>
        </w:rPr>
        <w:t>sądowoadministracyjnego</w:t>
      </w:r>
      <w:proofErr w:type="spellEnd"/>
      <w:r w:rsidRPr="00470D7C">
        <w:rPr>
          <w:rFonts w:ascii="Arial" w:hAnsi="Arial" w:cs="Arial"/>
          <w:color w:val="000000"/>
        </w:rPr>
        <w:t xml:space="preserve"> (por</w:t>
      </w:r>
      <w:r w:rsidR="00FD6BF3" w:rsidRPr="00470D7C">
        <w:rPr>
          <w:rFonts w:ascii="Arial" w:hAnsi="Arial" w:cs="Arial"/>
          <w:color w:val="000000"/>
        </w:rPr>
        <w:t>. wyrok Wojewódzkiego Sądu Administracyjnego w Białymstoku z 17 stycznia 2008 r. sygn. akt II SA/Bk 649/07  www://orzeczenia.nsa.gov.pl/).</w:t>
      </w:r>
    </w:p>
    <w:p w14:paraId="0F0CEBB3" w14:textId="77777777" w:rsidR="00FD6BF3" w:rsidRPr="00470D7C" w:rsidRDefault="00FD6BF3" w:rsidP="00470D7C">
      <w:pPr>
        <w:spacing w:line="360" w:lineRule="auto"/>
        <w:rPr>
          <w:rFonts w:ascii="Arial" w:hAnsi="Arial" w:cs="Arial"/>
          <w:color w:val="000000"/>
        </w:rPr>
      </w:pPr>
      <w:r w:rsidRPr="00470D7C">
        <w:rPr>
          <w:rFonts w:ascii="Arial" w:hAnsi="Arial" w:cs="Arial"/>
          <w:color w:val="000000"/>
        </w:rPr>
        <w:t xml:space="preserve">Komisja w pełni aprobuje ww. orzeczenie Wojewódzkiego Sądu Administracyjnego </w:t>
      </w:r>
      <w:r w:rsidRPr="00470D7C">
        <w:rPr>
          <w:rFonts w:ascii="Arial" w:hAnsi="Arial" w:cs="Arial"/>
          <w:color w:val="000000"/>
        </w:rPr>
        <w:br/>
        <w:t>w Białymstoku, które w sposób precyzyjny wyjaśnia obowiązki organu dot. prawidłowego przeprowadzenia postępowania dowodowego w toku postępowania w zgodzie z zasadą bezpośredniości.</w:t>
      </w:r>
    </w:p>
    <w:p w14:paraId="7DBAE127" w14:textId="24629733" w:rsidR="00FD6BF3" w:rsidRPr="00470D7C" w:rsidRDefault="00FD6BF3" w:rsidP="00470D7C">
      <w:pPr>
        <w:spacing w:line="360" w:lineRule="auto"/>
        <w:rPr>
          <w:rFonts w:ascii="Arial" w:hAnsi="Arial" w:cs="Arial"/>
          <w:color w:val="000000"/>
        </w:rPr>
      </w:pPr>
      <w:r w:rsidRPr="00470D7C">
        <w:rPr>
          <w:rFonts w:ascii="Arial" w:hAnsi="Arial" w:cs="Arial"/>
          <w:color w:val="000000"/>
        </w:rPr>
        <w:t>W ocenie Komisji,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 tym m.in. zasadę bezpośredniości.  Ponadto badane rozstrzygnięcie narusza norm</w:t>
      </w:r>
      <w:r w:rsidR="006829B5" w:rsidRPr="00470D7C">
        <w:rPr>
          <w:rFonts w:ascii="Arial" w:hAnsi="Arial" w:cs="Arial"/>
          <w:color w:val="000000"/>
        </w:rPr>
        <w:t>ę</w:t>
      </w:r>
      <w:r w:rsidRPr="00470D7C">
        <w:rPr>
          <w:rFonts w:ascii="Arial" w:hAnsi="Arial" w:cs="Arial"/>
          <w:color w:val="000000"/>
        </w:rPr>
        <w:t> określon</w:t>
      </w:r>
      <w:r w:rsidR="006829B5" w:rsidRPr="00470D7C">
        <w:rPr>
          <w:rFonts w:ascii="Arial" w:hAnsi="Arial" w:cs="Arial"/>
          <w:color w:val="000000"/>
        </w:rPr>
        <w:t>ą</w:t>
      </w:r>
      <w:r w:rsidRPr="00470D7C">
        <w:rPr>
          <w:rFonts w:ascii="Arial" w:hAnsi="Arial" w:cs="Arial"/>
          <w:color w:val="000000"/>
        </w:rPr>
        <w:t xml:space="preserve"> w treści 107 § 3 k.p.a. </w:t>
      </w:r>
    </w:p>
    <w:p w14:paraId="055C9F0A" w14:textId="0FA258B3" w:rsidR="00DC2982" w:rsidRPr="00470D7C" w:rsidRDefault="00DC2982" w:rsidP="00470D7C">
      <w:pPr>
        <w:pStyle w:val="NormalnyWeb"/>
        <w:spacing w:before="0" w:line="360" w:lineRule="auto"/>
      </w:pPr>
      <w:r w:rsidRPr="00470D7C">
        <w:t xml:space="preserve">Przedmiotem kontroli Komisji jest decyzja Prezydenta m.st. Warszawy o ustaleniu i wypłacie odszkodowania za nieruchomość położoną w Warszawie przy ul. Wolskiej </w:t>
      </w:r>
      <w:r w:rsidR="00463736" w:rsidRPr="00470D7C">
        <w:t>99</w:t>
      </w:r>
      <w:r w:rsidRPr="00470D7C">
        <w:t xml:space="preserve"> na rzecz M</w:t>
      </w:r>
      <w:r w:rsidR="00762480" w:rsidRPr="00470D7C">
        <w:t>.</w:t>
      </w:r>
      <w:r w:rsidRPr="00470D7C">
        <w:t xml:space="preserve"> K</w:t>
      </w:r>
      <w:r w:rsidR="00762480" w:rsidRPr="00470D7C">
        <w:t>.</w:t>
      </w:r>
      <w:r w:rsidRPr="00470D7C">
        <w:t xml:space="preserve">.  Materialnoprawną postawę ww. decyzji stanowi art. 215 ust. 2 </w:t>
      </w:r>
      <w:r w:rsidRPr="00470D7C">
        <w:lastRenderedPageBreak/>
        <w:t>ustawy z dnia 21 sierpnia 1997 r. o gospodarce nieruchomościami (</w:t>
      </w:r>
      <w:proofErr w:type="spellStart"/>
      <w:r w:rsidRPr="00470D7C">
        <w:rPr>
          <w:bCs/>
        </w:rPr>
        <w:t>Dz</w:t>
      </w:r>
      <w:proofErr w:type="spellEnd"/>
      <w:r w:rsidRPr="00470D7C">
        <w:rPr>
          <w:bCs/>
        </w:rPr>
        <w:t xml:space="preserve"> U. z 2014 r., poz. 518</w:t>
      </w:r>
      <w:r w:rsidRPr="00470D7C">
        <w:t xml:space="preserve">). </w:t>
      </w:r>
    </w:p>
    <w:p w14:paraId="4D4DFE80" w14:textId="77777777" w:rsidR="003163B4" w:rsidRPr="00470D7C" w:rsidRDefault="003163B4" w:rsidP="00470D7C">
      <w:pPr>
        <w:spacing w:line="360" w:lineRule="auto"/>
        <w:rPr>
          <w:rFonts w:ascii="Arial" w:hAnsi="Arial" w:cs="Arial"/>
          <w:color w:val="000000"/>
        </w:rPr>
      </w:pPr>
      <w:r w:rsidRPr="00470D7C">
        <w:rPr>
          <w:rFonts w:ascii="Arial" w:hAnsi="Arial" w:cs="Arial"/>
          <w:color w:val="000000"/>
        </w:rPr>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4429535C" w14:textId="77777777" w:rsidR="00E96F91" w:rsidRPr="00470D7C" w:rsidRDefault="003163B4" w:rsidP="00470D7C">
      <w:pPr>
        <w:spacing w:line="360" w:lineRule="auto"/>
        <w:rPr>
          <w:rFonts w:ascii="Arial" w:hAnsi="Arial" w:cs="Arial"/>
          <w:color w:val="000000"/>
        </w:rPr>
      </w:pPr>
      <w:r w:rsidRPr="00470D7C">
        <w:rPr>
          <w:rFonts w:ascii="Arial" w:hAnsi="Arial" w:cs="Arial"/>
          <w:color w:val="000000"/>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470D7C">
        <w:rPr>
          <w:rFonts w:ascii="Arial" w:hAnsi="Arial" w:cs="Arial"/>
          <w:color w:val="000000"/>
        </w:rPr>
        <w:t>por</w:t>
      </w:r>
      <w:r w:rsidRPr="00470D7C">
        <w:rPr>
          <w:rFonts w:ascii="Arial" w:hAnsi="Arial" w:cs="Arial"/>
          <w:color w:val="000000"/>
        </w:rPr>
        <w:t>. wyrok Wojewódzkiego Sądu Administracyjnego w Warszawie z dnia 29 listopada 2010 r. sygn. akt I SA/</w:t>
      </w:r>
      <w:proofErr w:type="spellStart"/>
      <w:r w:rsidRPr="00470D7C">
        <w:rPr>
          <w:rFonts w:ascii="Arial" w:hAnsi="Arial" w:cs="Arial"/>
          <w:color w:val="000000"/>
        </w:rPr>
        <w:t>Wa</w:t>
      </w:r>
      <w:proofErr w:type="spellEnd"/>
      <w:r w:rsidRPr="00470D7C">
        <w:rPr>
          <w:rFonts w:ascii="Arial" w:hAnsi="Arial" w:cs="Arial"/>
          <w:color w:val="000000"/>
        </w:rPr>
        <w:t xml:space="preserve"> 71/10, </w:t>
      </w:r>
      <w:hyperlink r:id="rId9" w:history="1">
        <w:r w:rsidRPr="00470D7C">
          <w:rPr>
            <w:rStyle w:val="Hipercze"/>
            <w:rFonts w:ascii="Arial" w:hAnsi="Arial" w:cs="Arial"/>
            <w:color w:val="000000"/>
            <w:u w:val="none"/>
          </w:rPr>
          <w:t>www://orzeczenia.nsa.gov.pl/</w:t>
        </w:r>
      </w:hyperlink>
      <w:r w:rsidRPr="00470D7C">
        <w:rPr>
          <w:rFonts w:ascii="Arial" w:hAnsi="Arial" w:cs="Arial"/>
          <w:color w:val="000000"/>
        </w:rPr>
        <w:t xml:space="preserve">). Gramatyczna wykładnia art. 215 ust. 2 </w:t>
      </w:r>
      <w:proofErr w:type="spellStart"/>
      <w:r w:rsidRPr="00470D7C">
        <w:rPr>
          <w:rFonts w:ascii="Arial" w:hAnsi="Arial" w:cs="Arial"/>
          <w:color w:val="000000"/>
        </w:rPr>
        <w:t>u.g.n</w:t>
      </w:r>
      <w:proofErr w:type="spellEnd"/>
      <w:r w:rsidRPr="00470D7C">
        <w:rPr>
          <w:rFonts w:ascii="Arial" w:hAnsi="Arial" w:cs="Arial"/>
          <w:color w:val="000000"/>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470D7C">
        <w:rPr>
          <w:rFonts w:ascii="Arial" w:hAnsi="Arial" w:cs="Arial"/>
          <w:color w:val="000000"/>
        </w:rPr>
        <w:t>por</w:t>
      </w:r>
      <w:r w:rsidRPr="00470D7C">
        <w:rPr>
          <w:rFonts w:ascii="Arial" w:hAnsi="Arial" w:cs="Arial"/>
          <w:color w:val="000000"/>
        </w:rPr>
        <w:t>. wyrok Wojewódzkiego Sądu Administracyjnego w Warszawie z dnia 15 grudnia 2015 r. sygn. akt I SA/</w:t>
      </w:r>
      <w:proofErr w:type="spellStart"/>
      <w:r w:rsidRPr="00470D7C">
        <w:rPr>
          <w:rFonts w:ascii="Arial" w:hAnsi="Arial" w:cs="Arial"/>
          <w:color w:val="000000"/>
        </w:rPr>
        <w:t>Wa</w:t>
      </w:r>
      <w:proofErr w:type="spellEnd"/>
      <w:r w:rsidRPr="00470D7C">
        <w:rPr>
          <w:rFonts w:ascii="Arial" w:hAnsi="Arial" w:cs="Arial"/>
          <w:color w:val="000000"/>
        </w:rPr>
        <w:t xml:space="preserve"> 721/15, </w:t>
      </w:r>
      <w:hyperlink r:id="rId10" w:history="1">
        <w:r w:rsidRPr="00470D7C">
          <w:rPr>
            <w:rStyle w:val="Hipercze"/>
            <w:rFonts w:ascii="Arial" w:hAnsi="Arial" w:cs="Arial"/>
            <w:color w:val="000000"/>
            <w:u w:val="none"/>
          </w:rPr>
          <w:t>www://orzeczenia.nsa.gov.pl/</w:t>
        </w:r>
      </w:hyperlink>
      <w:r w:rsidRPr="00470D7C">
        <w:rPr>
          <w:rFonts w:ascii="Arial" w:hAnsi="Arial" w:cs="Arial"/>
          <w:color w:val="000000"/>
        </w:rPr>
        <w:t xml:space="preserve">). Wskazane warunki muszą być spełnione kumulatywnie. </w:t>
      </w:r>
    </w:p>
    <w:p w14:paraId="006FC89E" w14:textId="77777777" w:rsidR="00A86695" w:rsidRPr="00470D7C" w:rsidRDefault="00D267A2" w:rsidP="00470D7C">
      <w:pPr>
        <w:rPr>
          <w:rFonts w:ascii="Arial" w:hAnsi="Arial" w:cs="Arial"/>
        </w:rPr>
      </w:pPr>
      <w:r w:rsidRPr="00470D7C">
        <w:rPr>
          <w:rFonts w:ascii="Arial" w:hAnsi="Arial" w:cs="Arial"/>
        </w:rPr>
        <w:t>3</w:t>
      </w:r>
      <w:r w:rsidR="00A86695" w:rsidRPr="00470D7C">
        <w:rPr>
          <w:rFonts w:ascii="Arial" w:hAnsi="Arial" w:cs="Arial"/>
        </w:rPr>
        <w:t>.</w:t>
      </w:r>
      <w:r w:rsidR="0026650C" w:rsidRPr="00470D7C">
        <w:rPr>
          <w:rFonts w:ascii="Arial" w:hAnsi="Arial" w:cs="Arial"/>
        </w:rPr>
        <w:t>2</w:t>
      </w:r>
      <w:r w:rsidR="00A86695" w:rsidRPr="00470D7C">
        <w:rPr>
          <w:rFonts w:ascii="Arial" w:hAnsi="Arial" w:cs="Arial"/>
        </w:rPr>
        <w:t>. Przesłanka planistyczna</w:t>
      </w:r>
    </w:p>
    <w:p w14:paraId="5B7000DB" w14:textId="77777777" w:rsidR="00A86695" w:rsidRPr="00470D7C" w:rsidRDefault="00A86695" w:rsidP="00470D7C">
      <w:pPr>
        <w:spacing w:line="360" w:lineRule="auto"/>
        <w:rPr>
          <w:rFonts w:ascii="Arial" w:hAnsi="Arial" w:cs="Arial"/>
          <w:color w:val="000000"/>
        </w:rPr>
      </w:pPr>
      <w:r w:rsidRPr="00470D7C">
        <w:rPr>
          <w:rFonts w:ascii="Arial" w:hAnsi="Arial" w:cs="Arial"/>
          <w:color w:val="000000"/>
        </w:rPr>
        <w:t xml:space="preserve">W ocenie Komisji uzasadnione wątpliwości budzą ustalenia organu poczynione </w:t>
      </w:r>
      <w:r w:rsidRPr="00470D7C">
        <w:rPr>
          <w:rFonts w:ascii="Arial" w:hAnsi="Arial" w:cs="Arial"/>
          <w:color w:val="000000"/>
        </w:rPr>
        <w:br/>
        <w:t>w zakresie dotyczącym przesłanki przeznaczenia przedmiotowej nieruchomości pod budownictwo jednorodzinne.</w:t>
      </w:r>
    </w:p>
    <w:p w14:paraId="72DDB8E2" w14:textId="77777777" w:rsidR="00F567E4" w:rsidRPr="00470D7C" w:rsidRDefault="00A86695" w:rsidP="00470D7C">
      <w:pPr>
        <w:spacing w:line="360" w:lineRule="auto"/>
        <w:rPr>
          <w:rFonts w:ascii="Arial" w:eastAsia="Calibri" w:hAnsi="Arial" w:cs="Arial"/>
          <w:color w:val="000000"/>
          <w:lang w:eastAsia="en-US"/>
        </w:rPr>
      </w:pPr>
      <w:r w:rsidRPr="00470D7C">
        <w:rPr>
          <w:rFonts w:ascii="Arial" w:hAnsi="Arial" w:cs="Arial"/>
          <w:color w:val="000000"/>
        </w:rPr>
        <w:lastRenderedPageBreak/>
        <w:t xml:space="preserve">Należy bowiem podkreślić, że organ w uzasadnieniu decyzji </w:t>
      </w:r>
      <w:r w:rsidR="00007BC5" w:rsidRPr="00470D7C">
        <w:rPr>
          <w:rFonts w:ascii="Arial" w:hAnsi="Arial" w:cs="Arial"/>
          <w:color w:val="000000"/>
        </w:rPr>
        <w:t>wskazał</w:t>
      </w:r>
      <w:r w:rsidRPr="00470D7C">
        <w:rPr>
          <w:rFonts w:ascii="Arial" w:hAnsi="Arial" w:cs="Arial"/>
          <w:color w:val="000000"/>
        </w:rPr>
        <w:t xml:space="preserve">, że </w:t>
      </w:r>
      <w:r w:rsidR="007A52F4" w:rsidRPr="00470D7C">
        <w:rPr>
          <w:rFonts w:ascii="Arial" w:eastAsia="Calibri" w:hAnsi="Arial" w:cs="Arial"/>
          <w:color w:val="000000"/>
          <w:lang w:eastAsia="en-US"/>
        </w:rPr>
        <w:t xml:space="preserve">na podstawie zgromadzonej dokumentacji ustalono, że zgodnie z ogólnym planem zabudowania m.st. Warszawy zatwierdzonym przez Ministerstwo Robót Publicznych w dniu 11 sierpnia 1931 r., obowiązującym w dacie wejścia w życie </w:t>
      </w:r>
      <w:r w:rsidR="00C8563A" w:rsidRPr="00470D7C">
        <w:rPr>
          <w:rFonts w:ascii="Arial" w:eastAsia="Calibri" w:hAnsi="Arial" w:cs="Arial"/>
          <w:color w:val="000000"/>
          <w:lang w:eastAsia="en-US"/>
        </w:rPr>
        <w:t>ww.</w:t>
      </w:r>
      <w:r w:rsidR="007A52F4" w:rsidRPr="00470D7C">
        <w:rPr>
          <w:rFonts w:ascii="Arial" w:eastAsia="Calibri" w:hAnsi="Arial" w:cs="Arial"/>
          <w:color w:val="000000"/>
          <w:lang w:eastAsia="en-US"/>
        </w:rPr>
        <w:t xml:space="preserve"> dekretu z dn. 26 października 1945 r., pozostała część nieruchomości położonej przy ul. Wolskiej</w:t>
      </w:r>
      <w:r w:rsidR="00A25978" w:rsidRPr="00470D7C">
        <w:rPr>
          <w:rFonts w:ascii="Arial" w:eastAsia="Calibri" w:hAnsi="Arial" w:cs="Arial"/>
          <w:color w:val="000000"/>
          <w:lang w:eastAsia="en-US"/>
        </w:rPr>
        <w:t xml:space="preserve"> 99</w:t>
      </w:r>
      <w:r w:rsidR="007A52F4" w:rsidRPr="00470D7C">
        <w:rPr>
          <w:rFonts w:ascii="Arial" w:eastAsia="Calibri" w:hAnsi="Arial" w:cs="Arial"/>
          <w:color w:val="000000"/>
          <w:lang w:eastAsia="en-US"/>
        </w:rPr>
        <w:t xml:space="preserve"> </w:t>
      </w:r>
      <w:proofErr w:type="spellStart"/>
      <w:r w:rsidR="007A52F4" w:rsidRPr="00470D7C">
        <w:rPr>
          <w:rFonts w:ascii="Arial" w:eastAsia="Calibri" w:hAnsi="Arial" w:cs="Arial"/>
          <w:color w:val="000000"/>
          <w:lang w:eastAsia="en-US"/>
        </w:rPr>
        <w:t>ozn</w:t>
      </w:r>
      <w:proofErr w:type="spellEnd"/>
      <w:r w:rsidR="007A52F4" w:rsidRPr="00470D7C">
        <w:rPr>
          <w:rFonts w:ascii="Arial" w:eastAsia="Calibri" w:hAnsi="Arial" w:cs="Arial"/>
          <w:color w:val="000000"/>
          <w:lang w:eastAsia="en-US"/>
        </w:rPr>
        <w:t>. hip. jako „Emfiteutyczna Kolonia Wola nr </w:t>
      </w:r>
      <w:r w:rsidR="00A25978" w:rsidRPr="00470D7C">
        <w:rPr>
          <w:rFonts w:ascii="Arial" w:eastAsia="Calibri" w:hAnsi="Arial" w:cs="Arial"/>
          <w:color w:val="000000"/>
          <w:lang w:eastAsia="en-US"/>
        </w:rPr>
        <w:t>260A</w:t>
      </w:r>
      <w:r w:rsidR="007A52F4" w:rsidRPr="00470D7C">
        <w:rPr>
          <w:rFonts w:ascii="Arial" w:eastAsia="Calibri" w:hAnsi="Arial" w:cs="Arial"/>
          <w:color w:val="000000"/>
          <w:lang w:eastAsia="en-US"/>
        </w:rPr>
        <w:t>" znajdowała się w strefie III a, w której obowiązywała zabudowa zwarta o 3 kondygnacjach i 50% powierzchni zabudowania, oraz w strefie IV a w której obowiązywała zabudowa zwarta o IV kondygnacjach oraz 50 % powierzchni zabudowy.</w:t>
      </w:r>
    </w:p>
    <w:p w14:paraId="3F0AADEA" w14:textId="77777777" w:rsidR="0026650C" w:rsidRPr="00470D7C" w:rsidRDefault="0026650C" w:rsidP="00470D7C">
      <w:pPr>
        <w:spacing w:line="360" w:lineRule="auto"/>
        <w:rPr>
          <w:rFonts w:ascii="Arial" w:eastAsia="Calibri" w:hAnsi="Arial" w:cs="Arial"/>
          <w:color w:val="000000"/>
          <w:lang w:eastAsia="en-US"/>
        </w:rPr>
      </w:pPr>
      <w:r w:rsidRPr="00470D7C">
        <w:rPr>
          <w:rFonts w:ascii="Arial" w:hAnsi="Arial" w:cs="Arial"/>
          <w:bCs/>
          <w:color w:val="000000"/>
        </w:rPr>
        <w:t xml:space="preserve">Komisja pragnie zauważyć, że </w:t>
      </w:r>
      <w:r w:rsidRPr="00470D7C">
        <w:rPr>
          <w:rFonts w:ascii="Arial" w:eastAsia="Calibri" w:hAnsi="Arial" w:cs="Arial"/>
          <w:color w:val="000000"/>
          <w:lang w:eastAsia="en-US"/>
        </w:rPr>
        <w:t xml:space="preserve">w uzasadnieniu kontrolowanej decyzji nie sprecyzowano w jakim zakresie (powierzchni obszaru) przedmiotowa działka znajdował się </w:t>
      </w:r>
      <w:r w:rsidRPr="00470D7C">
        <w:rPr>
          <w:rFonts w:ascii="Arial" w:eastAsia="Calibri" w:hAnsi="Arial" w:cs="Arial"/>
          <w:color w:val="000000"/>
          <w:lang w:eastAsia="en-US"/>
        </w:rPr>
        <w:br/>
        <w:t xml:space="preserve">w strefie </w:t>
      </w:r>
      <w:proofErr w:type="spellStart"/>
      <w:r w:rsidRPr="00470D7C">
        <w:rPr>
          <w:rFonts w:ascii="Arial" w:eastAsia="Calibri" w:hAnsi="Arial" w:cs="Arial"/>
          <w:color w:val="000000"/>
          <w:lang w:eastAsia="en-US"/>
        </w:rPr>
        <w:t>IIIa</w:t>
      </w:r>
      <w:proofErr w:type="spellEnd"/>
      <w:r w:rsidRPr="00470D7C">
        <w:rPr>
          <w:rFonts w:ascii="Arial" w:eastAsia="Calibri" w:hAnsi="Arial" w:cs="Arial"/>
          <w:color w:val="000000"/>
          <w:lang w:eastAsia="en-US"/>
        </w:rPr>
        <w:t xml:space="preserve"> w jakim w strefie </w:t>
      </w:r>
      <w:proofErr w:type="spellStart"/>
      <w:r w:rsidRPr="00470D7C">
        <w:rPr>
          <w:rFonts w:ascii="Arial" w:eastAsia="Calibri" w:hAnsi="Arial" w:cs="Arial"/>
          <w:color w:val="000000"/>
          <w:lang w:eastAsia="en-US"/>
        </w:rPr>
        <w:t>IVa</w:t>
      </w:r>
      <w:proofErr w:type="spellEnd"/>
      <w:r w:rsidRPr="00470D7C">
        <w:rPr>
          <w:rFonts w:ascii="Arial" w:eastAsia="Calibri" w:hAnsi="Arial" w:cs="Arial"/>
          <w:color w:val="000000"/>
          <w:lang w:eastAsia="en-US"/>
        </w:rPr>
        <w:t xml:space="preserve"> .</w:t>
      </w:r>
    </w:p>
    <w:p w14:paraId="17BEAE92"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Komisja stwierdziła przy tym,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 (akta Wolska 99, Wolska 101, Wolska 103” T. IV i zawarta w nim m.in. dokumentacja na k. 93 – 97 oraz k.159).     </w:t>
      </w:r>
    </w:p>
    <w:p w14:paraId="093BD23C"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W ocenie Komisji w tym zakresie organ pierwszej instancji orzekał na materiale dowodowym nie pozwalającym na dokonanie precyzyjnych i trafnych ustaleń w zakresie kluczowej przesłanki, tj. możliwości przeznaczenie przedmiotowej nieruchomości pod budownictwo jednorodzinne przed dniem wejścia w życie dekretu. </w:t>
      </w:r>
    </w:p>
    <w:p w14:paraId="56FD0E4E"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Podkreślenia bowiem wymaga, że sam fakt dołączenie do materiału dowodowego sprawy fragmentu reprodukcji planu,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451A9D41"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lastRenderedPageBreak/>
        <w:t xml:space="preserve">Wprawdzie w aktach sprawy na k. 159 (teczka „Wolska 99, Wolska 101, Wolska 103” T. IV) zawarto fragment planu ogólnego zawierający określonego rodzaju wykreślenia przedmiotowych działek hipotecznych, niemniej jednak przedmiotowy dokument trudno uznać za dowód wyjaśniający sporne kwestie w sprawie. Przede wszystkim należy wskazać, że dokument ten nie został opatrzony odpowiednim podpisem lub pieczęcią osoby go sporządzającej. W tym zaś zakresie niemożliwym jest ustalenie osoby go przygotowującej. </w:t>
      </w:r>
    </w:p>
    <w:p w14:paraId="290F9511"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Nadto na podstawie analizy akt sprawy niemożliwym jest również ustalenie genezy powstania wskazanego dokumentu, tj. czy powstał on na zlecenie organu, czy został przygotowany przez pracownika organu czy też na zlecenie strony postępowania (dokument prywatny). </w:t>
      </w:r>
    </w:p>
    <w:p w14:paraId="55D66778"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Przedmiotowe zaś informacje, których ustalenie nie jest możliwe na podstawie aktualnie zebranego materiału dowodowego są wysoce istotne do jego oceny. </w:t>
      </w:r>
    </w:p>
    <w:p w14:paraId="1D4C4C93"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Niezależnie należy przy tym wskazać, że przedmiotowe wykreślenie jest ogólnikowe </w:t>
      </w:r>
      <w:r w:rsidRPr="00470D7C">
        <w:rPr>
          <w:rFonts w:ascii="Arial" w:hAnsi="Arial" w:cs="Arial"/>
          <w:color w:val="000000"/>
        </w:rPr>
        <w:br/>
        <w:t xml:space="preserve">i niejasne, a przy tym nie pozwala na precyzyjne ustalenie w jakim zakresie badany teren (tj. co do precyzyjnie wskazanej powierzchni) przypadał do określonej strefy plany ogólnego zabudowy.  </w:t>
      </w:r>
    </w:p>
    <w:p w14:paraId="13225F0C" w14:textId="77777777" w:rsidR="00067B80" w:rsidRPr="00470D7C" w:rsidRDefault="005650CB" w:rsidP="00470D7C">
      <w:pPr>
        <w:spacing w:line="360" w:lineRule="auto"/>
        <w:rPr>
          <w:rFonts w:ascii="Arial" w:hAnsi="Arial" w:cs="Arial"/>
          <w:color w:val="000000"/>
        </w:rPr>
      </w:pPr>
      <w:r w:rsidRPr="00470D7C">
        <w:rPr>
          <w:rFonts w:ascii="Arial" w:hAnsi="Arial" w:cs="Arial"/>
          <w:color w:val="000000"/>
        </w:rPr>
        <w:t xml:space="preserve">Niezależnie w ocenie Komisji wykreślenie zawarte na k. 159 teczki Wolska 99, Wolska 101, Wolska 103” T. IV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w:t>
      </w:r>
    </w:p>
    <w:p w14:paraId="28A51951" w14:textId="77777777" w:rsidR="007D17EE" w:rsidRPr="00470D7C" w:rsidRDefault="007D17EE" w:rsidP="00470D7C">
      <w:pPr>
        <w:spacing w:line="360" w:lineRule="auto"/>
        <w:rPr>
          <w:rFonts w:ascii="Arial" w:hAnsi="Arial" w:cs="Arial"/>
          <w:color w:val="000000"/>
        </w:rPr>
      </w:pPr>
      <w:r w:rsidRPr="00470D7C">
        <w:rPr>
          <w:rFonts w:ascii="Arial" w:hAnsi="Arial" w:cs="Arial"/>
          <w:color w:val="000000"/>
        </w:rPr>
        <w:t>Podkreślenia wymaga, że w sprawie niniejszej koniecznym było uzyskanie specjalistycznego opracowania planu ogólnego zabudowy.</w:t>
      </w:r>
    </w:p>
    <w:p w14:paraId="60C8F69D" w14:textId="77777777" w:rsidR="0030295B" w:rsidRPr="00470D7C" w:rsidRDefault="007D17EE" w:rsidP="00470D7C">
      <w:pPr>
        <w:spacing w:line="360" w:lineRule="auto"/>
        <w:rPr>
          <w:rFonts w:ascii="Arial" w:hAnsi="Arial" w:cs="Arial"/>
          <w:color w:val="000000"/>
        </w:rPr>
      </w:pPr>
      <w:r w:rsidRPr="00470D7C">
        <w:rPr>
          <w:rFonts w:ascii="Arial" w:hAnsi="Arial" w:cs="Arial"/>
          <w:color w:val="000000"/>
        </w:rPr>
        <w:t xml:space="preserve">Zgodnie zaś § 76 ww. rozporządzenia, przy opracowywaniu map oraz rejestrów lub wykazów, o których mowa § 75, wykorzystuje się informacje zawarte w:  1) materiałach </w:t>
      </w:r>
      <w:proofErr w:type="spellStart"/>
      <w:r w:rsidRPr="00470D7C">
        <w:rPr>
          <w:rFonts w:ascii="Arial" w:hAnsi="Arial" w:cs="Arial"/>
          <w:color w:val="000000"/>
        </w:rPr>
        <w:t>PZGiK</w:t>
      </w:r>
      <w:proofErr w:type="spellEnd"/>
      <w:r w:rsidRPr="00470D7C">
        <w:rPr>
          <w:rFonts w:ascii="Arial" w:hAnsi="Arial" w:cs="Arial"/>
          <w:color w:val="000000"/>
        </w:rPr>
        <w:t>, w tym ewidencji gruntów i budynków</w:t>
      </w:r>
      <w:r w:rsidR="0030295B" w:rsidRPr="00470D7C">
        <w:rPr>
          <w:rFonts w:ascii="Arial" w:hAnsi="Arial" w:cs="Arial"/>
          <w:color w:val="000000"/>
        </w:rPr>
        <w:t xml:space="preserve">; 2) księgach wieczystych oraz w aktach ksiąg wieczystych; 3) orzeczeniach sądowych;4) aktach notarialnych; 5) decyzjach administracyjnych; 6) dokumentach geodezyjnych i kartograficznych </w:t>
      </w:r>
      <w:r w:rsidR="0030295B" w:rsidRPr="00470D7C">
        <w:rPr>
          <w:rFonts w:ascii="Arial" w:hAnsi="Arial" w:cs="Arial"/>
          <w:color w:val="000000"/>
        </w:rPr>
        <w:lastRenderedPageBreak/>
        <w:t xml:space="preserve">przechowywanych w archiwach państwowych; 7) dokumentach geodezyjnych i kartograficznych będących w posiadaniu stron zainteresowanych stron. </w:t>
      </w:r>
    </w:p>
    <w:p w14:paraId="18A9DC19" w14:textId="77777777" w:rsidR="007D17EE" w:rsidRPr="00470D7C" w:rsidRDefault="0030295B" w:rsidP="00470D7C">
      <w:pPr>
        <w:spacing w:line="360" w:lineRule="auto"/>
        <w:rPr>
          <w:rFonts w:ascii="Arial" w:hAnsi="Arial" w:cs="Arial"/>
          <w:color w:val="000000"/>
        </w:rPr>
      </w:pPr>
      <w:r w:rsidRPr="00470D7C">
        <w:rPr>
          <w:rFonts w:ascii="Arial" w:hAnsi="Arial" w:cs="Arial"/>
          <w:color w:val="000000"/>
        </w:rPr>
        <w:t xml:space="preserve">Przedmiotowe opracowanie nie zawiera przy tym wskazania, czy informacje wymienione w treści  § 76 rozporządzenia zostały w nim wykorzystane. W ocenie Komisji przedmiotowej kwestii nie można przy tym domniemywać, winna ona wynikać wprost z wykreślenia. </w:t>
      </w:r>
    </w:p>
    <w:p w14:paraId="476D769C" w14:textId="77777777" w:rsidR="001168BD" w:rsidRPr="00470D7C" w:rsidRDefault="001168BD" w:rsidP="00470D7C">
      <w:pPr>
        <w:spacing w:line="360" w:lineRule="auto"/>
        <w:rPr>
          <w:rFonts w:ascii="Arial" w:hAnsi="Arial" w:cs="Arial"/>
          <w:color w:val="000000"/>
        </w:rPr>
      </w:pPr>
      <w:r w:rsidRPr="00470D7C">
        <w:rPr>
          <w:rFonts w:ascii="Arial" w:hAnsi="Arial" w:cs="Arial"/>
          <w:color w:val="000000"/>
        </w:rPr>
        <w:t>Zgodnie zaś z treścią § 77 ust. 1. rozporządzenia na treść mapy do celów prawnych, do której nie mają zastosowania przepisy wydane na podstawie art. 100 oraz art. 108 ustawy z dnia 21 sierpnia 1997 r. o gospodarce nieruchomościami, składają się:</w:t>
      </w:r>
    </w:p>
    <w:p w14:paraId="4D6C1C1B"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1)   dane określające przebieg granic działek ewidencyjnych, w powiązaniu z granicami działek sąsiednich, oraz konturów użytków gruntowych i konturów klasyfikacyjnych zgodnie z mapą ewidencyjną;</w:t>
      </w:r>
    </w:p>
    <w:p w14:paraId="477F250E"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2)   numery działek ewidencyjnych, a także oznaczenia konturów użytków gruntowych i konturów klasyfikacyjnych;</w:t>
      </w:r>
    </w:p>
    <w:p w14:paraId="73BD5D7A"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3)   opis zawierający:</w:t>
      </w:r>
    </w:p>
    <w:p w14:paraId="42B817E4"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a)  nazwę miejscowości,</w:t>
      </w:r>
    </w:p>
    <w:p w14:paraId="2B79685C"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b)  identyfikator i nazwę jednostki ewidencyjnej,</w:t>
      </w:r>
    </w:p>
    <w:p w14:paraId="6BA565CA"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c)  identyfikator i nazwę obrębu ewidencyjnego,</w:t>
      </w:r>
    </w:p>
    <w:p w14:paraId="433EE474"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d)  numer księgi wieczystej, jeżeli prowadzona jest dla nieruchomości,</w:t>
      </w:r>
    </w:p>
    <w:p w14:paraId="5ECF0989"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e)  tytuł mapy i jej skalę,</w:t>
      </w:r>
    </w:p>
    <w:p w14:paraId="47ADACFA"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f)  imię i nazwisko lub nazwę podmiotu, który zgłosił prace geodezyjne dotyczące mapy, oraz podpis osoby reprezentującej ten podmiot,</w:t>
      </w:r>
    </w:p>
    <w:p w14:paraId="6CD1D559"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g)  imię i nazwisko oraz numer świadectwa nadania uprawnień geodety, który sporządził mapę,</w:t>
      </w:r>
    </w:p>
    <w:p w14:paraId="48F2B210"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h)  oznaczenie kancelaryjne zgłoszenia pracy geodezyjnej,</w:t>
      </w:r>
    </w:p>
    <w:p w14:paraId="21A5FE09"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i)  datę opracowania mapy;</w:t>
      </w:r>
    </w:p>
    <w:p w14:paraId="780F5A29"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4)   istotne dla przedmiotu opracowania szczegóły terenowe, stanowiące treść baz danych, o których mowa w art. 4 ust. 1a pkt 3 oraz ust. 1b ustawy.</w:t>
      </w:r>
    </w:p>
    <w:p w14:paraId="0002CE42"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2. Mapa do celów prawnych może zawierać także dane określające zasięg i rodzaj służebności gruntowych.</w:t>
      </w:r>
    </w:p>
    <w:p w14:paraId="06AF7B18"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3. Mapa z projektem podziału nieruchomości rolnej lub leśnej oprócz treści, o której mowa w ust. 1 i 2, zawiera:</w:t>
      </w:r>
    </w:p>
    <w:p w14:paraId="1511F548"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lastRenderedPageBreak/>
        <w:t>1)   projektowane punkty i linie graniczne;</w:t>
      </w:r>
    </w:p>
    <w:p w14:paraId="6CFB76E2"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2)   oznaczenia projektowanych działek ewidencyjnych;</w:t>
      </w:r>
    </w:p>
    <w:p w14:paraId="060CB7E3"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3)   wykaz zmian danych ewidencyjnych dotyczących obiektów objętych podziałem, sporządzony zgodnie z przepisami dotyczącymi ewidencji gruntów i budynków.</w:t>
      </w:r>
    </w:p>
    <w:p w14:paraId="30F735A4"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4. Wykaz zmian danych ewidencyjnych, o którym mowa w ust. 3 pkt 3, może być sporządzony w formie odrębnego dokumentu.</w:t>
      </w:r>
    </w:p>
    <w:p w14:paraId="16D19492" w14:textId="77777777" w:rsidR="001168BD" w:rsidRPr="00470D7C" w:rsidRDefault="001168BD" w:rsidP="00470D7C">
      <w:pPr>
        <w:spacing w:line="360" w:lineRule="auto"/>
        <w:ind w:firstLine="708"/>
        <w:rPr>
          <w:rFonts w:ascii="Arial" w:hAnsi="Arial" w:cs="Arial"/>
          <w:color w:val="000000"/>
        </w:rPr>
      </w:pPr>
      <w:r w:rsidRPr="00470D7C">
        <w:rPr>
          <w:rFonts w:ascii="Arial" w:hAnsi="Arial" w:cs="Arial"/>
          <w:color w:val="000000"/>
        </w:rPr>
        <w:t>5. Elementy, o których mowa w ust. 3 pkt 1 i 2, przedstawia się na mapie kolorem czerwonym.</w:t>
      </w:r>
    </w:p>
    <w:p w14:paraId="013D5D2A" w14:textId="77777777" w:rsidR="008D190C" w:rsidRPr="00470D7C" w:rsidRDefault="001168BD" w:rsidP="00470D7C">
      <w:pPr>
        <w:spacing w:line="360" w:lineRule="auto"/>
        <w:rPr>
          <w:rFonts w:ascii="Arial" w:hAnsi="Arial" w:cs="Arial"/>
          <w:color w:val="000000"/>
        </w:rPr>
      </w:pPr>
      <w:r w:rsidRPr="00470D7C">
        <w:rPr>
          <w:rFonts w:ascii="Arial" w:hAnsi="Arial" w:cs="Arial"/>
          <w:color w:val="000000"/>
        </w:rPr>
        <w:t xml:space="preserve">W ocenie Komisji nadmienione wykreślenie nie spełnia przy tym wymogów określonych w § </w:t>
      </w:r>
      <w:r w:rsidR="00FE2E72" w:rsidRPr="00470D7C">
        <w:rPr>
          <w:rFonts w:ascii="Arial" w:hAnsi="Arial" w:cs="Arial"/>
          <w:color w:val="000000"/>
        </w:rPr>
        <w:t>77 ust. 1 pkt. 1, 2 i 3  tj. nie wskazano dane określające przebieg granic działek ewidencyjnych, w powiązaniu z granicami działek sąsiednich, numery działek ewidencyjnych oraz opisu zawierającego nazwę miejscowości, tytułu mapy i jego skalę, imię i nazwisko lub nazwę podmiotu, który zgłosił pracę geodezyjne dotyczące mapy, oraz podpis osoby reprezentującej ten podmiot</w:t>
      </w:r>
      <w:r w:rsidR="008D190C" w:rsidRPr="00470D7C">
        <w:rPr>
          <w:rFonts w:ascii="Arial" w:hAnsi="Arial" w:cs="Arial"/>
          <w:color w:val="000000"/>
        </w:rPr>
        <w:t>, oznaczenie kancelaryjne zgłoszenia pracy geodezyjnych oraz datę opracowania mapy.</w:t>
      </w:r>
    </w:p>
    <w:p w14:paraId="2A2BC99C" w14:textId="77777777" w:rsidR="001D7A51" w:rsidRPr="00470D7C" w:rsidRDefault="008D190C" w:rsidP="00470D7C">
      <w:pPr>
        <w:spacing w:line="360" w:lineRule="auto"/>
        <w:rPr>
          <w:rFonts w:ascii="Arial" w:hAnsi="Arial" w:cs="Arial"/>
          <w:color w:val="000000"/>
        </w:rPr>
      </w:pPr>
      <w:r w:rsidRPr="00470D7C">
        <w:rPr>
          <w:rFonts w:ascii="Arial" w:hAnsi="Arial" w:cs="Arial"/>
          <w:color w:val="000000"/>
        </w:rPr>
        <w:t xml:space="preserve">W związku z powyższym ww. wykreślenia z uwagi na wymienione wyżej  braki nie można uznać za specjalistyczne opracowanie. </w:t>
      </w:r>
      <w:r w:rsidR="001D7A51" w:rsidRPr="00470D7C">
        <w:rPr>
          <w:rFonts w:ascii="Arial" w:hAnsi="Arial" w:cs="Arial"/>
          <w:color w:val="000000"/>
        </w:rPr>
        <w:t xml:space="preserve"> </w:t>
      </w:r>
    </w:p>
    <w:p w14:paraId="6CE225BC"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Mając zaś na uwadze ogólnikowość i niejasności przedmiotowego planu zabudowy </w:t>
      </w:r>
      <w:r w:rsidRPr="00470D7C">
        <w:rPr>
          <w:rFonts w:ascii="Arial" w:hAnsi="Arial" w:cs="Arial"/>
          <w:color w:val="000000"/>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3ACE8E40" w14:textId="77777777" w:rsidR="0026650C" w:rsidRPr="00470D7C" w:rsidRDefault="0026650C" w:rsidP="00470D7C">
      <w:pPr>
        <w:spacing w:line="360" w:lineRule="auto"/>
        <w:rPr>
          <w:rFonts w:ascii="Arial" w:hAnsi="Arial" w:cs="Arial"/>
          <w:i/>
          <w:color w:val="000000"/>
        </w:rPr>
      </w:pPr>
      <w:r w:rsidRPr="00470D7C">
        <w:rPr>
          <w:rFonts w:ascii="Arial" w:hAnsi="Arial" w:cs="Arial"/>
          <w:color w:val="000000"/>
        </w:rPr>
        <w:t xml:space="preserve">W kontekście analizowanego wątku należy ponadto wskazać, że w sprawie </w:t>
      </w:r>
      <w:r w:rsidRPr="00470D7C">
        <w:rPr>
          <w:rFonts w:ascii="Arial" w:hAnsi="Arial" w:cs="Arial"/>
          <w:color w:val="000000"/>
        </w:rPr>
        <w:br/>
        <w:t xml:space="preserve">o zbliżonym stanie faktycznym Wojewódzki Sąd Administracyjny w Warszawie w wyroku </w:t>
      </w:r>
      <w:r w:rsidRPr="00470D7C">
        <w:rPr>
          <w:rFonts w:ascii="Arial" w:hAnsi="Arial" w:cs="Arial"/>
          <w:color w:val="000000"/>
        </w:rPr>
        <w:br/>
        <w:t>z 3 sierpnia 2006 r. sygn. akt I SA/</w:t>
      </w:r>
      <w:proofErr w:type="spellStart"/>
      <w:r w:rsidRPr="00470D7C">
        <w:rPr>
          <w:rFonts w:ascii="Arial" w:hAnsi="Arial" w:cs="Arial"/>
          <w:color w:val="000000"/>
        </w:rPr>
        <w:t>Wa</w:t>
      </w:r>
      <w:proofErr w:type="spellEnd"/>
      <w:r w:rsidRPr="00470D7C">
        <w:rPr>
          <w:rFonts w:ascii="Arial" w:hAnsi="Arial" w:cs="Arial"/>
          <w:color w:val="000000"/>
        </w:rPr>
        <w:t xml:space="preserve">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470D7C">
        <w:rPr>
          <w:rFonts w:ascii="Arial" w:hAnsi="Arial" w:cs="Arial"/>
          <w:color w:val="000000"/>
        </w:rPr>
        <w:t>i</w:t>
      </w:r>
      <w:proofErr w:type="spellEnd"/>
      <w:r w:rsidRPr="00470D7C">
        <w:rPr>
          <w:rFonts w:ascii="Arial" w:hAnsi="Arial" w:cs="Arial"/>
          <w:color w:val="000000"/>
        </w:rPr>
        <w:t xml:space="preserve"> II instancji. Sąd wskazał </w:t>
      </w:r>
      <w:r w:rsidRPr="00470D7C">
        <w:rPr>
          <w:rFonts w:ascii="Arial" w:hAnsi="Arial" w:cs="Arial"/>
          <w:color w:val="000000"/>
        </w:rPr>
        <w:br/>
      </w:r>
      <w:r w:rsidRPr="00470D7C">
        <w:rPr>
          <w:rFonts w:ascii="Arial" w:hAnsi="Arial" w:cs="Arial"/>
          <w:color w:val="000000"/>
        </w:rPr>
        <w:lastRenderedPageBreak/>
        <w:t xml:space="preserve">w orzeczeniu, że „(…) </w:t>
      </w:r>
      <w:r w:rsidRPr="00470D7C">
        <w:rPr>
          <w:rFonts w:ascii="Arial" w:hAnsi="Arial" w:cs="Arial"/>
          <w:i/>
          <w:color w:val="000000"/>
        </w:rPr>
        <w:t xml:space="preserve">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470D7C">
        <w:rPr>
          <w:rFonts w:ascii="Arial" w:hAnsi="Arial" w:cs="Arial"/>
          <w:i/>
          <w:color w:val="000000"/>
        </w:rPr>
        <w:t>kond</w:t>
      </w:r>
      <w:proofErr w:type="spellEnd"/>
      <w:r w:rsidRPr="00470D7C">
        <w:rPr>
          <w:rFonts w:ascii="Arial" w:hAnsi="Arial" w:cs="Arial"/>
          <w:i/>
          <w:color w:val="000000"/>
        </w:rPr>
        <w:t xml:space="preserve">. 50% pow. </w:t>
      </w:r>
      <w:proofErr w:type="spellStart"/>
      <w:r w:rsidRPr="00470D7C">
        <w:rPr>
          <w:rFonts w:ascii="Arial" w:hAnsi="Arial" w:cs="Arial"/>
          <w:i/>
          <w:color w:val="000000"/>
        </w:rPr>
        <w:t>zab</w:t>
      </w:r>
      <w:proofErr w:type="spellEnd"/>
      <w:r w:rsidRPr="00470D7C">
        <w:rPr>
          <w:rFonts w:ascii="Arial" w:hAnsi="Arial" w:cs="Arial"/>
          <w:i/>
          <w:color w:val="000000"/>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21341388" w14:textId="77777777" w:rsidR="0026650C" w:rsidRPr="00470D7C" w:rsidRDefault="0026650C" w:rsidP="00470D7C">
      <w:pPr>
        <w:spacing w:line="360" w:lineRule="auto"/>
        <w:rPr>
          <w:rFonts w:ascii="Arial" w:hAnsi="Arial" w:cs="Arial"/>
          <w:iCs/>
          <w:color w:val="000000"/>
        </w:rPr>
      </w:pPr>
      <w:bookmarkStart w:id="1" w:name="_Hlk71814714"/>
      <w:r w:rsidRPr="00470D7C">
        <w:rPr>
          <w:rFonts w:ascii="Arial" w:hAnsi="Arial" w:cs="Arial"/>
          <w:iCs/>
          <w:color w:val="000000"/>
        </w:rPr>
        <w:t>Tożsame rozważania potwierdzono także w wyroku Wojewódzkiego Sądu Administracyjnego z dnia 6 sierpnia 2008 r. w sprawie I SA/</w:t>
      </w:r>
      <w:proofErr w:type="spellStart"/>
      <w:r w:rsidRPr="00470D7C">
        <w:rPr>
          <w:rFonts w:ascii="Arial" w:hAnsi="Arial" w:cs="Arial"/>
          <w:iCs/>
          <w:color w:val="000000"/>
        </w:rPr>
        <w:t>Wa</w:t>
      </w:r>
      <w:proofErr w:type="spellEnd"/>
      <w:r w:rsidRPr="00470D7C">
        <w:rPr>
          <w:rFonts w:ascii="Arial" w:hAnsi="Arial" w:cs="Arial"/>
          <w:iCs/>
          <w:color w:val="000000"/>
        </w:rPr>
        <w:t xml:space="preserve"> 2008 w którym wskazano, że </w:t>
      </w:r>
      <w:r w:rsidRPr="00470D7C">
        <w:rPr>
          <w:rFonts w:ascii="Arial" w:hAnsi="Arial" w:cs="Arial"/>
          <w:b/>
          <w:bCs/>
          <w:iCs/>
          <w:color w:val="000000"/>
          <w:u w:val="single"/>
        </w:rPr>
        <w:t>dla prawidłowego rozstrzygnięcia sprawy koniecznym jest bezsporne i nie nasuwające żadnych wątpliwości ustalenie miejsca położenia nieruchomości i oznaczenie jej na planie</w:t>
      </w:r>
      <w:r w:rsidRPr="00470D7C">
        <w:rPr>
          <w:rFonts w:ascii="Arial" w:hAnsi="Arial" w:cs="Arial"/>
          <w:iCs/>
          <w:color w:val="000000"/>
        </w:rPr>
        <w:t xml:space="preserve">. Możliwość przeznaczenia nieruchomości pod budownictwo jednorodzinne ocenia się na podstawie istniejącego w dniu wejścia w życie dekretu planu zabudowania, </w:t>
      </w:r>
      <w:r w:rsidRPr="00470D7C">
        <w:rPr>
          <w:rFonts w:ascii="Arial" w:hAnsi="Arial" w:cs="Arial"/>
          <w:iCs/>
          <w:color w:val="000000"/>
          <w:u w:val="single"/>
        </w:rPr>
        <w:t xml:space="preserve">a jako materiał dowodowy winny służyć </w:t>
      </w:r>
      <w:proofErr w:type="spellStart"/>
      <w:r w:rsidRPr="00470D7C">
        <w:rPr>
          <w:rFonts w:ascii="Arial" w:hAnsi="Arial" w:cs="Arial"/>
          <w:iCs/>
          <w:color w:val="000000"/>
          <w:u w:val="single"/>
        </w:rPr>
        <w:t>wyrys</w:t>
      </w:r>
      <w:proofErr w:type="spellEnd"/>
      <w:r w:rsidRPr="00470D7C">
        <w:rPr>
          <w:rFonts w:ascii="Arial" w:hAnsi="Arial" w:cs="Arial"/>
          <w:iCs/>
          <w:color w:val="000000"/>
          <w:u w:val="single"/>
        </w:rPr>
        <w:t xml:space="preserve"> i wypis z planu, na którym powinna być oznaczone dokładne położenie przedwojennej nieruchomości.</w:t>
      </w:r>
      <w:r w:rsidRPr="00470D7C">
        <w:rPr>
          <w:rFonts w:ascii="Arial" w:hAnsi="Arial" w:cs="Arial"/>
          <w:iCs/>
          <w:color w:val="000000"/>
        </w:rPr>
        <w:t xml:space="preserve"> </w:t>
      </w:r>
    </w:p>
    <w:p w14:paraId="65DDF98F" w14:textId="77777777"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 xml:space="preserve">W toku zaś prowadzonego przed Prezydentem m.st. Warszawy nie uzyskano dowodu w postaci wyrysu i wypisu z planu, na którym zostałaby oznaczony dokładnie przebieg przedwojennej nieruchomości o którym mowa w ww. orzeczeniu, sporządzonego przez biegłego geodetę. </w:t>
      </w:r>
    </w:p>
    <w:bookmarkEnd w:id="1"/>
    <w:p w14:paraId="0FBBC2C9" w14:textId="77777777" w:rsidR="0026650C" w:rsidRPr="00470D7C" w:rsidRDefault="0026650C" w:rsidP="00470D7C">
      <w:pPr>
        <w:spacing w:line="360" w:lineRule="auto"/>
        <w:rPr>
          <w:rFonts w:ascii="Arial" w:hAnsi="Arial" w:cs="Arial"/>
          <w:color w:val="000000"/>
        </w:rPr>
      </w:pPr>
      <w:r w:rsidRPr="00470D7C">
        <w:rPr>
          <w:rFonts w:ascii="Arial" w:hAnsi="Arial" w:cs="Arial"/>
          <w:iCs/>
          <w:color w:val="000000"/>
        </w:rPr>
        <w:t>W ocenie Komisji, uwzględniwszy oznaczenia planu ogólnego k.</w:t>
      </w:r>
      <w:r w:rsidR="004167E2" w:rsidRPr="00470D7C">
        <w:rPr>
          <w:rFonts w:ascii="Arial" w:hAnsi="Arial" w:cs="Arial"/>
          <w:iCs/>
          <w:color w:val="000000"/>
        </w:rPr>
        <w:t xml:space="preserve"> </w:t>
      </w:r>
      <w:r w:rsidRPr="00470D7C">
        <w:rPr>
          <w:rFonts w:ascii="Arial" w:hAnsi="Arial" w:cs="Arial"/>
          <w:iCs/>
          <w:color w:val="000000"/>
        </w:rPr>
        <w:t>93-97</w:t>
      </w:r>
      <w:r w:rsidR="009B1956" w:rsidRPr="00470D7C">
        <w:rPr>
          <w:rFonts w:ascii="Arial" w:hAnsi="Arial" w:cs="Arial"/>
          <w:iCs/>
          <w:color w:val="000000"/>
        </w:rPr>
        <w:t xml:space="preserve"> T.IV</w:t>
      </w:r>
      <w:r w:rsidRPr="00470D7C">
        <w:rPr>
          <w:rFonts w:ascii="Arial" w:hAnsi="Arial" w:cs="Arial"/>
          <w:iCs/>
          <w:color w:val="000000"/>
        </w:rPr>
        <w:t xml:space="preserve"> akt Prezydenta m.st. Warszawy, nie można wykluczyć okoliczności, że przedmiotowy teren mógł być przeznaczone zgodnie z metodyką planu chociażby jako teren dedykowany pod przemysł lub tereny kolejowe</w:t>
      </w:r>
      <w:r w:rsidRPr="00470D7C">
        <w:rPr>
          <w:rFonts w:ascii="Arial" w:hAnsi="Arial" w:cs="Arial"/>
          <w:color w:val="000000"/>
        </w:rPr>
        <w:t xml:space="preserve">. Podkreślenia przy tym wymaga, że zgodnie z systematyką planu ogólnego strefa </w:t>
      </w:r>
      <w:proofErr w:type="spellStart"/>
      <w:r w:rsidRPr="00470D7C">
        <w:rPr>
          <w:rFonts w:ascii="Arial" w:hAnsi="Arial" w:cs="Arial"/>
          <w:color w:val="000000"/>
        </w:rPr>
        <w:t>IIIa</w:t>
      </w:r>
      <w:proofErr w:type="spellEnd"/>
      <w:r w:rsidRPr="00470D7C">
        <w:rPr>
          <w:rFonts w:ascii="Arial" w:hAnsi="Arial" w:cs="Arial"/>
          <w:color w:val="000000"/>
        </w:rPr>
        <w:t xml:space="preserve"> oznaczona jest kolorem zielonym. </w:t>
      </w:r>
      <w:r w:rsidRPr="00470D7C">
        <w:rPr>
          <w:rFonts w:ascii="Arial" w:hAnsi="Arial" w:cs="Arial"/>
          <w:color w:val="000000"/>
        </w:rPr>
        <w:lastRenderedPageBreak/>
        <w:t xml:space="preserve">Kolorem zielonym oznaczane również były tereny przeznaczone pod przemysł. W takim zaś przypadku możliwość przeznaczenia przedmiotowej nieruchomości pod budownictwo jednorodzinne mogłaby być wszak wykluczona. </w:t>
      </w:r>
    </w:p>
    <w:p w14:paraId="312C58B6"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Dodatkowo należy zauważyć, że z materiału dowodowego uzyskanego z Archiwum </w:t>
      </w:r>
      <w:r w:rsidR="00663D7D" w:rsidRPr="00470D7C">
        <w:rPr>
          <w:rFonts w:ascii="Arial" w:hAnsi="Arial" w:cs="Arial"/>
          <w:color w:val="000000"/>
        </w:rPr>
        <w:t>Akt Nowych</w:t>
      </w:r>
      <w:r w:rsidRPr="00470D7C">
        <w:rPr>
          <w:rFonts w:ascii="Arial" w:hAnsi="Arial" w:cs="Arial"/>
          <w:color w:val="000000"/>
        </w:rPr>
        <w:t xml:space="preserve"> wynika, iż na terenie magazynów przy ul. Wolskiej 101/103 w skład wchodziła m.in. bocznica kolejowa o dł. 985 m bieżących (k. 55 – 56 akt Komisji czynności sprawdzających KR III S 24/19). W dokumencie zaś archiwalnym oznaczonym jako notatka w sprawie </w:t>
      </w:r>
      <w:r w:rsidR="006D2AB8" w:rsidRPr="00470D7C">
        <w:rPr>
          <w:rFonts w:ascii="Arial" w:hAnsi="Arial" w:cs="Arial"/>
          <w:color w:val="000000"/>
        </w:rPr>
        <w:t>spółki</w:t>
      </w:r>
      <w:r w:rsidRPr="00470D7C">
        <w:rPr>
          <w:rFonts w:ascii="Arial" w:hAnsi="Arial" w:cs="Arial"/>
          <w:color w:val="000000"/>
        </w:rPr>
        <w:t xml:space="preserve"> (k.52 akt Komisji czynności sprawdzających KR III S 24/19) wskazano, że nieruchomość przy ul. Wolskiej nr 99/101/103 będąca własnością </w:t>
      </w:r>
      <w:r w:rsidR="00BA2593" w:rsidRPr="00470D7C">
        <w:rPr>
          <w:rFonts w:ascii="Arial" w:hAnsi="Arial" w:cs="Arial"/>
          <w:color w:val="000000"/>
        </w:rPr>
        <w:t>dawnego właściciela nieruchomości</w:t>
      </w:r>
      <w:r w:rsidRPr="00470D7C">
        <w:rPr>
          <w:rFonts w:ascii="Arial" w:hAnsi="Arial" w:cs="Arial"/>
          <w:color w:val="000000"/>
        </w:rPr>
        <w:t xml:space="preserve">, na której mieszczą się składy towarowe z bocznicą. </w:t>
      </w:r>
    </w:p>
    <w:p w14:paraId="0D5400BB"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W ocenie Komisji materiał dowodowy zgromadzony w toku postępowania rozpoznawczego wskazuje, że faktyczny sposób wykorzystania przedmiotowego terenu przez </w:t>
      </w:r>
      <w:r w:rsidR="00BA2593" w:rsidRPr="00470D7C">
        <w:rPr>
          <w:rFonts w:ascii="Arial" w:hAnsi="Arial" w:cs="Arial"/>
          <w:color w:val="000000"/>
        </w:rPr>
        <w:t>dawnego właściciela nieruchomości</w:t>
      </w:r>
      <w:r w:rsidRPr="00470D7C">
        <w:rPr>
          <w:rFonts w:ascii="Arial" w:hAnsi="Arial" w:cs="Arial"/>
          <w:color w:val="000000"/>
        </w:rPr>
        <w:t xml:space="preserve"> był ściśle powiązany z charakterem jej działalności, tj. działalnością handlowo – przemysłową. Ze zgromadzonej w sprawie dokumentacji nie wynika, że teren ten miał być faktycznie przeznaczony pod budownictwo jednorodzinne lub w taki sposób był wykorzystywany przez spółkę. </w:t>
      </w:r>
    </w:p>
    <w:p w14:paraId="6AACCBC4"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Trudno przy tym uznać za racjonalne wykorzystywanie terenów przeznaczonych pod domniemane budownictwo jednorodzinne pod działalność chociażby o przemysłowym charakterze (składy przeładunku węgla, bocznica kolejowa). </w:t>
      </w:r>
    </w:p>
    <w:p w14:paraId="02120323"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Podkreślenia przy tym wymaga okoliczność, że wątpliwości w tym zakresie budzi również dotychczas zgromadzony przez Prezydenta m.st. Warszawy materiał dowodowy, bowiem w opinii dot. rozliczenia dawnych działek hipotecznych z 14 lutego 2014 r. wskazano, że nieruchomości zgodnie z przedwojennym planem zabudowy znajdują się</w:t>
      </w:r>
      <w:r w:rsidRPr="00470D7C">
        <w:rPr>
          <w:rFonts w:ascii="Arial" w:hAnsi="Arial" w:cs="Arial"/>
          <w:color w:val="000000"/>
        </w:rPr>
        <w:br/>
        <w:t xml:space="preserve"> w strefie </w:t>
      </w:r>
      <w:r w:rsidRPr="00470D7C">
        <w:rPr>
          <w:rFonts w:ascii="Arial" w:hAnsi="Arial" w:cs="Arial"/>
          <w:color w:val="000000"/>
          <w:u w:val="single"/>
        </w:rPr>
        <w:t xml:space="preserve">I </w:t>
      </w:r>
      <w:proofErr w:type="spellStart"/>
      <w:r w:rsidRPr="00470D7C">
        <w:rPr>
          <w:rFonts w:ascii="Arial" w:hAnsi="Arial" w:cs="Arial"/>
          <w:color w:val="000000"/>
          <w:u w:val="single"/>
        </w:rPr>
        <w:t>i</w:t>
      </w:r>
      <w:proofErr w:type="spellEnd"/>
      <w:r w:rsidRPr="00470D7C">
        <w:rPr>
          <w:rFonts w:ascii="Arial" w:hAnsi="Arial" w:cs="Arial"/>
          <w:color w:val="000000"/>
          <w:u w:val="single"/>
        </w:rPr>
        <w:t xml:space="preserve"> III</w:t>
      </w:r>
      <w:r w:rsidRPr="00470D7C">
        <w:rPr>
          <w:rFonts w:ascii="Arial" w:hAnsi="Arial" w:cs="Arial"/>
          <w:color w:val="000000"/>
        </w:rPr>
        <w:t xml:space="preserve">. Natomiast w kontrolowanej decyzji Prezydent m.st. Warszawy ustalił, że przedmiotowa nieruchomość należała do strefy </w:t>
      </w:r>
      <w:r w:rsidRPr="00470D7C">
        <w:rPr>
          <w:rFonts w:ascii="Arial" w:hAnsi="Arial" w:cs="Arial"/>
          <w:color w:val="000000"/>
          <w:u w:val="single"/>
        </w:rPr>
        <w:t>III</w:t>
      </w:r>
      <w:r w:rsidR="004167E2" w:rsidRPr="00470D7C">
        <w:rPr>
          <w:rFonts w:ascii="Arial" w:hAnsi="Arial" w:cs="Arial"/>
          <w:color w:val="000000"/>
          <w:u w:val="single"/>
        </w:rPr>
        <w:t xml:space="preserve"> </w:t>
      </w:r>
      <w:r w:rsidRPr="00470D7C">
        <w:rPr>
          <w:rFonts w:ascii="Arial" w:hAnsi="Arial" w:cs="Arial"/>
          <w:color w:val="000000"/>
          <w:u w:val="single"/>
        </w:rPr>
        <w:t xml:space="preserve">a i </w:t>
      </w:r>
      <w:proofErr w:type="spellStart"/>
      <w:r w:rsidRPr="00470D7C">
        <w:rPr>
          <w:rFonts w:ascii="Arial" w:hAnsi="Arial" w:cs="Arial"/>
          <w:color w:val="000000"/>
          <w:u w:val="single"/>
        </w:rPr>
        <w:t>IVa</w:t>
      </w:r>
      <w:proofErr w:type="spellEnd"/>
      <w:r w:rsidRPr="00470D7C">
        <w:rPr>
          <w:rFonts w:ascii="Arial" w:hAnsi="Arial" w:cs="Arial"/>
          <w:color w:val="000000"/>
        </w:rPr>
        <w:t xml:space="preserve">. W tym zaś zakresie występują wzajemnie się wykluczające ustalenia. </w:t>
      </w:r>
    </w:p>
    <w:p w14:paraId="080EFC88" w14:textId="77777777" w:rsidR="0026650C" w:rsidRPr="00470D7C" w:rsidRDefault="0026650C" w:rsidP="00470D7C">
      <w:pPr>
        <w:spacing w:line="360" w:lineRule="auto"/>
        <w:rPr>
          <w:rFonts w:ascii="Arial" w:hAnsi="Arial" w:cs="Arial"/>
          <w:color w:val="000000"/>
        </w:rPr>
      </w:pPr>
      <w:r w:rsidRPr="00470D7C">
        <w:rPr>
          <w:rFonts w:ascii="Arial" w:hAnsi="Arial" w:cs="Arial"/>
          <w:color w:val="000000"/>
        </w:rPr>
        <w:t xml:space="preserve">W szerszym zaś zakresie Komisja odniesie się do przywołanej wyżej w opinii </w:t>
      </w:r>
      <w:r w:rsidRPr="00470D7C">
        <w:rPr>
          <w:rFonts w:ascii="Arial" w:hAnsi="Arial" w:cs="Arial"/>
          <w:color w:val="000000"/>
        </w:rPr>
        <w:br/>
        <w:t>w rozdziale dot</w:t>
      </w:r>
      <w:r w:rsidR="0058344E" w:rsidRPr="00470D7C">
        <w:rPr>
          <w:rFonts w:ascii="Arial" w:hAnsi="Arial" w:cs="Arial"/>
          <w:color w:val="000000"/>
        </w:rPr>
        <w:t>yczącym</w:t>
      </w:r>
      <w:r w:rsidRPr="00470D7C">
        <w:rPr>
          <w:rFonts w:ascii="Arial" w:hAnsi="Arial" w:cs="Arial"/>
          <w:color w:val="000000"/>
        </w:rPr>
        <w:t xml:space="preserve"> kwestii utraty przez dawnego właściciela nieruchomości możliwości faktycznego władania nieruchomością przed dniem 5 kwietnia 1958 r. </w:t>
      </w:r>
    </w:p>
    <w:p w14:paraId="41FAA455" w14:textId="1A5B074B"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lastRenderedPageBreak/>
        <w:t>Zauważyć przy tym należy, że Prezydent m.st. Warszawy w piśmie z dnia 22 listopada  2013 r. wezwał pełnomocnika wnioskodawcy (w tym czasie E</w:t>
      </w:r>
      <w:r w:rsidR="006202A6" w:rsidRPr="00470D7C">
        <w:rPr>
          <w:rFonts w:ascii="Arial" w:hAnsi="Arial" w:cs="Arial"/>
          <w:iCs/>
          <w:color w:val="000000"/>
        </w:rPr>
        <w:t>.</w:t>
      </w:r>
      <w:r w:rsidRPr="00470D7C">
        <w:rPr>
          <w:rFonts w:ascii="Arial" w:hAnsi="Arial" w:cs="Arial"/>
          <w:iCs/>
          <w:color w:val="000000"/>
        </w:rPr>
        <w:t xml:space="preserve">) o informację, czy w statucie działalności gospodarczej </w:t>
      </w:r>
      <w:r w:rsidR="00126C8D" w:rsidRPr="00470D7C">
        <w:rPr>
          <w:rFonts w:ascii="Arial" w:hAnsi="Arial" w:cs="Arial"/>
          <w:iCs/>
          <w:color w:val="000000"/>
        </w:rPr>
        <w:t>spółki</w:t>
      </w:r>
      <w:r w:rsidRPr="00470D7C">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470D7C">
        <w:rPr>
          <w:rFonts w:ascii="Arial" w:hAnsi="Arial" w:cs="Arial"/>
          <w:iCs/>
          <w:color w:val="000000"/>
        </w:rPr>
        <w:t>u.g.n</w:t>
      </w:r>
      <w:proofErr w:type="spellEnd"/>
      <w:r w:rsidRPr="00470D7C">
        <w:rPr>
          <w:rFonts w:ascii="Arial" w:hAnsi="Arial" w:cs="Arial"/>
          <w:iCs/>
          <w:color w:val="000000"/>
        </w:rPr>
        <w:t xml:space="preserve">. </w:t>
      </w:r>
      <w:r w:rsidRPr="00470D7C">
        <w:rPr>
          <w:rFonts w:ascii="Arial" w:hAnsi="Arial" w:cs="Arial"/>
          <w:iCs/>
          <w:color w:val="000000"/>
          <w:u w:val="single"/>
        </w:rPr>
        <w:t xml:space="preserve">pod rygorem pozostawienia wniosku bez rozpoznania. </w:t>
      </w:r>
      <w:r w:rsidRPr="00470D7C">
        <w:rPr>
          <w:rFonts w:ascii="Arial" w:hAnsi="Arial" w:cs="Arial"/>
          <w:iCs/>
          <w:color w:val="000000"/>
        </w:rPr>
        <w:t xml:space="preserve">Przedmiotowe wezwanie ponowiono w dniu 26 marca 2014 r. </w:t>
      </w:r>
    </w:p>
    <w:p w14:paraId="477F20D1" w14:textId="77777777" w:rsidR="0026650C" w:rsidRPr="00470D7C" w:rsidRDefault="0026650C" w:rsidP="00470D7C">
      <w:pPr>
        <w:spacing w:line="360" w:lineRule="auto"/>
        <w:rPr>
          <w:rFonts w:ascii="Arial" w:hAnsi="Arial" w:cs="Arial"/>
          <w:iCs/>
          <w:color w:val="000000"/>
          <w:u w:val="single"/>
        </w:rPr>
      </w:pPr>
      <w:r w:rsidRPr="00470D7C">
        <w:rPr>
          <w:rFonts w:ascii="Arial" w:hAnsi="Arial" w:cs="Arial"/>
          <w:iCs/>
          <w:color w:val="000000"/>
        </w:rPr>
        <w:t xml:space="preserve">Wobec powyższego należy uznać, że Prezydent rozpoznając wniosek </w:t>
      </w:r>
      <w:r w:rsidRPr="00470D7C">
        <w:rPr>
          <w:rFonts w:ascii="Arial" w:hAnsi="Arial" w:cs="Arial"/>
          <w:iCs/>
          <w:color w:val="000000"/>
        </w:rPr>
        <w:br/>
        <w:t xml:space="preserve">o odszkodowanie, też miał duże wątpliwości co do przeznaczenia terenu i dlatego dwukrotnie wzywał stroną do wyjaśnienia tej okoliczności. </w:t>
      </w:r>
    </w:p>
    <w:p w14:paraId="731ADB92" w14:textId="5FDB4EC2"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Z analizy akt sprawy wynika, że pełnomocnik strony na żadne z tych pism nie zareagował, bowiem w aktach nie zachowała się jakakolwiek jego odpowiedź w tym zakresie.</w:t>
      </w:r>
    </w:p>
    <w:p w14:paraId="68667496" w14:textId="7B6954BF"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Niemniej organ rozpoznający sprawę pomimo wyrażenia wątpliwości w tym zakresie (tj. skierowania pisma) jak i braku uzyskania odpowiedzi ostatecznie orzekł bezrefleksyjnie merytorycznie co do przedmiotowej kwestii zgodnie z treścią wniosku strony.</w:t>
      </w:r>
    </w:p>
    <w:p w14:paraId="3D9384C5" w14:textId="12E50F49"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Ponadto należy wskazać, że ze zgromadzonej dokumentacji nie wynika okoliczność, że przedmiotowa spółka miałaby się trudnić działalnością w postaci budownictwa jednorodzinnego. W ocenie Komisji sposób użytkowania terenu przez przedmiotową spółkę przed wojną od lat 20 i po wojnie może mieć charakter posiłkowy – pomocniczy w kwestii ustalenia przedmiotowej przesłanki.</w:t>
      </w:r>
    </w:p>
    <w:p w14:paraId="5F595115" w14:textId="78882C92"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Podkreślenia nadto wymaga okoliczność, że z informacji zawartej w planie ogólnym wynika, że strefa III</w:t>
      </w:r>
      <w:r w:rsidR="004167E2" w:rsidRPr="00470D7C">
        <w:rPr>
          <w:rFonts w:ascii="Arial" w:hAnsi="Arial" w:cs="Arial"/>
          <w:iCs/>
          <w:color w:val="000000"/>
        </w:rPr>
        <w:t xml:space="preserve"> </w:t>
      </w:r>
      <w:r w:rsidRPr="00470D7C">
        <w:rPr>
          <w:rFonts w:ascii="Arial" w:hAnsi="Arial" w:cs="Arial"/>
          <w:iCs/>
          <w:color w:val="000000"/>
        </w:rPr>
        <w:t>a mogła być przeznaczona pod działalność przemysłową.</w:t>
      </w:r>
    </w:p>
    <w:p w14:paraId="00887277" w14:textId="1B22E111"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 xml:space="preserve">Nadto jak już wskazywano, analiza materiały dowodowego wskazuje, że teren ten był wykorzystywany przez spółkę do jej działalności o charakterze przemysłowo – handlowym. </w:t>
      </w:r>
    </w:p>
    <w:p w14:paraId="0D9BFEEC" w14:textId="2420FEC0"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 xml:space="preserve">Niemniej jednak tego wątku sprawy Prezydent m.st. Warszawy w ogóle nie wyjaśnił w treści wydanego rozstrzygnięcia. </w:t>
      </w:r>
    </w:p>
    <w:p w14:paraId="348F6659" w14:textId="20D9E0B9"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lastRenderedPageBreak/>
        <w:t>W ocenie Komisji trudno uznać, że przeznaczenie terenu w planie zabudowy pod działalność przemysłową jest równoznaczne z zabudową jednorodzinną – mieszkaniową.</w:t>
      </w:r>
    </w:p>
    <w:p w14:paraId="7C5635AA" w14:textId="77777777" w:rsidR="0026650C" w:rsidRPr="00470D7C" w:rsidRDefault="0026650C" w:rsidP="00470D7C">
      <w:pPr>
        <w:spacing w:line="360" w:lineRule="auto"/>
        <w:rPr>
          <w:rFonts w:ascii="Arial" w:hAnsi="Arial" w:cs="Arial"/>
          <w:iCs/>
          <w:color w:val="000000"/>
        </w:rPr>
      </w:pPr>
      <w:r w:rsidRPr="00470D7C">
        <w:rPr>
          <w:rFonts w:ascii="Arial" w:hAnsi="Arial" w:cs="Arial"/>
          <w:color w:val="000000"/>
        </w:rPr>
        <w:t xml:space="preserve">Dlatego też koniecznym jest kompleksowe wyjaśnienie przez organ rozpoznający sprawę przedmiotowej przesłanki w oparciu o kompletny materiał dowodowy. </w:t>
      </w:r>
    </w:p>
    <w:p w14:paraId="1255AE56" w14:textId="77777777"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Komisja nie kwestionuje przy tym bogatego i szeroko cytowanego w uzasadnieniu decyzji Prezydenta m.st. Warszawy orzecznictwa dot</w:t>
      </w:r>
      <w:r w:rsidR="0058344E" w:rsidRPr="00470D7C">
        <w:rPr>
          <w:rFonts w:ascii="Arial" w:hAnsi="Arial" w:cs="Arial"/>
          <w:iCs/>
          <w:color w:val="000000"/>
        </w:rPr>
        <w:t>yczącego</w:t>
      </w:r>
      <w:r w:rsidRPr="00470D7C">
        <w:rPr>
          <w:rFonts w:ascii="Arial" w:hAnsi="Arial" w:cs="Arial"/>
          <w:iCs/>
          <w:color w:val="000000"/>
        </w:rPr>
        <w:t xml:space="preserve"> przesłanki przeznaczenia pod budownictwo jednorodzinne.</w:t>
      </w:r>
    </w:p>
    <w:p w14:paraId="7C0DE6F1" w14:textId="77777777"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 xml:space="preserve">Podkreślania jednak wymaga, że żadne z powołanych w uzasadnieniu decyzji organu pierwszej instancji orzeczeń nie zwalnia organ orzekający w sprawie od dokonania </w:t>
      </w:r>
      <w:r w:rsidRPr="00470D7C">
        <w:rPr>
          <w:rFonts w:ascii="Arial" w:hAnsi="Arial" w:cs="Arial"/>
          <w:iCs/>
          <w:color w:val="000000"/>
        </w:rPr>
        <w:br/>
        <w:t>w tym zakresie precyzyjnych i wolnych od wad ustaleń co do rzeczywistego przeznaczenia badanej nieruchomości zgodnie z postanowieniami planu zabudowy.</w:t>
      </w:r>
    </w:p>
    <w:p w14:paraId="3C619341" w14:textId="77777777" w:rsidR="0026650C" w:rsidRPr="00470D7C" w:rsidRDefault="0026650C" w:rsidP="00470D7C">
      <w:pPr>
        <w:spacing w:line="360" w:lineRule="auto"/>
        <w:rPr>
          <w:rFonts w:ascii="Arial" w:hAnsi="Arial" w:cs="Arial"/>
          <w:iCs/>
          <w:color w:val="000000"/>
        </w:rPr>
      </w:pPr>
      <w:r w:rsidRPr="00470D7C">
        <w:rPr>
          <w:rFonts w:ascii="Arial" w:hAnsi="Arial" w:cs="Arial"/>
          <w:iCs/>
          <w:color w:val="000000"/>
        </w:rPr>
        <w:t xml:space="preserve">Takim zaś sposobem redakcji uzasadnienia decyzji Prezydent m.st. Warszawy jedynie pozorował przeprowadzenie postępowania wyjaśniającego w tym zakresie. </w:t>
      </w:r>
    </w:p>
    <w:p w14:paraId="065AE714" w14:textId="77777777" w:rsidR="00D372AB" w:rsidRPr="00470D7C" w:rsidRDefault="00D372AB" w:rsidP="00470D7C">
      <w:pPr>
        <w:spacing w:line="360" w:lineRule="auto"/>
        <w:rPr>
          <w:rFonts w:ascii="Arial" w:hAnsi="Arial" w:cs="Arial"/>
          <w:color w:val="000000"/>
        </w:rPr>
      </w:pPr>
      <w:r w:rsidRPr="00470D7C">
        <w:rPr>
          <w:rFonts w:ascii="Arial" w:hAnsi="Arial" w:cs="Arial"/>
          <w:color w:val="000000"/>
        </w:rPr>
        <w:t xml:space="preserve">Powyższych wątpliwości nie usuwa także analiza operatu szacunkowego z 18 sierpnia 2014 r. dot. nieruchomości gruntowej położonej w Warszawie przy ul. Wolskiej </w:t>
      </w:r>
      <w:r w:rsidR="0058344E" w:rsidRPr="00470D7C">
        <w:rPr>
          <w:rFonts w:ascii="Arial" w:hAnsi="Arial" w:cs="Arial"/>
          <w:color w:val="000000"/>
        </w:rPr>
        <w:t xml:space="preserve">99 </w:t>
      </w:r>
      <w:r w:rsidRPr="00470D7C">
        <w:rPr>
          <w:rFonts w:ascii="Arial" w:hAnsi="Arial" w:cs="Arial"/>
          <w:color w:val="000000"/>
        </w:rPr>
        <w:t xml:space="preserve">oraz obecnie część al. Prymasa Tysiąclecia, część ulicy Wolskiej oraz część ulicy Kasprzak. </w:t>
      </w:r>
    </w:p>
    <w:p w14:paraId="685FA229"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Wskazane opracowanie dot. ustalenia wartości nieruchomości w trybie art. 134 </w:t>
      </w:r>
      <w:proofErr w:type="spellStart"/>
      <w:r w:rsidRPr="00470D7C">
        <w:rPr>
          <w:rFonts w:ascii="Arial" w:hAnsi="Arial" w:cs="Arial"/>
          <w:color w:val="000000"/>
        </w:rPr>
        <w:t>u.g.n</w:t>
      </w:r>
      <w:proofErr w:type="spellEnd"/>
      <w:r w:rsidRPr="00470D7C">
        <w:rPr>
          <w:rFonts w:ascii="Arial" w:hAnsi="Arial" w:cs="Arial"/>
          <w:color w:val="000000"/>
        </w:rPr>
        <w:t xml:space="preserve">., podkreślenia przy tym wymaga, że fakt zlecenia takiego opracowania przez organ rozpoznający niniejszą sprawę nie został odnotowany w aktach prowadzonego postępowania. </w:t>
      </w:r>
    </w:p>
    <w:p w14:paraId="37DCEC11"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Niezależnie wskazać przy tym należy, że zawarte w operacie szacunkowym fragmenty planu zabudowy wraz z określonym wykreśleniem stanowią wyłącznie kopie dokumentów </w:t>
      </w:r>
      <w:r w:rsidRPr="00470D7C">
        <w:rPr>
          <w:rFonts w:ascii="Arial" w:hAnsi="Arial" w:cs="Arial"/>
          <w:color w:val="000000"/>
        </w:rPr>
        <w:br/>
        <w:t xml:space="preserve">z akt Prezydenta m.st. Warszawy k. 93 – 97 oraz k.159, które to jak już wskazano </w:t>
      </w:r>
      <w:r w:rsidRPr="00470D7C">
        <w:rPr>
          <w:rFonts w:ascii="Arial" w:hAnsi="Arial" w:cs="Arial"/>
          <w:color w:val="000000"/>
        </w:rPr>
        <w:br/>
        <w:t xml:space="preserve">w uzasadnieniu niniejszej decyzji – nie pozwalały na precyzyjne ustalenie przedmiotowych kwestii. </w:t>
      </w:r>
    </w:p>
    <w:p w14:paraId="3159149B" w14:textId="618ECBEF"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Nadto należy uwypuklić, że Prezydent m.st. Warszawy w uzasadnieniu kontrolowanej decyzji zaniechał także dokonania oceny operatu szacunkowego z dnia </w:t>
      </w:r>
      <w:r w:rsidRPr="00470D7C">
        <w:rPr>
          <w:rFonts w:ascii="Arial" w:hAnsi="Arial" w:cs="Arial"/>
          <w:color w:val="000000"/>
        </w:rPr>
        <w:t xml:space="preserve">z 18 sierpnia 2014 r., </w:t>
      </w:r>
      <w:r w:rsidRPr="00470D7C">
        <w:rPr>
          <w:rFonts w:ascii="Arial" w:eastAsia="Calibri" w:hAnsi="Arial" w:cs="Arial"/>
          <w:color w:val="000000"/>
          <w:lang w:eastAsia="en-US"/>
        </w:rPr>
        <w:t xml:space="preserve">który wszak był podstawą do ustalenia wartości niniejszej nieruchomości. </w:t>
      </w:r>
    </w:p>
    <w:p w14:paraId="41783C46" w14:textId="3E32688A"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lastRenderedPageBreak/>
        <w:t xml:space="preserve">Przedmiotowa kwestia została jedynie wskazana pomocniczo, bowiem </w:t>
      </w:r>
      <w:r w:rsidRPr="00470D7C">
        <w:rPr>
          <w:rFonts w:ascii="Arial" w:eastAsia="Calibri" w:hAnsi="Arial" w:cs="Arial"/>
          <w:color w:val="000000"/>
          <w:lang w:eastAsia="en-US"/>
        </w:rPr>
        <w:br/>
        <w:t xml:space="preserve">w orzecznictwie jak i literaturze przedmiotu nie budzi wątpliwości zapatrywanie, że organ rozpoznający sprawę nie może oddelegować biegłemu specjaliście ustalenia za organ kluczowej przesłanki warunkującej rozpoznanie sprawy. </w:t>
      </w:r>
    </w:p>
    <w:p w14:paraId="3CAD2B96" w14:textId="2EE1525F" w:rsidR="00FC6660" w:rsidRPr="00470D7C" w:rsidRDefault="00D372AB"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470D7C">
        <w:rPr>
          <w:rFonts w:ascii="Arial" w:hAnsi="Arial" w:cs="Arial"/>
          <w:color w:val="000000"/>
        </w:rPr>
        <w:t xml:space="preserve">ust. 2 </w:t>
      </w:r>
      <w:proofErr w:type="spellStart"/>
      <w:r w:rsidRPr="00470D7C">
        <w:rPr>
          <w:rFonts w:ascii="Arial" w:hAnsi="Arial" w:cs="Arial"/>
          <w:color w:val="000000"/>
        </w:rPr>
        <w:t>u.g.n</w:t>
      </w:r>
      <w:proofErr w:type="spellEnd"/>
      <w:r w:rsidRPr="00470D7C">
        <w:rPr>
          <w:rFonts w:ascii="Arial" w:hAnsi="Arial" w:cs="Arial"/>
          <w:color w:val="000000"/>
        </w:rPr>
        <w:t>.</w:t>
      </w:r>
      <w:r w:rsidRPr="00470D7C">
        <w:rPr>
          <w:rFonts w:ascii="Arial" w:eastAsia="Calibri" w:hAnsi="Arial" w:cs="Arial"/>
          <w:color w:val="000000"/>
          <w:lang w:eastAsia="en-US"/>
        </w:rPr>
        <w:t>, jak również poczynione w taki sposób ustalenia posiadają wątpliwy charakter, nie zaś precyzyjny i przy tym wolny od wad.</w:t>
      </w:r>
    </w:p>
    <w:p w14:paraId="5A6DF162" w14:textId="1521D0FE" w:rsidR="007A52F4" w:rsidRPr="00470D7C" w:rsidRDefault="00D372AB" w:rsidP="00470D7C">
      <w:pPr>
        <w:rPr>
          <w:rFonts w:ascii="Arial" w:hAnsi="Arial" w:cs="Arial"/>
        </w:rPr>
      </w:pPr>
      <w:r w:rsidRPr="00470D7C">
        <w:rPr>
          <w:rFonts w:ascii="Arial" w:eastAsia="Calibri" w:hAnsi="Arial" w:cs="Arial"/>
          <w:lang w:eastAsia="en-US"/>
        </w:rPr>
        <w:t xml:space="preserve"> </w:t>
      </w:r>
      <w:r w:rsidR="00D267A2" w:rsidRPr="00470D7C">
        <w:rPr>
          <w:rFonts w:ascii="Arial" w:hAnsi="Arial" w:cs="Arial"/>
        </w:rPr>
        <w:t>3</w:t>
      </w:r>
      <w:r w:rsidR="007A52F4" w:rsidRPr="00470D7C">
        <w:rPr>
          <w:rFonts w:ascii="Arial" w:hAnsi="Arial" w:cs="Arial"/>
        </w:rPr>
        <w:t>.</w:t>
      </w:r>
      <w:r w:rsidR="00B92EBF" w:rsidRPr="00470D7C">
        <w:rPr>
          <w:rFonts w:ascii="Arial" w:hAnsi="Arial" w:cs="Arial"/>
        </w:rPr>
        <w:t>3</w:t>
      </w:r>
      <w:r w:rsidR="007A52F4" w:rsidRPr="00470D7C">
        <w:rPr>
          <w:rFonts w:ascii="Arial" w:hAnsi="Arial" w:cs="Arial"/>
        </w:rPr>
        <w:t xml:space="preserve">. Pozbawienie </w:t>
      </w:r>
      <w:r w:rsidR="00126C8D" w:rsidRPr="00470D7C">
        <w:rPr>
          <w:rFonts w:ascii="Arial" w:hAnsi="Arial" w:cs="Arial"/>
        </w:rPr>
        <w:t>dawnego właściciela nieruchomości</w:t>
      </w:r>
      <w:r w:rsidR="007A52F4" w:rsidRPr="00470D7C">
        <w:rPr>
          <w:rFonts w:ascii="Arial" w:hAnsi="Arial" w:cs="Arial"/>
        </w:rPr>
        <w:t xml:space="preserve">  możliwości władania działką po dniu 5 kwietnia 1958 r.</w:t>
      </w:r>
    </w:p>
    <w:p w14:paraId="46D218EA" w14:textId="4D5B68E1"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W odniesieniu do drugiej z przesłanek wskazanych w art. 215 ust. 2 </w:t>
      </w:r>
      <w:proofErr w:type="spellStart"/>
      <w:r w:rsidRPr="00470D7C">
        <w:rPr>
          <w:rFonts w:ascii="Arial" w:hAnsi="Arial" w:cs="Arial"/>
          <w:color w:val="000000"/>
        </w:rPr>
        <w:t>u.g.n</w:t>
      </w:r>
      <w:proofErr w:type="spellEnd"/>
      <w:r w:rsidRPr="00470D7C">
        <w:rPr>
          <w:rFonts w:ascii="Arial" w:hAnsi="Arial" w:cs="Arial"/>
          <w:color w:val="000000"/>
        </w:rPr>
        <w:t xml:space="preserve">., </w:t>
      </w:r>
      <w:r w:rsidRPr="00470D7C">
        <w:rPr>
          <w:rFonts w:ascii="Arial" w:hAnsi="Arial" w:cs="Arial"/>
          <w:color w:val="000000"/>
        </w:rPr>
        <w:br/>
        <w:t xml:space="preserve">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(V. wyrok Wojewódzkiego Sądu Administracyjnego w Warszawie z dnia 8 czerwca 2006 r. sygn. I SA/Wa 2138/05, www://orzeczenia.nsa.gov.pl/, wyrok Naczelnego SąduAdministracyjnego z dnia 23 marca 1998 r. sygn. IV SA 311/96, www://orzeczenia.nsa.gov.pl/). </w:t>
      </w:r>
    </w:p>
    <w:p w14:paraId="05129A75"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470D7C">
        <w:rPr>
          <w:rFonts w:ascii="Arial" w:hAnsi="Arial" w:cs="Arial"/>
          <w:color w:val="000000"/>
        </w:rPr>
        <w:t>p</w:t>
      </w:r>
      <w:r w:rsidRPr="00470D7C">
        <w:rPr>
          <w:rFonts w:ascii="Arial" w:hAnsi="Arial" w:cs="Arial"/>
          <w:color w:val="000000"/>
        </w:rPr>
        <w:t xml:space="preserve">aństwo. Chodzi tu o faktyczne przejęcie władztwa, a nie </w:t>
      </w:r>
      <w:r w:rsidRPr="00470D7C">
        <w:rPr>
          <w:rFonts w:ascii="Arial" w:hAnsi="Arial" w:cs="Arial"/>
          <w:color w:val="000000"/>
        </w:rPr>
        <w:br/>
        <w:t xml:space="preserve">o objęcie w posiadanie w rozumieniu dekretu z dnia 26 października 1945 r. (V. Naczelny Sąd Administracyjny w wyroku z dnia 1 kwietnia 1999 r. sygn. akt IV SA 614/97, </w:t>
      </w:r>
      <w:proofErr w:type="spellStart"/>
      <w:r w:rsidRPr="00470D7C">
        <w:rPr>
          <w:rFonts w:ascii="Arial" w:hAnsi="Arial" w:cs="Arial"/>
          <w:color w:val="000000"/>
        </w:rPr>
        <w:t>niepubl</w:t>
      </w:r>
      <w:proofErr w:type="spellEnd"/>
      <w:r w:rsidRPr="00470D7C">
        <w:rPr>
          <w:rFonts w:ascii="Arial" w:hAnsi="Arial" w:cs="Arial"/>
          <w:color w:val="000000"/>
        </w:rPr>
        <w:t>.).</w:t>
      </w:r>
    </w:p>
    <w:p w14:paraId="35BC3EFD" w14:textId="46D359F4"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Przepis art. 215 ust. 2 </w:t>
      </w:r>
      <w:proofErr w:type="spellStart"/>
      <w:r w:rsidRPr="00470D7C">
        <w:rPr>
          <w:rFonts w:ascii="Arial" w:hAnsi="Arial" w:cs="Arial"/>
          <w:color w:val="000000"/>
        </w:rPr>
        <w:t>u.g.n</w:t>
      </w:r>
      <w:proofErr w:type="spellEnd"/>
      <w:r w:rsidRPr="00470D7C">
        <w:rPr>
          <w:rFonts w:ascii="Arial" w:hAnsi="Arial" w:cs="Arial"/>
          <w:color w:val="000000"/>
        </w:rPr>
        <w:t xml:space="preserve">. operuje konkretną datą 5 kwietnia 1958 r., wobec czego Komisja kontrolując postępowanie zakończone decyzjami o ustaleniu i wypłacie odszkodowania zobligowana była zbadać, czy organ prawidłowo uznał, że była </w:t>
      </w:r>
      <w:r w:rsidRPr="00470D7C">
        <w:rPr>
          <w:rFonts w:ascii="Arial" w:hAnsi="Arial" w:cs="Arial"/>
          <w:color w:val="000000"/>
        </w:rPr>
        <w:lastRenderedPageBreak/>
        <w:t xml:space="preserve">właścicielka nieruchomości lub jej następcy prawni zostali pozbawieni faktycznej możliwości władania nieruchomością po tym dniu. </w:t>
      </w:r>
    </w:p>
    <w:p w14:paraId="11C94A80" w14:textId="77777777" w:rsidR="007A52F4" w:rsidRPr="00470D7C" w:rsidRDefault="00D267A2" w:rsidP="00470D7C">
      <w:pPr>
        <w:spacing w:line="360" w:lineRule="auto"/>
        <w:rPr>
          <w:rFonts w:ascii="Arial" w:hAnsi="Arial" w:cs="Arial"/>
          <w:color w:val="000000"/>
        </w:rPr>
      </w:pPr>
      <w:r w:rsidRPr="00470D7C">
        <w:rPr>
          <w:rFonts w:ascii="Arial" w:hAnsi="Arial" w:cs="Arial"/>
          <w:b/>
          <w:color w:val="000000"/>
        </w:rPr>
        <w:t>3</w:t>
      </w:r>
      <w:r w:rsidR="007A52F4" w:rsidRPr="00470D7C">
        <w:rPr>
          <w:rFonts w:ascii="Arial" w:hAnsi="Arial" w:cs="Arial"/>
          <w:b/>
          <w:color w:val="000000"/>
        </w:rPr>
        <w:t>.</w:t>
      </w:r>
      <w:r w:rsidRPr="00470D7C">
        <w:rPr>
          <w:rFonts w:ascii="Arial" w:hAnsi="Arial" w:cs="Arial"/>
          <w:b/>
          <w:color w:val="000000"/>
        </w:rPr>
        <w:t>4</w:t>
      </w:r>
      <w:r w:rsidR="007A52F4" w:rsidRPr="00470D7C">
        <w:rPr>
          <w:rFonts w:ascii="Arial" w:hAnsi="Arial" w:cs="Arial"/>
          <w:b/>
          <w:color w:val="000000"/>
        </w:rPr>
        <w:t>.</w:t>
      </w:r>
      <w:r w:rsidR="007A52F4" w:rsidRPr="00470D7C">
        <w:rPr>
          <w:rFonts w:ascii="Arial" w:hAnsi="Arial" w:cs="Arial"/>
          <w:color w:val="000000"/>
        </w:rPr>
        <w:t xml:space="preserve"> W ocenie Komisji Prezydent m.st. Warszawy nie zbadał w sposób prawidłowy, czy w sprawie została spełniona druga z przesłanek wskazanych w art. 215 ust. 2 </w:t>
      </w:r>
      <w:proofErr w:type="spellStart"/>
      <w:r w:rsidR="007A52F4" w:rsidRPr="00470D7C">
        <w:rPr>
          <w:rFonts w:ascii="Arial" w:hAnsi="Arial" w:cs="Arial"/>
          <w:color w:val="000000"/>
        </w:rPr>
        <w:t>u.g.n</w:t>
      </w:r>
      <w:proofErr w:type="spellEnd"/>
      <w:r w:rsidR="007A52F4" w:rsidRPr="00470D7C">
        <w:rPr>
          <w:rFonts w:ascii="Arial" w:hAnsi="Arial" w:cs="Arial"/>
          <w:color w:val="000000"/>
        </w:rPr>
        <w:t xml:space="preserve">., tj. pozbawienie byłych właścicieli faktycznej możliwości władania działką po dniu 5 kwietnia 1958 r. </w:t>
      </w:r>
    </w:p>
    <w:p w14:paraId="723BDB20" w14:textId="77777777" w:rsidR="00764F77" w:rsidRPr="00470D7C" w:rsidRDefault="00764F77" w:rsidP="00470D7C">
      <w:pPr>
        <w:spacing w:line="360" w:lineRule="auto"/>
        <w:rPr>
          <w:rFonts w:ascii="Arial" w:hAnsi="Arial" w:cs="Arial"/>
          <w:bCs/>
          <w:color w:val="000000"/>
        </w:rPr>
      </w:pPr>
      <w:bookmarkStart w:id="2" w:name="_Hlk71814676"/>
      <w:r w:rsidRPr="00470D7C">
        <w:rPr>
          <w:rFonts w:ascii="Arial" w:hAnsi="Arial" w:cs="Arial"/>
          <w:bCs/>
          <w:color w:val="000000"/>
        </w:rPr>
        <w:t xml:space="preserve">W odniesieniu zaś do przesłanki utraty przez dawnego właściciela nieruchomości lub jego następców prawnych pozbawienia faktycznej możliwości władania nią po dniu 5 kwietnia 1958 r. wskazano, że zgodnie z opinią geodezyjną sporządzoną przez geodetę uprawnionego dnia 14 lutego 2014 r. nieruchomość położona przy ul. Wolskiej 99 </w:t>
      </w:r>
      <w:proofErr w:type="spellStart"/>
      <w:r w:rsidRPr="00470D7C">
        <w:rPr>
          <w:rFonts w:ascii="Arial" w:hAnsi="Arial" w:cs="Arial"/>
          <w:bCs/>
          <w:color w:val="000000"/>
        </w:rPr>
        <w:t>ozn</w:t>
      </w:r>
      <w:proofErr w:type="spellEnd"/>
      <w:r w:rsidRPr="00470D7C">
        <w:rPr>
          <w:rFonts w:ascii="Arial" w:hAnsi="Arial" w:cs="Arial"/>
          <w:bCs/>
          <w:color w:val="000000"/>
        </w:rPr>
        <w:t>. hip. jako „Emfiteutyczna Kolonia Wola Nr 260A" wchodzi w skład stanowiących własność Skarbu Państwa działek ewidencyjnych nr: 1/14, 87/1, 89, 90/1 z obrębu 6-07-13 oraz stanowiącej własność Miasta stołecznego Warszawy działki ewidencyjnej nr 88 z obrębu 6-07-13.</w:t>
      </w:r>
    </w:p>
    <w:p w14:paraId="7D525787" w14:textId="77777777" w:rsidR="00764F77" w:rsidRPr="00470D7C" w:rsidRDefault="00764F77" w:rsidP="00470D7C">
      <w:pPr>
        <w:spacing w:line="360" w:lineRule="auto"/>
        <w:rPr>
          <w:rFonts w:ascii="Arial" w:hAnsi="Arial" w:cs="Arial"/>
          <w:bCs/>
          <w:color w:val="000000"/>
        </w:rPr>
      </w:pPr>
      <w:r w:rsidRPr="00470D7C">
        <w:rPr>
          <w:rFonts w:ascii="Arial" w:hAnsi="Arial" w:cs="Arial"/>
          <w:bCs/>
          <w:color w:val="000000"/>
        </w:rPr>
        <w:t>Nadmieniono również, że działka ew. nr 90/1 z obrębu 6-07-13 zajęta została pod ulicę Kasprzaka -drogę krajową nr 2.</w:t>
      </w:r>
    </w:p>
    <w:p w14:paraId="5AF4CE74" w14:textId="77777777" w:rsidR="005F7011" w:rsidRPr="00470D7C" w:rsidRDefault="005F7011" w:rsidP="00470D7C">
      <w:pPr>
        <w:spacing w:line="360" w:lineRule="auto"/>
        <w:rPr>
          <w:rFonts w:ascii="Arial" w:hAnsi="Arial" w:cs="Arial"/>
          <w:bCs/>
          <w:color w:val="000000"/>
        </w:rPr>
      </w:pPr>
      <w:r w:rsidRPr="00470D7C">
        <w:rPr>
          <w:rFonts w:ascii="Arial" w:hAnsi="Arial" w:cs="Arial"/>
          <w:bCs/>
          <w:color w:val="000000"/>
        </w:rPr>
        <w:t>Podniesiono przy tym w uzasadnieniu, że dnia 15 października 1957 r</w:t>
      </w:r>
      <w:r w:rsidRPr="00470D7C">
        <w:rPr>
          <w:rFonts w:ascii="Arial" w:hAnsi="Arial" w:cs="Arial"/>
          <w:bCs/>
          <w:color w:val="000000"/>
          <w:u w:val="single"/>
        </w:rPr>
        <w:t>.</w:t>
      </w:r>
      <w:r w:rsidR="004167E2" w:rsidRPr="00470D7C">
        <w:rPr>
          <w:rFonts w:ascii="Arial" w:hAnsi="Arial" w:cs="Arial"/>
          <w:bCs/>
          <w:color w:val="000000"/>
          <w:u w:val="single"/>
        </w:rPr>
        <w:t xml:space="preserve"> </w:t>
      </w:r>
      <w:r w:rsidRPr="00470D7C">
        <w:rPr>
          <w:rFonts w:ascii="Arial" w:hAnsi="Arial" w:cs="Arial"/>
          <w:bCs/>
          <w:color w:val="000000"/>
        </w:rPr>
        <w:t xml:space="preserve">Prezydium Rady Narodowej w m.st. Warszawie wydało zaświadczenie lokalizacyjne nr 5738, w którym wyraziło zgodę na lokalizację szczegółową ul Kasprzaka na odcinku od ul. Wolskiej do ul. Towarowej. Wnioskiem z dnia 24 listopada 1961 r. Zarząd Dróg i Mostów Prezydium Rady Narodowej m.st. Warszawy w związku z planowaną realizacją ul. Kasprzaka i Towarowej w latach 1962-1965 wystąpił do Wydziału Gospodarki Terenami Prezydium Rady Narodowej m.st. Warszawy o przekazanie min. terenu objętego </w:t>
      </w:r>
      <w:r w:rsidR="00351F05" w:rsidRPr="00470D7C">
        <w:rPr>
          <w:rFonts w:ascii="Arial" w:hAnsi="Arial" w:cs="Arial"/>
          <w:bCs/>
          <w:color w:val="000000"/>
        </w:rPr>
        <w:t>ww.</w:t>
      </w:r>
      <w:r w:rsidRPr="00470D7C">
        <w:rPr>
          <w:rFonts w:ascii="Arial" w:hAnsi="Arial" w:cs="Arial"/>
          <w:bCs/>
          <w:color w:val="000000"/>
        </w:rPr>
        <w:t xml:space="preserve"> lokalizacją nr 5738. Po rozpatrzeniu powyższego wniosku Wydział Gospodarki Terenami Prezydium Rady Narodowej w m.st. Warszawie decyzją z dnia 13 marca 1962 r. postanowił przekazać Zarządowi Dróg i Mostów P.R.N. m.st, Warszawy w użytkowanie nieruchomości położone na odcinku od ul. Wolskiej do ul. Marchlewskiego objęte w</w:t>
      </w:r>
      <w:r w:rsidR="00FB1B1A" w:rsidRPr="00470D7C">
        <w:rPr>
          <w:rFonts w:ascii="Arial" w:hAnsi="Arial" w:cs="Arial"/>
          <w:bCs/>
          <w:color w:val="000000"/>
        </w:rPr>
        <w:t xml:space="preserve">yżej wymienioną. </w:t>
      </w:r>
      <w:r w:rsidRPr="00470D7C">
        <w:rPr>
          <w:rFonts w:ascii="Arial" w:hAnsi="Arial" w:cs="Arial"/>
          <w:bCs/>
          <w:color w:val="000000"/>
        </w:rPr>
        <w:t>lokalizacją z dnia 15 października 1957 r., nr 5738</w:t>
      </w:r>
      <w:r w:rsidR="00FB1B1A" w:rsidRPr="00470D7C">
        <w:rPr>
          <w:rFonts w:ascii="Arial" w:hAnsi="Arial" w:cs="Arial"/>
          <w:bCs/>
          <w:color w:val="000000"/>
        </w:rPr>
        <w:t>.</w:t>
      </w:r>
      <w:r w:rsidRPr="00470D7C">
        <w:rPr>
          <w:rFonts w:ascii="Arial" w:hAnsi="Arial" w:cs="Arial"/>
          <w:bCs/>
          <w:color w:val="000000"/>
        </w:rPr>
        <w:t xml:space="preserve"> Dnia 6 maja 1969 r. spisany został protokół nr DM-T/1-46/64 odbioru końcowego i przekazania do eksploatacji robót drogowych na ulicy Kasprzaka odcinek Towarowa - Wolska, z którego wynika, że roboty drogowe wykonane zostały w czasie od maja 1962 r. do 30 listopada 1963 r. Dnia 20 marca </w:t>
      </w:r>
      <w:r w:rsidRPr="00470D7C">
        <w:rPr>
          <w:rFonts w:ascii="Arial" w:hAnsi="Arial" w:cs="Arial"/>
          <w:bCs/>
          <w:color w:val="000000"/>
        </w:rPr>
        <w:lastRenderedPageBreak/>
        <w:t>1969 r. Prezydium Dzielnicowej Rady Narodowej Warszawa - Wola wydało decyzję o lokalizacji szczegółowej nr 461</w:t>
      </w:r>
      <w:r w:rsidR="00FB1B1A" w:rsidRPr="00470D7C">
        <w:rPr>
          <w:rFonts w:ascii="Arial" w:hAnsi="Arial" w:cs="Arial"/>
          <w:bCs/>
          <w:color w:val="000000"/>
        </w:rPr>
        <w:t xml:space="preserve"> </w:t>
      </w:r>
      <w:r w:rsidRPr="00470D7C">
        <w:rPr>
          <w:rFonts w:ascii="Arial" w:hAnsi="Arial" w:cs="Arial"/>
          <w:bCs/>
          <w:color w:val="000000"/>
        </w:rPr>
        <w:t>Wola na budowę drugiej jezdni ulicy Kasprzaka w odcinku Marchlewskiego - Wolska.</w:t>
      </w:r>
    </w:p>
    <w:p w14:paraId="7CA10E14" w14:textId="77777777" w:rsidR="005F7011" w:rsidRPr="00470D7C" w:rsidRDefault="005F7011" w:rsidP="00470D7C">
      <w:pPr>
        <w:spacing w:line="360" w:lineRule="auto"/>
        <w:rPr>
          <w:rFonts w:ascii="Arial" w:hAnsi="Arial" w:cs="Arial"/>
          <w:bCs/>
          <w:color w:val="000000"/>
        </w:rPr>
      </w:pPr>
      <w:r w:rsidRPr="00470D7C">
        <w:rPr>
          <w:rFonts w:ascii="Arial" w:hAnsi="Arial" w:cs="Arial"/>
          <w:bCs/>
          <w:color w:val="000000"/>
        </w:rPr>
        <w:t>Działka ew. nr 1/14 z obrębu 6-07-13 zajęta została pod ulicę Wolską - drogę wojewódzką nr 629.</w:t>
      </w:r>
    </w:p>
    <w:p w14:paraId="49A62295" w14:textId="77777777" w:rsidR="005F7011" w:rsidRPr="00470D7C" w:rsidRDefault="005F7011" w:rsidP="00470D7C">
      <w:pPr>
        <w:spacing w:line="360" w:lineRule="auto"/>
        <w:rPr>
          <w:rFonts w:ascii="Arial" w:hAnsi="Arial" w:cs="Arial"/>
          <w:bCs/>
          <w:color w:val="000000"/>
          <w:u w:val="single"/>
        </w:rPr>
      </w:pPr>
      <w:r w:rsidRPr="00470D7C">
        <w:rPr>
          <w:rFonts w:ascii="Arial" w:hAnsi="Arial" w:cs="Arial"/>
          <w:bCs/>
          <w:color w:val="000000"/>
        </w:rPr>
        <w:t>W kolejnym wątku wskazano, że zgodnie z pismem Naczelnika Wydziału Architektury i Budownictwa dla Dzielnicy Wola z dnia 4 września 2013 r„ znak: UD-XVII-</w:t>
      </w:r>
      <w:proofErr w:type="spellStart"/>
      <w:r w:rsidRPr="00470D7C">
        <w:rPr>
          <w:rFonts w:ascii="Arial" w:hAnsi="Arial" w:cs="Arial"/>
          <w:bCs/>
          <w:color w:val="000000"/>
        </w:rPr>
        <w:t>WAiB</w:t>
      </w:r>
      <w:proofErr w:type="spellEnd"/>
      <w:r w:rsidRPr="00470D7C">
        <w:rPr>
          <w:rFonts w:ascii="Arial" w:hAnsi="Arial" w:cs="Arial"/>
          <w:bCs/>
          <w:color w:val="000000"/>
        </w:rPr>
        <w:t>-A. 1634.41 2013.KWE działka ew. nr 1/14 z obrębu 6-07-13 objęta została decyzją o lokalizacji szczegółowej nr 429</w:t>
      </w:r>
      <w:r w:rsidR="00FB1B1A" w:rsidRPr="00470D7C">
        <w:rPr>
          <w:rFonts w:ascii="Arial" w:hAnsi="Arial" w:cs="Arial"/>
          <w:bCs/>
          <w:color w:val="000000"/>
        </w:rPr>
        <w:t xml:space="preserve"> </w:t>
      </w:r>
      <w:r w:rsidRPr="00470D7C">
        <w:rPr>
          <w:rFonts w:ascii="Arial" w:hAnsi="Arial" w:cs="Arial"/>
          <w:bCs/>
          <w:color w:val="000000"/>
        </w:rPr>
        <w:t xml:space="preserve">Wola z dnia 10 sierpnia 1968 r. Teren objęty </w:t>
      </w:r>
      <w:r w:rsidR="00FB1B1A" w:rsidRPr="00470D7C">
        <w:rPr>
          <w:rFonts w:ascii="Arial" w:hAnsi="Arial" w:cs="Arial"/>
          <w:bCs/>
          <w:color w:val="000000"/>
        </w:rPr>
        <w:t>wyżej wymienioną</w:t>
      </w:r>
      <w:r w:rsidRPr="00470D7C">
        <w:rPr>
          <w:rFonts w:ascii="Arial" w:hAnsi="Arial" w:cs="Arial"/>
          <w:bCs/>
          <w:color w:val="000000"/>
        </w:rPr>
        <w:t xml:space="preserve"> decyzją lokalizacyjną przekazany został w użytkowanie Zarządowi Dróg i Mostów Prezydium Rady Narodowej m</w:t>
      </w:r>
      <w:r w:rsidR="00FB1B1A" w:rsidRPr="00470D7C">
        <w:rPr>
          <w:rFonts w:ascii="Arial" w:hAnsi="Arial" w:cs="Arial"/>
          <w:bCs/>
          <w:color w:val="000000"/>
        </w:rPr>
        <w:t>iasta stołecznego</w:t>
      </w:r>
      <w:r w:rsidRPr="00470D7C">
        <w:rPr>
          <w:rFonts w:ascii="Arial" w:hAnsi="Arial" w:cs="Arial"/>
          <w:bCs/>
          <w:color w:val="000000"/>
        </w:rPr>
        <w:t xml:space="preserve"> Warszawy decyzją z dnia 6 sierpnia 1968 r., nr GKM.N/I-25/171/68. Protokół zdawczo - odbiorczy terenu objętego </w:t>
      </w:r>
      <w:r w:rsidR="00FB1B1A" w:rsidRPr="00470D7C">
        <w:rPr>
          <w:rFonts w:ascii="Arial" w:hAnsi="Arial" w:cs="Arial"/>
          <w:bCs/>
          <w:color w:val="000000"/>
        </w:rPr>
        <w:t>wyżej wymienioną</w:t>
      </w:r>
      <w:r w:rsidRPr="00470D7C">
        <w:rPr>
          <w:rFonts w:ascii="Arial" w:hAnsi="Arial" w:cs="Arial"/>
          <w:bCs/>
          <w:color w:val="000000"/>
        </w:rPr>
        <w:t xml:space="preserve"> lokalizacją podpisany został dnia 12 września 1968 r.</w:t>
      </w:r>
    </w:p>
    <w:p w14:paraId="058977CA" w14:textId="77777777" w:rsidR="005F7011" w:rsidRPr="00470D7C" w:rsidRDefault="005F7011" w:rsidP="00470D7C">
      <w:pPr>
        <w:spacing w:line="360" w:lineRule="auto"/>
        <w:rPr>
          <w:rFonts w:ascii="Arial" w:hAnsi="Arial" w:cs="Arial"/>
          <w:bCs/>
          <w:color w:val="000000"/>
        </w:rPr>
      </w:pPr>
      <w:r w:rsidRPr="00470D7C">
        <w:rPr>
          <w:rFonts w:ascii="Arial" w:hAnsi="Arial" w:cs="Arial"/>
          <w:bCs/>
          <w:color w:val="000000"/>
        </w:rPr>
        <w:t>Działka ew. nr 87/1 z obrębu 6-07-13 zajęta została pod Aleję Prymasa Tysiąclecia - drogę krajową nr 8.</w:t>
      </w:r>
    </w:p>
    <w:p w14:paraId="05C522B4" w14:textId="77777777" w:rsidR="00020E1B" w:rsidRPr="00470D7C" w:rsidRDefault="005F7011" w:rsidP="00470D7C">
      <w:pPr>
        <w:spacing w:line="360" w:lineRule="auto"/>
        <w:rPr>
          <w:rFonts w:ascii="Arial" w:hAnsi="Arial" w:cs="Arial"/>
          <w:bCs/>
          <w:color w:val="000000"/>
        </w:rPr>
      </w:pPr>
      <w:r w:rsidRPr="00470D7C">
        <w:rPr>
          <w:rFonts w:ascii="Arial" w:hAnsi="Arial" w:cs="Arial"/>
          <w:bCs/>
          <w:color w:val="000000"/>
        </w:rPr>
        <w:t>Na podstawie dokumentacji przekazanej przez Naczelnika Wydziału Architektury i Budownictwa dla Dzielnicy Wola przy piśmie z dnia 19 kwietnia 2013 r, znak: UD-XVII-</w:t>
      </w:r>
      <w:proofErr w:type="spellStart"/>
      <w:r w:rsidRPr="00470D7C">
        <w:rPr>
          <w:rFonts w:ascii="Arial" w:hAnsi="Arial" w:cs="Arial"/>
          <w:bCs/>
          <w:color w:val="000000"/>
        </w:rPr>
        <w:t>WAiB</w:t>
      </w:r>
      <w:proofErr w:type="spellEnd"/>
      <w:r w:rsidRPr="00470D7C">
        <w:rPr>
          <w:rFonts w:ascii="Arial" w:hAnsi="Arial" w:cs="Arial"/>
          <w:bCs/>
          <w:color w:val="000000"/>
        </w:rPr>
        <w:t>-A 1634 41.2013.KWE Prezydent ustalił, że działka ew. nr 87/1 z obrębu 6-07-13 objęta została decyzją o lokalizacji szczegółowej nr 460</w:t>
      </w:r>
      <w:r w:rsidR="00FB1B1A" w:rsidRPr="00470D7C">
        <w:rPr>
          <w:rFonts w:ascii="Arial" w:hAnsi="Arial" w:cs="Arial"/>
          <w:bCs/>
          <w:color w:val="000000"/>
        </w:rPr>
        <w:t xml:space="preserve"> </w:t>
      </w:r>
      <w:r w:rsidRPr="00470D7C">
        <w:rPr>
          <w:rFonts w:ascii="Arial" w:hAnsi="Arial" w:cs="Arial"/>
          <w:bCs/>
          <w:color w:val="000000"/>
        </w:rPr>
        <w:t xml:space="preserve">Wola z dnia 29 kwietnia 1969 r. pod budowę ulicy Nowo Bema na odcinku Dworzec </w:t>
      </w:r>
      <w:proofErr w:type="spellStart"/>
      <w:r w:rsidRPr="00470D7C">
        <w:rPr>
          <w:rFonts w:ascii="Arial" w:hAnsi="Arial" w:cs="Arial"/>
          <w:bCs/>
          <w:color w:val="000000"/>
        </w:rPr>
        <w:t>Zachodni-Górczewska</w:t>
      </w:r>
      <w:proofErr w:type="spellEnd"/>
      <w:r w:rsidRPr="00470D7C">
        <w:rPr>
          <w:rFonts w:ascii="Arial" w:hAnsi="Arial" w:cs="Arial"/>
          <w:bCs/>
          <w:color w:val="000000"/>
        </w:rPr>
        <w:t xml:space="preserve">, decyzją o lokalizacji inwestycji z dnia 30 grudnia 1975 r. nr 312/75 dotyczącą realizacji Al. Rewolucji Październikowej na odcinku od tunelu PKP przy ul. Al. </w:t>
      </w:r>
      <w:proofErr w:type="spellStart"/>
      <w:r w:rsidRPr="00470D7C">
        <w:rPr>
          <w:rFonts w:ascii="Arial" w:hAnsi="Arial" w:cs="Arial"/>
          <w:bCs/>
          <w:color w:val="000000"/>
        </w:rPr>
        <w:t>Nowo-Jerozolimskich</w:t>
      </w:r>
      <w:proofErr w:type="spellEnd"/>
      <w:r w:rsidRPr="00470D7C">
        <w:rPr>
          <w:rFonts w:ascii="Arial" w:hAnsi="Arial" w:cs="Arial"/>
          <w:bCs/>
          <w:color w:val="000000"/>
        </w:rPr>
        <w:t xml:space="preserve"> do ul. Nowo Powązkowskiej oraz decyzją o ustaleniu lokalizacji inwestycji budowlanej z dnia 15 czerwca 1989 r. nr 43/89 dotyczącą budowy ulicy - al. Rewolucji Październikowej na od Al. Jerozolimskie - ul. Startowa</w:t>
      </w:r>
      <w:r w:rsidR="0014455F" w:rsidRPr="00470D7C">
        <w:rPr>
          <w:rFonts w:ascii="Arial" w:hAnsi="Arial" w:cs="Arial"/>
          <w:bCs/>
          <w:color w:val="000000"/>
        </w:rPr>
        <w:t>.</w:t>
      </w:r>
    </w:p>
    <w:p w14:paraId="76D10E35" w14:textId="77777777" w:rsidR="00020E1B" w:rsidRPr="00470D7C" w:rsidRDefault="00020E1B" w:rsidP="00470D7C">
      <w:pPr>
        <w:spacing w:line="360" w:lineRule="auto"/>
        <w:rPr>
          <w:rFonts w:ascii="Arial" w:hAnsi="Arial" w:cs="Arial"/>
          <w:bCs/>
          <w:color w:val="000000"/>
        </w:rPr>
      </w:pPr>
      <w:bookmarkStart w:id="3" w:name="_Hlk77692717"/>
      <w:r w:rsidRPr="00470D7C">
        <w:rPr>
          <w:rFonts w:ascii="Arial" w:hAnsi="Arial" w:cs="Arial"/>
          <w:bCs/>
          <w:color w:val="000000"/>
        </w:rPr>
        <w:t xml:space="preserve">W uzasadnieniu kontrolowanej decyzji podniesiono również, że pochodzący z nieruchomości </w:t>
      </w:r>
      <w:proofErr w:type="spellStart"/>
      <w:r w:rsidRPr="00470D7C">
        <w:rPr>
          <w:rFonts w:ascii="Arial" w:hAnsi="Arial" w:cs="Arial"/>
          <w:bCs/>
          <w:color w:val="000000"/>
        </w:rPr>
        <w:t>ozn</w:t>
      </w:r>
      <w:proofErr w:type="spellEnd"/>
      <w:r w:rsidRPr="00470D7C">
        <w:rPr>
          <w:rFonts w:ascii="Arial" w:hAnsi="Arial" w:cs="Arial"/>
          <w:bCs/>
          <w:color w:val="000000"/>
        </w:rPr>
        <w:t xml:space="preserve">. hip. jako „Emfiteutyczna Kolonia Wola Nr 260A" grunt o pow. 26 m², który wchodzi w skład działki ew. nr 89 z obrębu 6-07-13 stanowi niezabudowany, nieogrodzony, porośnięty trawą, ogólnodostępny teren kolejowy. </w:t>
      </w:r>
    </w:p>
    <w:p w14:paraId="4D1AF7A5" w14:textId="77777777" w:rsidR="00020E1B" w:rsidRPr="00470D7C" w:rsidRDefault="00020E1B" w:rsidP="00470D7C">
      <w:pPr>
        <w:spacing w:line="360" w:lineRule="auto"/>
        <w:rPr>
          <w:rFonts w:ascii="Arial" w:hAnsi="Arial" w:cs="Arial"/>
          <w:bCs/>
          <w:color w:val="000000"/>
        </w:rPr>
      </w:pPr>
      <w:r w:rsidRPr="00470D7C">
        <w:rPr>
          <w:rFonts w:ascii="Arial" w:hAnsi="Arial" w:cs="Arial"/>
          <w:bCs/>
          <w:color w:val="000000"/>
        </w:rPr>
        <w:t xml:space="preserve">Następnie wskazano, że zgodnie z pismem Naczelnika Wydziału Architektury </w:t>
      </w:r>
      <w:r w:rsidRPr="00470D7C">
        <w:rPr>
          <w:rFonts w:ascii="Arial" w:hAnsi="Arial" w:cs="Arial"/>
          <w:bCs/>
          <w:color w:val="000000"/>
        </w:rPr>
        <w:br/>
        <w:t>i Budownictwa dla Dzielnicy Wola z dnia 4 września 2013 r., znak: UD-XVII-</w:t>
      </w:r>
      <w:proofErr w:type="spellStart"/>
      <w:r w:rsidRPr="00470D7C">
        <w:rPr>
          <w:rFonts w:ascii="Arial" w:hAnsi="Arial" w:cs="Arial"/>
          <w:bCs/>
          <w:color w:val="000000"/>
        </w:rPr>
        <w:t>WAiB</w:t>
      </w:r>
      <w:proofErr w:type="spellEnd"/>
      <w:r w:rsidRPr="00470D7C">
        <w:rPr>
          <w:rFonts w:ascii="Arial" w:hAnsi="Arial" w:cs="Arial"/>
          <w:bCs/>
          <w:color w:val="000000"/>
        </w:rPr>
        <w:t xml:space="preserve">-A. 1634.41.2013.KWE wśród dokumentacji przechowywanej przez Wydział Architektury </w:t>
      </w:r>
      <w:r w:rsidRPr="00470D7C">
        <w:rPr>
          <w:rFonts w:ascii="Arial" w:hAnsi="Arial" w:cs="Arial"/>
          <w:bCs/>
          <w:color w:val="000000"/>
        </w:rPr>
        <w:br/>
      </w:r>
      <w:r w:rsidRPr="00470D7C">
        <w:rPr>
          <w:rFonts w:ascii="Arial" w:hAnsi="Arial" w:cs="Arial"/>
          <w:bCs/>
          <w:color w:val="000000"/>
        </w:rPr>
        <w:lastRenderedPageBreak/>
        <w:t>i Budownictwa dla Dzielnicy Wola nie odnaleziono dokumentacji dotyczącej realizacji inwestycji na przedmiotowym terenie.</w:t>
      </w:r>
    </w:p>
    <w:p w14:paraId="1E9B6077" w14:textId="77777777" w:rsidR="00020E1B" w:rsidRPr="00470D7C" w:rsidRDefault="00020E1B" w:rsidP="00470D7C">
      <w:pPr>
        <w:spacing w:line="360" w:lineRule="auto"/>
        <w:rPr>
          <w:rFonts w:ascii="Arial" w:hAnsi="Arial" w:cs="Arial"/>
          <w:bCs/>
          <w:color w:val="000000"/>
        </w:rPr>
      </w:pPr>
      <w:r w:rsidRPr="00470D7C">
        <w:rPr>
          <w:rFonts w:ascii="Arial" w:hAnsi="Arial" w:cs="Arial"/>
          <w:bCs/>
          <w:color w:val="000000"/>
        </w:rPr>
        <w:t xml:space="preserve">Z powyższego w ocenie Prezydenta m.st. Warszawy wynika, że byli właściciele utracili faktyczną możliwość władania nieruchomością położoną przy ul. Wolskiej 99 </w:t>
      </w:r>
      <w:proofErr w:type="spellStart"/>
      <w:r w:rsidRPr="00470D7C">
        <w:rPr>
          <w:rFonts w:ascii="Arial" w:hAnsi="Arial" w:cs="Arial"/>
          <w:bCs/>
          <w:color w:val="000000"/>
        </w:rPr>
        <w:t>ozn</w:t>
      </w:r>
      <w:proofErr w:type="spellEnd"/>
      <w:r w:rsidRPr="00470D7C">
        <w:rPr>
          <w:rFonts w:ascii="Arial" w:hAnsi="Arial" w:cs="Arial"/>
          <w:bCs/>
          <w:color w:val="000000"/>
        </w:rPr>
        <w:t>. hip. jako „Emfiteutyczna Kolonia Wola Nr 260 A", która stanowi obecnie cz. dz. ew. nr 1/14, 87/1, 89, 90/1 z obrębu 6-07-13 po dniu 5 kwietnia 1958 r., a zatem spełnione zostały obie przesłanki kwalifikujące w/w nieruchomość do przyznania odszkodowania.</w:t>
      </w:r>
    </w:p>
    <w:p w14:paraId="49D081CF"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W ocenie Komisji Prezydent m.st. Warszawy zaniechał przeprowadzenia z inicjatywy własnej istotnych okoliczności dowodowych zmierzających do wyjaśnienia sprawy. </w:t>
      </w:r>
    </w:p>
    <w:p w14:paraId="5F10AE1A"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Natomiast zgodnie z obowiązującymi w </w:t>
      </w:r>
      <w:r w:rsidR="00FB1B1A" w:rsidRPr="00470D7C">
        <w:rPr>
          <w:rFonts w:ascii="Arial" w:hAnsi="Arial" w:cs="Arial"/>
          <w:color w:val="000000"/>
        </w:rPr>
        <w:t>kodeksie postępowania administracyjnego</w:t>
      </w:r>
      <w:r w:rsidRPr="00470D7C">
        <w:rPr>
          <w:rFonts w:ascii="Arial" w:hAnsi="Arial" w:cs="Arial"/>
          <w:color w:val="000000"/>
        </w:rPr>
        <w:t xml:space="preserve"> regulacjami dot</w:t>
      </w:r>
      <w:r w:rsidR="00FB1B1A" w:rsidRPr="00470D7C">
        <w:rPr>
          <w:rFonts w:ascii="Arial" w:hAnsi="Arial" w:cs="Arial"/>
          <w:color w:val="000000"/>
        </w:rPr>
        <w:t>yczącymi</w:t>
      </w:r>
      <w:r w:rsidRPr="00470D7C">
        <w:rPr>
          <w:rFonts w:ascii="Arial" w:hAnsi="Arial" w:cs="Arial"/>
          <w:color w:val="000000"/>
        </w:rPr>
        <w:t xml:space="preserve"> prowadzenia postępowania dowodowego w sprawie administracyjnej, w pierwszym rzędzie wynika, że to na organie administracji publicznej spoczywa</w:t>
      </w:r>
      <w:r w:rsidR="00FB1B1A" w:rsidRPr="00470D7C">
        <w:rPr>
          <w:rFonts w:ascii="Arial" w:hAnsi="Arial" w:cs="Arial"/>
          <w:color w:val="000000"/>
        </w:rPr>
        <w:t> </w:t>
      </w:r>
      <w:r w:rsidRPr="00470D7C">
        <w:rPr>
          <w:rFonts w:ascii="Arial" w:hAnsi="Arial" w:cs="Arial"/>
          <w:color w:val="000000"/>
        </w:rPr>
        <w:t>obowiązek</w:t>
      </w:r>
      <w:r w:rsidR="00FB1B1A" w:rsidRPr="00470D7C">
        <w:rPr>
          <w:rFonts w:ascii="Arial" w:hAnsi="Arial" w:cs="Arial"/>
          <w:color w:val="000000"/>
        </w:rPr>
        <w:t> </w:t>
      </w:r>
      <w:r w:rsidRPr="00470D7C">
        <w:rPr>
          <w:rFonts w:ascii="Arial" w:hAnsi="Arial" w:cs="Arial"/>
          <w:color w:val="000000"/>
        </w:rPr>
        <w:t>kompleksowego</w:t>
      </w:r>
      <w:r w:rsidR="00FB1B1A" w:rsidRPr="00470D7C">
        <w:rPr>
          <w:rFonts w:ascii="Arial" w:hAnsi="Arial" w:cs="Arial"/>
          <w:color w:val="000000"/>
        </w:rPr>
        <w:t> </w:t>
      </w:r>
      <w:r w:rsidRPr="00470D7C">
        <w:rPr>
          <w:rFonts w:ascii="Arial" w:hAnsi="Arial" w:cs="Arial"/>
          <w:color w:val="000000"/>
        </w:rPr>
        <w:t xml:space="preserve">zgromadzenia i wyjaśnienia wszystkich istotnych okoliczności sprawy. </w:t>
      </w:r>
    </w:p>
    <w:p w14:paraId="1DF3F55D"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W niniejszej zaś sprawie organ w istocie rzeczy posłużył się niemal wyłącznie dokumentacją przedstawioną przez inny jednostki organizacyjne niniejszego organu. </w:t>
      </w:r>
    </w:p>
    <w:p w14:paraId="3318A310" w14:textId="3B9FDF47" w:rsidR="00B92EBF" w:rsidRPr="00470D7C" w:rsidRDefault="00B92EBF" w:rsidP="00470D7C">
      <w:pPr>
        <w:spacing w:line="360" w:lineRule="auto"/>
        <w:rPr>
          <w:rFonts w:ascii="Arial" w:hAnsi="Arial" w:cs="Arial"/>
          <w:color w:val="000000"/>
        </w:rPr>
      </w:pPr>
      <w:r w:rsidRPr="00470D7C">
        <w:rPr>
          <w:rFonts w:ascii="Arial" w:hAnsi="Arial" w:cs="Arial"/>
          <w:color w:val="000000"/>
        </w:rPr>
        <w:t>Ponadto podstawę dowodową poczynionych przez organ ustaleń faktycznych stanowiła opinia geodezyjna sporządzona przez geodetę uprawnionego z 14 lutego 2014 r. przez geodetę uprawnionego J</w:t>
      </w:r>
      <w:r w:rsidR="006202A6" w:rsidRPr="00470D7C">
        <w:rPr>
          <w:rFonts w:ascii="Arial" w:hAnsi="Arial" w:cs="Arial"/>
          <w:color w:val="000000"/>
        </w:rPr>
        <w:t>.</w:t>
      </w:r>
      <w:r w:rsidRPr="00470D7C">
        <w:rPr>
          <w:rFonts w:ascii="Arial" w:hAnsi="Arial" w:cs="Arial"/>
          <w:color w:val="000000"/>
        </w:rPr>
        <w:t xml:space="preserve"> O</w:t>
      </w:r>
      <w:r w:rsidR="006202A6" w:rsidRPr="00470D7C">
        <w:rPr>
          <w:rFonts w:ascii="Arial" w:hAnsi="Arial" w:cs="Arial"/>
          <w:color w:val="000000"/>
        </w:rPr>
        <w:t>.</w:t>
      </w:r>
      <w:r w:rsidRPr="00470D7C">
        <w:rPr>
          <w:rFonts w:ascii="Arial" w:hAnsi="Arial" w:cs="Arial"/>
          <w:color w:val="000000"/>
        </w:rPr>
        <w:t xml:space="preserve">. </w:t>
      </w:r>
    </w:p>
    <w:p w14:paraId="53347214"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Zważyć przy tym należy, że jak trafnie wskazano w wyroku Wojewódzkiego Sądu Administracyjnego w Rzeszowie z 15 listopada 2017 r. sygn. akt II S/</w:t>
      </w:r>
      <w:proofErr w:type="spellStart"/>
      <w:r w:rsidRPr="00470D7C">
        <w:rPr>
          <w:rFonts w:ascii="Arial" w:hAnsi="Arial" w:cs="Arial"/>
          <w:color w:val="000000"/>
        </w:rPr>
        <w:t>Rz</w:t>
      </w:r>
      <w:proofErr w:type="spellEnd"/>
      <w:r w:rsidRPr="00470D7C">
        <w:rPr>
          <w:rFonts w:ascii="Arial" w:hAnsi="Arial" w:cs="Arial"/>
          <w:color w:val="000000"/>
        </w:rPr>
        <w:t xml:space="preserve"> 1148/17, opinia musi być zrozumiała i weryfikowalna. Musi zawierać jasne zobrazowanie poprzez opis stanu faktycznego i szkic sytuacyjny, z mapą wysokościową, z naniesionymi niezbędnymi elementami topografii, o której mowa w części opisowej opinii ewentualnie zdjęciami. Powinna przedstawiać rozumowanie biegłego prowadzące do istotnych wniosków stanowiących przedmiot i zadanie opinii. Dane przyjęte przez biegłego i sposób ich analizy oraz wykorzystania, a także ewentualnie przeprowadzone obliczenia i otrzymane wyniki winny poddawać się sprawdzeniu, zarówno przez stronę, organy administracji, jak i sąd kontrolujący. </w:t>
      </w:r>
    </w:p>
    <w:p w14:paraId="1E095E3B"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W wyroku zaś Sądu Administracyjnego w Gliwicach z dnia 6 lipca 2016 r. sygn. akt IV SA/GL 1069/15 trafnie wskazano, że opinia biegłego powinna zawierać </w:t>
      </w:r>
      <w:r w:rsidRPr="00470D7C">
        <w:rPr>
          <w:rFonts w:ascii="Arial" w:hAnsi="Arial" w:cs="Arial"/>
          <w:color w:val="000000"/>
        </w:rPr>
        <w:lastRenderedPageBreak/>
        <w:t>uzasadnienie, które pozwoliłoby dokonać analizy logiczności i poprawności wniosków zarówno stronie, jak i sądowi, bez wkraczania w sferę wiedzy specjalistycznej. Nie może zatem sprowadzać się tylko do zdania biegłego, ale musi przekonywać jako logiczna całość. Biegły winien zatem wskazać i wyjaśnić przesłanki, które doprowadziły go do przedstawionych konkluzji, bowiem brak stosownego uzasadnienia wniosków końcowych uniemożliwia ocenę jej mocy dowodowej.</w:t>
      </w:r>
    </w:p>
    <w:p w14:paraId="6870C5AA" w14:textId="77777777" w:rsidR="00B92EBF" w:rsidRPr="00470D7C" w:rsidRDefault="00B92EBF" w:rsidP="00470D7C">
      <w:pPr>
        <w:spacing w:line="360" w:lineRule="auto"/>
        <w:rPr>
          <w:rFonts w:ascii="Arial" w:hAnsi="Arial" w:cs="Arial"/>
          <w:color w:val="000000"/>
          <w:u w:val="single"/>
        </w:rPr>
      </w:pPr>
      <w:r w:rsidRPr="00470D7C">
        <w:rPr>
          <w:rFonts w:ascii="Arial" w:hAnsi="Arial" w:cs="Arial"/>
          <w:color w:val="000000"/>
        </w:rPr>
        <w:t xml:space="preserve">Natomiast w wyroku Wojewódzkiego Sądu Administracyjnego w Poznaniu z dnia 15 października 2009 r. IV SA/Po 372/09 słusznie wskazano, że opinie wydane w trakcie postępowania administracyjnego traktować należy jak opinię biegłego będącą szczególnym środkiem dowodowym w rozumieniu art. 84 § 1 KPA, który podlega ocenie organu administracyjnego orzekającego w danej sprawie na zasadzie swobodnej oceny dowodów. Poprzez opinię biegły przedstawia swoje stanowisko </w:t>
      </w:r>
      <w:r w:rsidRPr="00470D7C">
        <w:rPr>
          <w:rFonts w:ascii="Arial" w:hAnsi="Arial" w:cs="Arial"/>
          <w:color w:val="000000"/>
          <w:u w:val="single"/>
        </w:rPr>
        <w:t>co do udostępnionych mu dowodów,</w:t>
      </w:r>
      <w:r w:rsidRPr="00470D7C">
        <w:rPr>
          <w:rFonts w:ascii="Arial" w:hAnsi="Arial" w:cs="Arial"/>
          <w:color w:val="000000"/>
        </w:rPr>
        <w:t xml:space="preserve"> które to stanowisko formułuje dzięki posiadaniu wiadomości specjalnych oraz praktyki zawodowej</w:t>
      </w:r>
      <w:r w:rsidRPr="00470D7C">
        <w:rPr>
          <w:rFonts w:ascii="Arial" w:hAnsi="Arial" w:cs="Arial"/>
          <w:color w:val="000000"/>
          <w:u w:val="single"/>
        </w:rPr>
        <w:t>. Opinia jest składową pozwalającą organowi na odniesienie się do twierdzeń stron o okolicznościach sprawy i pozwala na zgodną z zasadami postępowania oraz logiki i dialektyki ocenę faktów.</w:t>
      </w:r>
      <w:r w:rsidRPr="00470D7C">
        <w:rPr>
          <w:rFonts w:ascii="Arial" w:hAnsi="Arial" w:cs="Arial"/>
          <w:color w:val="000000"/>
        </w:rPr>
        <w:t xml:space="preserve"> Nie ulega zatem wątpliwości, że opinia biegłego charakteryzować się musi zarówno spójnością, jak też odpowiednią systematyką i jasnością zawartej w niej treści. Zasadniczą cechą opinii jest również jej weryfikowalność. </w:t>
      </w:r>
      <w:r w:rsidRPr="00470D7C">
        <w:rPr>
          <w:rFonts w:ascii="Arial" w:hAnsi="Arial" w:cs="Arial"/>
          <w:color w:val="000000"/>
          <w:u w:val="single"/>
        </w:rPr>
        <w:t xml:space="preserve">Chodzi w szczególności o to, aby przez uzewnętrznienie mechanizmu rozumowania i technik stosowanych przez biegłego, można było skontrolować zasadność jego stanowiska. </w:t>
      </w:r>
      <w:r w:rsidRPr="00470D7C">
        <w:rPr>
          <w:rFonts w:ascii="Arial" w:hAnsi="Arial" w:cs="Arial"/>
          <w:color w:val="000000"/>
        </w:rPr>
        <w:t xml:space="preserve">Odnosząc się do opinii technicznej sporządzonej przez osobę posiadającą właściwe uprawienia jako opinii w rozumieniu art. 84 § 1 KPA stwierdzić należy, iż pomiędzy decydentem procesowym a biegłym istnieje podział ról - biegły jest pomocnikiem decydenta procesowego w zakresie dostarczania decydentowi wiadomości specjalnych, </w:t>
      </w:r>
      <w:r w:rsidRPr="00470D7C">
        <w:rPr>
          <w:rFonts w:ascii="Arial" w:hAnsi="Arial" w:cs="Arial"/>
          <w:color w:val="000000"/>
          <w:u w:val="single"/>
        </w:rPr>
        <w:t>do biegłego nie należy jednak ustalanie stanu faktycznego ani rozstrzyganie zagadnień prawnych.</w:t>
      </w:r>
    </w:p>
    <w:p w14:paraId="495BE87E"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Z analizy uzasadnienia decyzji Prezydenta </w:t>
      </w:r>
      <w:r w:rsidR="00CC7E5B" w:rsidRPr="00470D7C">
        <w:rPr>
          <w:rFonts w:ascii="Arial" w:hAnsi="Arial" w:cs="Arial"/>
          <w:color w:val="000000"/>
        </w:rPr>
        <w:t>m.st.</w:t>
      </w:r>
      <w:r w:rsidRPr="00470D7C">
        <w:rPr>
          <w:rFonts w:ascii="Arial" w:hAnsi="Arial" w:cs="Arial"/>
          <w:color w:val="000000"/>
        </w:rPr>
        <w:t xml:space="preserve"> Warszawy wynika, że organ zaniechał dokonania jej oceny. </w:t>
      </w:r>
    </w:p>
    <w:p w14:paraId="65F30C87"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Konieczność zaś kompleksowego zbadania </w:t>
      </w:r>
      <w:r w:rsidR="00CC7E5B" w:rsidRPr="00470D7C">
        <w:rPr>
          <w:rFonts w:ascii="Arial" w:hAnsi="Arial" w:cs="Arial"/>
          <w:color w:val="000000"/>
        </w:rPr>
        <w:t>wyżej wymienionej</w:t>
      </w:r>
      <w:r w:rsidRPr="00470D7C">
        <w:rPr>
          <w:rFonts w:ascii="Arial" w:hAnsi="Arial" w:cs="Arial"/>
          <w:color w:val="000000"/>
        </w:rPr>
        <w:t>. opinii była o tyle istotna, gdyż przedmiotowy dokument jest ogólnikowy, niejasny i nieprecyzyjny, przez co nie pozwala na poczynienie kategorycznych ustaleń w niniejszej sprawie.</w:t>
      </w:r>
    </w:p>
    <w:p w14:paraId="38348051"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lastRenderedPageBreak/>
        <w:t xml:space="preserve">W ocenie Komisji badana opinia nie posiada wszystkich istotnych elementów składowych pozwalających na zakwalifikowanie jej jako pełnowartościowego dowodu zgodnie z dyrektywami wypływającymi z przepisów </w:t>
      </w:r>
      <w:r w:rsidR="00CC7E5B" w:rsidRPr="00470D7C">
        <w:rPr>
          <w:rFonts w:ascii="Arial" w:hAnsi="Arial" w:cs="Arial"/>
          <w:color w:val="000000"/>
        </w:rPr>
        <w:t>kodeksu postępowania administracyjnego</w:t>
      </w:r>
      <w:r w:rsidRPr="00470D7C">
        <w:rPr>
          <w:rFonts w:ascii="Arial" w:hAnsi="Arial" w:cs="Arial"/>
          <w:color w:val="000000"/>
        </w:rPr>
        <w:t xml:space="preserve"> oraz zapatrywań orzecznictwa.</w:t>
      </w:r>
    </w:p>
    <w:p w14:paraId="512B8522"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W tym zakresie Komisja podnosi, że badana opinia pozbawiona jest uzasadnienia. Przedmiotowy dokument w istocie rzeczy został oparty wyłącznie na tezach, że nieruchomość opisana w Hip. </w:t>
      </w:r>
      <w:proofErr w:type="spellStart"/>
      <w:r w:rsidRPr="00470D7C">
        <w:rPr>
          <w:rFonts w:ascii="Arial" w:hAnsi="Arial" w:cs="Arial"/>
          <w:color w:val="000000"/>
        </w:rPr>
        <w:t>Emf</w:t>
      </w:r>
      <w:proofErr w:type="spellEnd"/>
      <w:r w:rsidRPr="00470D7C">
        <w:rPr>
          <w:rFonts w:ascii="Arial" w:hAnsi="Arial" w:cs="Arial"/>
          <w:color w:val="000000"/>
        </w:rPr>
        <w:t xml:space="preserve">. Kol. Wola nr 573/258 o pow. 0,7735 ha, nieruchomość opisana w Hip. Emf. Kol. Wola nr 576/255 o pow. 1,3968 ha oraz nieruchomość opisana w Hip. </w:t>
      </w:r>
      <w:proofErr w:type="spellStart"/>
      <w:r w:rsidRPr="00470D7C">
        <w:rPr>
          <w:rFonts w:ascii="Arial" w:hAnsi="Arial" w:cs="Arial"/>
          <w:color w:val="000000"/>
        </w:rPr>
        <w:t>Emf</w:t>
      </w:r>
      <w:proofErr w:type="spellEnd"/>
      <w:r w:rsidRPr="00470D7C">
        <w:rPr>
          <w:rFonts w:ascii="Arial" w:hAnsi="Arial" w:cs="Arial"/>
          <w:color w:val="000000"/>
        </w:rPr>
        <w:t xml:space="preserve">. Kol. Wola nr 260A o pow. 0,8243 ha stanowi określone aktualne działki ewidencyjnej. W opinii nie wskazano również źródeł dowodowych, na postawie których ustalono jej tezy (mapy, operaty i ewidencje geodezyjne). W analizowanym dokumencie biegły nie opisał metodyki wykonywanych prac, nie przedstawił mechanizmu rozumowania jak i technik stosowanych przy jej opracowaniu. Wreszcie dane przyjęte przez biegłego i sposób ich analizy oraz wykorzystania, a także przeprowadzone obliczenia i otrzymane wyniki w tak opracowanej opinii nie poddają się sprawdzeniu. W tym miejscu należy wskazać, że w zaświadczeniu z 21 października 2013 r. Sądu Rejonowego dla Warszawy Mokotowa X Wydział Ksiąg Wieczystych wskazano, że nieruchomość „Kolonia Wola nr dom. 576/gm.259 pow. warszawskiego zawierająca przestrzeni 3068,62 sążni kw. oraz Kolonia nr 260 A pow. warszawskiego, zawierająca przestrzeni 24844 ¾ łokci kw. Przedmiotowe zaś dane wymagały przeliczenia i sprawdzenia przez biegłego. Niemniej próżno doszukać się </w:t>
      </w:r>
      <w:r w:rsidRPr="00470D7C">
        <w:rPr>
          <w:rFonts w:ascii="Arial" w:hAnsi="Arial" w:cs="Arial"/>
          <w:color w:val="000000"/>
        </w:rPr>
        <w:br/>
        <w:t xml:space="preserve">w badanej opinii jakiekolwiek odniesienia się w tym zakresie. </w:t>
      </w:r>
    </w:p>
    <w:p w14:paraId="0D9F3DCD" w14:textId="77777777" w:rsidR="00872ADA" w:rsidRPr="00470D7C" w:rsidRDefault="00872ADA" w:rsidP="00470D7C">
      <w:pPr>
        <w:spacing w:line="360" w:lineRule="auto"/>
        <w:rPr>
          <w:rFonts w:ascii="Arial" w:hAnsi="Arial" w:cs="Arial"/>
          <w:color w:val="000000"/>
        </w:rPr>
      </w:pPr>
      <w:r w:rsidRPr="00470D7C">
        <w:rPr>
          <w:rFonts w:ascii="Arial" w:hAnsi="Arial" w:cs="Arial"/>
          <w:color w:val="000000"/>
        </w:rPr>
        <w:t>Nadto na podstawie akt sprawy niemożliwym jest ustalenie genezy powstania przedmiotowej opinii. Nie sposób bowiem ustalić na obecnym etapie postępowania, czy dokument ten powstał na zlecenie organu administracji prowadzącego postępowanie, czy też na zlecenie strony postępowania (dokument prywatny). Kwestia ta również ma istotny wpływ na jego ocenę.</w:t>
      </w:r>
    </w:p>
    <w:p w14:paraId="311289C9" w14:textId="77777777" w:rsidR="00872ADA" w:rsidRPr="00470D7C" w:rsidRDefault="00872ADA" w:rsidP="00470D7C">
      <w:pPr>
        <w:spacing w:line="360" w:lineRule="auto"/>
        <w:rPr>
          <w:rFonts w:ascii="Arial" w:hAnsi="Arial" w:cs="Arial"/>
          <w:color w:val="000000"/>
        </w:rPr>
      </w:pPr>
      <w:r w:rsidRPr="00470D7C">
        <w:rPr>
          <w:rFonts w:ascii="Arial" w:hAnsi="Arial" w:cs="Arial"/>
          <w:color w:val="000000"/>
        </w:rPr>
        <w:t xml:space="preserve">W ocenie Komisji przedmiotowa opinia nie posiada weryfikowalnego charakteru. Dlatego też z wyżej opisanych powodów dowód ten nie mógł być uznany za pełnoprawny źródło o wiedzy i faktach o charakterze specjalistycznym. </w:t>
      </w:r>
    </w:p>
    <w:p w14:paraId="2F3CB338" w14:textId="77777777" w:rsidR="001D7A51" w:rsidRPr="00470D7C" w:rsidRDefault="001D7A51" w:rsidP="00470D7C">
      <w:pPr>
        <w:spacing w:line="360" w:lineRule="auto"/>
        <w:rPr>
          <w:rFonts w:ascii="Arial" w:hAnsi="Arial" w:cs="Arial"/>
          <w:color w:val="000000"/>
        </w:rPr>
      </w:pPr>
      <w:r w:rsidRPr="00470D7C">
        <w:rPr>
          <w:rFonts w:ascii="Arial" w:hAnsi="Arial" w:cs="Arial"/>
          <w:color w:val="000000"/>
        </w:rPr>
        <w:lastRenderedPageBreak/>
        <w:t xml:space="preserve">W ocenie Komisji za wadliwe należy również uznać wykreślenie zawarte k. 158 teczki Wolska 99, Wolska 101, Wolska 103” T. IV bowiem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(Dz. U. z 2011 r., poz. 1572). </w:t>
      </w:r>
    </w:p>
    <w:p w14:paraId="46B444F5" w14:textId="77777777" w:rsidR="001D7A51" w:rsidRPr="00470D7C" w:rsidRDefault="001D7A51" w:rsidP="00470D7C">
      <w:pPr>
        <w:spacing w:line="360" w:lineRule="auto"/>
        <w:rPr>
          <w:rFonts w:ascii="Arial" w:hAnsi="Arial" w:cs="Arial"/>
          <w:color w:val="000000"/>
        </w:rPr>
      </w:pPr>
      <w:r w:rsidRPr="00470D7C">
        <w:rPr>
          <w:rFonts w:ascii="Arial" w:hAnsi="Arial" w:cs="Arial"/>
          <w:color w:val="000000"/>
        </w:rPr>
        <w:t>Przedmiotowe wykreślenie stanowi przy tym najprawdopodobniej załączniki do opinii z dnia</w:t>
      </w:r>
      <w:r w:rsidR="00847B6C" w:rsidRPr="00470D7C">
        <w:rPr>
          <w:rFonts w:ascii="Arial" w:hAnsi="Arial" w:cs="Arial"/>
          <w:color w:val="000000"/>
        </w:rPr>
        <w:t xml:space="preserve"> 18 lipca 2013, bowiem zostało wykonane przez tożsamego geodetę. Niemniej nie sposób przy tym ustalić przedmiotową kwestię, bowiem </w:t>
      </w:r>
      <w:r w:rsidR="00CC7E5B" w:rsidRPr="00470D7C">
        <w:rPr>
          <w:rFonts w:ascii="Arial" w:hAnsi="Arial" w:cs="Arial"/>
          <w:color w:val="000000"/>
        </w:rPr>
        <w:t>wskazana</w:t>
      </w:r>
      <w:r w:rsidR="00847B6C" w:rsidRPr="00470D7C">
        <w:rPr>
          <w:rFonts w:ascii="Arial" w:hAnsi="Arial" w:cs="Arial"/>
          <w:color w:val="000000"/>
        </w:rPr>
        <w:t xml:space="preserve"> opinia nie zawiera opisu załączników do niej dołączonych. </w:t>
      </w:r>
    </w:p>
    <w:p w14:paraId="0CC64E23" w14:textId="77777777" w:rsidR="00847B6C" w:rsidRPr="00470D7C" w:rsidRDefault="00847B6C" w:rsidP="00470D7C">
      <w:pPr>
        <w:spacing w:line="360" w:lineRule="auto"/>
        <w:rPr>
          <w:rFonts w:ascii="Arial" w:hAnsi="Arial" w:cs="Arial"/>
          <w:color w:val="000000"/>
        </w:rPr>
      </w:pPr>
      <w:r w:rsidRPr="00470D7C">
        <w:rPr>
          <w:rFonts w:ascii="Arial" w:hAnsi="Arial" w:cs="Arial"/>
          <w:color w:val="000000"/>
        </w:rPr>
        <w:t xml:space="preserve">Niemniej wykreślenie to przede wszystkim jest ogólnikowe i niejasne. Przedmiotowe opracowanie nie zawiera przy tym wskazania, czy informacje wymienione w treści  § 76 ww. rozporządzenia zostały w nim wykorzystane. W ocenie Komisji przedmiotowej kwestii nie można przy tym domniemywać, winna ona wynikać wprost z wykreślenia. </w:t>
      </w:r>
    </w:p>
    <w:p w14:paraId="2EB0541B" w14:textId="77777777" w:rsidR="00847B6C" w:rsidRPr="00470D7C" w:rsidRDefault="00847B6C" w:rsidP="00470D7C">
      <w:pPr>
        <w:spacing w:line="360" w:lineRule="auto"/>
        <w:rPr>
          <w:rFonts w:ascii="Arial" w:hAnsi="Arial" w:cs="Arial"/>
          <w:color w:val="000000"/>
        </w:rPr>
      </w:pPr>
      <w:r w:rsidRPr="00470D7C">
        <w:rPr>
          <w:rFonts w:ascii="Arial" w:hAnsi="Arial" w:cs="Arial"/>
          <w:color w:val="000000"/>
        </w:rPr>
        <w:t xml:space="preserve">Nadto w wykreśleniu nie zawarto m.in. nazwy miejscowości, </w:t>
      </w:r>
      <w:r w:rsidR="00872ADA" w:rsidRPr="00470D7C">
        <w:rPr>
          <w:rFonts w:ascii="Arial" w:hAnsi="Arial" w:cs="Arial"/>
          <w:color w:val="000000"/>
        </w:rPr>
        <w:t xml:space="preserve">tytułu mapy i jego skali, imienia i nazwiska lub nazwy podmiotu, który zgłosił pracę geodezyjne dotyczące mapy, oraz podpis osoby reprezentującej ten podmiot. </w:t>
      </w:r>
    </w:p>
    <w:p w14:paraId="3D975CE9" w14:textId="77777777" w:rsidR="00872ADA" w:rsidRPr="00470D7C" w:rsidRDefault="00872ADA" w:rsidP="00470D7C">
      <w:pPr>
        <w:spacing w:line="360" w:lineRule="auto"/>
        <w:rPr>
          <w:rFonts w:ascii="Arial" w:hAnsi="Arial" w:cs="Arial"/>
          <w:color w:val="000000"/>
        </w:rPr>
      </w:pPr>
      <w:r w:rsidRPr="00470D7C">
        <w:rPr>
          <w:rFonts w:ascii="Arial" w:hAnsi="Arial" w:cs="Arial"/>
          <w:color w:val="000000"/>
        </w:rPr>
        <w:t>W związku z powyższym w</w:t>
      </w:r>
      <w:r w:rsidR="00CC7E5B" w:rsidRPr="00470D7C">
        <w:rPr>
          <w:rFonts w:ascii="Arial" w:hAnsi="Arial" w:cs="Arial"/>
          <w:color w:val="000000"/>
        </w:rPr>
        <w:t>yżej wymienione</w:t>
      </w:r>
      <w:r w:rsidRPr="00470D7C">
        <w:rPr>
          <w:rFonts w:ascii="Arial" w:hAnsi="Arial" w:cs="Arial"/>
          <w:color w:val="000000"/>
        </w:rPr>
        <w:t xml:space="preserve"> wykreśleni</w:t>
      </w:r>
      <w:r w:rsidR="00CC7E5B" w:rsidRPr="00470D7C">
        <w:rPr>
          <w:rFonts w:ascii="Arial" w:hAnsi="Arial" w:cs="Arial"/>
          <w:color w:val="000000"/>
        </w:rPr>
        <w:t>e</w:t>
      </w:r>
      <w:r w:rsidRPr="00470D7C">
        <w:rPr>
          <w:rFonts w:ascii="Arial" w:hAnsi="Arial" w:cs="Arial"/>
          <w:color w:val="000000"/>
        </w:rPr>
        <w:t xml:space="preserve"> z uwagi na wymienione wyżej  braki nie można uznać za specjalistyczne opracowanie.  </w:t>
      </w:r>
    </w:p>
    <w:p w14:paraId="72D42CF6"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Prezydent m.st. Warszawy powołując się w uzasadnieniu decyzji na przedmiotowy dowód wskazał w istocie, że w tym zakresie koniecznym jest posłużenie się dowodem </w:t>
      </w:r>
      <w:r w:rsidRPr="00470D7C">
        <w:rPr>
          <w:rFonts w:ascii="Arial" w:hAnsi="Arial" w:cs="Arial"/>
          <w:color w:val="000000"/>
        </w:rPr>
        <w:br/>
        <w:t xml:space="preserve">z opinii biegłego specjalisty. Niemniej jednak w ocenie Komisji badana opinia z uwagi na jej liczne wady, w tym przede wszystkim brak cechy weryfikowalności nie mogła stanowić dowodu w tym przedmiocie. </w:t>
      </w:r>
    </w:p>
    <w:p w14:paraId="50CDBCCC"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Opisane zaś naruszenie w tym zakresie miało istotny wpływ na rozstrzygnięcie sprawy, bowiem dot. ustalenia kluczowej okoliczności niniejszej sprawy.</w:t>
      </w:r>
    </w:p>
    <w:p w14:paraId="7FD0B972"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Podkreślenia bowiem wymaga, że w piśmie z 4 kwietnia 2013 r. Biuro Geodezji </w:t>
      </w:r>
      <w:r w:rsidRPr="00470D7C">
        <w:rPr>
          <w:rFonts w:ascii="Arial" w:hAnsi="Arial" w:cs="Arial"/>
          <w:color w:val="000000"/>
        </w:rPr>
        <w:br/>
        <w:t xml:space="preserve">i Katastru, Wydział Udostępnienia Danych Ewidencji Gruntów i Budynków </w:t>
      </w:r>
      <w:r w:rsidRPr="00470D7C">
        <w:rPr>
          <w:rFonts w:ascii="Arial" w:hAnsi="Arial" w:cs="Arial"/>
          <w:color w:val="000000"/>
          <w:u w:val="single"/>
        </w:rPr>
        <w:t>wskazało jedynie orientacyjnie</w:t>
      </w:r>
      <w:r w:rsidRPr="00470D7C">
        <w:rPr>
          <w:rFonts w:ascii="Arial" w:hAnsi="Arial" w:cs="Arial"/>
          <w:color w:val="000000"/>
        </w:rPr>
        <w:t xml:space="preserve">, że podane adresy dawnych nieruchomości (ul. Wolska 99, 101, </w:t>
      </w:r>
      <w:r w:rsidRPr="00470D7C">
        <w:rPr>
          <w:rFonts w:ascii="Arial" w:hAnsi="Arial" w:cs="Arial"/>
          <w:color w:val="000000"/>
        </w:rPr>
        <w:lastRenderedPageBreak/>
        <w:t>103) występowały w okolicy skrzyżowania ul. Wolskiej i Al. Prymasa Tysiąclecia (rejon obecnych działek 87 i 88 z obrębu 6-07-13). Jednakże w operacie ewidencji gruntów i budynków od momentu założenia nie występowały zarówno podane adresy, jak też oznaczenia hipoteczne Kolonia we wsi Wola nr 576/259 i Kolona we wsi Wola nr 73/258. W związku zaś z powyższym koniecznym było precyzyjne ustalenie przez organ kwestii lokalizacji dawnej nieruchomości hipotecznej</w:t>
      </w:r>
      <w:r w:rsidR="00037550" w:rsidRPr="00470D7C">
        <w:rPr>
          <w:rFonts w:ascii="Arial" w:hAnsi="Arial" w:cs="Arial"/>
          <w:color w:val="000000"/>
        </w:rPr>
        <w:t xml:space="preserve">, </w:t>
      </w:r>
      <w:r w:rsidRPr="00470D7C">
        <w:rPr>
          <w:rFonts w:ascii="Arial" w:hAnsi="Arial" w:cs="Arial"/>
          <w:color w:val="000000"/>
        </w:rPr>
        <w:t xml:space="preserve">czego organ </w:t>
      </w:r>
      <w:r w:rsidR="001C66C2" w:rsidRPr="00470D7C">
        <w:rPr>
          <w:rFonts w:ascii="Arial" w:hAnsi="Arial" w:cs="Arial"/>
          <w:color w:val="000000"/>
        </w:rPr>
        <w:t>pierwszej</w:t>
      </w:r>
      <w:r w:rsidRPr="00470D7C">
        <w:rPr>
          <w:rFonts w:ascii="Arial" w:hAnsi="Arial" w:cs="Arial"/>
          <w:color w:val="000000"/>
        </w:rPr>
        <w:t xml:space="preserve"> instancji nie uczynił. </w:t>
      </w:r>
    </w:p>
    <w:p w14:paraId="0567345E" w14:textId="77777777" w:rsidR="00037550" w:rsidRPr="00470D7C" w:rsidRDefault="00037550" w:rsidP="00470D7C">
      <w:pPr>
        <w:spacing w:line="360" w:lineRule="auto"/>
        <w:rPr>
          <w:rFonts w:ascii="Arial" w:hAnsi="Arial" w:cs="Arial"/>
          <w:color w:val="000000"/>
        </w:rPr>
      </w:pPr>
      <w:r w:rsidRPr="00470D7C">
        <w:rPr>
          <w:rFonts w:ascii="Arial" w:hAnsi="Arial" w:cs="Arial"/>
          <w:color w:val="000000"/>
        </w:rPr>
        <w:t xml:space="preserve">Podkreślenia przy tym wymaga, że przedmiotowe ustalenie determinowało w istotny sposób na przebieg dalszego postępowania, tj. kwestie ustalenia zdarzeń historycznych na określonym terenie mających wpływ na ocenę przesłanki utraty przez dawnego właściciela nieruchomości możliwości władztwa nad nieruchomością jak i  wycenę przez biegłego rzeczoznawcę. Podkreślenie bowiem wymaga, że to organ w tymże zakresie wyznaczał biegłemu lokalizację przedmiotu wyceny. Niemniej w aktach sprawy organ skąd inąd z sobie tylko znanych powodów nie utrwalił zlecenia tychże czynności biegłemu rzeczoznawcy. </w:t>
      </w:r>
      <w:r w:rsidR="00362E67" w:rsidRPr="00470D7C">
        <w:rPr>
          <w:rFonts w:ascii="Arial" w:hAnsi="Arial" w:cs="Arial"/>
          <w:color w:val="000000"/>
        </w:rPr>
        <w:br/>
      </w:r>
      <w:r w:rsidRPr="00470D7C">
        <w:rPr>
          <w:rFonts w:ascii="Arial" w:hAnsi="Arial" w:cs="Arial"/>
          <w:color w:val="000000"/>
        </w:rPr>
        <w:t xml:space="preserve">W ocenie zaś Komisji </w:t>
      </w:r>
      <w:r w:rsidR="00F538B1" w:rsidRPr="00470D7C">
        <w:rPr>
          <w:rFonts w:ascii="Arial" w:hAnsi="Arial" w:cs="Arial"/>
          <w:color w:val="000000"/>
        </w:rPr>
        <w:t xml:space="preserve">dopuszczenie takiego dowodu winno zostać w formalny sposób </w:t>
      </w:r>
      <w:r w:rsidR="00822DA3" w:rsidRPr="00470D7C">
        <w:rPr>
          <w:rFonts w:ascii="Arial" w:hAnsi="Arial" w:cs="Arial"/>
          <w:color w:val="000000"/>
        </w:rPr>
        <w:t>dokonane</w:t>
      </w:r>
      <w:r w:rsidR="00F538B1" w:rsidRPr="00470D7C">
        <w:rPr>
          <w:rFonts w:ascii="Arial" w:hAnsi="Arial" w:cs="Arial"/>
          <w:color w:val="000000"/>
        </w:rPr>
        <w:t xml:space="preserve"> przez wydanie odpowiedniego w tym zakresie postanowienia. </w:t>
      </w:r>
    </w:p>
    <w:p w14:paraId="6350A7A1" w14:textId="77777777" w:rsidR="00F538B1" w:rsidRPr="00470D7C" w:rsidRDefault="00F538B1" w:rsidP="00470D7C">
      <w:pPr>
        <w:spacing w:line="360" w:lineRule="auto"/>
        <w:rPr>
          <w:rFonts w:ascii="Arial" w:hAnsi="Arial" w:cs="Arial"/>
          <w:color w:val="000000"/>
        </w:rPr>
      </w:pPr>
      <w:r w:rsidRPr="00470D7C">
        <w:rPr>
          <w:rFonts w:ascii="Arial" w:hAnsi="Arial" w:cs="Arial"/>
          <w:color w:val="000000"/>
        </w:rPr>
        <w:t xml:space="preserve">W przedmiotowej zaś sprawie koniecznym ze strony organu rozpoznającego sprawę </w:t>
      </w:r>
      <w:r w:rsidR="00822DA3" w:rsidRPr="00470D7C">
        <w:rPr>
          <w:rFonts w:ascii="Arial" w:hAnsi="Arial" w:cs="Arial"/>
          <w:color w:val="000000"/>
        </w:rPr>
        <w:br/>
      </w:r>
      <w:r w:rsidRPr="00470D7C">
        <w:rPr>
          <w:rFonts w:ascii="Arial" w:hAnsi="Arial" w:cs="Arial"/>
          <w:color w:val="000000"/>
        </w:rPr>
        <w:t xml:space="preserve">w pierwszej instancji było rozliczenie dawnych nieruchomości hipotecznych </w:t>
      </w:r>
      <w:r w:rsidR="00822DA3" w:rsidRPr="00470D7C">
        <w:rPr>
          <w:rFonts w:ascii="Arial" w:hAnsi="Arial" w:cs="Arial"/>
          <w:color w:val="000000"/>
        </w:rPr>
        <w:br/>
      </w:r>
      <w:r w:rsidRPr="00470D7C">
        <w:rPr>
          <w:rFonts w:ascii="Arial" w:hAnsi="Arial" w:cs="Arial"/>
          <w:color w:val="000000"/>
        </w:rPr>
        <w:t xml:space="preserve">w granicach współczesnych działek ewidencyjnych poprzez zlecenie wykonania technicznych czynności geodezyjno-kartograficznych. </w:t>
      </w:r>
    </w:p>
    <w:p w14:paraId="283BAF25" w14:textId="77777777" w:rsidR="00F538B1" w:rsidRPr="00470D7C" w:rsidRDefault="00F538B1" w:rsidP="00470D7C">
      <w:pPr>
        <w:spacing w:line="360" w:lineRule="auto"/>
        <w:rPr>
          <w:rFonts w:ascii="Arial" w:hAnsi="Arial" w:cs="Arial"/>
          <w:color w:val="000000"/>
        </w:rPr>
      </w:pPr>
      <w:r w:rsidRPr="00470D7C">
        <w:rPr>
          <w:rFonts w:ascii="Arial" w:hAnsi="Arial" w:cs="Arial"/>
          <w:color w:val="000000"/>
        </w:rPr>
        <w:t xml:space="preserve">Zgodnie z art. 11 ustawy z dnia 17 maja 1989 r. prawo geodezyjne i kartograficzne </w:t>
      </w:r>
      <w:r w:rsidR="001F416A" w:rsidRPr="00470D7C">
        <w:rPr>
          <w:rFonts w:ascii="Arial" w:hAnsi="Arial" w:cs="Arial"/>
          <w:color w:val="000000"/>
        </w:rPr>
        <w:t xml:space="preserve">(Dz.U. z </w:t>
      </w:r>
      <w:r w:rsidR="00822DA3" w:rsidRPr="00470D7C">
        <w:rPr>
          <w:rFonts w:ascii="Arial" w:hAnsi="Arial" w:cs="Arial"/>
          <w:color w:val="000000"/>
        </w:rPr>
        <w:t>2010 r., poz. 1287</w:t>
      </w:r>
      <w:r w:rsidR="001F416A" w:rsidRPr="00470D7C">
        <w:rPr>
          <w:rFonts w:ascii="Arial" w:hAnsi="Arial" w:cs="Arial"/>
          <w:color w:val="000000"/>
        </w:rPr>
        <w:t xml:space="preserve">) prace geodezyjne i kartograficzne wykonują podmioty prowadzące działalność gospodarczą, a także inne jednostki organizacyjne utworzone zgodnie z przepisami prawa, jeżeli przedmiot ich działania obejmuje prowadzenie tych prac. </w:t>
      </w:r>
    </w:p>
    <w:p w14:paraId="14BAE840" w14:textId="77777777" w:rsidR="001F416A" w:rsidRPr="00470D7C" w:rsidRDefault="001F416A" w:rsidP="00470D7C">
      <w:pPr>
        <w:spacing w:line="360" w:lineRule="auto"/>
        <w:rPr>
          <w:rFonts w:ascii="Arial" w:hAnsi="Arial" w:cs="Arial"/>
          <w:color w:val="000000"/>
        </w:rPr>
      </w:pPr>
      <w:r w:rsidRPr="00470D7C">
        <w:rPr>
          <w:rFonts w:ascii="Arial" w:hAnsi="Arial" w:cs="Arial"/>
          <w:color w:val="000000"/>
        </w:rPr>
        <w:t xml:space="preserve">Dlatego też precyzyjne naniesienie granic dawnych działek hipotecznych na aktualną w dacie procedowania przez organ pierwszej instancji mapę ewidencyjną oraz ich rozliczenie winno być dokonane przez prowadzącego działalność gospodarczą geodetę uprawnionego, posiadającego zgodnie z art. 43 ust. 2 ww. ustawy zakres uprawnień nr 2, tj. rozgraniczenie </w:t>
      </w:r>
      <w:r w:rsidR="00822DA3" w:rsidRPr="00470D7C">
        <w:rPr>
          <w:rFonts w:ascii="Arial" w:hAnsi="Arial" w:cs="Arial"/>
          <w:color w:val="000000"/>
        </w:rPr>
        <w:br/>
      </w:r>
      <w:r w:rsidRPr="00470D7C">
        <w:rPr>
          <w:rFonts w:ascii="Arial" w:hAnsi="Arial" w:cs="Arial"/>
          <w:color w:val="000000"/>
        </w:rPr>
        <w:lastRenderedPageBreak/>
        <w:t xml:space="preserve">i podziały nieruchomości (gruntów) oraz sporządzanie dokumentacji do celów prawnych. </w:t>
      </w:r>
    </w:p>
    <w:p w14:paraId="616C8F81" w14:textId="77777777" w:rsidR="00822DA3" w:rsidRPr="00470D7C" w:rsidRDefault="00822DA3" w:rsidP="00470D7C">
      <w:pPr>
        <w:spacing w:line="360" w:lineRule="auto"/>
        <w:rPr>
          <w:rFonts w:ascii="Arial" w:hAnsi="Arial" w:cs="Arial"/>
          <w:color w:val="000000"/>
        </w:rPr>
      </w:pPr>
      <w:r w:rsidRPr="00470D7C">
        <w:rPr>
          <w:rFonts w:ascii="Arial" w:hAnsi="Arial" w:cs="Arial"/>
          <w:color w:val="000000"/>
        </w:rPr>
        <w:t xml:space="preserve">W niniejszej sprawie wprawdzie tego typu opinię uzyskano, niemniej jednak z powodu opisanych wyżej wad przedmiotowej opinii nie sposób przy tym uznać za opinię odpowiadającą wymogom stawianym tego typu opinią przez przepisy prawa jak </w:t>
      </w:r>
      <w:r w:rsidR="00044342" w:rsidRPr="00470D7C">
        <w:rPr>
          <w:rFonts w:ascii="Arial" w:hAnsi="Arial" w:cs="Arial"/>
          <w:color w:val="000000"/>
        </w:rPr>
        <w:br/>
      </w:r>
      <w:r w:rsidRPr="00470D7C">
        <w:rPr>
          <w:rFonts w:ascii="Arial" w:hAnsi="Arial" w:cs="Arial"/>
          <w:color w:val="000000"/>
        </w:rPr>
        <w:t>i obowiązujące w tym zakresie orzecznictwo.</w:t>
      </w:r>
    </w:p>
    <w:p w14:paraId="1CCA20CE" w14:textId="77777777" w:rsidR="00822DA3" w:rsidRPr="00470D7C" w:rsidRDefault="00822DA3" w:rsidP="00470D7C">
      <w:pPr>
        <w:spacing w:line="360" w:lineRule="auto"/>
        <w:rPr>
          <w:rFonts w:ascii="Arial" w:hAnsi="Arial" w:cs="Arial"/>
          <w:color w:val="000000"/>
        </w:rPr>
      </w:pPr>
      <w:r w:rsidRPr="00470D7C">
        <w:rPr>
          <w:rFonts w:ascii="Arial" w:hAnsi="Arial" w:cs="Arial"/>
          <w:color w:val="000000"/>
        </w:rPr>
        <w:t xml:space="preserve">Informacja zaś przekazana przez Biuro Geodezji i Katastru, Wydział Udostępnienia Danych Ewidencji Gruntów i Budynków z uwagi na jej „orientacyjny” charakter nie mogła stanowić </w:t>
      </w:r>
      <w:r w:rsidR="00B12565" w:rsidRPr="00470D7C">
        <w:rPr>
          <w:rFonts w:ascii="Arial" w:hAnsi="Arial" w:cs="Arial"/>
          <w:color w:val="000000"/>
        </w:rPr>
        <w:t xml:space="preserve">dowodu w postępowaniu administracyjnym prowadzonym w tymże zakresie. </w:t>
      </w:r>
    </w:p>
    <w:p w14:paraId="1159499E" w14:textId="77777777" w:rsidR="00B12565" w:rsidRPr="00470D7C" w:rsidRDefault="00B12565" w:rsidP="00470D7C">
      <w:pPr>
        <w:spacing w:line="360" w:lineRule="auto"/>
        <w:rPr>
          <w:rFonts w:ascii="Arial" w:hAnsi="Arial" w:cs="Arial"/>
          <w:color w:val="000000"/>
        </w:rPr>
      </w:pPr>
      <w:r w:rsidRPr="00470D7C">
        <w:rPr>
          <w:rFonts w:ascii="Arial" w:hAnsi="Arial" w:cs="Arial"/>
          <w:color w:val="000000"/>
        </w:rPr>
        <w:t>Takiego dowodu nie mogła również stanowić omówiona i oceniona przez Komisje opinia</w:t>
      </w:r>
      <w:r w:rsidR="00362E67" w:rsidRPr="00470D7C">
        <w:rPr>
          <w:rFonts w:ascii="Arial" w:hAnsi="Arial" w:cs="Arial"/>
          <w:color w:val="000000"/>
        </w:rPr>
        <w:t xml:space="preserve"> wspominanego już geodety</w:t>
      </w:r>
      <w:r w:rsidRPr="00470D7C">
        <w:rPr>
          <w:rFonts w:ascii="Arial" w:hAnsi="Arial" w:cs="Arial"/>
          <w:color w:val="000000"/>
        </w:rPr>
        <w:t xml:space="preserve">. </w:t>
      </w:r>
    </w:p>
    <w:p w14:paraId="2969F084" w14:textId="5BB43787" w:rsidR="00B12565" w:rsidRPr="00470D7C" w:rsidRDefault="00B12565" w:rsidP="00470D7C">
      <w:pPr>
        <w:spacing w:line="360" w:lineRule="auto"/>
        <w:rPr>
          <w:rFonts w:ascii="Arial" w:hAnsi="Arial" w:cs="Arial"/>
          <w:color w:val="000000"/>
        </w:rPr>
      </w:pPr>
      <w:r w:rsidRPr="00470D7C">
        <w:rPr>
          <w:rFonts w:ascii="Arial" w:hAnsi="Arial" w:cs="Arial"/>
          <w:color w:val="000000"/>
        </w:rPr>
        <w:t xml:space="preserve">Prezydent m.st. Warszawy poprzez zaniechanie dokonania oceny przedmiotowych dowodów naruszył normy art. 80 k.p.a. w sposób mający wpływ na treść wydanego </w:t>
      </w:r>
      <w:r w:rsidRPr="00470D7C">
        <w:rPr>
          <w:rFonts w:ascii="Arial" w:hAnsi="Arial" w:cs="Arial"/>
          <w:color w:val="000000"/>
        </w:rPr>
        <w:br/>
        <w:t>w s</w:t>
      </w:r>
      <w:r w:rsidR="00470D7C" w:rsidRPr="00470D7C">
        <w:rPr>
          <w:rFonts w:ascii="Arial" w:hAnsi="Arial" w:cs="Arial"/>
          <w:color w:val="000000"/>
        </w:rPr>
        <w:t>p</w:t>
      </w:r>
      <w:r w:rsidRPr="00470D7C">
        <w:rPr>
          <w:rFonts w:ascii="Arial" w:hAnsi="Arial" w:cs="Arial"/>
          <w:color w:val="000000"/>
        </w:rPr>
        <w:t xml:space="preserve">rawie rozstrzygnięcia. </w:t>
      </w:r>
    </w:p>
    <w:p w14:paraId="603CC1AE" w14:textId="77777777" w:rsidR="00F538B1" w:rsidRPr="00470D7C" w:rsidRDefault="00B12565" w:rsidP="00470D7C">
      <w:pPr>
        <w:spacing w:line="360" w:lineRule="auto"/>
        <w:rPr>
          <w:rFonts w:ascii="Arial" w:hAnsi="Arial" w:cs="Arial"/>
          <w:color w:val="000000"/>
        </w:rPr>
      </w:pPr>
      <w:r w:rsidRPr="00470D7C">
        <w:rPr>
          <w:rFonts w:ascii="Arial" w:hAnsi="Arial" w:cs="Arial"/>
          <w:color w:val="000000"/>
        </w:rPr>
        <w:t xml:space="preserve">W tym bowiem zakresie identyfikacja kluczowych dla sprawy ustaleń opiera się na dowodach które w istocie rzeczy przedmiotowe kwestie wskazują jedynie orientacyjnie oraz w nieweryfikowalny i wysoce wątpliwy sposób co do jego wiarygodności. </w:t>
      </w:r>
    </w:p>
    <w:p w14:paraId="15DF263A"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hAnsi="Arial" w:cs="Arial"/>
          <w:color w:val="000000"/>
        </w:rPr>
        <w:t xml:space="preserve">Przechodząc do kolejnego wątku niniejszej sprawy należy wskazać, że </w:t>
      </w:r>
      <w:r w:rsidRPr="00470D7C">
        <w:rPr>
          <w:rFonts w:ascii="Arial" w:eastAsia="Calibri" w:hAnsi="Arial" w:cs="Arial"/>
          <w:color w:val="000000"/>
          <w:lang w:eastAsia="en-US"/>
        </w:rPr>
        <w:t xml:space="preserve">organ nie dokonał ustalenia rzeczywistej daty utraty faktycznego władztwa nad nieruchomością przez </w:t>
      </w:r>
      <w:r w:rsidR="00020E1B" w:rsidRPr="00470D7C">
        <w:rPr>
          <w:rFonts w:ascii="Arial" w:eastAsia="Calibri" w:hAnsi="Arial" w:cs="Arial"/>
          <w:color w:val="000000"/>
          <w:lang w:eastAsia="en-US"/>
        </w:rPr>
        <w:t>dawnego właściciela nieruchomości</w:t>
      </w:r>
      <w:r w:rsidRPr="00470D7C">
        <w:rPr>
          <w:rFonts w:ascii="Arial" w:eastAsia="Calibri" w:hAnsi="Arial" w:cs="Arial"/>
          <w:color w:val="000000"/>
          <w:lang w:eastAsia="en-US"/>
        </w:rPr>
        <w:t xml:space="preserve">. </w:t>
      </w:r>
    </w:p>
    <w:p w14:paraId="2CCA35C5"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W istocie rzeczy w uzasadnieniu decyzji organ opiera się na zdarzeniach </w:t>
      </w:r>
      <w:r w:rsidRPr="00470D7C">
        <w:rPr>
          <w:rFonts w:ascii="Arial" w:eastAsia="Calibri" w:hAnsi="Arial" w:cs="Arial"/>
          <w:color w:val="000000"/>
          <w:lang w:eastAsia="en-US"/>
        </w:rPr>
        <w:br/>
        <w:t xml:space="preserve">wskazanych w piśmie innej jednostki organizacyjnej Urzędu m.st. Warszawy (Wydziału Architektury i Budownictwa). Komisja pragnie w tym miejscu zaznaczyć, że taki sposób redakcji decyzji w istocie rzeczy stanowi naruszenie obowiązującej w postępowaniu administracyjnym zasady bezpośredniości, gdyż poczynienie kluczowych ustaleń sprawy </w:t>
      </w:r>
      <w:r w:rsidR="00351F05" w:rsidRPr="00470D7C">
        <w:rPr>
          <w:rFonts w:ascii="Arial" w:eastAsia="Calibri" w:hAnsi="Arial" w:cs="Arial"/>
          <w:color w:val="000000"/>
          <w:lang w:eastAsia="en-US"/>
        </w:rPr>
        <w:br/>
      </w:r>
      <w:r w:rsidRPr="00470D7C">
        <w:rPr>
          <w:rFonts w:ascii="Arial" w:eastAsia="Calibri" w:hAnsi="Arial" w:cs="Arial"/>
          <w:color w:val="000000"/>
          <w:lang w:eastAsia="en-US"/>
        </w:rPr>
        <w:t>w takim przypadku zostaje oddelegowane do pisma Naczelnika innej jednostki organizacyjnej.</w:t>
      </w:r>
    </w:p>
    <w:p w14:paraId="647D90F8"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Nadto powoływana w tym zakresie dokumentacja zawiera istotne luki. </w:t>
      </w:r>
    </w:p>
    <w:p w14:paraId="402F6218"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lastRenderedPageBreak/>
        <w:t xml:space="preserve">Z akt sprawy nie wynika przy tym, ażeby organ pierwszej instancji w zakresie aktualnie analizowanej przesłanki zwracał się chociażby do archiwów z zapytaniem </w:t>
      </w:r>
      <w:r w:rsidRPr="00470D7C">
        <w:rPr>
          <w:rFonts w:ascii="Arial" w:eastAsia="Calibri" w:hAnsi="Arial" w:cs="Arial"/>
          <w:color w:val="000000"/>
          <w:lang w:eastAsia="en-US"/>
        </w:rPr>
        <w:br/>
        <w:t xml:space="preserve">o posiadanych w tym przedmiocie dokumentach. W toku postępowania zwrócono się do Archiwum wyłącznie o informacje dot. kwestii planistycznej (wypis i </w:t>
      </w:r>
      <w:proofErr w:type="spellStart"/>
      <w:r w:rsidRPr="00470D7C">
        <w:rPr>
          <w:rFonts w:ascii="Arial" w:eastAsia="Calibri" w:hAnsi="Arial" w:cs="Arial"/>
          <w:color w:val="000000"/>
          <w:lang w:eastAsia="en-US"/>
        </w:rPr>
        <w:t>wyrys</w:t>
      </w:r>
      <w:proofErr w:type="spellEnd"/>
      <w:r w:rsidRPr="00470D7C">
        <w:rPr>
          <w:rFonts w:ascii="Arial" w:eastAsia="Calibri" w:hAnsi="Arial" w:cs="Arial"/>
          <w:color w:val="000000"/>
          <w:lang w:eastAsia="en-US"/>
        </w:rPr>
        <w:t xml:space="preserve"> z planu zabudowy). </w:t>
      </w:r>
    </w:p>
    <w:p w14:paraId="74D3110D"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Zasadnym jest zatem stwierdzenie, że ustalenie przesłanki utraty przez dawnego właściciela nieruchomości możliwości faktycznego władania nieruchomością przed dniem 5 kwietnia 1958 r. w wykonaniu Prezydenta m.st. Warszawy opierało się wyłącznie na sprawdzeniu, czy podległe mu jednostki organizacyjne posiadają w tym zakresie jakiekolwiek informacje. </w:t>
      </w:r>
    </w:p>
    <w:p w14:paraId="604213DC"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Przekazanie zaś określonych w tym zakresie informacji skutkowało bezrefleksyjnym przyjęciem, że zdarzenia te stanowią wystarczają podstawę do pozytywnego rozpoznania wniesionego w sprawie wniosku. </w:t>
      </w:r>
    </w:p>
    <w:p w14:paraId="6200CDBD" w14:textId="77777777" w:rsidR="00362E67"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W tym zaś zakresie chociażby należy wskazać, że w powoływanym w uzasadnieniu decyzji piśmie Naczelnika Wydziału Architektury i Budownictwa wskazano, że Wydział Architektury i Budownictwa dla Dzielnicy Wola dysponuje jedynie zaświadczeniami lokalizacji szczegółowej z lat 1958 – 1961 i późniejszymi decyzjami o lokalizacji szczegółowej. </w:t>
      </w:r>
      <w:r w:rsidRPr="00470D7C">
        <w:rPr>
          <w:rFonts w:ascii="Arial" w:eastAsia="Calibri" w:hAnsi="Arial" w:cs="Arial"/>
          <w:color w:val="000000"/>
          <w:u w:val="single"/>
          <w:lang w:eastAsia="en-US"/>
        </w:rPr>
        <w:t>„Lokalizacji szczegółowej nr 6098, o której mowa w przekazanych dokumentach nie posiadamy</w:t>
      </w:r>
      <w:r w:rsidRPr="00470D7C">
        <w:rPr>
          <w:rFonts w:ascii="Arial" w:eastAsia="Calibri" w:hAnsi="Arial" w:cs="Arial"/>
          <w:color w:val="000000"/>
          <w:lang w:eastAsia="en-US"/>
        </w:rPr>
        <w:t>”. Przy piśmie zaś z 4 września 2013 r. wskazano, że wśród dokumentacji przechowywanej przez Wydział Architektury i Budownictwa dla Dzielnicy Woli nie odnaleziono innych dokumentów dot</w:t>
      </w:r>
      <w:r w:rsidR="00362E67" w:rsidRPr="00470D7C">
        <w:rPr>
          <w:rFonts w:ascii="Arial" w:eastAsia="Calibri" w:hAnsi="Arial" w:cs="Arial"/>
          <w:color w:val="000000"/>
          <w:lang w:eastAsia="en-US"/>
        </w:rPr>
        <w:t>yczących</w:t>
      </w:r>
      <w:r w:rsidRPr="00470D7C">
        <w:rPr>
          <w:rFonts w:ascii="Arial" w:eastAsia="Calibri" w:hAnsi="Arial" w:cs="Arial"/>
          <w:color w:val="000000"/>
          <w:lang w:eastAsia="en-US"/>
        </w:rPr>
        <w:t xml:space="preserve"> przedmiotowego terenu, w szczególności pozwoleń na budowę ul. Kasprzaka i Wolskiej, pozwoleń na budowę osiedla Wola III – Zachód. </w:t>
      </w:r>
    </w:p>
    <w:p w14:paraId="53E1BE4D"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Z powyższego jednoznacznie wynika, że Prezydent w dokumentach, które zgromadził w toku postępowania, miał wprost wskazane, że nadesłany materiał dowodowy jest niekompletny. </w:t>
      </w:r>
    </w:p>
    <w:p w14:paraId="164E665E" w14:textId="77777777" w:rsidR="00B92EBF" w:rsidRPr="00470D7C" w:rsidRDefault="00B92EBF" w:rsidP="00470D7C">
      <w:pPr>
        <w:spacing w:line="360" w:lineRule="auto"/>
        <w:rPr>
          <w:rFonts w:ascii="Arial" w:eastAsia="Calibri" w:hAnsi="Arial" w:cs="Arial"/>
          <w:lang w:eastAsia="en-US"/>
        </w:rPr>
      </w:pPr>
      <w:r w:rsidRPr="00470D7C">
        <w:rPr>
          <w:rFonts w:ascii="Arial" w:eastAsia="Calibri" w:hAnsi="Arial" w:cs="Arial"/>
          <w:lang w:eastAsia="en-US"/>
        </w:rPr>
        <w:t xml:space="preserve">W ocenie Komisji powoływane w uzasadnieniu decyzji zdarzenia nie stanowią wyczerpującego wyjaśnienia istotnych okoliczności niniejszej sprawy. W większości w tym zakresie Prezydent m.st. Warszawy (chociażby w kwestii dot. dz. </w:t>
      </w:r>
      <w:r w:rsidR="00DA6388" w:rsidRPr="00470D7C">
        <w:rPr>
          <w:rFonts w:ascii="Arial" w:hAnsi="Arial" w:cs="Arial"/>
          <w:bCs/>
        </w:rPr>
        <w:t>87/1 z obrębu 6-07-13</w:t>
      </w:r>
      <w:r w:rsidRPr="00470D7C">
        <w:rPr>
          <w:rFonts w:ascii="Arial" w:eastAsia="Calibri" w:hAnsi="Arial" w:cs="Arial"/>
          <w:bCs/>
          <w:lang w:eastAsia="en-US"/>
        </w:rPr>
        <w:t>)</w:t>
      </w:r>
      <w:r w:rsidRPr="00470D7C">
        <w:rPr>
          <w:rFonts w:ascii="Arial" w:eastAsia="Calibri" w:hAnsi="Arial" w:cs="Arial"/>
          <w:lang w:eastAsia="en-US"/>
        </w:rPr>
        <w:t xml:space="preserve"> odwołuje się do decyzji lokalizacyjnych. Tego zaś typu decyzje zgodnie z ugruntowaną linią orzeczniczą sądów administracyjnych nie stanowią </w:t>
      </w:r>
      <w:r w:rsidRPr="00470D7C">
        <w:rPr>
          <w:rFonts w:ascii="Arial" w:eastAsia="Calibri" w:hAnsi="Arial" w:cs="Arial"/>
          <w:lang w:eastAsia="en-US"/>
        </w:rPr>
        <w:lastRenderedPageBreak/>
        <w:t xml:space="preserve">podstawy do poczynienia ustalenia, że z dniem ich wydania dawny właściciel nieruchomość utracił możliwość władania przedmiotową nieruchomością. </w:t>
      </w:r>
    </w:p>
    <w:p w14:paraId="58B9E82F"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Nadto nie sposób odczytać z uzasadnienia decyzji Prezydenta m.st. Warszawy, że powoływane w jej uzasadnieniu zdarzenia w pełni pokrywają się z obszarem dawnych działek hipotecznych</w:t>
      </w:r>
      <w:r w:rsidR="005254EE" w:rsidRPr="00470D7C">
        <w:rPr>
          <w:rFonts w:ascii="Arial" w:eastAsia="Calibri" w:hAnsi="Arial" w:cs="Arial"/>
          <w:color w:val="000000"/>
          <w:lang w:eastAsia="en-US"/>
        </w:rPr>
        <w:t>, tj. w 100 %</w:t>
      </w:r>
      <w:r w:rsidRPr="00470D7C">
        <w:rPr>
          <w:rFonts w:ascii="Arial" w:eastAsia="Calibri" w:hAnsi="Arial" w:cs="Arial"/>
          <w:color w:val="000000"/>
          <w:lang w:eastAsia="en-US"/>
        </w:rPr>
        <w:t>. Kwestia ta nie została wykazana w kontrolowanej decyzji</w:t>
      </w:r>
      <w:r w:rsidR="00044342" w:rsidRPr="00470D7C">
        <w:rPr>
          <w:rFonts w:ascii="Arial" w:eastAsia="Calibri" w:hAnsi="Arial" w:cs="Arial"/>
          <w:color w:val="000000"/>
          <w:lang w:eastAsia="en-US"/>
        </w:rPr>
        <w:t xml:space="preserve"> (abstrahując od kwestii prawidłowego zlokalizowania obszaru dawnej nieruchomości hipotecznej z aktualnym jej przebiegiem w działkach ewidencyjnych). </w:t>
      </w:r>
    </w:p>
    <w:p w14:paraId="6F0D2A37"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Prezydent m.st.</w:t>
      </w:r>
      <w:r w:rsidR="00FC6660" w:rsidRPr="00470D7C">
        <w:rPr>
          <w:rFonts w:ascii="Arial" w:eastAsia="Calibri" w:hAnsi="Arial" w:cs="Arial"/>
          <w:color w:val="000000"/>
          <w:lang w:eastAsia="en-US"/>
        </w:rPr>
        <w:t xml:space="preserve"> </w:t>
      </w:r>
      <w:r w:rsidRPr="00470D7C">
        <w:rPr>
          <w:rFonts w:ascii="Arial" w:eastAsia="Calibri" w:hAnsi="Arial" w:cs="Arial"/>
          <w:color w:val="000000"/>
          <w:lang w:eastAsia="en-US"/>
        </w:rPr>
        <w:t>Warszawy w tym zakresie zobowiązany był do niezbędnego uzupełnienia materiału dowodowego, tj. winien chociażby ustalić jaki dokument stanowił podstawę wytoczenia drogi, jej projekt jak i szkic, oraz uzyskać dokumentację wskazującą okoliczność kiedy rozpoczęto budowę tej drogi i na jakim odcinku oraz kiedy zakończono budowę całej drogi. (</w:t>
      </w:r>
      <w:r w:rsidR="00126C8D" w:rsidRPr="00470D7C">
        <w:rPr>
          <w:rFonts w:ascii="Arial" w:eastAsia="Calibri" w:hAnsi="Arial" w:cs="Arial"/>
          <w:color w:val="000000"/>
          <w:lang w:eastAsia="en-US"/>
        </w:rPr>
        <w:t>por</w:t>
      </w:r>
      <w:r w:rsidRPr="00470D7C">
        <w:rPr>
          <w:rFonts w:ascii="Arial" w:eastAsia="Calibri" w:hAnsi="Arial" w:cs="Arial"/>
          <w:color w:val="000000"/>
          <w:lang w:eastAsia="en-US"/>
        </w:rPr>
        <w:t>. Wojewódzkiego Sądu Administracyjnego w Warszawie z dnia 10 marca 2005 r. w sprawie sygn. akt I SA/</w:t>
      </w:r>
      <w:proofErr w:type="spellStart"/>
      <w:r w:rsidRPr="00470D7C">
        <w:rPr>
          <w:rFonts w:ascii="Arial" w:eastAsia="Calibri" w:hAnsi="Arial" w:cs="Arial"/>
          <w:color w:val="000000"/>
          <w:lang w:eastAsia="en-US"/>
        </w:rPr>
        <w:t>Wa</w:t>
      </w:r>
      <w:proofErr w:type="spellEnd"/>
      <w:r w:rsidRPr="00470D7C">
        <w:rPr>
          <w:rFonts w:ascii="Arial" w:eastAsia="Calibri" w:hAnsi="Arial" w:cs="Arial"/>
          <w:color w:val="000000"/>
          <w:lang w:eastAsia="en-US"/>
        </w:rPr>
        <w:t xml:space="preserve"> 89/04.).</w:t>
      </w:r>
    </w:p>
    <w:p w14:paraId="67196355"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Następnie zaś uzyskana w tym zakresie dokumentacja winna zostać przedstawiona biegłemu geodecie, celem sporządzenia specjalistycznego opracowania precyzyjnie wskazującego przebieg określonej inwestycji (tutaj drogi) przez obszar dawnej działki hipotecznej. W tym zaś przedmiocie biegły geodeta winien również dokonać ustalenia, w jaki zakresie określona inwestycja pokrywała się z przebiegiem dawnej działki hipotecznej, tj. czy w całości, czy też np. w połowie. </w:t>
      </w:r>
    </w:p>
    <w:p w14:paraId="5404AEAF" w14:textId="77777777" w:rsidR="00B92EBF" w:rsidRPr="00470D7C" w:rsidRDefault="00B92EBF" w:rsidP="00470D7C">
      <w:pPr>
        <w:spacing w:line="360" w:lineRule="auto"/>
        <w:rPr>
          <w:rFonts w:ascii="Arial" w:eastAsia="Calibri" w:hAnsi="Arial" w:cs="Arial"/>
          <w:color w:val="000000"/>
          <w:u w:val="single"/>
          <w:lang w:eastAsia="en-US"/>
        </w:rPr>
      </w:pPr>
      <w:r w:rsidRPr="00470D7C">
        <w:rPr>
          <w:rFonts w:ascii="Arial" w:eastAsia="Calibri" w:hAnsi="Arial" w:cs="Arial"/>
          <w:color w:val="000000"/>
          <w:lang w:eastAsia="en-US"/>
        </w:rPr>
        <w:t xml:space="preserve">W ocenie Komisji tylko w taki sposób ustalenie istotnych dla spraw okoliczności pozbawione jest wad, bowiem w istocie rzeczy w innym przypadku organ administracji opiera się wyłącznie na przypuszczeniu, że inwestycja ta może w pełni objęła całość powierzchni dawnej nieruchomości hipotecznej. </w:t>
      </w:r>
    </w:p>
    <w:p w14:paraId="52AE649D" w14:textId="2BDD3BB1"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Ponadto należy podkreślić, że Prezydent wybiórczo traktował materiał dowodowy zgromadzony w trakcie postepowania, ponieważ całkowicie pominął informacje zgromadzone w teczce „akta własnościowe  Wolska 99/101/103”. W teczce tej znajduje się między innymi protokół z 27 października 1951 oraz pismo z 2 lutego 1951 które w ocenie Komisji miały istotne znaczenie wobec ustalenia i oceny istotnych okoliczności niniejszej sprawy.  </w:t>
      </w:r>
      <w:r w:rsidRPr="00470D7C">
        <w:rPr>
          <w:rFonts w:ascii="Arial" w:eastAsia="Calibri" w:hAnsi="Arial" w:cs="Arial"/>
          <w:color w:val="000000"/>
          <w:lang w:eastAsia="en-US"/>
        </w:rPr>
        <w:tab/>
      </w:r>
    </w:p>
    <w:p w14:paraId="0756AA3D" w14:textId="6147D236"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lastRenderedPageBreak/>
        <w:t xml:space="preserve">Jak wynika zaś z protokołu z 27 października 1951 r. w wykonaniu orzeczenia administracyjnego Prezydium Rady Narodowej z dnia 27 sierpnia 1951 r. i 8 października 1951 r. L.dz. GM/TW/20518/51-21316/51 delegowana przez Prezydium Rady Narodowej Komisja dokonała oględzin budynków znajdujących się na terenie posesji przy ul. Wolskiej  nr 103, 101, 99. Ustalono na terenie posesji istnieją budynki wymienione w załączonym opisie z dnia dzisiejszego. Po dokonaniu powyższych czynności delegowana Komisja objęła w posiadanie na rzecz Skarbu Państwa budynki znajdujące się na terenie nieruchomości warszawskiej położonej przy ul. Wolskiej nr 103, 101, 99. </w:t>
      </w:r>
    </w:p>
    <w:p w14:paraId="22CD996A" w14:textId="1B584473"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Ponadto z treści pisma z 2 lutego 1951 r. Zarządu Nieruchomości Miejskich wynika (akta własnościowe Wolska 99/101/103 k.2), że </w:t>
      </w:r>
      <w:r w:rsidRPr="00470D7C">
        <w:rPr>
          <w:rFonts w:ascii="Arial" w:eastAsia="Calibri" w:hAnsi="Arial" w:cs="Arial"/>
          <w:color w:val="000000"/>
          <w:u w:val="single"/>
          <w:lang w:eastAsia="en-US"/>
        </w:rPr>
        <w:t xml:space="preserve">Państwowa Centrala Handlowa Materiałów Budowlanych zajmuje teren przy ul. Wolskiej nr 103 o powierzchni </w:t>
      </w:r>
      <w:r w:rsidR="00967BE6" w:rsidRPr="00470D7C">
        <w:rPr>
          <w:rFonts w:ascii="Arial" w:eastAsia="Calibri" w:hAnsi="Arial" w:cs="Arial"/>
          <w:color w:val="000000"/>
          <w:u w:val="single"/>
          <w:lang w:eastAsia="en-US"/>
        </w:rPr>
        <w:t xml:space="preserve">całkowitej </w:t>
      </w:r>
      <w:r w:rsidRPr="00470D7C">
        <w:rPr>
          <w:rFonts w:ascii="Arial" w:eastAsia="Calibri" w:hAnsi="Arial" w:cs="Arial"/>
          <w:color w:val="000000"/>
          <w:u w:val="single"/>
          <w:lang w:eastAsia="en-US"/>
        </w:rPr>
        <w:t xml:space="preserve"> 2 ha</w:t>
      </w:r>
      <w:r w:rsidRPr="00470D7C">
        <w:rPr>
          <w:rFonts w:ascii="Arial" w:eastAsia="Calibri" w:hAnsi="Arial" w:cs="Arial"/>
          <w:color w:val="000000"/>
          <w:lang w:eastAsia="en-US"/>
        </w:rPr>
        <w:t>, stanowiącą własność b</w:t>
      </w:r>
      <w:r w:rsidR="00967BE6" w:rsidRPr="00470D7C">
        <w:rPr>
          <w:rFonts w:ascii="Arial" w:eastAsia="Calibri" w:hAnsi="Arial" w:cs="Arial"/>
          <w:color w:val="000000"/>
          <w:lang w:eastAsia="en-US"/>
        </w:rPr>
        <w:t xml:space="preserve">yłej </w:t>
      </w:r>
      <w:r w:rsidRPr="00470D7C">
        <w:rPr>
          <w:rFonts w:ascii="Arial" w:eastAsia="Calibri" w:hAnsi="Arial" w:cs="Arial"/>
          <w:color w:val="000000"/>
          <w:lang w:eastAsia="en-US"/>
        </w:rPr>
        <w:t>firmy „E</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która nie zawierała umowy i nie płaci czynszu. </w:t>
      </w:r>
    </w:p>
    <w:p w14:paraId="44833446"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Wyżej wskazany dokument wskazywał, że teren nieruchomości położonej przy ul. Wolskiej nr 103 </w:t>
      </w:r>
      <w:r w:rsidRPr="00470D7C">
        <w:rPr>
          <w:rFonts w:ascii="Arial" w:eastAsia="Calibri" w:hAnsi="Arial" w:cs="Arial"/>
          <w:color w:val="000000"/>
          <w:u w:val="single"/>
          <w:lang w:eastAsia="en-US"/>
        </w:rPr>
        <w:t xml:space="preserve">już w 1951 r. zajmowała Państwowa Centrala Handlowa Materiałów Budowlanych, </w:t>
      </w:r>
      <w:r w:rsidRPr="00470D7C">
        <w:rPr>
          <w:rFonts w:ascii="Arial" w:eastAsia="Calibri" w:hAnsi="Arial" w:cs="Arial"/>
          <w:color w:val="000000"/>
          <w:lang w:eastAsia="en-US"/>
        </w:rPr>
        <w:t>co zostało całkowicie zignorowane przez Prezydent w toku postępowania, ponieważ</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nie</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zwrócił</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się</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chociażby</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do</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archiwów</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z</w:t>
      </w:r>
      <w:r w:rsidR="00BF6B01" w:rsidRPr="00470D7C">
        <w:rPr>
          <w:rFonts w:ascii="Arial" w:eastAsia="Calibri" w:hAnsi="Arial" w:cs="Arial"/>
          <w:color w:val="000000"/>
          <w:lang w:eastAsia="en-US"/>
        </w:rPr>
        <w:t> </w:t>
      </w:r>
      <w:r w:rsidRPr="00470D7C">
        <w:rPr>
          <w:rFonts w:ascii="Arial" w:eastAsia="Calibri" w:hAnsi="Arial" w:cs="Arial"/>
          <w:color w:val="000000"/>
          <w:lang w:eastAsia="en-US"/>
        </w:rPr>
        <w:t>zapytaniem o posiadanych w tym przedmiocie dokumentach.</w:t>
      </w:r>
    </w:p>
    <w:p w14:paraId="7879472E" w14:textId="70E032A2"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Natomiast jak wynika z dokumentacji zgromadzonej w toku postępowania rozpoznawczego, z pisma z dnia 9 października 2019 r. Archiwum Akt Nowych, tj. pisma </w:t>
      </w:r>
      <w:r w:rsidR="00BF6B01" w:rsidRPr="00470D7C">
        <w:rPr>
          <w:rFonts w:ascii="Arial" w:eastAsia="Calibri" w:hAnsi="Arial" w:cs="Arial"/>
          <w:color w:val="000000"/>
          <w:lang w:eastAsia="en-US"/>
        </w:rPr>
        <w:br/>
      </w:r>
      <w:r w:rsidRPr="00470D7C">
        <w:rPr>
          <w:rFonts w:ascii="Arial" w:eastAsia="Calibri" w:hAnsi="Arial" w:cs="Arial"/>
          <w:color w:val="000000"/>
          <w:lang w:eastAsia="en-US"/>
        </w:rPr>
        <w:t>z dnia 25 lutego 1947 r. Centrali Zbytu Przemysłu Mineralnego, działającego jako tymczasowy Zarząd Państwowy nad firmą „E</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z pkt. II wynika, że Oddział Warszawski i skład przy ul. Wolskiej 99/101/103 na własnej posesji o powierzchni około 32.000 m² </w:t>
      </w:r>
      <w:r w:rsidR="00BF6B01" w:rsidRPr="00470D7C">
        <w:rPr>
          <w:rFonts w:ascii="Arial" w:eastAsia="Calibri" w:hAnsi="Arial" w:cs="Arial"/>
          <w:color w:val="000000"/>
          <w:lang w:eastAsia="en-US"/>
        </w:rPr>
        <w:br/>
      </w:r>
      <w:r w:rsidRPr="00470D7C">
        <w:rPr>
          <w:rFonts w:ascii="Arial" w:eastAsia="Calibri" w:hAnsi="Arial" w:cs="Arial"/>
          <w:color w:val="000000"/>
          <w:lang w:eastAsia="en-US"/>
        </w:rPr>
        <w:t xml:space="preserve">z bocznicą własną. Wszystkie znajdujące się na nieruchomości składowe zastały przez okupanta zburzone tak, że w chwili obecnej sterczą tylko ruiny. </w:t>
      </w:r>
      <w:r w:rsidRPr="00470D7C">
        <w:rPr>
          <w:rFonts w:ascii="Arial" w:eastAsia="Calibri" w:hAnsi="Arial" w:cs="Arial"/>
          <w:b/>
          <w:bCs/>
          <w:color w:val="000000"/>
          <w:u w:val="single"/>
          <w:lang w:eastAsia="en-US"/>
        </w:rPr>
        <w:t xml:space="preserve">Przystąpiono do murowania parkanu. Postawiono ponadto dwa prowizoryczne baraki. Z dalszego projektu odbudowy tych składów z żelazo-betonu musi się zrezygnować., bowiem wg. nowych planów urbanistycznych przez tę posesję ma przechodzić w najbliższej przyszłości autostrada. </w:t>
      </w:r>
    </w:p>
    <w:p w14:paraId="5FACA32D" w14:textId="2446B9A9"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lastRenderedPageBreak/>
        <w:t xml:space="preserve">W ocenie Komisji powołane </w:t>
      </w:r>
      <w:r w:rsidR="00967BE6" w:rsidRPr="00470D7C">
        <w:rPr>
          <w:rFonts w:ascii="Arial" w:eastAsia="Calibri" w:hAnsi="Arial" w:cs="Arial"/>
          <w:color w:val="000000"/>
          <w:lang w:eastAsia="en-US"/>
        </w:rPr>
        <w:t>wyżej wymienione</w:t>
      </w:r>
      <w:r w:rsidRPr="00470D7C">
        <w:rPr>
          <w:rFonts w:ascii="Arial" w:eastAsia="Calibri" w:hAnsi="Arial" w:cs="Arial"/>
          <w:color w:val="000000"/>
          <w:lang w:eastAsia="en-US"/>
        </w:rPr>
        <w:t xml:space="preserve"> informacje mają istotne znaczenie przy ocenie przesłanki utraty przez dawnego właściciela nieruchomości możliwości faktycznego władania nieruchomością przed dniem 5 kwietnia 1958 r. </w:t>
      </w:r>
    </w:p>
    <w:p w14:paraId="7CFCCBBD" w14:textId="484D3F9E"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Prezydent m.st. Warszawy zaniechał przy tym zbadania przedmiotowego wątku sprawy. </w:t>
      </w:r>
    </w:p>
    <w:p w14:paraId="0920FC10" w14:textId="568E653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Jak wynika zaś z dokumentacji zgromadzonej przez Ministra Gospodarki (k.215 t. II) w dniu 14 marca 1945 r. Ministerstwo Przemysłu ustanowiło Tymczasowy Zarząd Państwowy nad całością przedsiębiorstwa E</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i zarządcą mianowała </w:t>
      </w:r>
      <w:r w:rsidR="00967BE6" w:rsidRPr="00470D7C">
        <w:rPr>
          <w:rFonts w:ascii="Arial" w:eastAsia="Calibri" w:hAnsi="Arial" w:cs="Arial"/>
          <w:color w:val="000000"/>
          <w:lang w:eastAsia="en-US"/>
        </w:rPr>
        <w:t>obywatela</w:t>
      </w:r>
      <w:r w:rsidRPr="00470D7C">
        <w:rPr>
          <w:rFonts w:ascii="Arial" w:eastAsia="Calibri" w:hAnsi="Arial" w:cs="Arial"/>
          <w:color w:val="000000"/>
          <w:lang w:eastAsia="en-US"/>
        </w:rPr>
        <w:t xml:space="preserve"> K</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W. Wskazano przy tym, że obowiązkiem zarządcy jest zabezpieczenie majątku przedsiębiorstwa. Sprzedaż  nieruchomości i majątku stałego, stanowiącego własność firmy „E</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jest zabroniona. Ob</w:t>
      </w:r>
      <w:r w:rsidR="00967BE6" w:rsidRPr="00470D7C">
        <w:rPr>
          <w:rFonts w:ascii="Arial" w:eastAsia="Calibri" w:hAnsi="Arial" w:cs="Arial"/>
          <w:color w:val="000000"/>
          <w:lang w:eastAsia="en-US"/>
        </w:rPr>
        <w:t>ywatel</w:t>
      </w:r>
      <w:r w:rsidRPr="00470D7C">
        <w:rPr>
          <w:rFonts w:ascii="Arial" w:eastAsia="Calibri" w:hAnsi="Arial" w:cs="Arial"/>
          <w:color w:val="000000"/>
          <w:lang w:eastAsia="en-US"/>
        </w:rPr>
        <w:t xml:space="preserve"> K</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W</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ma prawo mianować kierowników w oddziałach</w:t>
      </w:r>
      <w:r w:rsidR="00126C8D" w:rsidRPr="00470D7C">
        <w:rPr>
          <w:rFonts w:ascii="Arial" w:eastAsia="Calibri" w:hAnsi="Arial" w:cs="Arial"/>
          <w:color w:val="000000"/>
          <w:lang w:eastAsia="en-US"/>
        </w:rPr>
        <w:t> </w:t>
      </w:r>
      <w:r w:rsidRPr="00470D7C">
        <w:rPr>
          <w:rFonts w:ascii="Arial" w:eastAsia="Calibri" w:hAnsi="Arial" w:cs="Arial"/>
          <w:color w:val="000000"/>
          <w:lang w:eastAsia="en-US"/>
        </w:rPr>
        <w:t>firmy</w:t>
      </w:r>
      <w:r w:rsidR="00126C8D" w:rsidRPr="00470D7C">
        <w:rPr>
          <w:rFonts w:ascii="Arial" w:eastAsia="Calibri" w:hAnsi="Arial" w:cs="Arial"/>
          <w:color w:val="000000"/>
          <w:lang w:eastAsia="en-US"/>
        </w:rPr>
        <w:t> </w:t>
      </w:r>
      <w:r w:rsidRPr="00470D7C">
        <w:rPr>
          <w:rFonts w:ascii="Arial" w:eastAsia="Calibri" w:hAnsi="Arial" w:cs="Arial"/>
          <w:color w:val="000000"/>
          <w:lang w:eastAsia="en-US"/>
        </w:rPr>
        <w:t>„E</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w </w:t>
      </w:r>
      <w:proofErr w:type="spellStart"/>
      <w:r w:rsidRPr="00470D7C">
        <w:rPr>
          <w:rFonts w:ascii="Arial" w:eastAsia="Calibri" w:hAnsi="Arial" w:cs="Arial"/>
          <w:color w:val="000000"/>
          <w:lang w:eastAsia="en-US"/>
        </w:rPr>
        <w:t>W</w:t>
      </w:r>
      <w:proofErr w:type="spellEnd"/>
      <w:r w:rsidR="006202A6" w:rsidRPr="00470D7C">
        <w:rPr>
          <w:rFonts w:ascii="Arial" w:eastAsia="Calibri" w:hAnsi="Arial" w:cs="Arial"/>
          <w:color w:val="000000"/>
          <w:lang w:eastAsia="en-US"/>
        </w:rPr>
        <w:t>.</w:t>
      </w:r>
      <w:r w:rsidRPr="00470D7C">
        <w:rPr>
          <w:rFonts w:ascii="Arial" w:eastAsia="Calibri" w:hAnsi="Arial" w:cs="Arial"/>
          <w:color w:val="000000"/>
          <w:lang w:eastAsia="en-US"/>
        </w:rPr>
        <w:t>, L</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R</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Krakowie, R</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Ł</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S</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C</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P</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Ł</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D</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G</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G</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G</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w:t>
      </w:r>
      <w:r w:rsidR="00126C8D" w:rsidRPr="00470D7C">
        <w:rPr>
          <w:rFonts w:ascii="Arial" w:eastAsia="Calibri" w:hAnsi="Arial" w:cs="Arial"/>
          <w:color w:val="000000"/>
          <w:lang w:eastAsia="en-US"/>
        </w:rPr>
        <w:t> </w:t>
      </w:r>
      <w:r w:rsidRPr="00470D7C">
        <w:rPr>
          <w:rFonts w:ascii="Arial" w:eastAsia="Calibri" w:hAnsi="Arial" w:cs="Arial"/>
          <w:color w:val="000000"/>
          <w:lang w:eastAsia="en-US"/>
        </w:rPr>
        <w:t>P</w:t>
      </w:r>
      <w:r w:rsidR="006202A6" w:rsidRPr="00470D7C">
        <w:rPr>
          <w:rFonts w:ascii="Arial" w:eastAsia="Calibri" w:hAnsi="Arial" w:cs="Arial"/>
          <w:color w:val="000000"/>
          <w:lang w:eastAsia="en-US"/>
        </w:rPr>
        <w:t>.</w:t>
      </w:r>
      <w:r w:rsidR="00126C8D" w:rsidRPr="00470D7C">
        <w:rPr>
          <w:rFonts w:ascii="Arial" w:eastAsia="Calibri" w:hAnsi="Arial" w:cs="Arial"/>
          <w:color w:val="000000"/>
          <w:lang w:eastAsia="en-US"/>
        </w:rPr>
        <w:t> </w:t>
      </w:r>
      <w:r w:rsidRPr="00470D7C">
        <w:rPr>
          <w:rFonts w:ascii="Arial" w:eastAsia="Calibri" w:hAnsi="Arial" w:cs="Arial"/>
          <w:color w:val="000000"/>
          <w:lang w:eastAsia="en-US"/>
        </w:rPr>
        <w:t>oraz w Z</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G</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-H</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„C</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i w kopalni węgla „B</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w M</w:t>
      </w:r>
      <w:r w:rsidR="006202A6" w:rsidRPr="00470D7C">
        <w:rPr>
          <w:rFonts w:ascii="Arial" w:eastAsia="Calibri" w:hAnsi="Arial" w:cs="Arial"/>
          <w:color w:val="000000"/>
          <w:lang w:eastAsia="en-US"/>
        </w:rPr>
        <w:t>.</w:t>
      </w:r>
      <w:r w:rsidRPr="00470D7C">
        <w:rPr>
          <w:rFonts w:ascii="Arial" w:eastAsia="Calibri" w:hAnsi="Arial" w:cs="Arial"/>
          <w:color w:val="000000"/>
          <w:lang w:eastAsia="en-US"/>
        </w:rPr>
        <w:t xml:space="preserve"> k</w:t>
      </w:r>
      <w:r w:rsidR="00967BE6" w:rsidRPr="00470D7C">
        <w:rPr>
          <w:rFonts w:ascii="Arial" w:eastAsia="Calibri" w:hAnsi="Arial" w:cs="Arial"/>
          <w:color w:val="000000"/>
          <w:lang w:eastAsia="en-US"/>
        </w:rPr>
        <w:t>oło</w:t>
      </w:r>
      <w:r w:rsidRPr="00470D7C">
        <w:rPr>
          <w:rFonts w:ascii="Arial" w:eastAsia="Calibri" w:hAnsi="Arial" w:cs="Arial"/>
          <w:color w:val="000000"/>
          <w:lang w:eastAsia="en-US"/>
        </w:rPr>
        <w:t xml:space="preserve"> O. </w:t>
      </w:r>
    </w:p>
    <w:p w14:paraId="5172A297" w14:textId="2FCDE080"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Minister Przemysłu polecił wszystkim tymczasowym zarządcom powyższych placówek, powołanym przez Pełnomocników Ministerstwa Przemysłu przekazać swe czynności zarządcom mianowanym przez ob. K</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W</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w:t>
      </w:r>
    </w:p>
    <w:p w14:paraId="35D45E36" w14:textId="082A4919"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Ministerstwo Przemysłu uznało firmę </w:t>
      </w:r>
      <w:r w:rsidR="00E50C70" w:rsidRPr="00470D7C">
        <w:rPr>
          <w:rFonts w:ascii="Arial" w:eastAsia="Calibri" w:hAnsi="Arial" w:cs="Arial"/>
          <w:color w:val="000000"/>
          <w:lang w:eastAsia="en-US"/>
        </w:rPr>
        <w:t xml:space="preserve">dawnego właściciela nieruchomości </w:t>
      </w:r>
      <w:r w:rsidRPr="00470D7C">
        <w:rPr>
          <w:rFonts w:ascii="Arial" w:eastAsia="Calibri" w:hAnsi="Arial" w:cs="Arial"/>
          <w:color w:val="000000"/>
          <w:lang w:eastAsia="en-US"/>
        </w:rPr>
        <w:t>jako jedną ze swych baz zaopatrzeniowych w zakresie dostaw żelaza i stali, wyrobów żelaznych, blach, metali, materiałów budowlanych oraz opałowych i podporządkowuje firmę „E</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Departamentowi Zaopatrzenia.  </w:t>
      </w:r>
    </w:p>
    <w:p w14:paraId="2F2F11EA" w14:textId="5942F934"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Zarządca obowiązany jest uzgadniać z Departamentem Zaopatrzenia plan zakupów </w:t>
      </w:r>
      <w:r w:rsidRPr="00470D7C">
        <w:rPr>
          <w:rFonts w:ascii="Arial" w:eastAsia="Calibri" w:hAnsi="Arial" w:cs="Arial"/>
          <w:color w:val="000000"/>
          <w:lang w:eastAsia="en-US"/>
        </w:rPr>
        <w:br/>
        <w:t xml:space="preserve">i </w:t>
      </w:r>
      <w:proofErr w:type="spellStart"/>
      <w:r w:rsidRPr="00470D7C">
        <w:rPr>
          <w:rFonts w:ascii="Arial" w:eastAsia="Calibri" w:hAnsi="Arial" w:cs="Arial"/>
          <w:color w:val="000000"/>
          <w:lang w:eastAsia="en-US"/>
        </w:rPr>
        <w:t>zaasartowania</w:t>
      </w:r>
      <w:proofErr w:type="spellEnd"/>
      <w:r w:rsidRPr="00470D7C">
        <w:rPr>
          <w:rFonts w:ascii="Arial" w:eastAsia="Calibri" w:hAnsi="Arial" w:cs="Arial"/>
          <w:color w:val="000000"/>
          <w:lang w:eastAsia="en-US"/>
        </w:rPr>
        <w:t xml:space="preserve"> składów. Sprzedaż wszystkich towarów oraz przesunięcia ich w miarę potrzeby między oddziałami firmy. Zarządca obowiązany jest przeprowadzać wg planu zatwierdzonego przez Departament Zaopatrzenia. </w:t>
      </w:r>
    </w:p>
    <w:p w14:paraId="3BCEFEBF" w14:textId="795F37C6" w:rsidR="00B92EBF" w:rsidRPr="00470D7C" w:rsidRDefault="00B92EBF" w:rsidP="00470D7C">
      <w:pPr>
        <w:spacing w:line="360" w:lineRule="auto"/>
        <w:rPr>
          <w:rFonts w:ascii="Arial" w:eastAsia="Calibri" w:hAnsi="Arial" w:cs="Arial"/>
          <w:b/>
          <w:bCs/>
          <w:color w:val="000000"/>
          <w:lang w:eastAsia="en-US"/>
        </w:rPr>
      </w:pPr>
      <w:r w:rsidRPr="00470D7C">
        <w:rPr>
          <w:rFonts w:ascii="Arial" w:eastAsia="Calibri" w:hAnsi="Arial" w:cs="Arial"/>
          <w:color w:val="000000"/>
          <w:lang w:eastAsia="en-US"/>
        </w:rPr>
        <w:t xml:space="preserve">Natomiast jak wynika z treści Zarządzenia Ministra Finansów z dnia 12 grudnia 1945 r. (k.217 T. II) zarządcą tymczasowym nad przedsiębiorstwem </w:t>
      </w:r>
      <w:r w:rsidR="00E50C70" w:rsidRPr="00470D7C">
        <w:rPr>
          <w:rFonts w:ascii="Arial" w:eastAsia="Calibri" w:hAnsi="Arial" w:cs="Arial"/>
          <w:color w:val="000000"/>
          <w:lang w:eastAsia="en-US"/>
        </w:rPr>
        <w:t>dawnego właściciela nieruchomości</w:t>
      </w:r>
      <w:r w:rsidRPr="00470D7C">
        <w:rPr>
          <w:rFonts w:ascii="Arial" w:eastAsia="Calibri" w:hAnsi="Arial" w:cs="Arial"/>
          <w:color w:val="000000"/>
          <w:lang w:eastAsia="en-US"/>
        </w:rPr>
        <w:t xml:space="preserve"> w miejsce dotychczasowego zarządcy ustanowiono z dniem 1 stycznia 1947 r. Centralę Zbytu Przemysłu Mineralnego, mającą siedzibę w Warszawie.</w:t>
      </w:r>
      <w:r w:rsidRPr="00470D7C">
        <w:rPr>
          <w:rFonts w:ascii="Arial" w:eastAsia="Calibri" w:hAnsi="Arial" w:cs="Arial"/>
          <w:b/>
          <w:bCs/>
          <w:color w:val="000000"/>
          <w:lang w:eastAsia="en-US"/>
        </w:rPr>
        <w:t xml:space="preserve"> </w:t>
      </w:r>
    </w:p>
    <w:p w14:paraId="0F0FBCD5" w14:textId="54EB98BF"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Wskazano przy tym, że tymczasowy zarząd państwowy winien składać  sprawozdanie okresowe z działalności przedsiębiorstwa Centralnemu Zarządowi Przemysłu Materiałów Budowlanych. </w:t>
      </w:r>
    </w:p>
    <w:p w14:paraId="69CBE9E1" w14:textId="6D4FADED" w:rsidR="00B92EBF" w:rsidRPr="00470D7C" w:rsidRDefault="00B92EBF" w:rsidP="00470D7C">
      <w:pPr>
        <w:spacing w:line="360" w:lineRule="auto"/>
        <w:rPr>
          <w:rFonts w:ascii="Arial" w:eastAsia="Calibri" w:hAnsi="Arial" w:cs="Arial"/>
          <w:color w:val="000000"/>
          <w:u w:val="single"/>
          <w:lang w:eastAsia="en-US"/>
        </w:rPr>
      </w:pPr>
      <w:r w:rsidRPr="00470D7C">
        <w:rPr>
          <w:rFonts w:ascii="Arial" w:eastAsia="Calibri" w:hAnsi="Arial" w:cs="Arial"/>
          <w:color w:val="000000"/>
          <w:lang w:eastAsia="en-US"/>
        </w:rPr>
        <w:lastRenderedPageBreak/>
        <w:t>Z treści orzeczenia Sądu Okręgowego w Gdańsku (k.220 – 219 T. II), że tymczasowym zarządcą Państwowym nad przedsiębiorstwem spółki „E</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w:t>
      </w:r>
      <w:r w:rsidRPr="00470D7C">
        <w:rPr>
          <w:rFonts w:ascii="Arial" w:eastAsia="Calibri" w:hAnsi="Arial" w:cs="Arial"/>
          <w:color w:val="000000"/>
          <w:u w:val="single"/>
          <w:lang w:eastAsia="en-US"/>
        </w:rPr>
        <w:t xml:space="preserve">ustanowiona została Centrala Handlowa Materiałów Budowlanych. </w:t>
      </w:r>
    </w:p>
    <w:p w14:paraId="4ED846E9" w14:textId="24D0556F"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Z zarządzenia Ministra Przemysłu z dnia 30 sierpnia 1946 r., ogłoszonego w Monitorze Polskim z dnia 30 września 1946 r. Nr 98, poz. 182 a, przedsiębiorstwo </w:t>
      </w:r>
      <w:r w:rsidR="00E50C70" w:rsidRPr="00470D7C">
        <w:rPr>
          <w:rFonts w:ascii="Arial" w:eastAsia="Calibri" w:hAnsi="Arial" w:cs="Arial"/>
          <w:color w:val="000000"/>
          <w:lang w:eastAsia="en-US"/>
        </w:rPr>
        <w:t>dawnego właściciela nieruchomości</w:t>
      </w:r>
      <w:r w:rsidRPr="00470D7C">
        <w:rPr>
          <w:rFonts w:ascii="Arial" w:eastAsia="Calibri" w:hAnsi="Arial" w:cs="Arial"/>
          <w:color w:val="000000"/>
          <w:lang w:eastAsia="en-US"/>
        </w:rPr>
        <w:t xml:space="preserve"> zamieszczone zostało w drugim wykazie przedsiębiorstw przejmowanych na własność Państwa (lp.31) na zasadzie art. 3 ustawy nacjonalizacyjnej. </w:t>
      </w:r>
    </w:p>
    <w:p w14:paraId="5A25413E" w14:textId="676A525F"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Z pisma z dnia 25 lutego 1947 r. wynika, że Centrala Zbytu Przemysłu Mineralnego, działająca jako tymczasowy Zarząd Państwowy nad firmą </w:t>
      </w:r>
      <w:r w:rsidR="00E50C70" w:rsidRPr="00470D7C">
        <w:rPr>
          <w:rFonts w:ascii="Arial" w:eastAsia="Calibri" w:hAnsi="Arial" w:cs="Arial"/>
          <w:color w:val="000000"/>
          <w:lang w:eastAsia="en-US"/>
        </w:rPr>
        <w:t>dawnego właściciela nieruchomości</w:t>
      </w:r>
      <w:r w:rsidRPr="00470D7C">
        <w:rPr>
          <w:rFonts w:ascii="Arial" w:eastAsia="Calibri" w:hAnsi="Arial" w:cs="Arial"/>
          <w:color w:val="000000"/>
          <w:lang w:eastAsia="en-US"/>
        </w:rPr>
        <w:t>,</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ustanowiony</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zarządzeniem</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Ministra</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Przemysłu z dnia 12 grudnia 1946 r. przekazała Ministrowi Przemysłu sprawozdanie o aktualnym stanie częściach składowych przedsiębiorstwa objętych zarządem, tj. m.in. o oddziale warszawskim i składzie przy ul. Wolskiej 99/101/103 (Akta ministra gospodarki k. 500, T.  III).</w:t>
      </w:r>
    </w:p>
    <w:p w14:paraId="6244D73D"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hAnsi="Arial" w:cs="Arial"/>
          <w:bCs/>
          <w:color w:val="000000"/>
        </w:rPr>
        <w:t>W listopadzie 1948 r. Centrala Zbytu Przemysłu Mineralnego zmieniła nazwę na: Centrala Handlowa Materiałów Budowlanych”</w:t>
      </w:r>
      <w:r w:rsidR="0060661E" w:rsidRPr="00470D7C">
        <w:rPr>
          <w:rFonts w:ascii="Arial" w:hAnsi="Arial" w:cs="Arial"/>
          <w:bCs/>
          <w:color w:val="000000"/>
        </w:rPr>
        <w:t xml:space="preserve"> </w:t>
      </w:r>
      <w:r w:rsidRPr="00470D7C">
        <w:rPr>
          <w:rFonts w:ascii="Arial" w:hAnsi="Arial" w:cs="Arial"/>
          <w:bCs/>
          <w:color w:val="000000"/>
        </w:rPr>
        <w:t xml:space="preserve">– podanie do rejestru handlowego </w:t>
      </w:r>
      <w:r w:rsidRPr="00470D7C">
        <w:rPr>
          <w:rFonts w:ascii="Arial" w:hAnsi="Arial" w:cs="Arial"/>
          <w:bCs/>
          <w:color w:val="000000"/>
        </w:rPr>
        <w:br/>
        <w:t>z dnia 12 listopada 1948 r.</w:t>
      </w:r>
    </w:p>
    <w:p w14:paraId="060238B3" w14:textId="74E6F88D"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Postanowieniem sygn. akt I N 11038/51 Sąd Powiatowy w Warszawie po rozpoznaniu w dniu 15 grudnia 1951 r. sprawy z wniosku Centrali Handlowej Materiałów Budowlanych </w:t>
      </w:r>
      <w:r w:rsidRPr="00470D7C">
        <w:rPr>
          <w:rFonts w:ascii="Arial" w:eastAsia="Calibri" w:hAnsi="Arial" w:cs="Arial"/>
          <w:color w:val="000000"/>
          <w:lang w:eastAsia="en-US"/>
        </w:rPr>
        <w:br/>
        <w:t xml:space="preserve">o wyznaczenie kuratora dla firmy </w:t>
      </w:r>
      <w:r w:rsidR="00E50C70" w:rsidRPr="00470D7C">
        <w:rPr>
          <w:rFonts w:ascii="Arial" w:eastAsia="Calibri" w:hAnsi="Arial" w:cs="Arial"/>
          <w:color w:val="000000"/>
          <w:lang w:eastAsia="en-US"/>
        </w:rPr>
        <w:t>byłego właściciela nieruchomości</w:t>
      </w:r>
      <w:r w:rsidRPr="00470D7C">
        <w:rPr>
          <w:rFonts w:ascii="Arial" w:eastAsia="Calibri" w:hAnsi="Arial" w:cs="Arial"/>
          <w:color w:val="000000"/>
          <w:lang w:eastAsia="en-US"/>
        </w:rPr>
        <w:t xml:space="preserve"> postanowił wyznaczyć kuratora</w:t>
      </w:r>
      <w:r w:rsidR="00E50C70" w:rsidRPr="00470D7C">
        <w:rPr>
          <w:rFonts w:ascii="Arial" w:eastAsia="Calibri" w:hAnsi="Arial" w:cs="Arial"/>
          <w:color w:val="000000"/>
          <w:lang w:eastAsia="en-US"/>
        </w:rPr>
        <w:t> </w:t>
      </w:r>
      <w:r w:rsidR="006A2C22" w:rsidRPr="00470D7C">
        <w:rPr>
          <w:rFonts w:ascii="Arial" w:eastAsia="Calibri" w:hAnsi="Arial" w:cs="Arial"/>
          <w:color w:val="000000"/>
          <w:lang w:eastAsia="en-US"/>
        </w:rPr>
        <w:t>nacjonalizowanej</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spółce w osobie H</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W. </w:t>
      </w:r>
    </w:p>
    <w:p w14:paraId="1E45CFF8" w14:textId="5BDA2498"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Natomiast pismem z dnia 17 grudnia 1954 r. H</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W</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jako kurator </w:t>
      </w:r>
      <w:r w:rsidR="00E50C70" w:rsidRPr="00470D7C">
        <w:rPr>
          <w:rFonts w:ascii="Arial" w:eastAsia="Calibri" w:hAnsi="Arial" w:cs="Arial"/>
          <w:color w:val="000000"/>
          <w:lang w:eastAsia="en-US"/>
        </w:rPr>
        <w:t>firmy dawnego właściciela nieruchomości</w:t>
      </w:r>
      <w:r w:rsidRPr="00470D7C">
        <w:rPr>
          <w:rFonts w:ascii="Arial" w:eastAsia="Calibri" w:hAnsi="Arial" w:cs="Arial"/>
          <w:color w:val="000000"/>
          <w:lang w:eastAsia="en-US"/>
        </w:rPr>
        <w:t xml:space="preserve"> złożył do Sądu Powiatowego w Warszawie wniosek o skreślenie z rejestru handlowego wobec zakończenia likwidacji b</w:t>
      </w:r>
      <w:r w:rsidR="006A2C22" w:rsidRPr="00470D7C">
        <w:rPr>
          <w:rFonts w:ascii="Arial" w:eastAsia="Calibri" w:hAnsi="Arial" w:cs="Arial"/>
          <w:color w:val="000000"/>
          <w:lang w:eastAsia="en-US"/>
        </w:rPr>
        <w:t>yłej</w:t>
      </w:r>
      <w:r w:rsidRPr="00470D7C">
        <w:rPr>
          <w:rFonts w:ascii="Arial" w:eastAsia="Calibri" w:hAnsi="Arial" w:cs="Arial"/>
          <w:color w:val="000000"/>
          <w:lang w:eastAsia="en-US"/>
        </w:rPr>
        <w:t xml:space="preserve"> firmy „E</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w:t>
      </w:r>
    </w:p>
    <w:p w14:paraId="7748259F" w14:textId="5ABAC04C"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W uzasadnieniu wniosku wskazano, że likwidacja została zamknięta przekazaniem całego majątku spółki na rzecz Skarbu Państwa na podstawie protokołu-zdawczo-odbiorczego z dn. 6 września 1954 r., którego jedne z oryginałów znajduje się w aktach kurateli I -</w:t>
      </w:r>
      <w:proofErr w:type="spellStart"/>
      <w:r w:rsidRPr="00470D7C">
        <w:rPr>
          <w:rFonts w:ascii="Arial" w:eastAsia="Calibri" w:hAnsi="Arial" w:cs="Arial"/>
          <w:color w:val="000000"/>
          <w:lang w:eastAsia="en-US"/>
        </w:rPr>
        <w:t>Ws</w:t>
      </w:r>
      <w:proofErr w:type="spellEnd"/>
      <w:r w:rsidRPr="00470D7C">
        <w:rPr>
          <w:rFonts w:ascii="Arial" w:eastAsia="Calibri" w:hAnsi="Arial" w:cs="Arial"/>
          <w:color w:val="000000"/>
          <w:lang w:eastAsia="en-US"/>
        </w:rPr>
        <w:t xml:space="preserve">. 0 I -1649/53. </w:t>
      </w:r>
    </w:p>
    <w:p w14:paraId="25D83E5F" w14:textId="496FFEB9"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Z treści postanowienia Sądu Powiatowego dla Warszawy – Pragi z dnia 28 marca 1955 r. LXIV 9229 wynika, że przedsiębiorstwo spółki E</w:t>
      </w:r>
      <w:r w:rsidR="00B61E0D" w:rsidRPr="00470D7C">
        <w:rPr>
          <w:rFonts w:ascii="Arial" w:eastAsia="Calibri" w:hAnsi="Arial" w:cs="Arial"/>
          <w:color w:val="000000"/>
          <w:lang w:eastAsia="en-US"/>
        </w:rPr>
        <w:t>.</w:t>
      </w:r>
      <w:r w:rsidRPr="00470D7C">
        <w:rPr>
          <w:rFonts w:ascii="Arial" w:eastAsia="Calibri" w:hAnsi="Arial" w:cs="Arial"/>
          <w:color w:val="000000"/>
          <w:lang w:eastAsia="en-US"/>
        </w:rPr>
        <w:t xml:space="preserve"> zostało przejęte na </w:t>
      </w:r>
      <w:r w:rsidRPr="00470D7C">
        <w:rPr>
          <w:rFonts w:ascii="Arial" w:eastAsia="Calibri" w:hAnsi="Arial" w:cs="Arial"/>
          <w:color w:val="000000"/>
          <w:lang w:eastAsia="en-US"/>
        </w:rPr>
        <w:lastRenderedPageBreak/>
        <w:t xml:space="preserve">własność Skarbu Państwa oraz wykreślono wpisy nr 21 i 22 z rubryki 9 (Akta KRS 320.7779 </w:t>
      </w:r>
      <w:r w:rsidR="00B61E0D" w:rsidRPr="00470D7C">
        <w:rPr>
          <w:rFonts w:ascii="Arial" w:eastAsia="Calibri" w:hAnsi="Arial" w:cs="Arial"/>
          <w:color w:val="000000"/>
          <w:lang w:eastAsia="en-US"/>
        </w:rPr>
        <w:t>E.</w:t>
      </w:r>
      <w:r w:rsidRPr="00470D7C">
        <w:rPr>
          <w:rFonts w:ascii="Arial" w:eastAsia="Calibri" w:hAnsi="Arial" w:cs="Arial"/>
          <w:color w:val="000000"/>
          <w:lang w:eastAsia="en-US"/>
        </w:rPr>
        <w:t xml:space="preserve">). </w:t>
      </w:r>
    </w:p>
    <w:p w14:paraId="73DD94DB" w14:textId="77777777" w:rsidR="00B92EBF" w:rsidRPr="00470D7C" w:rsidRDefault="00B92EBF" w:rsidP="00470D7C">
      <w:pPr>
        <w:spacing w:line="360" w:lineRule="auto"/>
        <w:rPr>
          <w:rFonts w:ascii="Arial" w:hAnsi="Arial" w:cs="Arial"/>
          <w:color w:val="000000"/>
          <w:u w:val="single"/>
          <w:shd w:val="clear" w:color="auto" w:fill="FFFFFF"/>
        </w:rPr>
      </w:pPr>
      <w:r w:rsidRPr="00470D7C">
        <w:rPr>
          <w:rFonts w:ascii="Arial" w:eastAsia="Calibri" w:hAnsi="Arial" w:cs="Arial"/>
          <w:color w:val="000000"/>
          <w:lang w:eastAsia="en-US"/>
        </w:rPr>
        <w:t xml:space="preserve">Uwzględniwszy zaś powyższe należy nadmienić, że trafnie stwierdzono w wyroku </w:t>
      </w:r>
      <w:r w:rsidRPr="00470D7C">
        <w:rPr>
          <w:rFonts w:ascii="Arial" w:eastAsia="Calibri" w:hAnsi="Arial" w:cs="Arial"/>
          <w:color w:val="000000"/>
          <w:lang w:eastAsia="en-US"/>
        </w:rPr>
        <w:br/>
        <w:t xml:space="preserve">z 18 stycznia 2019 r. Wojewódzkiego Sądu Administracyjnego w Warszawie </w:t>
      </w:r>
      <w:r w:rsidRPr="00470D7C">
        <w:rPr>
          <w:rFonts w:ascii="Arial" w:eastAsia="Calibri" w:hAnsi="Arial" w:cs="Arial"/>
          <w:color w:val="000000"/>
          <w:lang w:eastAsia="en-US"/>
        </w:rPr>
        <w:br/>
        <w:t>w sprawie sygn. akt I SA/</w:t>
      </w:r>
      <w:proofErr w:type="spellStart"/>
      <w:r w:rsidRPr="00470D7C">
        <w:rPr>
          <w:rFonts w:ascii="Arial" w:eastAsia="Calibri" w:hAnsi="Arial" w:cs="Arial"/>
          <w:color w:val="000000"/>
          <w:lang w:eastAsia="en-US"/>
        </w:rPr>
        <w:t>Wa</w:t>
      </w:r>
      <w:proofErr w:type="spellEnd"/>
      <w:r w:rsidRPr="00470D7C">
        <w:rPr>
          <w:rFonts w:ascii="Arial" w:eastAsia="Calibri" w:hAnsi="Arial" w:cs="Arial"/>
          <w:color w:val="000000"/>
          <w:lang w:eastAsia="en-US"/>
        </w:rPr>
        <w:t xml:space="preserve"> 1256/18, że </w:t>
      </w:r>
      <w:r w:rsidRPr="00470D7C">
        <w:rPr>
          <w:rFonts w:ascii="Arial" w:hAnsi="Arial" w:cs="Arial"/>
          <w:color w:val="000000"/>
          <w:u w:val="single"/>
          <w:shd w:val="clear" w:color="auto" w:fill="FFFFFF"/>
        </w:rPr>
        <w:t>jednocześnie jednak nie została spełniona druga przesłanka wynikająca z treści art. 215 ust. 2 ustawy o gospodarce nieruchomościami, wymagająca, aby poprzedni właściciel lub jego następcy prawni zostali pozbawieni faktycznej możliwości władania nieruchomością po dniu 5 kwietnia 1958 r.</w:t>
      </w:r>
      <w:r w:rsidRPr="00470D7C">
        <w:rPr>
          <w:rFonts w:ascii="Arial" w:hAnsi="Arial" w:cs="Arial"/>
          <w:color w:val="000000"/>
          <w:shd w:val="clear" w:color="auto" w:fill="FFFFFF"/>
        </w:rPr>
        <w:t xml:space="preserve">  (…) </w:t>
      </w:r>
      <w:r w:rsidRPr="00470D7C">
        <w:rPr>
          <w:rFonts w:ascii="Arial" w:hAnsi="Arial" w:cs="Arial"/>
          <w:color w:val="000000"/>
          <w:u w:val="single"/>
          <w:shd w:val="clear" w:color="auto" w:fill="FFFFFF"/>
        </w:rPr>
        <w:t>Zarządzeniem Ministra Przemysłu Lekkiego z dnia [...] października 1949 r., znak [...], ustanowiony został przymusowy zarząd państwowy nad przedsiębiorstwem [...] z siedzibą przy ul. [...]. Protokołem zdawczo-odbiorczym z dnia [...] listopada 1949 r. doszło do przekazania przedmiotowego przedsiębiorstwa przymusowemu zarządcy państwowemu (uzasadnienie decyzji Ministra Gospodarki z dnia [...] sierpnia 2007 r., znak [...], na mocy której stwierdzono nieważność zarządzenia Ministra Przemysłu Lekkiego z dnia [...] października 1949 r. w sprawie ustanowienia przymusowego zarządu państwowego nad przedsiębiorstwem</w:t>
      </w:r>
      <w:r w:rsidRPr="00470D7C">
        <w:rPr>
          <w:rFonts w:ascii="Arial" w:hAnsi="Arial" w:cs="Arial"/>
          <w:color w:val="000000"/>
          <w:shd w:val="clear" w:color="auto" w:fill="FFFFFF"/>
        </w:rPr>
        <w:t xml:space="preserve"> </w:t>
      </w:r>
      <w:r w:rsidR="006A2C22" w:rsidRPr="00470D7C">
        <w:rPr>
          <w:rFonts w:ascii="Arial" w:hAnsi="Arial" w:cs="Arial"/>
          <w:color w:val="000000"/>
          <w:shd w:val="clear" w:color="auto" w:fill="FFFFFF"/>
        </w:rPr>
        <w:t>(…)</w:t>
      </w:r>
      <w:r w:rsidRPr="00470D7C">
        <w:rPr>
          <w:rFonts w:ascii="Arial" w:hAnsi="Arial" w:cs="Arial"/>
          <w:color w:val="000000"/>
          <w:shd w:val="clear" w:color="auto" w:fill="FFFFFF"/>
        </w:rPr>
        <w:t xml:space="preserve">. </w:t>
      </w:r>
      <w:r w:rsidRPr="00470D7C">
        <w:rPr>
          <w:rFonts w:ascii="Arial" w:hAnsi="Arial" w:cs="Arial"/>
          <w:b/>
          <w:bCs/>
          <w:color w:val="000000"/>
          <w:u w:val="single"/>
          <w:shd w:val="clear" w:color="auto" w:fill="FFFFFF"/>
        </w:rPr>
        <w:t>Z chwilą przekazania przedmiotowej nieruchomości przymusowemu zarządcy państwowemu (tj. z dniem [...] listopada 1949 r.) nastąpiła utrata faktycznej możliwości władania tą nieruchomością przez jej byłego właściciela. Zgodnie z treścią art. 6 dekretu w przedmiocie przymusowego zarządu państwowego (Dz. U. z 1918 r. Nr 21, poz. 67, ze zm.) zarządca państwowy zarządzał powierzonym mu majątkiem lub przedsiębiorstwem i był wyłącznie upoważniony do wykonywania czynności prawnych, dotyczących tego zarządu. Oznacza to, że na skutek wydania decyzji o zarządzie przymusowym właściciel i inne osoby, które zarządzały przedsiębiorstwem straciły zarząd oraz możność korzystania i rozporządzania majątkiem wchodzącym w skład przedsiębiorstwa</w:t>
      </w:r>
      <w:r w:rsidRPr="00470D7C">
        <w:rPr>
          <w:rFonts w:ascii="Arial" w:hAnsi="Arial" w:cs="Arial"/>
          <w:color w:val="000000"/>
          <w:shd w:val="clear" w:color="auto" w:fill="FFFFFF"/>
        </w:rPr>
        <w:t xml:space="preserve"> (wyrok Sądy Najwyższego z dnia 13 maja 1954 r., sygn. akt II CR 631/54 oraz z dnia 18 kwietnia 1956 r., sygn. akt III CO 5/56 przywołane w decyzji organu I instancji). </w:t>
      </w:r>
      <w:r w:rsidRPr="00470D7C">
        <w:rPr>
          <w:rFonts w:ascii="Arial" w:hAnsi="Arial" w:cs="Arial"/>
          <w:color w:val="000000"/>
          <w:u w:val="single"/>
          <w:shd w:val="clear" w:color="auto" w:fill="FFFFFF"/>
        </w:rPr>
        <w:t>W ocenie Sądu orzekającego taka sytuacja doprowadziła do utraty faktycznej możliwości władania przedmiotową nieruchomością przez dotychczasowego właściciela. </w:t>
      </w:r>
    </w:p>
    <w:p w14:paraId="0EC8B284" w14:textId="77777777" w:rsidR="00470D7C" w:rsidRPr="00470D7C" w:rsidRDefault="00B92EBF" w:rsidP="00470D7C">
      <w:pPr>
        <w:spacing w:line="360" w:lineRule="auto"/>
        <w:rPr>
          <w:rFonts w:ascii="Arial" w:hAnsi="Arial" w:cs="Arial"/>
          <w:color w:val="000000"/>
          <w:shd w:val="clear" w:color="auto" w:fill="FFFFFF"/>
        </w:rPr>
      </w:pPr>
      <w:r w:rsidRPr="00470D7C">
        <w:rPr>
          <w:rFonts w:ascii="Arial" w:hAnsi="Arial" w:cs="Arial"/>
          <w:color w:val="000000"/>
          <w:shd w:val="clear" w:color="auto" w:fill="FFFFFF"/>
        </w:rPr>
        <w:t>Natomiast w wyroku z dnia 20 stycznia 2016 r. w sprawie sygn. akt I SA/</w:t>
      </w:r>
      <w:proofErr w:type="spellStart"/>
      <w:r w:rsidRPr="00470D7C">
        <w:rPr>
          <w:rFonts w:ascii="Arial" w:hAnsi="Arial" w:cs="Arial"/>
          <w:color w:val="000000"/>
          <w:shd w:val="clear" w:color="auto" w:fill="FFFFFF"/>
        </w:rPr>
        <w:t>Wa</w:t>
      </w:r>
      <w:proofErr w:type="spellEnd"/>
      <w:r w:rsidRPr="00470D7C">
        <w:rPr>
          <w:rFonts w:ascii="Arial" w:hAnsi="Arial" w:cs="Arial"/>
          <w:color w:val="000000"/>
          <w:shd w:val="clear" w:color="auto" w:fill="FFFFFF"/>
        </w:rPr>
        <w:t xml:space="preserve"> 2125/15 Wojewódzki Sąd Administracyjny w Warszawie trafnie wyjaśnił, że "faktyczna </w:t>
      </w:r>
      <w:r w:rsidRPr="00470D7C">
        <w:rPr>
          <w:rFonts w:ascii="Arial" w:hAnsi="Arial" w:cs="Arial"/>
          <w:color w:val="000000"/>
          <w:shd w:val="clear" w:color="auto" w:fill="FFFFFF"/>
        </w:rPr>
        <w:lastRenderedPageBreak/>
        <w:t xml:space="preserve">możliwość władania", o której mowa w art. 215 ust. 2 </w:t>
      </w:r>
      <w:proofErr w:type="spellStart"/>
      <w:r w:rsidRPr="00470D7C">
        <w:rPr>
          <w:rFonts w:ascii="Arial" w:hAnsi="Arial" w:cs="Arial"/>
          <w:color w:val="000000"/>
          <w:shd w:val="clear" w:color="auto" w:fill="FFFFFF"/>
        </w:rPr>
        <w:t>u.g.n</w:t>
      </w:r>
      <w:proofErr w:type="spellEnd"/>
      <w:r w:rsidRPr="00470D7C">
        <w:rPr>
          <w:rFonts w:ascii="Arial" w:hAnsi="Arial" w:cs="Arial"/>
          <w:color w:val="000000"/>
          <w:shd w:val="clear" w:color="auto" w:fill="FFFFFF"/>
        </w:rPr>
        <w:t xml:space="preserve">. odnosi się do stanu faktycznego, a nie prawnego. Obejmuje zatem sytuacje, gdy poprzedni właściciel lub jego następca prawny mógł realnie korzystać z nieruchomości. Jak trafnie przy tym zauważył organ wojewódzki nie chodzi w tym wypadku jedynie o efektywne z niej korzystanie, czyli czynienie użytku </w:t>
      </w:r>
      <w:r w:rsidRPr="00470D7C">
        <w:rPr>
          <w:rFonts w:ascii="Arial" w:hAnsi="Arial" w:cs="Arial"/>
          <w:color w:val="000000"/>
          <w:shd w:val="clear" w:color="auto" w:fill="FFFFFF"/>
        </w:rPr>
        <w:br/>
        <w:t xml:space="preserve">z gruntu, ale istnienie samej obiektywnej możliwości tego rodzaju korzystania, choćby władający nie czynił z niej użytku. Hipoteza tej części normy prawnej obejmuje zatem tego rodzaju sytuacje, gdzie w następstwie działań faktycznych podjętych przez osoby trzecie (w tym podmioty publiczne) były właściciel po oznaczonej dacie (5 kwietnia 1958 r.) pozbawiony został realnej możliwości korzystania z gruntu. W odniesieniu do gruntu nieruchomości przy ul. [...] (uprzednio oznaczanej adresem ul. [...]), takiej możliwości - jak ustaliły organy - byli jej właściciele zostali pozbawieni w momencie objęcie w przymusowy zarząd zlokalizowanego na gruncie przedsiębiorstwa przez X. w [...], co nastąpiło za protokołem zdawczo odbiorczym z [...] kwietnia 1951 r.  (k. 124, akt Ministerstwa Gospodarki do </w:t>
      </w:r>
      <w:proofErr w:type="spellStart"/>
      <w:r w:rsidRPr="00470D7C">
        <w:rPr>
          <w:rFonts w:ascii="Arial" w:hAnsi="Arial" w:cs="Arial"/>
          <w:color w:val="000000"/>
          <w:shd w:val="clear" w:color="auto" w:fill="FFFFFF"/>
        </w:rPr>
        <w:t>spr</w:t>
      </w:r>
      <w:proofErr w:type="spellEnd"/>
      <w:r w:rsidRPr="00470D7C">
        <w:rPr>
          <w:rFonts w:ascii="Arial" w:hAnsi="Arial" w:cs="Arial"/>
          <w:color w:val="000000"/>
          <w:shd w:val="clear" w:color="auto" w:fill="FFFFFF"/>
        </w:rPr>
        <w:t xml:space="preserve">. [...]). Z oceną tą należy się zgodzić. Koresponduje ona przy tym </w:t>
      </w:r>
      <w:r w:rsidRPr="00470D7C">
        <w:rPr>
          <w:rFonts w:ascii="Arial" w:hAnsi="Arial" w:cs="Arial"/>
          <w:color w:val="000000"/>
          <w:shd w:val="clear" w:color="auto" w:fill="FFFFFF"/>
        </w:rPr>
        <w:br/>
        <w:t>z opisanym przez byłego właściciela – K. R. – działaniem ówczesnych władz, które po ustanowieniu przymusowego zarządu usunęły z terenu przedsiębiorstwa jego właścicieli (…).</w:t>
      </w:r>
    </w:p>
    <w:p w14:paraId="40E7649F" w14:textId="7B662BDD" w:rsidR="00B92EBF" w:rsidRPr="00470D7C" w:rsidRDefault="00B92EBF" w:rsidP="00470D7C">
      <w:pPr>
        <w:spacing w:line="360" w:lineRule="auto"/>
        <w:rPr>
          <w:rFonts w:ascii="Arial" w:hAnsi="Arial" w:cs="Arial"/>
          <w:color w:val="000000"/>
          <w:shd w:val="clear" w:color="auto" w:fill="FFFFFF"/>
        </w:rPr>
      </w:pPr>
      <w:r w:rsidRPr="00470D7C">
        <w:rPr>
          <w:rFonts w:ascii="Arial" w:eastAsia="Calibri" w:hAnsi="Arial" w:cs="Arial"/>
          <w:color w:val="000000"/>
          <w:lang w:eastAsia="en-US"/>
        </w:rPr>
        <w:t xml:space="preserve">Mając na uwadze powyższe należy stwierdzić, iż Prezydent m.st. Warszawy w tym zakresie w istocie rzeczy poczynił dowolne ustalenia faktyczne, bowiem </w:t>
      </w:r>
      <w:r w:rsidRPr="00470D7C">
        <w:rPr>
          <w:rFonts w:ascii="Arial" w:hAnsi="Arial" w:cs="Arial"/>
          <w:color w:val="000000"/>
        </w:rPr>
        <w:t xml:space="preserve">organ rozpoznający niniejsza sprawę pominął wyszczególnione wyżej dowody, w ogóle ich nie oceniając, gdyż </w:t>
      </w:r>
      <w:r w:rsidRPr="00470D7C">
        <w:rPr>
          <w:rFonts w:ascii="Arial" w:hAnsi="Arial" w:cs="Arial"/>
          <w:color w:val="000000"/>
        </w:rPr>
        <w:br/>
        <w:t>w uzasadnieniu kontrolowanej decyzji nie stwierdzono, by organ dokonywał jakiekolwiek rozważania w ty</w:t>
      </w:r>
      <w:r w:rsidR="0060661E" w:rsidRPr="00470D7C">
        <w:rPr>
          <w:rFonts w:ascii="Arial" w:hAnsi="Arial" w:cs="Arial"/>
          <w:color w:val="000000"/>
        </w:rPr>
        <w:t>m</w:t>
      </w:r>
      <w:r w:rsidRPr="00470D7C">
        <w:rPr>
          <w:rFonts w:ascii="Arial" w:hAnsi="Arial" w:cs="Arial"/>
          <w:color w:val="000000"/>
        </w:rPr>
        <w:t xml:space="preserve"> zakresie. Z uwagi zaś na treść dokumentów zgromadzonych w teczce </w:t>
      </w:r>
      <w:r w:rsidRPr="00470D7C">
        <w:rPr>
          <w:rFonts w:ascii="Arial" w:eastAsia="Calibri" w:hAnsi="Arial" w:cs="Arial"/>
          <w:color w:val="000000"/>
          <w:lang w:eastAsia="en-US"/>
        </w:rPr>
        <w:t>„akta własnościowe Wolska 99/101/103”</w:t>
      </w:r>
      <w:r w:rsidRPr="00470D7C">
        <w:rPr>
          <w:rFonts w:ascii="Arial" w:hAnsi="Arial" w:cs="Arial"/>
          <w:color w:val="000000"/>
        </w:rPr>
        <w:t xml:space="preserve">, należy przyjąć że w tym przedmiocie powyższe naruszenie w sposób istotny mogło wpłynąć na treść wydanego rozstrzygnięcia. Przedmiotowa bowiem dokumentacja winna stanowić asumpt ze strony Prezydenta m.st. Warszawy do dokładniejszego zbadania powojennych losów przedmiotowej nieruchomości oraz do jej odpowiedniego uzupełnienia. </w:t>
      </w:r>
    </w:p>
    <w:p w14:paraId="080C04D4" w14:textId="19ADA956" w:rsidR="00D77026" w:rsidRPr="00470D7C" w:rsidRDefault="00B92EBF" w:rsidP="00470D7C">
      <w:pPr>
        <w:spacing w:line="360" w:lineRule="auto"/>
        <w:rPr>
          <w:rFonts w:ascii="Arial" w:eastAsia="Calibri" w:hAnsi="Arial" w:cs="Arial"/>
          <w:color w:val="000000"/>
          <w:lang w:eastAsia="en-US"/>
        </w:rPr>
      </w:pPr>
      <w:r w:rsidRPr="00470D7C">
        <w:rPr>
          <w:rFonts w:ascii="Arial" w:hAnsi="Arial" w:cs="Arial"/>
          <w:color w:val="000000"/>
        </w:rPr>
        <w:lastRenderedPageBreak/>
        <w:t xml:space="preserve">Ze zgromadzonej dokumentacji wynika bowiem, że wspominana w piśmie </w:t>
      </w:r>
      <w:r w:rsidRPr="00470D7C">
        <w:rPr>
          <w:rFonts w:ascii="Arial" w:eastAsia="Calibri" w:hAnsi="Arial" w:cs="Arial"/>
          <w:color w:val="000000"/>
          <w:lang w:eastAsia="en-US"/>
        </w:rPr>
        <w:t xml:space="preserve">z 2 lutego 1951 r. Zarządu Nieruchomości Miejskich Państwowa Centrala Handlowa Materiałów Budowlanych była prawnie umocowanym tymczasowym Zarządcą Państwowym spółki </w:t>
      </w:r>
      <w:r w:rsidR="00E50C70" w:rsidRPr="00470D7C">
        <w:rPr>
          <w:rFonts w:ascii="Arial" w:eastAsia="Calibri" w:hAnsi="Arial" w:cs="Arial"/>
          <w:color w:val="000000"/>
          <w:lang w:eastAsia="en-US"/>
        </w:rPr>
        <w:t>dawnego właściciela nieruchomości</w:t>
      </w:r>
      <w:r w:rsidRPr="00470D7C">
        <w:rPr>
          <w:rFonts w:ascii="Arial" w:eastAsia="Calibri" w:hAnsi="Arial" w:cs="Arial"/>
          <w:color w:val="000000"/>
          <w:lang w:eastAsia="en-US"/>
        </w:rPr>
        <w:t xml:space="preserve">. Z uzyskanej zaś dokumentacji wynika również, że </w:t>
      </w:r>
      <w:r w:rsidR="006A2C22" w:rsidRPr="00470D7C">
        <w:rPr>
          <w:rFonts w:ascii="Arial" w:eastAsia="Calibri" w:hAnsi="Arial" w:cs="Arial"/>
          <w:color w:val="000000"/>
          <w:lang w:eastAsia="en-US"/>
        </w:rPr>
        <w:br/>
      </w:r>
      <w:r w:rsidRPr="00470D7C">
        <w:rPr>
          <w:rFonts w:ascii="Arial" w:eastAsia="Calibri" w:hAnsi="Arial" w:cs="Arial"/>
          <w:color w:val="000000"/>
          <w:lang w:eastAsia="en-US"/>
        </w:rPr>
        <w:t>w tym czasie Centrala Handlowa Materiałów Budowlanych wykonywała inwestycje na przedmiotowym</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terenie,</w:t>
      </w:r>
      <w:r w:rsidR="00E50C70" w:rsidRPr="00470D7C">
        <w:rPr>
          <w:rFonts w:ascii="Arial" w:eastAsia="Calibri" w:hAnsi="Arial" w:cs="Arial"/>
          <w:color w:val="000000"/>
          <w:lang w:eastAsia="en-US"/>
        </w:rPr>
        <w:t> </w:t>
      </w:r>
      <w:r w:rsidRPr="00470D7C">
        <w:rPr>
          <w:rFonts w:ascii="Arial" w:eastAsia="Calibri" w:hAnsi="Arial" w:cs="Arial"/>
          <w:color w:val="000000"/>
          <w:lang w:eastAsia="en-US"/>
        </w:rPr>
        <w:t xml:space="preserve">m.in. w postaci wybudowania </w:t>
      </w:r>
      <w:proofErr w:type="spellStart"/>
      <w:r w:rsidRPr="00470D7C">
        <w:rPr>
          <w:rFonts w:ascii="Arial" w:eastAsia="Calibri" w:hAnsi="Arial" w:cs="Arial"/>
          <w:color w:val="000000"/>
          <w:lang w:eastAsia="en-US"/>
        </w:rPr>
        <w:t>parku</w:t>
      </w:r>
      <w:r w:rsidR="001E3C42" w:rsidRPr="00470D7C">
        <w:rPr>
          <w:rFonts w:ascii="Arial" w:eastAsia="Calibri" w:hAnsi="Arial" w:cs="Arial"/>
          <w:color w:val="000000"/>
          <w:lang w:eastAsia="en-US"/>
        </w:rPr>
        <w:t>nu</w:t>
      </w:r>
      <w:proofErr w:type="spellEnd"/>
      <w:r w:rsidRPr="00470D7C">
        <w:rPr>
          <w:rFonts w:ascii="Arial" w:eastAsia="Calibri" w:hAnsi="Arial" w:cs="Arial"/>
          <w:color w:val="000000"/>
          <w:lang w:eastAsia="en-US"/>
        </w:rPr>
        <w:t>.</w:t>
      </w:r>
    </w:p>
    <w:p w14:paraId="5021DD0E" w14:textId="3645F905" w:rsidR="00923C13" w:rsidRPr="00470D7C" w:rsidRDefault="00923C13"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Nadto w toku procedowania organ zaniechał również uzyskania informacji dotyczących kwestii nacjonalizacji spółki dawnego właściciela nieruchomości. Zważyć przy tym należy, że przekazanie nieruchomości przymusowemu zarządcy w świetle zapatrywań orzecznictwa ma istotny wpływ na ocenę utraty faktycznej możliwości władania tą nieruchomością przez jej byłego właściciela. </w:t>
      </w:r>
    </w:p>
    <w:bookmarkEnd w:id="2"/>
    <w:bookmarkEnd w:id="3"/>
    <w:p w14:paraId="3E2A4A16" w14:textId="77777777" w:rsidR="007A52F4" w:rsidRPr="00470D7C" w:rsidRDefault="00D267A2" w:rsidP="00470D7C">
      <w:pPr>
        <w:rPr>
          <w:rFonts w:ascii="Arial" w:hAnsi="Arial" w:cs="Arial"/>
        </w:rPr>
      </w:pPr>
      <w:r w:rsidRPr="00470D7C">
        <w:rPr>
          <w:rFonts w:ascii="Arial" w:hAnsi="Arial" w:cs="Arial"/>
        </w:rPr>
        <w:t>3</w:t>
      </w:r>
      <w:r w:rsidR="007A52F4" w:rsidRPr="00470D7C">
        <w:rPr>
          <w:rFonts w:ascii="Arial" w:hAnsi="Arial" w:cs="Arial"/>
        </w:rPr>
        <w:t>.</w:t>
      </w:r>
      <w:r w:rsidR="00B92EBF" w:rsidRPr="00470D7C">
        <w:rPr>
          <w:rFonts w:ascii="Arial" w:hAnsi="Arial" w:cs="Arial"/>
        </w:rPr>
        <w:t>5</w:t>
      </w:r>
      <w:r w:rsidR="007A52F4" w:rsidRPr="00470D7C">
        <w:rPr>
          <w:rFonts w:ascii="Arial" w:hAnsi="Arial" w:cs="Arial"/>
        </w:rPr>
        <w:t>. Naruszenie art. 107 § 3 K</w:t>
      </w:r>
      <w:r w:rsidR="00923C13" w:rsidRPr="00470D7C">
        <w:rPr>
          <w:rFonts w:ascii="Arial" w:hAnsi="Arial" w:cs="Arial"/>
        </w:rPr>
        <w:t>odeksu postępowania administracyjnego</w:t>
      </w:r>
    </w:p>
    <w:p w14:paraId="77690C53"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470D7C">
        <w:rPr>
          <w:rFonts w:ascii="Arial" w:hAnsi="Arial" w:cs="Arial"/>
          <w:color w:val="000000"/>
        </w:rPr>
        <w:br/>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140AC04B"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w:t>
      </w:r>
      <w:r w:rsidRPr="00470D7C">
        <w:rPr>
          <w:rFonts w:ascii="Arial" w:hAnsi="Arial" w:cs="Arial"/>
          <w:color w:val="000000"/>
        </w:rPr>
        <w:lastRenderedPageBreak/>
        <w:t>co do stanu faktycznego, czy dokonano prawidłowej subsumpcji, jaki był tok rozumowania organu wydającego decyzję oraz motywy rozstrzygnięcia.</w:t>
      </w:r>
    </w:p>
    <w:p w14:paraId="7B7FC5B3" w14:textId="77777777" w:rsidR="00D77026" w:rsidRPr="00470D7C" w:rsidRDefault="007A52F4" w:rsidP="00470D7C">
      <w:pPr>
        <w:spacing w:line="360" w:lineRule="auto"/>
        <w:rPr>
          <w:rFonts w:ascii="Arial" w:hAnsi="Arial" w:cs="Arial"/>
          <w:color w:val="000000"/>
        </w:rPr>
      </w:pPr>
      <w:r w:rsidRPr="00470D7C">
        <w:rPr>
          <w:rFonts w:ascii="Arial" w:hAnsi="Arial" w:cs="Arial"/>
          <w:color w:val="000000"/>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Ponadto organ nie wyjaśnił przyczyn które spowodowały wydanie decyzji częściowej, jak również nie wskazał wytycznych co do dalszego rozpoznania wniosku. Uzasadnienie wydanej decyzji  przy tym nie wyjaśnia wszystkich występujących w sprawie wątpliwości, dlatego też nie spełnia kryteriów określonych w treści art. 107 § 3 </w:t>
      </w:r>
      <w:r w:rsidR="00D77026" w:rsidRPr="00470D7C">
        <w:rPr>
          <w:rFonts w:ascii="Arial" w:hAnsi="Arial" w:cs="Arial"/>
          <w:color w:val="000000"/>
        </w:rPr>
        <w:t>k</w:t>
      </w:r>
      <w:r w:rsidRPr="00470D7C">
        <w:rPr>
          <w:rFonts w:ascii="Arial" w:hAnsi="Arial" w:cs="Arial"/>
          <w:color w:val="000000"/>
        </w:rPr>
        <w:t xml:space="preserve">.p.a. </w:t>
      </w:r>
    </w:p>
    <w:p w14:paraId="6FD056AA" w14:textId="77777777" w:rsidR="007A52F4" w:rsidRPr="00470D7C" w:rsidRDefault="007A52F4" w:rsidP="00470D7C">
      <w:pPr>
        <w:spacing w:line="360" w:lineRule="auto"/>
        <w:ind w:left="720"/>
        <w:rPr>
          <w:rFonts w:ascii="Arial" w:hAnsi="Arial" w:cs="Arial"/>
          <w:b/>
          <w:color w:val="000000"/>
        </w:rPr>
      </w:pPr>
      <w:r w:rsidRPr="00470D7C">
        <w:rPr>
          <w:rFonts w:ascii="Arial" w:hAnsi="Arial" w:cs="Arial"/>
          <w:b/>
          <w:color w:val="000000"/>
        </w:rPr>
        <w:t>I</w:t>
      </w:r>
      <w:r w:rsidR="00D267A2" w:rsidRPr="00470D7C">
        <w:rPr>
          <w:rFonts w:ascii="Arial" w:hAnsi="Arial" w:cs="Arial"/>
          <w:b/>
          <w:color w:val="000000"/>
        </w:rPr>
        <w:t>V</w:t>
      </w:r>
      <w:r w:rsidRPr="00470D7C">
        <w:rPr>
          <w:rFonts w:ascii="Arial" w:hAnsi="Arial" w:cs="Arial"/>
          <w:b/>
          <w:color w:val="000000"/>
        </w:rPr>
        <w:t>. Podstawy uchylenia decyzji w całości</w:t>
      </w:r>
    </w:p>
    <w:p w14:paraId="2699B4AA"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Zgodnie z art. 29 ust. 1 ustawy z dnia 9 marca 2017 r. W wyniku postępowania rozpoznawczego Komisja wydaje decyzję, w której:</w:t>
      </w:r>
    </w:p>
    <w:p w14:paraId="71B4AFCD"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1) utrzymuje w mocy decyzję reprywatyzacyjną albo</w:t>
      </w:r>
    </w:p>
    <w:p w14:paraId="3BC947B4"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u w:val="single"/>
        </w:rPr>
        <w:t>2) uchyla decyzję reprywatyzacyjną w całości albo w części i w tym zakresie orzeka co do istoty sprawy albo, uchylając tę decyzję, umarza postępowanie w całości albo w części,</w:t>
      </w:r>
      <w:r w:rsidRPr="00470D7C">
        <w:rPr>
          <w:rFonts w:ascii="Arial" w:hAnsi="Arial" w:cs="Arial"/>
          <w:bCs/>
          <w:color w:val="000000"/>
        </w:rPr>
        <w:t xml:space="preserve"> albo</w:t>
      </w:r>
    </w:p>
    <w:p w14:paraId="33D0A486"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2a) uchyla decyzję reprywatyzacyjną w całości albo w części i zawiesza postępowanie w przypadku przeszkody uniemożliwiającej dalsze prowadzenie postępowania i wydanie decyzji, albo</w:t>
      </w:r>
    </w:p>
    <w:p w14:paraId="6644843D"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6D921703"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 xml:space="preserve">3a) stwierdza nieważność decyzji reprywatyzacyjnej lub postanowienia w całości lub w części, jeżeli zachodzą przesłanki określone w art. 156 § 1 ustawy z </w:t>
      </w:r>
      <w:r w:rsidRPr="00470D7C">
        <w:rPr>
          <w:rFonts w:ascii="Arial" w:hAnsi="Arial" w:cs="Arial"/>
          <w:bCs/>
          <w:color w:val="000000"/>
        </w:rPr>
        <w:lastRenderedPageBreak/>
        <w:t>dnia 14 czerwca 1960 r. - Kodeks postępowania administracyjnego lub w przepisach szczególnych, albo</w:t>
      </w:r>
    </w:p>
    <w:p w14:paraId="1889BBCA"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4) jeżeli decyzja reprywatyzacyjna wywołała skutki prawne, o których mowa w art. 2 pkt 4, stwierdza jej wydanie z naruszeniem prawa i wskazuje okoliczności, z powodu których nie można jej uchylić albo stwierdzić nieważności, albo</w:t>
      </w:r>
    </w:p>
    <w:p w14:paraId="76F5E4DC"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5) umarza postępowanie rozpoznawcze.</w:t>
      </w:r>
    </w:p>
    <w:p w14:paraId="5259B9C4" w14:textId="77777777" w:rsidR="007A52F4" w:rsidRPr="00470D7C" w:rsidRDefault="007A52F4" w:rsidP="00470D7C">
      <w:pPr>
        <w:spacing w:line="360" w:lineRule="auto"/>
        <w:ind w:firstLine="708"/>
        <w:rPr>
          <w:rFonts w:ascii="Arial" w:hAnsi="Arial" w:cs="Arial"/>
          <w:bCs/>
          <w:color w:val="000000"/>
        </w:rPr>
      </w:pPr>
      <w:r w:rsidRPr="00470D7C">
        <w:rPr>
          <w:rFonts w:ascii="Arial" w:hAnsi="Arial" w:cs="Arial"/>
          <w:bCs/>
          <w:color w:val="000000"/>
        </w:rPr>
        <w:t>Zgodnie zaś z art. 30 ust. 1 ww. ustawy Komisja wydaje decyzję, o której mowa w art. 29 ust. 1 pkt 2-4, jeżeli:</w:t>
      </w:r>
    </w:p>
    <w:p w14:paraId="57387921"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1) dowody, na których podstawie ustalono istotne dla sprawy okoliczności faktyczne, okazały się fałszywe;</w:t>
      </w:r>
    </w:p>
    <w:p w14:paraId="2C8BDA87"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2) decyzja reprywatyzacyjna została wydana w wyniku przestępstwa;</w:t>
      </w:r>
    </w:p>
    <w:p w14:paraId="0C4B4A55"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3) wyszły na jaw istotne dla sprawy nowe okoliczności faktyczne lub nowe dowody istniejące w dniu wydania decyzji reprywatyzacyjnej, nieznane organowi, który ją wydał;</w:t>
      </w:r>
    </w:p>
    <w:p w14:paraId="3F6F57D3"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4) decyzja reprywatyzacyjna została wydana bez podstawy prawnej lub z rażącym naruszeniem prawa;</w:t>
      </w:r>
    </w:p>
    <w:p w14:paraId="2D89154B"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 xml:space="preserve">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w:t>
      </w:r>
      <w:r w:rsidRPr="00470D7C">
        <w:rPr>
          <w:rFonts w:ascii="Arial" w:hAnsi="Arial" w:cs="Arial"/>
          <w:bCs/>
          <w:color w:val="000000"/>
        </w:rPr>
        <w:br/>
        <w:t xml:space="preserve">z miejsca pobytu, a nie było podstaw do jego ustanowienia, ustanowiono kuratora spadku działającego w imieniu osoby nieżyjącej lub z naruszeniem przepisów o dziedziczeniu, </w:t>
      </w:r>
      <w:r w:rsidRPr="00470D7C">
        <w:rPr>
          <w:rFonts w:ascii="Arial" w:hAnsi="Arial" w:cs="Arial"/>
          <w:bCs/>
          <w:color w:val="000000"/>
        </w:rPr>
        <w:br/>
        <w:t>w tym przepisów dotyczących dziedziczenia spadków wakujących lub nieobjętych, lub stwierdzono naruszenie prawa materialnego, które miało wpływ na wynik sprawy;</w:t>
      </w:r>
    </w:p>
    <w:p w14:paraId="7F029757"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4b) decyzja reprywatyzacyjna została wydana pomimo nieustalenia posiadania nieruchomości warszawskiej przez dotychczasowego właściciela lub jego następców prawnych, o którym mowa w art. 7 ust. 1 dekretu;</w:t>
      </w:r>
    </w:p>
    <w:p w14:paraId="2174CE2E"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 xml:space="preserve">5) przeniesienie roszczeń do nieruchomości warszawskiej było rażąco sprzeczne </w:t>
      </w:r>
      <w:r w:rsidRPr="00470D7C">
        <w:rPr>
          <w:rFonts w:ascii="Arial" w:hAnsi="Arial" w:cs="Arial"/>
          <w:bCs/>
          <w:color w:val="000000"/>
        </w:rPr>
        <w:br/>
        <w:t xml:space="preserve">z interesem społecznym, w szczególności jeżeli nastąpiło w zamian za </w:t>
      </w:r>
      <w:r w:rsidRPr="00470D7C">
        <w:rPr>
          <w:rFonts w:ascii="Arial" w:hAnsi="Arial" w:cs="Arial"/>
          <w:bCs/>
          <w:color w:val="000000"/>
        </w:rPr>
        <w:lastRenderedPageBreak/>
        <w:t>świadczenie wzajemne rażąco niewspółmierne do wartości nieruchomości warszawskiej;</w:t>
      </w:r>
    </w:p>
    <w:p w14:paraId="19169201"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 xml:space="preserve">6) wydanie decyzji reprywatyzacyjnej doprowadziło do skutków rażąco sprzecznych </w:t>
      </w:r>
      <w:r w:rsidRPr="00470D7C">
        <w:rPr>
          <w:rFonts w:ascii="Arial" w:hAnsi="Arial" w:cs="Arial"/>
          <w:bCs/>
          <w:color w:val="000000"/>
        </w:rPr>
        <w:br/>
        <w:t>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11EBFB4B"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7) decyzja reprywatyzacyjna została wydana pomimo przyznania, na podstawie przepisów odrębnych, świadczenia w związku z przejściem własności nieruchomości;</w:t>
      </w:r>
    </w:p>
    <w:p w14:paraId="2514384D"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8) decyzja reprywatyzacyjna dotyczy osoby prawnej powstałej przed dniem 1 września 1939 r., której akcje lub udziały objęto w sposób niezgodny z prawem.</w:t>
      </w:r>
    </w:p>
    <w:p w14:paraId="13C0A377" w14:textId="77777777" w:rsidR="007A52F4" w:rsidRPr="00470D7C" w:rsidRDefault="007A52F4" w:rsidP="00470D7C">
      <w:pPr>
        <w:spacing w:line="360" w:lineRule="auto"/>
        <w:ind w:left="426" w:hanging="142"/>
        <w:rPr>
          <w:rFonts w:ascii="Arial" w:hAnsi="Arial" w:cs="Arial"/>
          <w:bCs/>
          <w:color w:val="000000"/>
        </w:rPr>
      </w:pPr>
      <w:r w:rsidRPr="00470D7C">
        <w:rPr>
          <w:rFonts w:ascii="Arial" w:hAnsi="Arial" w:cs="Arial"/>
          <w:bCs/>
          <w:color w:val="000000"/>
        </w:rPr>
        <w:tab/>
        <w:t xml:space="preserve">Według Komisji w sprawie zrealizowały się przesłanki z art. 30 ust. 1 pkt 4a ustawy z dnia 9 marca 2017 r. </w:t>
      </w:r>
    </w:p>
    <w:p w14:paraId="604BB643"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Decyzja o ustaleniu i wypłacie odszkodowania została wydana w oparciu o budzące wątpliwości i niezupełne ustalenia w zakresie stanu faktycznego, w szczególności z uwagi na brak prawidłowego ustalenia przeznaczenia nieruchomości pod budownictwo jednorodzinne (tj. w oparciu o prawidłowo przeprowadzone w tym zakresie dowody) oraz ustalenia rzeczywistego momentu utraty przez </w:t>
      </w:r>
      <w:r w:rsidR="00126C8D" w:rsidRPr="00470D7C">
        <w:rPr>
          <w:rFonts w:ascii="Arial" w:hAnsi="Arial" w:cs="Arial"/>
          <w:color w:val="000000"/>
        </w:rPr>
        <w:t>dawnego właściciela nieruchomości</w:t>
      </w:r>
      <w:r w:rsidRPr="00470D7C">
        <w:rPr>
          <w:rFonts w:ascii="Arial" w:hAnsi="Arial" w:cs="Arial"/>
          <w:color w:val="000000"/>
        </w:rPr>
        <w:t xml:space="preserve"> faktycznej możliwości władania nieruchomością gruntową. Nadto organ rozpoznający niniejszą sprawę w </w:t>
      </w:r>
      <w:r w:rsidR="001F0A2C" w:rsidRPr="00470D7C">
        <w:rPr>
          <w:rFonts w:ascii="Arial" w:hAnsi="Arial" w:cs="Arial"/>
          <w:color w:val="000000"/>
        </w:rPr>
        <w:t>pierwszej</w:t>
      </w:r>
      <w:r w:rsidRPr="00470D7C">
        <w:rPr>
          <w:rFonts w:ascii="Arial" w:hAnsi="Arial" w:cs="Arial"/>
          <w:color w:val="000000"/>
        </w:rPr>
        <w:t xml:space="preserve"> instancji naruszył przy tym liczne reguły i zasady prowadzenia postępowania dowodowego, w tym m.in. zasadę bezpośredniości. </w:t>
      </w:r>
      <w:r w:rsidR="002F1ED4" w:rsidRPr="00470D7C">
        <w:rPr>
          <w:rFonts w:ascii="Arial" w:hAnsi="Arial" w:cs="Arial"/>
          <w:color w:val="000000"/>
        </w:rPr>
        <w:t xml:space="preserve">Organ w toku procedowania nie uzyskał również wyczerpującego materiału dowodowego. </w:t>
      </w:r>
    </w:p>
    <w:p w14:paraId="539C24B8"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Tymczasem ustalenie powyższych okoliczności jest warunkiem niezbędnym by móc stwierdzić, że w sprawie wystąpiły kumulatywnie wszystkie przesłanki kwalifikujące omawianą nieruchomość do przyznania odszkodowania. </w:t>
      </w:r>
    </w:p>
    <w:p w14:paraId="283994C4"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Ponadto w niniejszej sprawie w ocenie Komisji doszło do naruszeń norm</w:t>
      </w:r>
      <w:r w:rsidR="002F1ED4" w:rsidRPr="00470D7C">
        <w:rPr>
          <w:rFonts w:ascii="Arial" w:hAnsi="Arial" w:cs="Arial"/>
          <w:color w:val="000000"/>
        </w:rPr>
        <w:t>y</w:t>
      </w:r>
      <w:r w:rsidRPr="00470D7C">
        <w:rPr>
          <w:rFonts w:ascii="Arial" w:hAnsi="Arial" w:cs="Arial"/>
          <w:color w:val="000000"/>
        </w:rPr>
        <w:t xml:space="preserve"> proceduraln</w:t>
      </w:r>
      <w:r w:rsidR="002F1ED4" w:rsidRPr="00470D7C">
        <w:rPr>
          <w:rFonts w:ascii="Arial" w:hAnsi="Arial" w:cs="Arial"/>
          <w:color w:val="000000"/>
        </w:rPr>
        <w:t>ej</w:t>
      </w:r>
      <w:r w:rsidRPr="00470D7C">
        <w:rPr>
          <w:rFonts w:ascii="Arial" w:hAnsi="Arial" w:cs="Arial"/>
          <w:color w:val="000000"/>
        </w:rPr>
        <w:t xml:space="preserve"> które stanowi o obowiązku wyczerpującego uzasadnienia wydanej decyzji. </w:t>
      </w:r>
    </w:p>
    <w:p w14:paraId="440CE896"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lastRenderedPageBreak/>
        <w:t>W ocenie Komisji wydana decyzja nie odpowiada dyspozycji ww. norm prawnych.</w:t>
      </w:r>
    </w:p>
    <w:p w14:paraId="3E43A3F9" w14:textId="77777777" w:rsidR="007A52F4" w:rsidRPr="00470D7C" w:rsidRDefault="007A52F4" w:rsidP="00470D7C">
      <w:pPr>
        <w:spacing w:line="360" w:lineRule="auto"/>
        <w:rPr>
          <w:rFonts w:ascii="Arial" w:hAnsi="Arial" w:cs="Arial"/>
          <w:bCs/>
          <w:color w:val="000000"/>
        </w:rPr>
      </w:pPr>
      <w:r w:rsidRPr="00470D7C">
        <w:rPr>
          <w:rFonts w:ascii="Arial" w:hAnsi="Arial" w:cs="Arial"/>
          <w:color w:val="000000"/>
        </w:rPr>
        <w:t>Prezydent m.st. Warszawy naruszył tym samym art. 7, art. 77 § 1, art. 80 k.p.a., a także</w:t>
      </w:r>
      <w:r w:rsidR="00BE5E12" w:rsidRPr="00470D7C">
        <w:rPr>
          <w:rFonts w:ascii="Arial" w:hAnsi="Arial" w:cs="Arial"/>
          <w:color w:val="000000"/>
        </w:rPr>
        <w:t xml:space="preserve"> </w:t>
      </w:r>
      <w:r w:rsidRPr="00470D7C">
        <w:rPr>
          <w:rFonts w:ascii="Arial" w:hAnsi="Arial" w:cs="Arial"/>
          <w:color w:val="000000"/>
        </w:rPr>
        <w:t>107 § 3 k.p.a.</w:t>
      </w:r>
      <w:r w:rsidR="00BF6B01" w:rsidRPr="00470D7C">
        <w:rPr>
          <w:rFonts w:ascii="Arial" w:hAnsi="Arial" w:cs="Arial"/>
          <w:color w:val="000000"/>
        </w:rPr>
        <w:t xml:space="preserve"> Ponadto na skutek </w:t>
      </w:r>
      <w:r w:rsidR="002F1ED4" w:rsidRPr="00470D7C">
        <w:rPr>
          <w:rFonts w:ascii="Arial" w:hAnsi="Arial" w:cs="Arial"/>
          <w:color w:val="000000"/>
        </w:rPr>
        <w:t>wyżej wymienionych</w:t>
      </w:r>
      <w:r w:rsidR="00BF6B01" w:rsidRPr="00470D7C">
        <w:rPr>
          <w:rFonts w:ascii="Arial" w:hAnsi="Arial" w:cs="Arial"/>
          <w:color w:val="000000"/>
        </w:rPr>
        <w:t xml:space="preserve"> naruszeń prawa procedury administracyjnej organ mógł naruszyć normy wynikające z treści art. 215 ust. 2 </w:t>
      </w:r>
      <w:proofErr w:type="spellStart"/>
      <w:r w:rsidR="00BF6B01" w:rsidRPr="00470D7C">
        <w:rPr>
          <w:rFonts w:ascii="Arial" w:hAnsi="Arial" w:cs="Arial"/>
          <w:color w:val="000000"/>
        </w:rPr>
        <w:t>u.g.n</w:t>
      </w:r>
      <w:proofErr w:type="spellEnd"/>
      <w:r w:rsidR="00BF6B01" w:rsidRPr="00470D7C">
        <w:rPr>
          <w:rFonts w:ascii="Arial" w:hAnsi="Arial" w:cs="Arial"/>
          <w:color w:val="000000"/>
        </w:rPr>
        <w:t>.</w:t>
      </w:r>
      <w:r w:rsidRPr="00470D7C">
        <w:rPr>
          <w:rFonts w:ascii="Arial" w:hAnsi="Arial" w:cs="Arial"/>
          <w:color w:val="000000"/>
        </w:rPr>
        <w:t xml:space="preserve"> </w:t>
      </w:r>
      <w:r w:rsidRPr="00470D7C">
        <w:rPr>
          <w:rFonts w:ascii="Arial" w:hAnsi="Arial" w:cs="Arial"/>
          <w:bCs/>
          <w:color w:val="000000"/>
        </w:rPr>
        <w:t xml:space="preserve">W konsekwencji Komisja uznała, że decyzja Prezydenta m.st. Warszawy podlega uchyleniu w całości i przekazaniu do jej ponownego rozpoznania. </w:t>
      </w:r>
    </w:p>
    <w:p w14:paraId="43F66D5C" w14:textId="77777777" w:rsidR="007A52F4" w:rsidRPr="00470D7C" w:rsidRDefault="007A52F4" w:rsidP="00470D7C">
      <w:pPr>
        <w:rPr>
          <w:rFonts w:ascii="Arial" w:hAnsi="Arial" w:cs="Arial"/>
        </w:rPr>
      </w:pPr>
      <w:r w:rsidRPr="00470D7C">
        <w:rPr>
          <w:rFonts w:ascii="Arial" w:hAnsi="Arial" w:cs="Arial"/>
        </w:rPr>
        <w:t xml:space="preserve"> </w:t>
      </w:r>
      <w:r w:rsidR="00B92EBF" w:rsidRPr="00470D7C">
        <w:rPr>
          <w:rFonts w:ascii="Arial" w:hAnsi="Arial" w:cs="Arial"/>
        </w:rPr>
        <w:t>V</w:t>
      </w:r>
      <w:r w:rsidRPr="00470D7C">
        <w:rPr>
          <w:rFonts w:ascii="Arial" w:hAnsi="Arial" w:cs="Arial"/>
        </w:rPr>
        <w:t>. Przekazanie sprawy do ponownego rozpatrzenia Prezydentowi m.st. Warszawy</w:t>
      </w:r>
    </w:p>
    <w:p w14:paraId="5FCE3D75"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 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0618A5F2"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Wskazany w art. 29 ust. 1 pkt 3 ustawy z dnia 9 marca 2017 r. zwrot „</w:t>
      </w:r>
      <w:r w:rsidRPr="00470D7C">
        <w:rPr>
          <w:rFonts w:ascii="Arial" w:hAnsi="Arial" w:cs="Arial"/>
          <w:bCs/>
          <w:i/>
          <w:color w:val="000000"/>
        </w:rPr>
        <w:t>konieczny do wyjaśnienia zakres sprawy ma istotny wpływ na jej rozstrzygnięcie</w:t>
      </w:r>
      <w:r w:rsidRPr="00470D7C">
        <w:rPr>
          <w:rFonts w:ascii="Arial" w:hAnsi="Arial" w:cs="Arial"/>
          <w:bCs/>
          <w:color w:val="000000"/>
        </w:rPr>
        <w:t xml:space="preserve">”, jest zwrotem </w:t>
      </w:r>
      <w:proofErr w:type="spellStart"/>
      <w:r w:rsidRPr="00470D7C">
        <w:rPr>
          <w:rFonts w:ascii="Arial" w:hAnsi="Arial" w:cs="Arial"/>
          <w:bCs/>
          <w:color w:val="000000"/>
        </w:rPr>
        <w:t>ocennym</w:t>
      </w:r>
      <w:proofErr w:type="spellEnd"/>
      <w:r w:rsidRPr="00470D7C">
        <w:rPr>
          <w:rFonts w:ascii="Arial" w:hAnsi="Arial" w:cs="Arial"/>
          <w:bCs/>
          <w:color w:val="000000"/>
        </w:rPr>
        <w:t xml:space="preserve"> i stwierdzenie tej okoliczności oznacza konieczność przeprowadzenia przez organ (Prezydenta m.st. Warszawy) postępowania wyjaśniającego w całości lub znacznej części. </w:t>
      </w:r>
    </w:p>
    <w:p w14:paraId="7AA2F2BA"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Podkreślenia przy tym wymaga, że Wojewódzki Sądu Administracyjny w Warszawie w wyroku z dnia 12 sierpnia 2020 r. w sprawie sygn. akt I SA/</w:t>
      </w:r>
      <w:proofErr w:type="spellStart"/>
      <w:r w:rsidRPr="00470D7C">
        <w:rPr>
          <w:rFonts w:ascii="Arial" w:hAnsi="Arial" w:cs="Arial"/>
          <w:bCs/>
          <w:color w:val="000000"/>
        </w:rPr>
        <w:t>Wa</w:t>
      </w:r>
      <w:proofErr w:type="spellEnd"/>
      <w:r w:rsidRPr="00470D7C">
        <w:rPr>
          <w:rFonts w:ascii="Arial" w:hAnsi="Arial" w:cs="Arial"/>
          <w:bCs/>
          <w:color w:val="000000"/>
        </w:rPr>
        <w:t xml:space="preserve"> 1275/19 trafnie uznał, że </w:t>
      </w:r>
      <w:r w:rsidRPr="00470D7C">
        <w:rPr>
          <w:rFonts w:ascii="Arial" w:hAnsi="Arial" w:cs="Arial"/>
          <w:bCs/>
          <w:color w:val="000000"/>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w:t>
      </w:r>
      <w:r w:rsidRPr="00470D7C">
        <w:rPr>
          <w:rFonts w:ascii="Arial" w:hAnsi="Arial" w:cs="Arial"/>
          <w:bCs/>
          <w:color w:val="000000"/>
        </w:rPr>
        <w:lastRenderedPageBreak/>
        <w:t xml:space="preserve">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w:t>
      </w:r>
      <w:r w:rsidR="002F1ED4" w:rsidRPr="00470D7C">
        <w:rPr>
          <w:rFonts w:ascii="Arial" w:hAnsi="Arial" w:cs="Arial"/>
          <w:bCs/>
          <w:color w:val="000000"/>
        </w:rPr>
        <w:t>pierwszej</w:t>
      </w:r>
      <w:r w:rsidRPr="00470D7C">
        <w:rPr>
          <w:rFonts w:ascii="Arial" w:hAnsi="Arial" w:cs="Arial"/>
          <w:bCs/>
          <w:color w:val="000000"/>
        </w:rPr>
        <w:t xml:space="preserve"> instancji rozstrzygnięcia, poprzez możliwość skorzystania z uprawnienia do złożenia odwołania, skutkującego ponownym rozpatrzeniem sprawy przez organ </w:t>
      </w:r>
      <w:r w:rsidR="002F1ED4" w:rsidRPr="00470D7C">
        <w:rPr>
          <w:rFonts w:ascii="Arial" w:hAnsi="Arial" w:cs="Arial"/>
          <w:bCs/>
          <w:color w:val="000000"/>
        </w:rPr>
        <w:t>drugiej</w:t>
      </w:r>
      <w:r w:rsidRPr="00470D7C">
        <w:rPr>
          <w:rFonts w:ascii="Arial" w:hAnsi="Arial" w:cs="Arial"/>
          <w:bCs/>
          <w:color w:val="000000"/>
        </w:rPr>
        <w:t xml:space="preserve"> instancji, czyli zachowanie zasady dwuinstancyjności postępowania administracyjnego (art. 16 kpa).</w:t>
      </w:r>
    </w:p>
    <w:p w14:paraId="5846C427"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Sytuacja zaś  opisana w </w:t>
      </w:r>
      <w:r w:rsidR="002F1ED4" w:rsidRPr="00470D7C">
        <w:rPr>
          <w:rFonts w:ascii="Arial" w:hAnsi="Arial" w:cs="Arial"/>
          <w:bCs/>
          <w:color w:val="000000"/>
        </w:rPr>
        <w:t>wyżej wymienionym</w:t>
      </w:r>
      <w:r w:rsidRPr="00470D7C">
        <w:rPr>
          <w:rFonts w:ascii="Arial" w:hAnsi="Arial" w:cs="Arial"/>
          <w:bCs/>
          <w:color w:val="000000"/>
        </w:rPr>
        <w:t xml:space="preserve"> orzeczeniu sądu ma również zastosowanie także i na gruncie niniejszej sprawy. Podkreślenia bowiem wymaga, że w niniejszej sprawie wyjaśnienia wymagają</w:t>
      </w:r>
      <w:r w:rsidR="002F1ED4" w:rsidRPr="00470D7C">
        <w:rPr>
          <w:rFonts w:ascii="Arial" w:hAnsi="Arial" w:cs="Arial"/>
          <w:bCs/>
          <w:color w:val="000000"/>
        </w:rPr>
        <w:t xml:space="preserve"> wszystkie</w:t>
      </w:r>
      <w:r w:rsidRPr="00470D7C">
        <w:rPr>
          <w:rFonts w:ascii="Arial" w:hAnsi="Arial" w:cs="Arial"/>
          <w:bCs/>
          <w:color w:val="000000"/>
        </w:rPr>
        <w:t xml:space="preserve"> kluczowe przesłanki zastosowania normy art. 215 ust. 2 </w:t>
      </w:r>
      <w:proofErr w:type="spellStart"/>
      <w:r w:rsidRPr="00470D7C">
        <w:rPr>
          <w:rFonts w:ascii="Arial" w:hAnsi="Arial" w:cs="Arial"/>
          <w:bCs/>
          <w:color w:val="000000"/>
        </w:rPr>
        <w:t>u.g.n</w:t>
      </w:r>
      <w:proofErr w:type="spellEnd"/>
      <w:r w:rsidRPr="00470D7C">
        <w:rPr>
          <w:rFonts w:ascii="Arial" w:hAnsi="Arial" w:cs="Arial"/>
          <w:bCs/>
          <w:color w:val="000000"/>
        </w:rPr>
        <w:t xml:space="preserve">. </w:t>
      </w:r>
    </w:p>
    <w:p w14:paraId="2DDFEC4D" w14:textId="77777777" w:rsidR="00B92EBF" w:rsidRPr="00470D7C" w:rsidRDefault="00B92EBF" w:rsidP="00470D7C">
      <w:pPr>
        <w:spacing w:line="360" w:lineRule="auto"/>
        <w:rPr>
          <w:rFonts w:ascii="Arial" w:hAnsi="Arial" w:cs="Arial"/>
          <w:color w:val="000000"/>
        </w:rPr>
      </w:pPr>
      <w:r w:rsidRPr="00470D7C">
        <w:rPr>
          <w:rFonts w:ascii="Arial" w:hAnsi="Arial" w:cs="Arial"/>
          <w:bCs/>
          <w:color w:val="000000"/>
        </w:rPr>
        <w:t xml:space="preserve">Analiza kontrolowanej decyzji Prezydenta m.st. Warszawy prowadzi do wniosku, że postępowanie nie zostało przeprowadzone prawidłowo, a dokonane przez organ ustalenia budzą uzasadnione wątpliwości. W konsekwencji ocena dokonana na podstawie przyjętych ustaleń nie znajduje umocowania w zgromadzonym materiale dowodowym i jest co najmniej przedwczesna. Z uwagi na niejasności zebranego materiału dowodowego wątpliwości budzą ustalenia poczynione w zakresie przeznaczenia przedmiotowej działki pod budownictwo jednorodzinne jak i kwestii utraty przez </w:t>
      </w:r>
      <w:r w:rsidR="00126C8D" w:rsidRPr="00470D7C">
        <w:rPr>
          <w:rFonts w:ascii="Arial" w:hAnsi="Arial" w:cs="Arial"/>
          <w:bCs/>
          <w:color w:val="000000"/>
        </w:rPr>
        <w:t>dawnego właściciela nieruchomości</w:t>
      </w:r>
      <w:r w:rsidRPr="00470D7C">
        <w:rPr>
          <w:rFonts w:ascii="Arial" w:hAnsi="Arial" w:cs="Arial"/>
          <w:bCs/>
          <w:color w:val="000000"/>
        </w:rPr>
        <w:t xml:space="preserve"> możliwości faktycznego władztwa nad przedmiotową nieruchomością. </w:t>
      </w:r>
    </w:p>
    <w:p w14:paraId="0279218A" w14:textId="77777777" w:rsidR="00B92EBF" w:rsidRPr="00470D7C" w:rsidRDefault="00B92EBF" w:rsidP="00470D7C">
      <w:pPr>
        <w:spacing w:line="360" w:lineRule="auto"/>
        <w:rPr>
          <w:rStyle w:val="FontStyle12"/>
          <w:rFonts w:ascii="Arial" w:hAnsi="Arial" w:cs="Arial"/>
          <w:bCs/>
          <w:i w:val="0"/>
          <w:iCs w:val="0"/>
          <w:color w:val="000000"/>
          <w:sz w:val="24"/>
          <w:szCs w:val="24"/>
        </w:rPr>
      </w:pPr>
      <w:r w:rsidRPr="00470D7C">
        <w:rPr>
          <w:rFonts w:ascii="Arial" w:hAnsi="Arial" w:cs="Arial"/>
          <w:bCs/>
          <w:color w:val="000000"/>
        </w:rPr>
        <w:t xml:space="preserve">Z uwagi na skalę jak i mnogość występujących w sprawie wątpliwości koniecznym jest w ocenie Komisji jej ponowne rozpoznanie przez Prezydenta m.st. Warszawy. W tym zakresie należy podkreślić, że w sprawie koniecznym jest przeprowadzenie kluczowych czynności dowodowych jak i wyjaśniających, celem rozpoznania niniejszego wniosku </w:t>
      </w:r>
      <w:r w:rsidRPr="00470D7C">
        <w:rPr>
          <w:rFonts w:ascii="Arial" w:hAnsi="Arial" w:cs="Arial"/>
          <w:bCs/>
          <w:color w:val="000000"/>
        </w:rPr>
        <w:br/>
        <w:t>o odszkodowanie w sposób wolny od wad</w:t>
      </w:r>
      <w:r w:rsidR="002F1ED4" w:rsidRPr="00470D7C">
        <w:rPr>
          <w:rFonts w:ascii="Arial" w:hAnsi="Arial" w:cs="Arial"/>
          <w:bCs/>
          <w:color w:val="000000"/>
        </w:rPr>
        <w:t>.</w:t>
      </w:r>
      <w:r w:rsidRPr="00470D7C">
        <w:rPr>
          <w:rFonts w:ascii="Arial" w:hAnsi="Arial" w:cs="Arial"/>
          <w:bCs/>
          <w:color w:val="000000"/>
        </w:rPr>
        <w:t xml:space="preserve"> </w:t>
      </w:r>
      <w:r w:rsidR="002F1ED4" w:rsidRPr="00470D7C">
        <w:rPr>
          <w:rFonts w:ascii="Arial" w:hAnsi="Arial" w:cs="Arial"/>
          <w:bCs/>
          <w:color w:val="000000"/>
        </w:rPr>
        <w:t>N</w:t>
      </w:r>
      <w:r w:rsidRPr="00470D7C">
        <w:rPr>
          <w:rFonts w:ascii="Arial" w:hAnsi="Arial" w:cs="Arial"/>
          <w:bCs/>
          <w:color w:val="000000"/>
        </w:rPr>
        <w:t xml:space="preserve">ader istotna jest przy tym okoliczność, że </w:t>
      </w:r>
      <w:r w:rsidRPr="00470D7C">
        <w:rPr>
          <w:rFonts w:ascii="Arial" w:hAnsi="Arial" w:cs="Arial"/>
          <w:bCs/>
          <w:color w:val="000000"/>
        </w:rPr>
        <w:br/>
        <w:t xml:space="preserve">z uwagi na skalę stwierdzonych przez Komisję naruszeń w niniejszej sprawie w istocie rzeczy należy przeprowadzić postępowanie wyjaśniające w całości, tj. w zakresie wszystkich kluczowych  przesłanek przewidzianych w treści art. 215 ust. 2 </w:t>
      </w:r>
      <w:proofErr w:type="spellStart"/>
      <w:r w:rsidRPr="00470D7C">
        <w:rPr>
          <w:rFonts w:ascii="Arial" w:hAnsi="Arial" w:cs="Arial"/>
          <w:bCs/>
          <w:color w:val="000000"/>
        </w:rPr>
        <w:lastRenderedPageBreak/>
        <w:t>u.g.n</w:t>
      </w:r>
      <w:proofErr w:type="spellEnd"/>
      <w:r w:rsidRPr="00470D7C">
        <w:rPr>
          <w:rFonts w:ascii="Arial" w:hAnsi="Arial" w:cs="Arial"/>
          <w:bCs/>
          <w:color w:val="000000"/>
        </w:rPr>
        <w:t xml:space="preserve">. Dlatego też w ocenie Komisji zasadnym jest ponowne rozpoznanie niniejszej sprawy przez organ pierwszej instancji, bowiem w istocie rzeczy Prezydent m.st. Warszawy w niniejszym postępowaniu </w:t>
      </w:r>
      <w:r w:rsidRPr="00470D7C">
        <w:rPr>
          <w:rFonts w:ascii="Arial" w:hAnsi="Arial" w:cs="Arial"/>
          <w:bCs/>
          <w:color w:val="000000"/>
        </w:rPr>
        <w:br/>
        <w:t xml:space="preserve">w znikomym stopniu przeprowadził postępowanie wyjaśniające. </w:t>
      </w:r>
    </w:p>
    <w:p w14:paraId="7C085D42"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W odniesieniu do przesłanki „planistycznej</w:t>
      </w:r>
      <w:r w:rsidR="002F1ED4" w:rsidRPr="00470D7C">
        <w:rPr>
          <w:rFonts w:ascii="Arial" w:hAnsi="Arial" w:cs="Arial"/>
          <w:color w:val="000000"/>
        </w:rPr>
        <w:t>”</w:t>
      </w:r>
      <w:r w:rsidRPr="00470D7C">
        <w:rPr>
          <w:rFonts w:ascii="Arial" w:hAnsi="Arial" w:cs="Arial"/>
          <w:color w:val="000000"/>
        </w:rPr>
        <w:t xml:space="preserve"> w ocenie Komisji ustalenia Prezydenta m.st. Warszawy zawarte w uzasadnieniu kontrolowanej decyzji budzą uzasadnione wątpliwości. W tym zaś zakresie organ pierwszej instancji winien przede wszystkim zlecić uzupełnienie fragmentu planu ogólnego zabudowy o precyzyjne i czytelne wykreślenie biegłego specjalisty, uwzględniające przy tym granice dawnych działek hipotecznych, powołanego zgodnie z regulacji określonymi w k</w:t>
      </w:r>
      <w:r w:rsidR="002F1ED4" w:rsidRPr="00470D7C">
        <w:rPr>
          <w:rFonts w:ascii="Arial" w:hAnsi="Arial" w:cs="Arial"/>
          <w:color w:val="000000"/>
        </w:rPr>
        <w:t>odeksie postępowania administracyjnego</w:t>
      </w:r>
      <w:r w:rsidRPr="00470D7C">
        <w:rPr>
          <w:rFonts w:ascii="Arial" w:hAnsi="Arial" w:cs="Arial"/>
          <w:color w:val="000000"/>
        </w:rPr>
        <w:t xml:space="preserve">. </w:t>
      </w:r>
      <w:r w:rsidR="002F1ED4" w:rsidRPr="00470D7C">
        <w:rPr>
          <w:rFonts w:ascii="Arial" w:hAnsi="Arial" w:cs="Arial"/>
          <w:color w:val="000000"/>
        </w:rPr>
        <w:br/>
      </w:r>
      <w:r w:rsidRPr="00470D7C">
        <w:rPr>
          <w:rFonts w:ascii="Arial" w:hAnsi="Arial" w:cs="Arial"/>
          <w:color w:val="000000"/>
        </w:rPr>
        <w:t xml:space="preserve">I tak na podstawie kompletnego materiału dowodowego organ winien dokonać stosownych ustaleń w sprawie, które następnie w sposób kompleksowy powinny zostać opisane w treści wydanego w sprawie rozstrzygnięcia. </w:t>
      </w:r>
    </w:p>
    <w:p w14:paraId="67EE9AAC"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Koniecznym jest wyjaśnienie, czy przedmiotowe teren nie był przeznaczony w planie ogólnym pod Przemysł lub tereny kolejowe, i czy kwestia ta nie pozostawała w kolizji </w:t>
      </w:r>
      <w:r w:rsidRPr="00470D7C">
        <w:rPr>
          <w:rFonts w:ascii="Arial" w:hAnsi="Arial" w:cs="Arial"/>
          <w:color w:val="000000"/>
        </w:rPr>
        <w:br/>
        <w:t xml:space="preserve">z możliwością zabudowy przedmiotowego terenu budownictwem o charakterze jednorodzinnym. </w:t>
      </w:r>
    </w:p>
    <w:p w14:paraId="47B0A667"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W odniesieniu zaś do przesłanki utraty przez dawnego właściciela nieruchomości możliwości faktycznego władania nią przed dniem 5 kwietnia 1958 r. zasygnalizowane przez Komisję w pkt. </w:t>
      </w:r>
      <w:r w:rsidRPr="00470D7C">
        <w:rPr>
          <w:rFonts w:ascii="Arial" w:hAnsi="Arial" w:cs="Arial"/>
          <w:bCs/>
          <w:color w:val="000000"/>
        </w:rPr>
        <w:t xml:space="preserve">1.3. decyzji Pozbawienie </w:t>
      </w:r>
      <w:r w:rsidR="00126C8D" w:rsidRPr="00470D7C">
        <w:rPr>
          <w:rFonts w:ascii="Arial" w:hAnsi="Arial" w:cs="Arial"/>
          <w:bCs/>
          <w:color w:val="000000"/>
        </w:rPr>
        <w:t>dawnego właściciela nieruchomości</w:t>
      </w:r>
      <w:r w:rsidRPr="00470D7C">
        <w:rPr>
          <w:rFonts w:ascii="Arial" w:hAnsi="Arial" w:cs="Arial"/>
          <w:bCs/>
          <w:color w:val="000000"/>
        </w:rPr>
        <w:t xml:space="preserve"> możliwości władania działką po dniu 5 kwietnia 1958 r. dokumenty i informacje tam wskazane </w:t>
      </w:r>
      <w:r w:rsidRPr="00470D7C">
        <w:rPr>
          <w:rFonts w:ascii="Arial" w:eastAsia="Calibri" w:hAnsi="Arial" w:cs="Arial"/>
          <w:color w:val="000000"/>
          <w:lang w:eastAsia="en-US"/>
        </w:rPr>
        <w:t>mogą świadczyć o możliwości utraty faktycznego władztwa nad przedmiotową nieruchomością przed dniem 5 kwietnia 1958 r., niemniej wymagają one uzupełnienia o kolejne dowody. Przede wszystkim podkreślenia wymaga, że Prezydent m.st. Warszawy nie badał w toku dotychczasowego postępowania kwestii do</w:t>
      </w:r>
      <w:r w:rsidR="002F1ED4" w:rsidRPr="00470D7C">
        <w:rPr>
          <w:rFonts w:ascii="Arial" w:eastAsia="Calibri" w:hAnsi="Arial" w:cs="Arial"/>
          <w:color w:val="000000"/>
          <w:lang w:eastAsia="en-US"/>
        </w:rPr>
        <w:t>tyczącej</w:t>
      </w:r>
      <w:r w:rsidRPr="00470D7C">
        <w:rPr>
          <w:rFonts w:ascii="Arial" w:eastAsia="Calibri" w:hAnsi="Arial" w:cs="Arial"/>
          <w:color w:val="000000"/>
          <w:lang w:eastAsia="en-US"/>
        </w:rPr>
        <w:t xml:space="preserve"> objęcia w Zarząd Przymusowy przez ówczesne organy władzy państwowej przedmiotowej spółki. W ocenie Komisji kwestia ta w świetle zapatrywań orzecznictwa w tym przedmiocie może mieć istotne znaczenie przy ocenie przesłanki utraty przez dawnego właściciela nieruchomości możliwości władania przedmiotową działką przed dniem 5 kwietnia 1958 r. </w:t>
      </w:r>
    </w:p>
    <w:p w14:paraId="5EECA92A"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hAnsi="Arial" w:cs="Arial"/>
          <w:color w:val="000000"/>
        </w:rPr>
        <w:lastRenderedPageBreak/>
        <w:t>Dlatego też w ocenie Komisji koniecznym jest uzupełnienie zebranego materiału dowodowego m.in. o archiwalne zdjęcia lotnicze – sprzed roku 1960 , czy też wystąpienie do wszystkich instytucji mogących posiadać odpowiednie informacje w tym zakresie.</w:t>
      </w:r>
      <w:r w:rsidRPr="00470D7C">
        <w:rPr>
          <w:rFonts w:ascii="Arial" w:eastAsia="Calibri" w:hAnsi="Arial" w:cs="Arial"/>
          <w:color w:val="000000"/>
          <w:lang w:eastAsia="en-US"/>
        </w:rPr>
        <w:br/>
        <w:t xml:space="preserve">Prezydent m.st Warszawy winien przy tym zbadać informacje wskazane przez Komisję na k. </w:t>
      </w:r>
      <w:r w:rsidRPr="00470D7C">
        <w:rPr>
          <w:rFonts w:ascii="Arial" w:eastAsia="Calibri" w:hAnsi="Arial" w:cs="Arial"/>
          <w:lang w:eastAsia="en-US"/>
        </w:rPr>
        <w:t>3</w:t>
      </w:r>
      <w:r w:rsidR="00D704DF" w:rsidRPr="00470D7C">
        <w:rPr>
          <w:rFonts w:ascii="Arial" w:eastAsia="Calibri" w:hAnsi="Arial" w:cs="Arial"/>
          <w:lang w:eastAsia="en-US"/>
        </w:rPr>
        <w:t>6</w:t>
      </w:r>
      <w:r w:rsidRPr="00470D7C">
        <w:rPr>
          <w:rFonts w:ascii="Arial" w:eastAsia="Calibri" w:hAnsi="Arial" w:cs="Arial"/>
          <w:lang w:eastAsia="en-US"/>
        </w:rPr>
        <w:t xml:space="preserve"> – </w:t>
      </w:r>
      <w:r w:rsidR="00BF6B01" w:rsidRPr="00470D7C">
        <w:rPr>
          <w:rFonts w:ascii="Arial" w:eastAsia="Calibri" w:hAnsi="Arial" w:cs="Arial"/>
          <w:lang w:eastAsia="en-US"/>
        </w:rPr>
        <w:t>4</w:t>
      </w:r>
      <w:r w:rsidR="00D704DF" w:rsidRPr="00470D7C">
        <w:rPr>
          <w:rFonts w:ascii="Arial" w:eastAsia="Calibri" w:hAnsi="Arial" w:cs="Arial"/>
          <w:lang w:eastAsia="en-US"/>
        </w:rPr>
        <w:t>1</w:t>
      </w:r>
      <w:r w:rsidRPr="00470D7C">
        <w:rPr>
          <w:rFonts w:ascii="Arial" w:eastAsia="Calibri" w:hAnsi="Arial" w:cs="Arial"/>
          <w:b/>
          <w:bCs/>
          <w:color w:val="000000"/>
          <w:lang w:eastAsia="en-US"/>
        </w:rPr>
        <w:t>,</w:t>
      </w:r>
      <w:r w:rsidRPr="00470D7C">
        <w:rPr>
          <w:rFonts w:ascii="Arial" w:eastAsia="Calibri" w:hAnsi="Arial" w:cs="Arial"/>
          <w:color w:val="000000"/>
          <w:lang w:eastAsia="en-US"/>
        </w:rPr>
        <w:t xml:space="preserve"> w tym w szczególności zawarte w piśmie z dnia 25 lutego 1947 r. Centrali Zbytu Przemysłu Mineralnego. Koniecznym będzie przy tym szczegółowe zweryfikowanie lokalizacji i obszaru jakim otoczono teren nieruchomości parkanem wspominanym </w:t>
      </w:r>
      <w:r w:rsidRPr="00470D7C">
        <w:rPr>
          <w:rFonts w:ascii="Arial" w:eastAsia="Calibri" w:hAnsi="Arial" w:cs="Arial"/>
          <w:color w:val="000000"/>
          <w:lang w:eastAsia="en-US"/>
        </w:rPr>
        <w:br/>
        <w:t xml:space="preserve">w piśmie. </w:t>
      </w:r>
    </w:p>
    <w:p w14:paraId="382291BE"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W toku ponownie prowadzonego postępowania zasadnym będzie również uzyskanie opinii dot</w:t>
      </w:r>
      <w:r w:rsidR="002F1ED4" w:rsidRPr="00470D7C">
        <w:rPr>
          <w:rFonts w:ascii="Arial" w:eastAsia="Calibri" w:hAnsi="Arial" w:cs="Arial"/>
          <w:color w:val="000000"/>
          <w:lang w:eastAsia="en-US"/>
        </w:rPr>
        <w:t>yczącej</w:t>
      </w:r>
      <w:r w:rsidRPr="00470D7C">
        <w:rPr>
          <w:rFonts w:ascii="Arial" w:eastAsia="Calibri" w:hAnsi="Arial" w:cs="Arial"/>
          <w:color w:val="000000"/>
          <w:lang w:eastAsia="en-US"/>
        </w:rPr>
        <w:t xml:space="preserve"> rozliczenia przedmiotowych dawnych działek hipotecznych z aktualnymi działkami ewidencyjnymi, przy czym dowód ten winien zostać uzyskany na zlecenie organu prowadzącego postępowanie i winien przy tym spełniać wymogi jakie stawia tego typu opinią przepisy prawa jak i judykatura. Opinia ta winna być wolna od wad wskazanych przez Komisję w uzasadnieniu niniejszej decyzji. Zasadnym będzie również utrwalenie w aktach sprawy faktu zlecenia opracowania przedmiotowej opinii. </w:t>
      </w:r>
    </w:p>
    <w:p w14:paraId="213DE591"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Nadto Prezydent winien drobiazgowo zbadać również wszelkie wskazane przez Komisję okoliczności dot</w:t>
      </w:r>
      <w:r w:rsidR="000B6761" w:rsidRPr="00470D7C">
        <w:rPr>
          <w:rFonts w:ascii="Arial" w:eastAsia="Calibri" w:hAnsi="Arial" w:cs="Arial"/>
          <w:color w:val="000000"/>
          <w:lang w:eastAsia="en-US"/>
        </w:rPr>
        <w:t>yczące</w:t>
      </w:r>
      <w:r w:rsidRPr="00470D7C">
        <w:rPr>
          <w:rFonts w:ascii="Arial" w:eastAsia="Calibri" w:hAnsi="Arial" w:cs="Arial"/>
          <w:color w:val="000000"/>
          <w:lang w:eastAsia="en-US"/>
        </w:rPr>
        <w:t xml:space="preserve"> procesu nacjonalizacji spółki </w:t>
      </w:r>
      <w:r w:rsidR="00126C8D" w:rsidRPr="00470D7C">
        <w:rPr>
          <w:rFonts w:ascii="Arial" w:eastAsia="Calibri" w:hAnsi="Arial" w:cs="Arial"/>
          <w:color w:val="000000"/>
          <w:lang w:eastAsia="en-US"/>
        </w:rPr>
        <w:t>dawnego właściciela nieruchomości</w:t>
      </w:r>
      <w:r w:rsidRPr="00470D7C">
        <w:rPr>
          <w:rFonts w:ascii="Arial" w:eastAsia="Calibri" w:hAnsi="Arial" w:cs="Arial"/>
          <w:color w:val="000000"/>
          <w:lang w:eastAsia="en-US"/>
        </w:rPr>
        <w:t>, bowiem okoliczność ta może mieć wpływ na ocenę przesłanki utraty możliwości faktycznego władania przedmiotową nieruchomością przez jej dawnego właściciela. W ocenie Komisji zasadnym będzie przy tym również podjęcie poszukiwań przez Prezydenta m.st. Warszawy dokumentacji w postaci protokołów przejęcia poszczególnych składników przedsiębiorstwa dokonywanych w ramach procedury nacjonalizacyjnej, w tym oczywiście protokołu przejęcia nieruchomości mieszczących się przy ul. Wolskiej 99,101 i 103 oraz protokołu wspominanego przy piśmie z dnia 17 grudnia 1954 r.</w:t>
      </w:r>
      <w:r w:rsidR="00126C8D" w:rsidRPr="00470D7C">
        <w:rPr>
          <w:rFonts w:ascii="Arial" w:eastAsia="Calibri" w:hAnsi="Arial" w:cs="Arial"/>
          <w:color w:val="000000"/>
          <w:lang w:eastAsia="en-US"/>
        </w:rPr>
        <w:t xml:space="preserve"> </w:t>
      </w:r>
      <w:r w:rsidRPr="00470D7C">
        <w:rPr>
          <w:rFonts w:ascii="Arial" w:eastAsia="Calibri" w:hAnsi="Arial" w:cs="Arial"/>
          <w:color w:val="000000"/>
          <w:lang w:eastAsia="en-US"/>
        </w:rPr>
        <w:t>- protokołu-zdawczo-odbiorczego z dn. 6 września 1954 r.</w:t>
      </w:r>
    </w:p>
    <w:p w14:paraId="5E9CA059"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Po zebraniu zaś odpowiedniego materiału dowodowego w tym zakresie, koniecznym może okazać się również przeprowadzenie dowodu z opinii biegłego geodety na okoliczność precyzyjnego ustalenia obszaru w jakim ustalone zdarzenia faktyczne </w:t>
      </w:r>
      <w:r w:rsidRPr="00470D7C">
        <w:rPr>
          <w:rFonts w:ascii="Arial" w:hAnsi="Arial" w:cs="Arial"/>
          <w:color w:val="000000"/>
        </w:rPr>
        <w:lastRenderedPageBreak/>
        <w:t xml:space="preserve">odpowiadają granicom </w:t>
      </w:r>
      <w:r w:rsidRPr="00470D7C">
        <w:rPr>
          <w:rFonts w:ascii="Arial" w:hAnsi="Arial" w:cs="Arial"/>
          <w:color w:val="000000"/>
        </w:rPr>
        <w:br/>
        <w:t>i obszarom przedmiotowej działki hipotecznej, powołanego zgodnie z regulacjami określonymi w k</w:t>
      </w:r>
      <w:r w:rsidR="000B6761" w:rsidRPr="00470D7C">
        <w:rPr>
          <w:rFonts w:ascii="Arial" w:hAnsi="Arial" w:cs="Arial"/>
          <w:color w:val="000000"/>
        </w:rPr>
        <w:t>odeksie postępowania administracyjnego</w:t>
      </w:r>
      <w:r w:rsidRPr="00470D7C">
        <w:rPr>
          <w:rFonts w:ascii="Arial" w:hAnsi="Arial" w:cs="Arial"/>
          <w:color w:val="000000"/>
        </w:rPr>
        <w:t xml:space="preserve">. Dopiero zaś kompleksowo uzupełniony materiał dowodowy, oceniony przy tym zgodnie z zasadami logiki może pozwolić na wyjaśnienie w tym zakresie istniejących wątpliwości.  </w:t>
      </w:r>
    </w:p>
    <w:p w14:paraId="39C06AC5" w14:textId="356F182C" w:rsidR="00B92EBF" w:rsidRPr="00470D7C" w:rsidRDefault="00B92EBF" w:rsidP="00470D7C">
      <w:pPr>
        <w:spacing w:line="360" w:lineRule="auto"/>
        <w:rPr>
          <w:rFonts w:ascii="Arial" w:hAnsi="Arial" w:cs="Arial"/>
          <w:color w:val="000000"/>
        </w:rPr>
      </w:pPr>
      <w:r w:rsidRPr="00470D7C">
        <w:rPr>
          <w:rFonts w:ascii="Arial" w:hAnsi="Arial" w:cs="Arial"/>
          <w:color w:val="000000"/>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25CCEBBF" w14:textId="77777777" w:rsidR="00B92EBF" w:rsidRPr="00470D7C" w:rsidRDefault="00B92EBF"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Mając na uwadze skalę jak i mnogość omówionych wyżej naruszeń należy stwierdzić, że także i one miały wpływ na treść wydanego w sprawie rozstrzygnięcia, bowiem dot</w:t>
      </w:r>
      <w:r w:rsidR="000B6761" w:rsidRPr="00470D7C">
        <w:rPr>
          <w:rFonts w:ascii="Arial" w:eastAsia="Calibri" w:hAnsi="Arial" w:cs="Arial"/>
          <w:color w:val="000000"/>
          <w:lang w:eastAsia="en-US"/>
        </w:rPr>
        <w:t>yczą</w:t>
      </w:r>
      <w:r w:rsidRPr="00470D7C">
        <w:rPr>
          <w:rFonts w:ascii="Arial" w:eastAsia="Calibri" w:hAnsi="Arial" w:cs="Arial"/>
          <w:color w:val="000000"/>
          <w:lang w:eastAsia="en-US"/>
        </w:rPr>
        <w:t xml:space="preserve"> kolejnej istotnej przesłanki warunkującej wypłatę odszkodowania określonej w treści art. 215 </w:t>
      </w:r>
      <w:r w:rsidRPr="00470D7C">
        <w:rPr>
          <w:rFonts w:ascii="Arial" w:hAnsi="Arial" w:cs="Arial"/>
          <w:color w:val="000000"/>
        </w:rPr>
        <w:t xml:space="preserve">ust. 2 </w:t>
      </w:r>
      <w:proofErr w:type="spellStart"/>
      <w:r w:rsidRPr="00470D7C">
        <w:rPr>
          <w:rFonts w:ascii="Arial" w:hAnsi="Arial" w:cs="Arial"/>
          <w:color w:val="000000"/>
        </w:rPr>
        <w:t>u.g.n</w:t>
      </w:r>
      <w:proofErr w:type="spellEnd"/>
      <w:r w:rsidRPr="00470D7C">
        <w:rPr>
          <w:rFonts w:ascii="Arial" w:hAnsi="Arial" w:cs="Arial"/>
          <w:color w:val="000000"/>
        </w:rPr>
        <w:t>.</w:t>
      </w:r>
      <w:r w:rsidRPr="00470D7C">
        <w:rPr>
          <w:rFonts w:ascii="Arial" w:eastAsia="Calibri" w:hAnsi="Arial" w:cs="Arial"/>
          <w:color w:val="000000"/>
          <w:lang w:eastAsia="en-US"/>
        </w:rPr>
        <w:t xml:space="preserve"> Poczynione zaś w tym zakresie ustalenia organu obarczone są istotnymi wadami, które w tym zakresie dyskwalifikują przedmiotowe rozstrzygnięcie. </w:t>
      </w:r>
    </w:p>
    <w:p w14:paraId="417CD29B" w14:textId="77777777" w:rsidR="00B92EBF" w:rsidRPr="00470D7C" w:rsidRDefault="00B92EBF" w:rsidP="00470D7C">
      <w:pPr>
        <w:spacing w:line="360" w:lineRule="auto"/>
        <w:rPr>
          <w:rFonts w:ascii="Arial" w:hAnsi="Arial" w:cs="Arial"/>
          <w:color w:val="000000"/>
        </w:rPr>
      </w:pPr>
      <w:r w:rsidRPr="00470D7C">
        <w:rPr>
          <w:rFonts w:ascii="Arial" w:hAnsi="Arial" w:cs="Arial"/>
          <w:color w:val="000000"/>
        </w:rPr>
        <w:t>Nadto Prezydent m.st. Warszawy winien również przy tym uwzględnić informacje przekazane Komisji dot</w:t>
      </w:r>
      <w:r w:rsidR="000B6761" w:rsidRPr="00470D7C">
        <w:rPr>
          <w:rFonts w:ascii="Arial" w:hAnsi="Arial" w:cs="Arial"/>
          <w:color w:val="000000"/>
        </w:rPr>
        <w:t>yczące</w:t>
      </w:r>
      <w:r w:rsidRPr="00470D7C">
        <w:rPr>
          <w:rFonts w:ascii="Arial" w:hAnsi="Arial" w:cs="Arial"/>
          <w:color w:val="000000"/>
        </w:rPr>
        <w:t xml:space="preserve"> kwestii wypłaty odszkodowań za akcje </w:t>
      </w:r>
      <w:r w:rsidR="007226AC" w:rsidRPr="00470D7C">
        <w:rPr>
          <w:rFonts w:ascii="Arial" w:hAnsi="Arial" w:cs="Arial"/>
          <w:color w:val="000000"/>
        </w:rPr>
        <w:t>dawnego właściciela nieruchomości</w:t>
      </w:r>
      <w:r w:rsidRPr="00470D7C">
        <w:rPr>
          <w:rFonts w:ascii="Arial" w:hAnsi="Arial" w:cs="Arial"/>
          <w:color w:val="000000"/>
        </w:rPr>
        <w:t xml:space="preserve"> obywatelom państw obcych objętych umowami w tym zakresie. Z analizy akt sprawy organu pierwszej instancji wynika, że w toku rozpoznawania sprawy w trybie zwykłym zaniechano podejmowania czynności w tyjże kwestii. W ocenie Komisji informacje pozyskane przez Ministra Finansów mogą mieć znaczenie w toku ponownego rozpoznania sprawy. Z uwagi zaś na systematyczne uzyskiwanie i przetwarzanie przez Ministerstwo Finansów</w:t>
      </w:r>
      <w:r w:rsidR="007226AC" w:rsidRPr="00470D7C">
        <w:rPr>
          <w:rFonts w:ascii="Arial" w:hAnsi="Arial" w:cs="Arial"/>
          <w:color w:val="000000"/>
        </w:rPr>
        <w:t> </w:t>
      </w:r>
      <w:r w:rsidRPr="00470D7C">
        <w:rPr>
          <w:rFonts w:ascii="Arial" w:hAnsi="Arial" w:cs="Arial"/>
          <w:color w:val="000000"/>
        </w:rPr>
        <w:t xml:space="preserve">informacji w tym przedmiocie, zasadnym będzie również bieżące zwracanie się o ewentualnie uzyskane nowe informacje w tym zakresie.  </w:t>
      </w:r>
    </w:p>
    <w:p w14:paraId="6CA86470" w14:textId="77777777" w:rsidR="00D267A2" w:rsidRPr="00470D7C" w:rsidRDefault="00B92EBF" w:rsidP="00470D7C">
      <w:pPr>
        <w:spacing w:line="360" w:lineRule="auto"/>
        <w:rPr>
          <w:rFonts w:ascii="Arial" w:hAnsi="Arial" w:cs="Arial"/>
          <w:color w:val="000000"/>
        </w:rPr>
      </w:pPr>
      <w:r w:rsidRPr="00470D7C">
        <w:rPr>
          <w:rFonts w:ascii="Arial" w:hAnsi="Arial" w:cs="Arial"/>
          <w:color w:val="000000"/>
        </w:rPr>
        <w:t xml:space="preserve">Organ winien przy tym w kompleksowy sposób wyjaśnić wszelkie zasygnalizowane </w:t>
      </w:r>
      <w:r w:rsidRPr="00470D7C">
        <w:rPr>
          <w:rFonts w:ascii="Arial" w:hAnsi="Arial" w:cs="Arial"/>
          <w:color w:val="000000"/>
        </w:rPr>
        <w:br/>
        <w:t>w uzasadnieniu decyzji Komisji wątpliwości powstałe w niniejszej sprawie.</w:t>
      </w:r>
    </w:p>
    <w:p w14:paraId="13221E9E" w14:textId="77777777" w:rsidR="000A4E5C" w:rsidRPr="00470D7C" w:rsidRDefault="000A4E5C" w:rsidP="00470D7C">
      <w:pPr>
        <w:spacing w:line="360" w:lineRule="auto"/>
        <w:ind w:firstLine="708"/>
        <w:rPr>
          <w:rFonts w:ascii="Arial" w:hAnsi="Arial" w:cs="Arial"/>
          <w:color w:val="000000"/>
        </w:rPr>
      </w:pPr>
    </w:p>
    <w:p w14:paraId="1EFD45AD" w14:textId="77777777" w:rsidR="00184BBB" w:rsidRPr="00470D7C" w:rsidRDefault="00184BBB" w:rsidP="00470D7C">
      <w:pPr>
        <w:rPr>
          <w:rFonts w:ascii="Arial" w:hAnsi="Arial" w:cs="Arial"/>
        </w:rPr>
      </w:pPr>
      <w:r w:rsidRPr="00470D7C">
        <w:rPr>
          <w:rFonts w:ascii="Arial" w:hAnsi="Arial" w:cs="Arial"/>
        </w:rPr>
        <w:tab/>
      </w:r>
      <w:r w:rsidRPr="00470D7C">
        <w:rPr>
          <w:rFonts w:ascii="Arial" w:hAnsi="Arial" w:cs="Arial"/>
        </w:rPr>
        <w:tab/>
      </w:r>
      <w:r w:rsidRPr="00470D7C">
        <w:rPr>
          <w:rFonts w:ascii="Arial" w:hAnsi="Arial" w:cs="Arial"/>
        </w:rPr>
        <w:tab/>
      </w:r>
      <w:r w:rsidRPr="00470D7C">
        <w:rPr>
          <w:rFonts w:ascii="Arial" w:hAnsi="Arial" w:cs="Arial"/>
        </w:rPr>
        <w:tab/>
      </w:r>
      <w:r w:rsidRPr="00470D7C">
        <w:rPr>
          <w:rFonts w:ascii="Arial" w:hAnsi="Arial" w:cs="Arial"/>
        </w:rPr>
        <w:tab/>
        <w:t>V</w:t>
      </w:r>
      <w:r w:rsidR="00D267A2" w:rsidRPr="00470D7C">
        <w:rPr>
          <w:rFonts w:ascii="Arial" w:hAnsi="Arial" w:cs="Arial"/>
        </w:rPr>
        <w:t>I</w:t>
      </w:r>
    </w:p>
    <w:p w14:paraId="7566D31D" w14:textId="77777777" w:rsidR="007A52F4" w:rsidRPr="00470D7C" w:rsidRDefault="007A52F4" w:rsidP="00470D7C">
      <w:pPr>
        <w:rPr>
          <w:rFonts w:ascii="Arial" w:hAnsi="Arial" w:cs="Arial"/>
        </w:rPr>
      </w:pPr>
      <w:r w:rsidRPr="00470D7C">
        <w:rPr>
          <w:rFonts w:ascii="Arial" w:hAnsi="Arial" w:cs="Arial"/>
        </w:rPr>
        <w:t>Strony postępowania rozpoznawczego</w:t>
      </w:r>
    </w:p>
    <w:p w14:paraId="04BDF481" w14:textId="77777777" w:rsidR="007A52F4" w:rsidRPr="00470D7C" w:rsidRDefault="007A52F4" w:rsidP="00470D7C">
      <w:pPr>
        <w:autoSpaceDE w:val="0"/>
        <w:autoSpaceDN w:val="0"/>
        <w:adjustRightInd w:val="0"/>
        <w:spacing w:line="360" w:lineRule="auto"/>
        <w:rPr>
          <w:rFonts w:ascii="Arial" w:hAnsi="Arial" w:cs="Arial"/>
          <w:color w:val="000000"/>
        </w:rPr>
      </w:pPr>
      <w:r w:rsidRPr="00470D7C">
        <w:rPr>
          <w:rFonts w:ascii="Arial" w:hAnsi="Arial" w:cs="Arial"/>
          <w:color w:val="000000"/>
        </w:rPr>
        <w:lastRenderedPageBreak/>
        <w:t>Na podstawie art. 38 ust. 1 ustawy z dnia 9 marca 2017 r. w zw. z art. 28 k.p.a.</w:t>
      </w:r>
      <w:r w:rsidRPr="00470D7C">
        <w:rPr>
          <w:rFonts w:ascii="Arial" w:hAnsi="Arial" w:cs="Arial"/>
          <w:color w:val="000000"/>
        </w:rPr>
        <w:br/>
        <w:t>stroną jest każdy, czyjego interesu prawnego lub obowiązku dotyczy postępowanie albo kto</w:t>
      </w:r>
      <w:r w:rsidRPr="00470D7C">
        <w:rPr>
          <w:rFonts w:ascii="Arial" w:hAnsi="Arial" w:cs="Arial"/>
          <w:color w:val="000000"/>
        </w:rPr>
        <w:br/>
        <w:t>żąda czynności organu ze względu na swój interes prawny lub obowiązek.</w:t>
      </w:r>
    </w:p>
    <w:p w14:paraId="06599ACF" w14:textId="77777777" w:rsidR="007A52F4" w:rsidRPr="00470D7C" w:rsidRDefault="007A52F4" w:rsidP="00470D7C">
      <w:pPr>
        <w:spacing w:line="360" w:lineRule="auto"/>
        <w:rPr>
          <w:rFonts w:ascii="Arial" w:hAnsi="Arial" w:cs="Arial"/>
          <w:color w:val="000000"/>
        </w:rPr>
      </w:pPr>
      <w:r w:rsidRPr="00470D7C">
        <w:rPr>
          <w:rFonts w:ascii="Arial" w:hAnsi="Arial" w:cs="Arial"/>
          <w:color w:val="000000"/>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3694B58A" w14:textId="357DE6CB" w:rsidR="007A52F4" w:rsidRPr="00470D7C" w:rsidRDefault="007A52F4" w:rsidP="00470D7C">
      <w:pPr>
        <w:spacing w:line="360" w:lineRule="auto"/>
        <w:rPr>
          <w:rFonts w:ascii="Arial" w:hAnsi="Arial" w:cs="Arial"/>
          <w:color w:val="000000"/>
        </w:rPr>
      </w:pPr>
      <w:r w:rsidRPr="00470D7C">
        <w:rPr>
          <w:rFonts w:ascii="Arial" w:hAnsi="Arial" w:cs="Arial"/>
          <w:color w:val="000000"/>
        </w:rPr>
        <w:t xml:space="preserve">Za strony przedmiotowego postępowania Komisja uznała </w:t>
      </w:r>
      <w:r w:rsidR="00E44A12" w:rsidRPr="00470D7C">
        <w:rPr>
          <w:rFonts w:ascii="Arial" w:hAnsi="Arial" w:cs="Arial"/>
          <w:color w:val="000000"/>
        </w:rPr>
        <w:t>M</w:t>
      </w:r>
      <w:r w:rsidR="001E3C42" w:rsidRPr="00470D7C">
        <w:rPr>
          <w:rFonts w:ascii="Arial" w:hAnsi="Arial" w:cs="Arial"/>
          <w:color w:val="000000"/>
        </w:rPr>
        <w:t>.</w:t>
      </w:r>
      <w:r w:rsidR="00E44A12" w:rsidRPr="00470D7C">
        <w:rPr>
          <w:rFonts w:ascii="Arial" w:hAnsi="Arial" w:cs="Arial"/>
          <w:color w:val="000000"/>
        </w:rPr>
        <w:t xml:space="preserve"> K</w:t>
      </w:r>
      <w:r w:rsidR="001E3C42" w:rsidRPr="00470D7C">
        <w:rPr>
          <w:rFonts w:ascii="Arial" w:hAnsi="Arial" w:cs="Arial"/>
          <w:color w:val="000000"/>
        </w:rPr>
        <w:t>.</w:t>
      </w:r>
      <w:r w:rsidRPr="00470D7C">
        <w:rPr>
          <w:rFonts w:ascii="Arial" w:hAnsi="Arial" w:cs="Arial"/>
          <w:color w:val="000000"/>
        </w:rPr>
        <w:t xml:space="preserve"> będąc</w:t>
      </w:r>
      <w:r w:rsidR="00E44A12" w:rsidRPr="00470D7C">
        <w:rPr>
          <w:rFonts w:ascii="Arial" w:hAnsi="Arial" w:cs="Arial"/>
          <w:color w:val="000000"/>
        </w:rPr>
        <w:t>ą</w:t>
      </w:r>
      <w:r w:rsidRPr="00470D7C">
        <w:rPr>
          <w:rFonts w:ascii="Arial" w:hAnsi="Arial" w:cs="Arial"/>
          <w:color w:val="000000"/>
        </w:rPr>
        <w:t xml:space="preserve"> beneficje</w:t>
      </w:r>
      <w:r w:rsidR="00E44A12" w:rsidRPr="00470D7C">
        <w:rPr>
          <w:rFonts w:ascii="Arial" w:hAnsi="Arial" w:cs="Arial"/>
          <w:color w:val="000000"/>
        </w:rPr>
        <w:t>ntką</w:t>
      </w:r>
      <w:r w:rsidRPr="00470D7C">
        <w:rPr>
          <w:rFonts w:ascii="Arial" w:hAnsi="Arial" w:cs="Arial"/>
          <w:i/>
          <w:color w:val="000000"/>
        </w:rPr>
        <w:t xml:space="preserve"> </w:t>
      </w:r>
      <w:r w:rsidRPr="00470D7C">
        <w:rPr>
          <w:rFonts w:ascii="Arial" w:hAnsi="Arial" w:cs="Arial"/>
          <w:color w:val="000000"/>
        </w:rPr>
        <w:t>kontrolowanej decyzji</w:t>
      </w:r>
      <w:r w:rsidR="00463736" w:rsidRPr="00470D7C">
        <w:rPr>
          <w:rFonts w:ascii="Arial" w:hAnsi="Arial" w:cs="Arial"/>
          <w:color w:val="000000"/>
        </w:rPr>
        <w:t xml:space="preserve">, Prokuratora Regionalnego we Wrocławiu oraz Miasto st. Warszawę. </w:t>
      </w:r>
    </w:p>
    <w:p w14:paraId="02054DC5" w14:textId="77777777" w:rsidR="007A52F4" w:rsidRPr="00470D7C" w:rsidRDefault="007A52F4" w:rsidP="00470D7C">
      <w:pPr>
        <w:pStyle w:val="Style16"/>
        <w:widowControl/>
        <w:spacing w:line="360" w:lineRule="auto"/>
        <w:ind w:firstLine="0"/>
        <w:jc w:val="left"/>
        <w:rPr>
          <w:rStyle w:val="FontStyle39"/>
          <w:rFonts w:ascii="Arial" w:hAnsi="Arial" w:cs="Arial"/>
          <w:color w:val="000000"/>
          <w:sz w:val="24"/>
          <w:szCs w:val="24"/>
        </w:rPr>
      </w:pPr>
      <w:r w:rsidRPr="00470D7C">
        <w:rPr>
          <w:rStyle w:val="FontStyle39"/>
          <w:rFonts w:ascii="Arial" w:hAnsi="Arial" w:cs="Arial"/>
          <w:color w:val="000000"/>
          <w:sz w:val="24"/>
          <w:szCs w:val="24"/>
        </w:rPr>
        <w:t xml:space="preserve">Stosownie zaś do treści art. 16a ust. 1 i 2 ustawy z dnia 9 marca 2017 roku </w:t>
      </w:r>
      <w:r w:rsidRPr="00470D7C">
        <w:rPr>
          <w:rFonts w:ascii="Arial" w:hAnsi="Arial" w:cs="Arial"/>
          <w:color w:val="000000"/>
        </w:rPr>
        <w:t>o szczególnych zasadach usuwania skutków prawnych decyzji reprywatyzacyjnych dotyczących nieruchomości warszawskich, wydanych z naruszeniem prawa,</w:t>
      </w:r>
      <w:r w:rsidRPr="00470D7C">
        <w:rPr>
          <w:rStyle w:val="FontStyle39"/>
          <w:rFonts w:ascii="Arial" w:hAnsi="Arial" w:cs="Arial"/>
          <w:color w:val="000000"/>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208541DB" w14:textId="77777777" w:rsidR="007A52F4" w:rsidRPr="00470D7C" w:rsidRDefault="007A52F4" w:rsidP="00470D7C">
      <w:pPr>
        <w:pStyle w:val="Style16"/>
        <w:widowControl/>
        <w:spacing w:line="360" w:lineRule="auto"/>
        <w:ind w:firstLine="0"/>
        <w:jc w:val="left"/>
        <w:rPr>
          <w:rStyle w:val="FontStyle39"/>
          <w:rFonts w:ascii="Arial" w:hAnsi="Arial" w:cs="Arial"/>
          <w:color w:val="000000"/>
          <w:sz w:val="24"/>
          <w:szCs w:val="24"/>
        </w:rPr>
      </w:pPr>
      <w:r w:rsidRPr="00470D7C">
        <w:rPr>
          <w:rStyle w:val="FontStyle39"/>
          <w:rFonts w:ascii="Arial" w:hAnsi="Arial" w:cs="Arial"/>
          <w:color w:val="000000"/>
          <w:sz w:val="24"/>
          <w:szCs w:val="24"/>
        </w:rPr>
        <w:t xml:space="preserve">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w:t>
      </w:r>
      <w:r w:rsidRPr="00470D7C">
        <w:rPr>
          <w:rStyle w:val="FontStyle39"/>
          <w:rFonts w:ascii="Arial" w:hAnsi="Arial" w:cs="Arial"/>
          <w:color w:val="000000"/>
          <w:sz w:val="24"/>
          <w:szCs w:val="24"/>
        </w:rPr>
        <w:lastRenderedPageBreak/>
        <w:t>treści cytowanego przepisu wynika, że stroną postępowania rozpoznawczego przed Komisją jest m.st. Warszawa reprezentowane przez Prezydenta m.st. Warszawy.</w:t>
      </w:r>
    </w:p>
    <w:p w14:paraId="333C2662" w14:textId="77777777" w:rsidR="000B6761" w:rsidRPr="00470D7C" w:rsidRDefault="000B6761" w:rsidP="00470D7C">
      <w:pPr>
        <w:rPr>
          <w:rStyle w:val="FontStyle39"/>
          <w:rFonts w:ascii="Arial" w:hAnsi="Arial" w:cs="Arial"/>
          <w:color w:val="000000"/>
          <w:sz w:val="24"/>
          <w:szCs w:val="24"/>
        </w:rPr>
      </w:pPr>
    </w:p>
    <w:p w14:paraId="25995472" w14:textId="77777777" w:rsidR="007A52F4" w:rsidRPr="00470D7C" w:rsidRDefault="00D267A2" w:rsidP="00470D7C">
      <w:pPr>
        <w:rPr>
          <w:rFonts w:ascii="Arial" w:eastAsia="Calibri" w:hAnsi="Arial" w:cs="Arial"/>
          <w:b/>
          <w:lang w:eastAsia="en-US"/>
        </w:rPr>
      </w:pPr>
      <w:r w:rsidRPr="00470D7C">
        <w:rPr>
          <w:rFonts w:ascii="Arial" w:eastAsia="Calibri" w:hAnsi="Arial" w:cs="Arial"/>
          <w:b/>
          <w:lang w:eastAsia="en-US"/>
        </w:rPr>
        <w:tab/>
      </w:r>
      <w:r w:rsidRPr="00470D7C">
        <w:rPr>
          <w:rFonts w:ascii="Arial" w:eastAsia="Calibri" w:hAnsi="Arial" w:cs="Arial"/>
          <w:b/>
          <w:lang w:eastAsia="en-US"/>
        </w:rPr>
        <w:tab/>
      </w:r>
      <w:r w:rsidRPr="00470D7C">
        <w:rPr>
          <w:rFonts w:ascii="Arial" w:eastAsia="Calibri" w:hAnsi="Arial" w:cs="Arial"/>
          <w:b/>
          <w:lang w:eastAsia="en-US"/>
        </w:rPr>
        <w:tab/>
      </w:r>
      <w:r w:rsidRPr="00470D7C">
        <w:rPr>
          <w:rFonts w:ascii="Arial" w:eastAsia="Calibri" w:hAnsi="Arial" w:cs="Arial"/>
          <w:b/>
          <w:lang w:eastAsia="en-US"/>
        </w:rPr>
        <w:tab/>
        <w:t>V</w:t>
      </w:r>
      <w:r w:rsidR="005F79D1" w:rsidRPr="00470D7C">
        <w:rPr>
          <w:rFonts w:ascii="Arial" w:eastAsia="Calibri" w:hAnsi="Arial" w:cs="Arial"/>
          <w:b/>
          <w:lang w:eastAsia="en-US"/>
        </w:rPr>
        <w:t>II</w:t>
      </w:r>
      <w:r w:rsidR="007A52F4" w:rsidRPr="00470D7C">
        <w:rPr>
          <w:rFonts w:ascii="Arial" w:eastAsia="Calibri" w:hAnsi="Arial" w:cs="Arial"/>
          <w:b/>
          <w:lang w:eastAsia="en-US"/>
        </w:rPr>
        <w:t>. Konkluzja</w:t>
      </w:r>
    </w:p>
    <w:p w14:paraId="064960E6" w14:textId="77777777" w:rsidR="00E44A12" w:rsidRPr="00470D7C" w:rsidRDefault="007A52F4" w:rsidP="00470D7C">
      <w:pPr>
        <w:spacing w:line="360" w:lineRule="auto"/>
        <w:rPr>
          <w:rFonts w:ascii="Arial" w:eastAsia="Calibri" w:hAnsi="Arial" w:cs="Arial"/>
          <w:color w:val="000000"/>
          <w:lang w:eastAsia="en-US"/>
        </w:rPr>
      </w:pPr>
      <w:r w:rsidRPr="00470D7C">
        <w:rPr>
          <w:rFonts w:ascii="Arial" w:eastAsia="Calibri" w:hAnsi="Arial" w:cs="Arial"/>
          <w:color w:val="000000"/>
          <w:lang w:eastAsia="en-US"/>
        </w:rPr>
        <w:t xml:space="preserve">Z uwagi na powyższe, na podstawie art. 29 ust. 1 pkt 3 w związku z art. 30 ust. 1 pkt 4a Komisja uchyliła w całości decyzje Prezydenta m.st. Warszawy z dnia </w:t>
      </w:r>
      <w:r w:rsidR="000729B2" w:rsidRPr="00470D7C">
        <w:rPr>
          <w:rFonts w:ascii="Arial" w:hAnsi="Arial" w:cs="Arial"/>
          <w:bCs/>
          <w:color w:val="000000"/>
        </w:rPr>
        <w:t>25 listopada 2014 roku nr 569/GK/DW/2014</w:t>
      </w:r>
      <w:r w:rsidR="000729B2" w:rsidRPr="00470D7C">
        <w:rPr>
          <w:rFonts w:ascii="Arial" w:hAnsi="Arial" w:cs="Arial"/>
          <w:b/>
          <w:color w:val="000000"/>
        </w:rPr>
        <w:t xml:space="preserve"> </w:t>
      </w:r>
      <w:r w:rsidRPr="00470D7C">
        <w:rPr>
          <w:rFonts w:ascii="Arial" w:eastAsia="Calibri" w:hAnsi="Arial" w:cs="Arial"/>
          <w:color w:val="000000"/>
          <w:lang w:eastAsia="en-US"/>
        </w:rPr>
        <w:t>i przekazała sprawę Prezydentowi m.st. Warszawy do ponownego rozpatrzenia.</w:t>
      </w:r>
      <w:r w:rsidRPr="00470D7C">
        <w:rPr>
          <w:rFonts w:ascii="Arial" w:eastAsia="Calibri" w:hAnsi="Arial" w:cs="Arial"/>
          <w:color w:val="000000"/>
          <w:lang w:eastAsia="en-US"/>
        </w:rPr>
        <w:tab/>
      </w:r>
      <w:r w:rsidRPr="00470D7C">
        <w:rPr>
          <w:rFonts w:ascii="Arial" w:eastAsia="Calibri" w:hAnsi="Arial" w:cs="Arial"/>
          <w:color w:val="000000"/>
          <w:lang w:eastAsia="en-US"/>
        </w:rPr>
        <w:tab/>
      </w:r>
    </w:p>
    <w:p w14:paraId="481715F8" w14:textId="77777777" w:rsidR="007A52F4" w:rsidRPr="00470D7C" w:rsidRDefault="00E44A12" w:rsidP="00470D7C">
      <w:pPr>
        <w:spacing w:line="360" w:lineRule="auto"/>
        <w:ind w:firstLine="709"/>
        <w:rPr>
          <w:rFonts w:ascii="Arial" w:hAnsi="Arial" w:cs="Arial"/>
          <w:b/>
          <w:color w:val="000000"/>
        </w:rPr>
      </w:pPr>
      <w:r w:rsidRPr="00470D7C">
        <w:rPr>
          <w:rFonts w:ascii="Arial" w:eastAsia="Calibri" w:hAnsi="Arial" w:cs="Arial"/>
          <w:color w:val="000000"/>
          <w:lang w:eastAsia="en-US"/>
        </w:rPr>
        <w:tab/>
      </w:r>
      <w:r w:rsidRPr="00470D7C">
        <w:rPr>
          <w:rFonts w:ascii="Arial" w:eastAsia="Calibri" w:hAnsi="Arial" w:cs="Arial"/>
          <w:color w:val="000000"/>
          <w:lang w:eastAsia="en-US"/>
        </w:rPr>
        <w:tab/>
      </w:r>
      <w:r w:rsidR="007A52F4" w:rsidRPr="00470D7C">
        <w:rPr>
          <w:rFonts w:ascii="Arial" w:eastAsia="Calibri" w:hAnsi="Arial" w:cs="Arial"/>
          <w:color w:val="000000"/>
          <w:lang w:eastAsia="en-US"/>
        </w:rPr>
        <w:tab/>
      </w:r>
      <w:r w:rsidR="007A52F4" w:rsidRPr="00470D7C">
        <w:rPr>
          <w:rFonts w:ascii="Arial" w:eastAsia="Calibri" w:hAnsi="Arial" w:cs="Arial"/>
          <w:color w:val="000000"/>
          <w:lang w:eastAsia="en-US"/>
        </w:rPr>
        <w:tab/>
      </w:r>
      <w:r w:rsidR="007A52F4" w:rsidRPr="00470D7C">
        <w:rPr>
          <w:rFonts w:ascii="Arial" w:eastAsia="Calibri" w:hAnsi="Arial" w:cs="Arial"/>
          <w:color w:val="000000"/>
          <w:lang w:eastAsia="en-US"/>
        </w:rPr>
        <w:tab/>
      </w:r>
      <w:r w:rsidR="007A52F4" w:rsidRPr="00470D7C">
        <w:rPr>
          <w:rFonts w:ascii="Arial" w:eastAsia="Calibri" w:hAnsi="Arial" w:cs="Arial"/>
          <w:color w:val="000000"/>
          <w:lang w:eastAsia="en-US"/>
        </w:rPr>
        <w:tab/>
      </w:r>
      <w:r w:rsidR="007A52F4" w:rsidRPr="00470D7C">
        <w:rPr>
          <w:rFonts w:ascii="Arial" w:eastAsia="Calibri" w:hAnsi="Arial" w:cs="Arial"/>
          <w:color w:val="000000"/>
          <w:lang w:eastAsia="en-US"/>
        </w:rPr>
        <w:tab/>
      </w:r>
      <w:r w:rsidR="007A52F4" w:rsidRPr="00470D7C">
        <w:rPr>
          <w:rFonts w:ascii="Arial" w:hAnsi="Arial" w:cs="Arial"/>
          <w:b/>
          <w:color w:val="000000"/>
        </w:rPr>
        <w:t>Przewodniczący Komisji</w:t>
      </w:r>
    </w:p>
    <w:p w14:paraId="38B2B0B3" w14:textId="30BDE2D8" w:rsidR="007A52F4" w:rsidRPr="00470D7C" w:rsidRDefault="00A42611" w:rsidP="00470D7C">
      <w:pPr>
        <w:spacing w:line="360" w:lineRule="auto"/>
        <w:ind w:left="4536"/>
        <w:rPr>
          <w:rFonts w:ascii="Arial" w:hAnsi="Arial" w:cs="Arial"/>
          <w:b/>
          <w:color w:val="000000"/>
        </w:rPr>
      </w:pPr>
      <w:r w:rsidRPr="00470D7C">
        <w:rPr>
          <w:rFonts w:ascii="Arial" w:hAnsi="Arial" w:cs="Arial"/>
          <w:b/>
          <w:color w:val="000000"/>
        </w:rPr>
        <w:t xml:space="preserve">                        </w:t>
      </w:r>
      <w:r w:rsidR="004241B3" w:rsidRPr="00470D7C">
        <w:rPr>
          <w:rFonts w:ascii="Arial" w:hAnsi="Arial" w:cs="Arial"/>
          <w:b/>
          <w:color w:val="000000"/>
        </w:rPr>
        <w:t xml:space="preserve"> </w:t>
      </w:r>
      <w:r w:rsidR="007A52F4" w:rsidRPr="00470D7C">
        <w:rPr>
          <w:rFonts w:ascii="Arial" w:hAnsi="Arial" w:cs="Arial"/>
          <w:b/>
          <w:color w:val="000000"/>
        </w:rPr>
        <w:t>Sebastian Kaleta</w:t>
      </w:r>
    </w:p>
    <w:p w14:paraId="7FB44BEF" w14:textId="2781C8B2" w:rsidR="00A42611" w:rsidRPr="00470D7C" w:rsidRDefault="00A42611" w:rsidP="00470D7C">
      <w:pPr>
        <w:spacing w:line="360" w:lineRule="auto"/>
        <w:ind w:left="6372"/>
        <w:rPr>
          <w:rFonts w:ascii="Arial" w:hAnsi="Arial" w:cs="Arial"/>
          <w:b/>
          <w:color w:val="000000"/>
        </w:rPr>
      </w:pPr>
      <w:r w:rsidRPr="00470D7C">
        <w:rPr>
          <w:rFonts w:ascii="Arial" w:hAnsi="Arial" w:cs="Arial"/>
          <w:b/>
          <w:color w:val="000000"/>
        </w:rPr>
        <w:t>Podpis przewodniczącego   Komisji</w:t>
      </w:r>
    </w:p>
    <w:p w14:paraId="3A318231" w14:textId="77777777" w:rsidR="00463736" w:rsidRPr="00470D7C" w:rsidRDefault="00463736" w:rsidP="00470D7C">
      <w:pPr>
        <w:spacing w:line="360" w:lineRule="auto"/>
        <w:ind w:left="4536"/>
        <w:rPr>
          <w:rFonts w:ascii="Arial" w:hAnsi="Arial" w:cs="Arial"/>
          <w:b/>
          <w:color w:val="000000"/>
        </w:rPr>
      </w:pPr>
    </w:p>
    <w:p w14:paraId="185C705D" w14:textId="77777777" w:rsidR="007A52F4" w:rsidRPr="00470D7C" w:rsidRDefault="00463736" w:rsidP="00470D7C">
      <w:pPr>
        <w:spacing w:line="360" w:lineRule="auto"/>
        <w:rPr>
          <w:rFonts w:ascii="Arial" w:hAnsi="Arial" w:cs="Arial"/>
          <w:b/>
          <w:color w:val="000000"/>
        </w:rPr>
      </w:pPr>
      <w:r w:rsidRPr="00470D7C">
        <w:rPr>
          <w:rFonts w:ascii="Arial" w:hAnsi="Arial" w:cs="Arial"/>
          <w:b/>
          <w:color w:val="000000"/>
        </w:rPr>
        <w:t>P</w:t>
      </w:r>
      <w:r w:rsidR="007A52F4" w:rsidRPr="00470D7C">
        <w:rPr>
          <w:rFonts w:ascii="Arial" w:hAnsi="Arial" w:cs="Arial"/>
          <w:b/>
          <w:color w:val="000000"/>
        </w:rPr>
        <w:t>ouczenie:</w:t>
      </w:r>
    </w:p>
    <w:p w14:paraId="2D4F5C1B"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470D7C">
        <w:rPr>
          <w:rFonts w:ascii="Arial" w:hAnsi="Arial" w:cs="Arial"/>
          <w:bCs/>
          <w:color w:val="000000"/>
        </w:rPr>
        <w:t>p.p.s.a</w:t>
      </w:r>
      <w:proofErr w:type="spellEnd"/>
      <w:r w:rsidRPr="00470D7C">
        <w:rPr>
          <w:rFonts w:ascii="Arial" w:hAnsi="Arial" w:cs="Arial"/>
          <w:bCs/>
          <w:color w:val="000000"/>
        </w:rPr>
        <w:t xml:space="preserve">.). Skarga powinna czynić zadość wymogom określonym w art. 57 </w:t>
      </w:r>
      <w:proofErr w:type="spellStart"/>
      <w:r w:rsidRPr="00470D7C">
        <w:rPr>
          <w:rFonts w:ascii="Arial" w:hAnsi="Arial" w:cs="Arial"/>
          <w:bCs/>
          <w:color w:val="000000"/>
        </w:rPr>
        <w:t>p.p.s.a</w:t>
      </w:r>
      <w:proofErr w:type="spellEnd"/>
      <w:r w:rsidRPr="00470D7C">
        <w:rPr>
          <w:rFonts w:ascii="Arial" w:hAnsi="Arial" w:cs="Arial"/>
          <w:bCs/>
          <w:color w:val="000000"/>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470D7C">
        <w:rPr>
          <w:rFonts w:ascii="Arial" w:hAnsi="Arial" w:cs="Arial"/>
          <w:bCs/>
          <w:color w:val="000000"/>
        </w:rPr>
        <w:t>p.p.s.a</w:t>
      </w:r>
      <w:proofErr w:type="spellEnd"/>
      <w:r w:rsidRPr="00470D7C">
        <w:rPr>
          <w:rFonts w:ascii="Arial" w:hAnsi="Arial" w:cs="Arial"/>
          <w:bCs/>
          <w:color w:val="000000"/>
        </w:rPr>
        <w:t>.).</w:t>
      </w:r>
    </w:p>
    <w:p w14:paraId="588D33C0"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2.   Zgodnie z art. 57 § 5 k.p.a. termin uważa się za zachowany, jeżeli przed jego upływem pismo zostało: </w:t>
      </w:r>
    </w:p>
    <w:p w14:paraId="3C073294"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w:t>
      </w:r>
      <w:r w:rsidRPr="00470D7C">
        <w:rPr>
          <w:rFonts w:ascii="Arial" w:hAnsi="Arial" w:cs="Arial"/>
          <w:bCs/>
          <w:color w:val="000000"/>
        </w:rPr>
        <w:lastRenderedPageBreak/>
        <w:t xml:space="preserve">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7B2C2BD5"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Zgodnie z art. 71 Prawa pocztowego Prezes Urzędu Komunikacji Elektronicznej dokonał wyboru Poczty Polskiej Spółki Akcyjnej z siedzibą w Warszawie jako operatora wyznaczonego do świadczenia usług powszechnych w latach 2016–2025. </w:t>
      </w:r>
    </w:p>
    <w:p w14:paraId="689A82F0"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0A9E1512"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 xml:space="preserve">4.    W myśl zaś art. 243 § 1 </w:t>
      </w:r>
      <w:proofErr w:type="spellStart"/>
      <w:r w:rsidRPr="00470D7C">
        <w:rPr>
          <w:rFonts w:ascii="Arial" w:hAnsi="Arial" w:cs="Arial"/>
          <w:bCs/>
          <w:color w:val="000000"/>
        </w:rPr>
        <w:t>p.p.s.a</w:t>
      </w:r>
      <w:proofErr w:type="spellEnd"/>
      <w:r w:rsidRPr="00470D7C">
        <w:rPr>
          <w:rFonts w:ascii="Arial" w:hAnsi="Arial" w:cs="Arial"/>
          <w:bCs/>
          <w:color w:val="000000"/>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470D7C">
        <w:rPr>
          <w:rFonts w:ascii="Arial" w:hAnsi="Arial" w:cs="Arial"/>
          <w:bCs/>
          <w:color w:val="000000"/>
        </w:rPr>
        <w:t>p.p.s.a</w:t>
      </w:r>
      <w:proofErr w:type="spellEnd"/>
      <w:r w:rsidRPr="00470D7C">
        <w:rPr>
          <w:rFonts w:ascii="Arial" w:hAnsi="Arial" w:cs="Arial"/>
          <w:bCs/>
          <w:color w:val="000000"/>
        </w:rPr>
        <w:t xml:space="preserve">.). Zgodnie zaś z art. 244 § 1 </w:t>
      </w:r>
      <w:proofErr w:type="spellStart"/>
      <w:r w:rsidRPr="00470D7C">
        <w:rPr>
          <w:rFonts w:ascii="Arial" w:hAnsi="Arial" w:cs="Arial"/>
          <w:bCs/>
          <w:color w:val="000000"/>
        </w:rPr>
        <w:t>p.p.s.a</w:t>
      </w:r>
      <w:proofErr w:type="spellEnd"/>
      <w:r w:rsidRPr="00470D7C">
        <w:rPr>
          <w:rFonts w:ascii="Arial" w:hAnsi="Arial" w:cs="Arial"/>
          <w:bCs/>
          <w:color w:val="000000"/>
        </w:rPr>
        <w:t xml:space="preserve">. prawo pomocy obejmuje zwolnienie od kosztów sądowych oraz ustanowienie adwokata, radcy prawnego, doradcy podatkowego lub rzecznika patentowego. </w:t>
      </w:r>
    </w:p>
    <w:p w14:paraId="6D9B0BE2" w14:textId="77777777" w:rsidR="007A52F4" w:rsidRPr="00470D7C" w:rsidRDefault="007A52F4" w:rsidP="00470D7C">
      <w:pPr>
        <w:spacing w:line="360" w:lineRule="auto"/>
        <w:rPr>
          <w:rFonts w:ascii="Arial" w:hAnsi="Arial" w:cs="Arial"/>
          <w:bCs/>
          <w:color w:val="000000"/>
        </w:rPr>
      </w:pPr>
      <w:r w:rsidRPr="00470D7C">
        <w:rPr>
          <w:rFonts w:ascii="Arial" w:hAnsi="Arial" w:cs="Arial"/>
          <w:bCs/>
          <w:color w:val="000000"/>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7023CDB7" w14:textId="77777777" w:rsidR="007A52F4" w:rsidRPr="00470D7C" w:rsidRDefault="007A52F4" w:rsidP="00470D7C">
      <w:pPr>
        <w:spacing w:line="360" w:lineRule="auto"/>
        <w:rPr>
          <w:rStyle w:val="FontStyle12"/>
          <w:rFonts w:ascii="Arial" w:hAnsi="Arial" w:cs="Arial"/>
          <w:bCs/>
          <w:i w:val="0"/>
          <w:iCs w:val="0"/>
          <w:color w:val="000000"/>
          <w:sz w:val="24"/>
          <w:szCs w:val="24"/>
        </w:rPr>
      </w:pPr>
      <w:r w:rsidRPr="00470D7C">
        <w:rPr>
          <w:rFonts w:ascii="Arial" w:hAnsi="Arial" w:cs="Arial"/>
          <w:bCs/>
          <w:color w:val="000000"/>
        </w:rPr>
        <w:t xml:space="preserve">6.  W myśl zaś art. 16 ust. 3 ustawy z dnia 9 marca 2017 r. strony mogą być zawiadamiane o wszczęciu postępowania, decyzjach i innych czynnościach Komisji poprzez ogłoszenie w Biuletynie Informacji Publicznej, na stronie podmiotowej </w:t>
      </w:r>
      <w:r w:rsidRPr="00470D7C">
        <w:rPr>
          <w:rFonts w:ascii="Arial" w:hAnsi="Arial" w:cs="Arial"/>
          <w:bCs/>
          <w:color w:val="000000"/>
        </w:rPr>
        <w:lastRenderedPageBreak/>
        <w:t>urzędu obsługującego Ministra Sprawiedliwości. Zawiadomienie albo doręczenie uważa się za dokonane po upływie 7 dni od dnia publicznego ogłoszenia.</w:t>
      </w:r>
    </w:p>
    <w:p w14:paraId="2897E5FC" w14:textId="77777777" w:rsidR="007A52F4" w:rsidRPr="00470D7C" w:rsidRDefault="007A52F4" w:rsidP="00470D7C">
      <w:pPr>
        <w:pStyle w:val="Style9"/>
        <w:widowControl/>
        <w:spacing w:line="360" w:lineRule="auto"/>
        <w:ind w:firstLine="682"/>
        <w:rPr>
          <w:rStyle w:val="FontStyle12"/>
          <w:rFonts w:ascii="Arial" w:hAnsi="Arial" w:cs="Arial"/>
          <w:i w:val="0"/>
          <w:iCs w:val="0"/>
          <w:color w:val="000000"/>
          <w:sz w:val="24"/>
          <w:szCs w:val="24"/>
        </w:rPr>
      </w:pPr>
    </w:p>
    <w:sectPr w:rsidR="007A52F4" w:rsidRPr="00470D7C">
      <w:headerReference w:type="even" r:id="rId1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F9F7" w14:textId="77777777" w:rsidR="00E42637" w:rsidRDefault="00E42637" w:rsidP="001651D8">
      <w:r>
        <w:separator/>
      </w:r>
    </w:p>
  </w:endnote>
  <w:endnote w:type="continuationSeparator" w:id="0">
    <w:p w14:paraId="210D2DDB" w14:textId="77777777" w:rsidR="00E42637" w:rsidRDefault="00E42637"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3086" w14:textId="77777777" w:rsidR="002944AB" w:rsidRDefault="002944AB" w:rsidP="00265BEC">
    <w:pPr>
      <w:pStyle w:val="Stopka"/>
      <w:jc w:val="center"/>
    </w:pPr>
    <w:r>
      <w:fldChar w:fldCharType="begin"/>
    </w:r>
    <w:r>
      <w:instrText>PAGE   \* MERGEFORMAT</w:instrText>
    </w:r>
    <w:r>
      <w:fldChar w:fldCharType="separate"/>
    </w:r>
    <w:r w:rsidR="007A457C">
      <w:rPr>
        <w:noProof/>
      </w:rPr>
      <w:t>57</w:t>
    </w:r>
    <w:r>
      <w:fldChar w:fldCharType="end"/>
    </w:r>
  </w:p>
  <w:p w14:paraId="51B95EE5" w14:textId="77777777" w:rsidR="002944AB" w:rsidRDefault="002944AB"/>
  <w:p w14:paraId="4F7A4557" w14:textId="77777777" w:rsidR="002944AB" w:rsidRDefault="002944AB"/>
  <w:p w14:paraId="20C305C1" w14:textId="77777777" w:rsidR="002944AB" w:rsidRDefault="002944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8898" w14:textId="77777777" w:rsidR="00E42637" w:rsidRDefault="00E42637" w:rsidP="001651D8">
      <w:r>
        <w:separator/>
      </w:r>
    </w:p>
  </w:footnote>
  <w:footnote w:type="continuationSeparator" w:id="0">
    <w:p w14:paraId="47226EF4" w14:textId="77777777" w:rsidR="00E42637" w:rsidRDefault="00E42637"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A47B"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75DDF3E6" w14:textId="77777777" w:rsidR="002944AB" w:rsidRDefault="002944AB"/>
  <w:p w14:paraId="5EE2AA13" w14:textId="77777777" w:rsidR="002944AB" w:rsidRDefault="002944AB"/>
  <w:p w14:paraId="38A38DEB" w14:textId="77777777" w:rsidR="002944AB" w:rsidRDefault="002944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7752" w14:textId="77777777" w:rsidR="002944AB" w:rsidRDefault="002944AB">
    <w:pPr>
      <w:pStyle w:val="Style7"/>
      <w:widowControl/>
      <w:spacing w:line="240" w:lineRule="auto"/>
      <w:ind w:left="4475" w:right="-3"/>
      <w:rPr>
        <w:rStyle w:val="FontStyle19"/>
      </w:rPr>
    </w:pPr>
  </w:p>
  <w:p w14:paraId="19563785" w14:textId="77777777" w:rsidR="002944AB" w:rsidRDefault="002944AB"/>
  <w:p w14:paraId="1B9C9BAC" w14:textId="77777777" w:rsidR="002944AB" w:rsidRDefault="002944AB"/>
  <w:p w14:paraId="620CCB5B"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5"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31B2"/>
    <w:rsid w:val="00003468"/>
    <w:rsid w:val="0000389A"/>
    <w:rsid w:val="00003F7F"/>
    <w:rsid w:val="00004721"/>
    <w:rsid w:val="00005352"/>
    <w:rsid w:val="00005741"/>
    <w:rsid w:val="0000646D"/>
    <w:rsid w:val="00007459"/>
    <w:rsid w:val="00007BC5"/>
    <w:rsid w:val="00010EC7"/>
    <w:rsid w:val="000122DD"/>
    <w:rsid w:val="000131B8"/>
    <w:rsid w:val="00013955"/>
    <w:rsid w:val="00013D8C"/>
    <w:rsid w:val="00015010"/>
    <w:rsid w:val="000169E9"/>
    <w:rsid w:val="000179CF"/>
    <w:rsid w:val="00017CF9"/>
    <w:rsid w:val="0002026A"/>
    <w:rsid w:val="000203D3"/>
    <w:rsid w:val="00020E1B"/>
    <w:rsid w:val="000213B1"/>
    <w:rsid w:val="00022665"/>
    <w:rsid w:val="00022E15"/>
    <w:rsid w:val="000233BE"/>
    <w:rsid w:val="000237BC"/>
    <w:rsid w:val="00023A66"/>
    <w:rsid w:val="0002494A"/>
    <w:rsid w:val="000259FD"/>
    <w:rsid w:val="0002693B"/>
    <w:rsid w:val="00027A65"/>
    <w:rsid w:val="00027FBC"/>
    <w:rsid w:val="0003038B"/>
    <w:rsid w:val="00031C33"/>
    <w:rsid w:val="000325D9"/>
    <w:rsid w:val="00033304"/>
    <w:rsid w:val="0003348B"/>
    <w:rsid w:val="000339D2"/>
    <w:rsid w:val="00033CDD"/>
    <w:rsid w:val="00035867"/>
    <w:rsid w:val="00035C22"/>
    <w:rsid w:val="00036119"/>
    <w:rsid w:val="000366D8"/>
    <w:rsid w:val="00037550"/>
    <w:rsid w:val="00037ACF"/>
    <w:rsid w:val="00037D4A"/>
    <w:rsid w:val="000401BF"/>
    <w:rsid w:val="00040958"/>
    <w:rsid w:val="00042767"/>
    <w:rsid w:val="00044342"/>
    <w:rsid w:val="00044989"/>
    <w:rsid w:val="0004504A"/>
    <w:rsid w:val="000455E4"/>
    <w:rsid w:val="000469E9"/>
    <w:rsid w:val="00046B92"/>
    <w:rsid w:val="00050353"/>
    <w:rsid w:val="00051814"/>
    <w:rsid w:val="00051AC3"/>
    <w:rsid w:val="00051ADA"/>
    <w:rsid w:val="00052228"/>
    <w:rsid w:val="000525CE"/>
    <w:rsid w:val="00052BC9"/>
    <w:rsid w:val="0005351D"/>
    <w:rsid w:val="00053606"/>
    <w:rsid w:val="000537DF"/>
    <w:rsid w:val="00053C00"/>
    <w:rsid w:val="00054287"/>
    <w:rsid w:val="00054AF6"/>
    <w:rsid w:val="00054F04"/>
    <w:rsid w:val="0005660E"/>
    <w:rsid w:val="000573D0"/>
    <w:rsid w:val="00057A32"/>
    <w:rsid w:val="00057E8F"/>
    <w:rsid w:val="00060BB3"/>
    <w:rsid w:val="000637AE"/>
    <w:rsid w:val="00063D45"/>
    <w:rsid w:val="00063F84"/>
    <w:rsid w:val="000640BB"/>
    <w:rsid w:val="00064F05"/>
    <w:rsid w:val="0006505C"/>
    <w:rsid w:val="000664C5"/>
    <w:rsid w:val="00067AED"/>
    <w:rsid w:val="00067B52"/>
    <w:rsid w:val="00067B80"/>
    <w:rsid w:val="00067C2C"/>
    <w:rsid w:val="0007098A"/>
    <w:rsid w:val="00070C41"/>
    <w:rsid w:val="00071A58"/>
    <w:rsid w:val="000729B2"/>
    <w:rsid w:val="0007379F"/>
    <w:rsid w:val="0007429D"/>
    <w:rsid w:val="00074611"/>
    <w:rsid w:val="000746C2"/>
    <w:rsid w:val="00075BE2"/>
    <w:rsid w:val="00076640"/>
    <w:rsid w:val="000773A2"/>
    <w:rsid w:val="00080D28"/>
    <w:rsid w:val="000817D1"/>
    <w:rsid w:val="000825B6"/>
    <w:rsid w:val="00082BB4"/>
    <w:rsid w:val="0008407A"/>
    <w:rsid w:val="00084789"/>
    <w:rsid w:val="00084DDC"/>
    <w:rsid w:val="0008566E"/>
    <w:rsid w:val="00086362"/>
    <w:rsid w:val="00091015"/>
    <w:rsid w:val="000910DE"/>
    <w:rsid w:val="000911A1"/>
    <w:rsid w:val="00091997"/>
    <w:rsid w:val="00091AB1"/>
    <w:rsid w:val="00091CD2"/>
    <w:rsid w:val="00091E54"/>
    <w:rsid w:val="0009273B"/>
    <w:rsid w:val="00092A6E"/>
    <w:rsid w:val="00092CB2"/>
    <w:rsid w:val="000949A7"/>
    <w:rsid w:val="000958B9"/>
    <w:rsid w:val="000A06CE"/>
    <w:rsid w:val="000A1675"/>
    <w:rsid w:val="000A2595"/>
    <w:rsid w:val="000A2705"/>
    <w:rsid w:val="000A2FA8"/>
    <w:rsid w:val="000A36D6"/>
    <w:rsid w:val="000A3B30"/>
    <w:rsid w:val="000A3D70"/>
    <w:rsid w:val="000A4E5C"/>
    <w:rsid w:val="000A552F"/>
    <w:rsid w:val="000A58BE"/>
    <w:rsid w:val="000A6D78"/>
    <w:rsid w:val="000A77BA"/>
    <w:rsid w:val="000A7CF9"/>
    <w:rsid w:val="000B27DB"/>
    <w:rsid w:val="000B2ECF"/>
    <w:rsid w:val="000B3CF2"/>
    <w:rsid w:val="000B5ECD"/>
    <w:rsid w:val="000B6247"/>
    <w:rsid w:val="000B6761"/>
    <w:rsid w:val="000B7045"/>
    <w:rsid w:val="000B71C4"/>
    <w:rsid w:val="000B739E"/>
    <w:rsid w:val="000C08D5"/>
    <w:rsid w:val="000C124B"/>
    <w:rsid w:val="000C1D42"/>
    <w:rsid w:val="000C2140"/>
    <w:rsid w:val="000C3160"/>
    <w:rsid w:val="000C3BC5"/>
    <w:rsid w:val="000C3EE9"/>
    <w:rsid w:val="000C42B9"/>
    <w:rsid w:val="000C75AC"/>
    <w:rsid w:val="000D048A"/>
    <w:rsid w:val="000D243E"/>
    <w:rsid w:val="000D39B7"/>
    <w:rsid w:val="000D3F63"/>
    <w:rsid w:val="000D4774"/>
    <w:rsid w:val="000D527A"/>
    <w:rsid w:val="000D551E"/>
    <w:rsid w:val="000D556B"/>
    <w:rsid w:val="000D558E"/>
    <w:rsid w:val="000D55F7"/>
    <w:rsid w:val="000D5875"/>
    <w:rsid w:val="000D5A3A"/>
    <w:rsid w:val="000D6611"/>
    <w:rsid w:val="000D79F9"/>
    <w:rsid w:val="000E0744"/>
    <w:rsid w:val="000E0ABE"/>
    <w:rsid w:val="000E247C"/>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A50"/>
    <w:rsid w:val="000F7240"/>
    <w:rsid w:val="00100F64"/>
    <w:rsid w:val="0010172C"/>
    <w:rsid w:val="00101DE3"/>
    <w:rsid w:val="00102923"/>
    <w:rsid w:val="00103060"/>
    <w:rsid w:val="0010343A"/>
    <w:rsid w:val="00103FBD"/>
    <w:rsid w:val="0010555E"/>
    <w:rsid w:val="00105F2B"/>
    <w:rsid w:val="001063D1"/>
    <w:rsid w:val="00110A5E"/>
    <w:rsid w:val="00110B8A"/>
    <w:rsid w:val="00112FAB"/>
    <w:rsid w:val="001133F6"/>
    <w:rsid w:val="00115ECF"/>
    <w:rsid w:val="001166EC"/>
    <w:rsid w:val="001168BD"/>
    <w:rsid w:val="00116AAC"/>
    <w:rsid w:val="001170C3"/>
    <w:rsid w:val="001179D8"/>
    <w:rsid w:val="00117F71"/>
    <w:rsid w:val="00120DE3"/>
    <w:rsid w:val="00121ADC"/>
    <w:rsid w:val="00121CB7"/>
    <w:rsid w:val="00124C77"/>
    <w:rsid w:val="0012576A"/>
    <w:rsid w:val="001262D0"/>
    <w:rsid w:val="0012631B"/>
    <w:rsid w:val="0012652C"/>
    <w:rsid w:val="00126C8D"/>
    <w:rsid w:val="0012779A"/>
    <w:rsid w:val="00127C58"/>
    <w:rsid w:val="001306AA"/>
    <w:rsid w:val="00130925"/>
    <w:rsid w:val="00132765"/>
    <w:rsid w:val="00134D26"/>
    <w:rsid w:val="0013541F"/>
    <w:rsid w:val="00135CD3"/>
    <w:rsid w:val="00137009"/>
    <w:rsid w:val="0014051F"/>
    <w:rsid w:val="00140921"/>
    <w:rsid w:val="00140B9D"/>
    <w:rsid w:val="00140EE3"/>
    <w:rsid w:val="0014152A"/>
    <w:rsid w:val="001436D1"/>
    <w:rsid w:val="00143746"/>
    <w:rsid w:val="00143764"/>
    <w:rsid w:val="0014455F"/>
    <w:rsid w:val="00145425"/>
    <w:rsid w:val="00145C93"/>
    <w:rsid w:val="00145D1E"/>
    <w:rsid w:val="00145E06"/>
    <w:rsid w:val="00146BFD"/>
    <w:rsid w:val="00150B9B"/>
    <w:rsid w:val="00151FB0"/>
    <w:rsid w:val="001538E3"/>
    <w:rsid w:val="0015407D"/>
    <w:rsid w:val="00154706"/>
    <w:rsid w:val="00154DBE"/>
    <w:rsid w:val="00156151"/>
    <w:rsid w:val="00156914"/>
    <w:rsid w:val="0015796E"/>
    <w:rsid w:val="00157E31"/>
    <w:rsid w:val="001608D3"/>
    <w:rsid w:val="0016096B"/>
    <w:rsid w:val="00162387"/>
    <w:rsid w:val="001623AC"/>
    <w:rsid w:val="001625BC"/>
    <w:rsid w:val="001627BE"/>
    <w:rsid w:val="00162AC9"/>
    <w:rsid w:val="00163ACE"/>
    <w:rsid w:val="00164737"/>
    <w:rsid w:val="001651D8"/>
    <w:rsid w:val="00166A65"/>
    <w:rsid w:val="00166B07"/>
    <w:rsid w:val="00172149"/>
    <w:rsid w:val="0017217C"/>
    <w:rsid w:val="00172A10"/>
    <w:rsid w:val="00174627"/>
    <w:rsid w:val="00174FB4"/>
    <w:rsid w:val="00175679"/>
    <w:rsid w:val="00175F1D"/>
    <w:rsid w:val="00176E13"/>
    <w:rsid w:val="00177049"/>
    <w:rsid w:val="00177BA5"/>
    <w:rsid w:val="00180B4C"/>
    <w:rsid w:val="00181018"/>
    <w:rsid w:val="0018215A"/>
    <w:rsid w:val="0018239F"/>
    <w:rsid w:val="00182EF3"/>
    <w:rsid w:val="00183614"/>
    <w:rsid w:val="001839D1"/>
    <w:rsid w:val="00183E5C"/>
    <w:rsid w:val="00184BBB"/>
    <w:rsid w:val="00186E21"/>
    <w:rsid w:val="0018720B"/>
    <w:rsid w:val="00187B79"/>
    <w:rsid w:val="00187C35"/>
    <w:rsid w:val="001924F8"/>
    <w:rsid w:val="00192F0B"/>
    <w:rsid w:val="001932B1"/>
    <w:rsid w:val="00193BB0"/>
    <w:rsid w:val="00193FFD"/>
    <w:rsid w:val="00195365"/>
    <w:rsid w:val="00195A6A"/>
    <w:rsid w:val="001A04FC"/>
    <w:rsid w:val="001A1704"/>
    <w:rsid w:val="001A5A9B"/>
    <w:rsid w:val="001A7560"/>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4B53"/>
    <w:rsid w:val="001C5C89"/>
    <w:rsid w:val="001C66C2"/>
    <w:rsid w:val="001C68D1"/>
    <w:rsid w:val="001C77F5"/>
    <w:rsid w:val="001D18DD"/>
    <w:rsid w:val="001D2799"/>
    <w:rsid w:val="001D3D3A"/>
    <w:rsid w:val="001D46CD"/>
    <w:rsid w:val="001D5611"/>
    <w:rsid w:val="001D57C2"/>
    <w:rsid w:val="001D5BAB"/>
    <w:rsid w:val="001D6431"/>
    <w:rsid w:val="001D6D76"/>
    <w:rsid w:val="001D7A51"/>
    <w:rsid w:val="001E115F"/>
    <w:rsid w:val="001E17CA"/>
    <w:rsid w:val="001E38B6"/>
    <w:rsid w:val="001E3C42"/>
    <w:rsid w:val="001E4FE6"/>
    <w:rsid w:val="001E6A40"/>
    <w:rsid w:val="001E6D02"/>
    <w:rsid w:val="001E6E85"/>
    <w:rsid w:val="001E705B"/>
    <w:rsid w:val="001E72D9"/>
    <w:rsid w:val="001E7B20"/>
    <w:rsid w:val="001F051D"/>
    <w:rsid w:val="001F0A2C"/>
    <w:rsid w:val="001F1767"/>
    <w:rsid w:val="001F1BA8"/>
    <w:rsid w:val="001F2C95"/>
    <w:rsid w:val="001F3585"/>
    <w:rsid w:val="001F416A"/>
    <w:rsid w:val="001F4723"/>
    <w:rsid w:val="001F6608"/>
    <w:rsid w:val="001F7428"/>
    <w:rsid w:val="001F7834"/>
    <w:rsid w:val="001F7E73"/>
    <w:rsid w:val="0020281E"/>
    <w:rsid w:val="00202D90"/>
    <w:rsid w:val="00203F4C"/>
    <w:rsid w:val="00205094"/>
    <w:rsid w:val="00205DC8"/>
    <w:rsid w:val="00207D1B"/>
    <w:rsid w:val="002100A4"/>
    <w:rsid w:val="00210A18"/>
    <w:rsid w:val="002110C2"/>
    <w:rsid w:val="002113B3"/>
    <w:rsid w:val="002114E3"/>
    <w:rsid w:val="002116E1"/>
    <w:rsid w:val="00211F04"/>
    <w:rsid w:val="00212F4A"/>
    <w:rsid w:val="00212FB3"/>
    <w:rsid w:val="00213994"/>
    <w:rsid w:val="00213FD8"/>
    <w:rsid w:val="0021679F"/>
    <w:rsid w:val="00217C7B"/>
    <w:rsid w:val="00217DC5"/>
    <w:rsid w:val="002201E7"/>
    <w:rsid w:val="002202BF"/>
    <w:rsid w:val="00220375"/>
    <w:rsid w:val="002237D3"/>
    <w:rsid w:val="00224159"/>
    <w:rsid w:val="0022594C"/>
    <w:rsid w:val="00225A62"/>
    <w:rsid w:val="00225C29"/>
    <w:rsid w:val="00226625"/>
    <w:rsid w:val="00226857"/>
    <w:rsid w:val="00226E5F"/>
    <w:rsid w:val="002301E0"/>
    <w:rsid w:val="00230752"/>
    <w:rsid w:val="00231F4F"/>
    <w:rsid w:val="00233459"/>
    <w:rsid w:val="0023399D"/>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5B04"/>
    <w:rsid w:val="002468A8"/>
    <w:rsid w:val="00246BD3"/>
    <w:rsid w:val="0024736B"/>
    <w:rsid w:val="002478FE"/>
    <w:rsid w:val="0025007E"/>
    <w:rsid w:val="00250760"/>
    <w:rsid w:val="00252765"/>
    <w:rsid w:val="002527A6"/>
    <w:rsid w:val="002529EC"/>
    <w:rsid w:val="00253177"/>
    <w:rsid w:val="0025420A"/>
    <w:rsid w:val="002549A0"/>
    <w:rsid w:val="00254AB6"/>
    <w:rsid w:val="00255683"/>
    <w:rsid w:val="00255A73"/>
    <w:rsid w:val="00260D08"/>
    <w:rsid w:val="00261C1C"/>
    <w:rsid w:val="002627D3"/>
    <w:rsid w:val="0026300C"/>
    <w:rsid w:val="002631B9"/>
    <w:rsid w:val="002652DA"/>
    <w:rsid w:val="00265668"/>
    <w:rsid w:val="00265BEC"/>
    <w:rsid w:val="0026604C"/>
    <w:rsid w:val="0026650C"/>
    <w:rsid w:val="00266925"/>
    <w:rsid w:val="002709B1"/>
    <w:rsid w:val="00271309"/>
    <w:rsid w:val="002714FE"/>
    <w:rsid w:val="0027190B"/>
    <w:rsid w:val="00271E82"/>
    <w:rsid w:val="00272A0D"/>
    <w:rsid w:val="0027353C"/>
    <w:rsid w:val="002737D5"/>
    <w:rsid w:val="002741C2"/>
    <w:rsid w:val="00274AA0"/>
    <w:rsid w:val="00274B2E"/>
    <w:rsid w:val="0027526C"/>
    <w:rsid w:val="002775F8"/>
    <w:rsid w:val="00280974"/>
    <w:rsid w:val="00281207"/>
    <w:rsid w:val="0028170C"/>
    <w:rsid w:val="00281F29"/>
    <w:rsid w:val="0028220A"/>
    <w:rsid w:val="002825D9"/>
    <w:rsid w:val="002828A6"/>
    <w:rsid w:val="00282E10"/>
    <w:rsid w:val="00283DA9"/>
    <w:rsid w:val="0028533B"/>
    <w:rsid w:val="00285381"/>
    <w:rsid w:val="00286E81"/>
    <w:rsid w:val="00286EF2"/>
    <w:rsid w:val="002874A7"/>
    <w:rsid w:val="0028795E"/>
    <w:rsid w:val="0029146A"/>
    <w:rsid w:val="00292256"/>
    <w:rsid w:val="0029316C"/>
    <w:rsid w:val="002937A3"/>
    <w:rsid w:val="00293B08"/>
    <w:rsid w:val="00293C8B"/>
    <w:rsid w:val="002944AB"/>
    <w:rsid w:val="0029485E"/>
    <w:rsid w:val="00297C61"/>
    <w:rsid w:val="00297E1E"/>
    <w:rsid w:val="002A0253"/>
    <w:rsid w:val="002A0A3E"/>
    <w:rsid w:val="002A1025"/>
    <w:rsid w:val="002A1F2D"/>
    <w:rsid w:val="002A2B07"/>
    <w:rsid w:val="002A35ED"/>
    <w:rsid w:val="002A35F5"/>
    <w:rsid w:val="002A4327"/>
    <w:rsid w:val="002A433B"/>
    <w:rsid w:val="002A4B19"/>
    <w:rsid w:val="002A4D1B"/>
    <w:rsid w:val="002A5CAF"/>
    <w:rsid w:val="002A7F5A"/>
    <w:rsid w:val="002B0018"/>
    <w:rsid w:val="002B11CC"/>
    <w:rsid w:val="002B2AA9"/>
    <w:rsid w:val="002B3448"/>
    <w:rsid w:val="002B4824"/>
    <w:rsid w:val="002B4A97"/>
    <w:rsid w:val="002B5016"/>
    <w:rsid w:val="002B61CE"/>
    <w:rsid w:val="002B74D6"/>
    <w:rsid w:val="002B7995"/>
    <w:rsid w:val="002C0E3A"/>
    <w:rsid w:val="002C1497"/>
    <w:rsid w:val="002C1BA3"/>
    <w:rsid w:val="002C1E78"/>
    <w:rsid w:val="002C2914"/>
    <w:rsid w:val="002C2D0D"/>
    <w:rsid w:val="002C3687"/>
    <w:rsid w:val="002C46BD"/>
    <w:rsid w:val="002C4A6E"/>
    <w:rsid w:val="002C5671"/>
    <w:rsid w:val="002C6199"/>
    <w:rsid w:val="002C7ABB"/>
    <w:rsid w:val="002C7B17"/>
    <w:rsid w:val="002C7FD6"/>
    <w:rsid w:val="002D0C6D"/>
    <w:rsid w:val="002D15FC"/>
    <w:rsid w:val="002D2693"/>
    <w:rsid w:val="002D28E8"/>
    <w:rsid w:val="002D3302"/>
    <w:rsid w:val="002D49C3"/>
    <w:rsid w:val="002D6627"/>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43FE"/>
    <w:rsid w:val="002E671F"/>
    <w:rsid w:val="002E6736"/>
    <w:rsid w:val="002F154F"/>
    <w:rsid w:val="002F1648"/>
    <w:rsid w:val="002F1ED4"/>
    <w:rsid w:val="002F2174"/>
    <w:rsid w:val="002F27CC"/>
    <w:rsid w:val="002F2B1B"/>
    <w:rsid w:val="002F2FD5"/>
    <w:rsid w:val="002F4BC8"/>
    <w:rsid w:val="002F5B0C"/>
    <w:rsid w:val="002F6325"/>
    <w:rsid w:val="002F6490"/>
    <w:rsid w:val="002F7196"/>
    <w:rsid w:val="002F7B30"/>
    <w:rsid w:val="00301292"/>
    <w:rsid w:val="00301E29"/>
    <w:rsid w:val="0030289A"/>
    <w:rsid w:val="0030295B"/>
    <w:rsid w:val="00302B79"/>
    <w:rsid w:val="00303398"/>
    <w:rsid w:val="003038B2"/>
    <w:rsid w:val="00305ECB"/>
    <w:rsid w:val="00306054"/>
    <w:rsid w:val="003064E3"/>
    <w:rsid w:val="0031065C"/>
    <w:rsid w:val="00310687"/>
    <w:rsid w:val="00311D69"/>
    <w:rsid w:val="00313C93"/>
    <w:rsid w:val="00313D1E"/>
    <w:rsid w:val="00315016"/>
    <w:rsid w:val="003153B3"/>
    <w:rsid w:val="003163B4"/>
    <w:rsid w:val="003163ED"/>
    <w:rsid w:val="00317BE2"/>
    <w:rsid w:val="00321000"/>
    <w:rsid w:val="0032173C"/>
    <w:rsid w:val="00321CC2"/>
    <w:rsid w:val="00322304"/>
    <w:rsid w:val="00322F47"/>
    <w:rsid w:val="003234CB"/>
    <w:rsid w:val="00323B9C"/>
    <w:rsid w:val="0032432A"/>
    <w:rsid w:val="0032487D"/>
    <w:rsid w:val="00325B25"/>
    <w:rsid w:val="00325C61"/>
    <w:rsid w:val="00333971"/>
    <w:rsid w:val="00334FBD"/>
    <w:rsid w:val="00336733"/>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228"/>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74B0"/>
    <w:rsid w:val="003578AB"/>
    <w:rsid w:val="00360486"/>
    <w:rsid w:val="003605C5"/>
    <w:rsid w:val="003605C6"/>
    <w:rsid w:val="0036163C"/>
    <w:rsid w:val="003616C6"/>
    <w:rsid w:val="00361A91"/>
    <w:rsid w:val="00362586"/>
    <w:rsid w:val="00362984"/>
    <w:rsid w:val="00362E67"/>
    <w:rsid w:val="003636E3"/>
    <w:rsid w:val="00363D88"/>
    <w:rsid w:val="00363FD8"/>
    <w:rsid w:val="00364D43"/>
    <w:rsid w:val="00364EAD"/>
    <w:rsid w:val="00364FDB"/>
    <w:rsid w:val="00367496"/>
    <w:rsid w:val="00370515"/>
    <w:rsid w:val="003710B0"/>
    <w:rsid w:val="0037165B"/>
    <w:rsid w:val="003722D6"/>
    <w:rsid w:val="0037264F"/>
    <w:rsid w:val="00372859"/>
    <w:rsid w:val="0037423D"/>
    <w:rsid w:val="0037431A"/>
    <w:rsid w:val="00375092"/>
    <w:rsid w:val="00376A7C"/>
    <w:rsid w:val="003774FB"/>
    <w:rsid w:val="0038017D"/>
    <w:rsid w:val="00380D7F"/>
    <w:rsid w:val="00382E70"/>
    <w:rsid w:val="00383D7A"/>
    <w:rsid w:val="0038478F"/>
    <w:rsid w:val="00384ABE"/>
    <w:rsid w:val="00384BF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4627"/>
    <w:rsid w:val="003949BF"/>
    <w:rsid w:val="00394AD9"/>
    <w:rsid w:val="00395C2B"/>
    <w:rsid w:val="00396984"/>
    <w:rsid w:val="00396A54"/>
    <w:rsid w:val="00397F0F"/>
    <w:rsid w:val="003A0192"/>
    <w:rsid w:val="003A0D5C"/>
    <w:rsid w:val="003A2523"/>
    <w:rsid w:val="003A27AD"/>
    <w:rsid w:val="003A2F0E"/>
    <w:rsid w:val="003A3945"/>
    <w:rsid w:val="003A5471"/>
    <w:rsid w:val="003A678E"/>
    <w:rsid w:val="003A7A79"/>
    <w:rsid w:val="003B1717"/>
    <w:rsid w:val="003B1B0E"/>
    <w:rsid w:val="003B235D"/>
    <w:rsid w:val="003B2383"/>
    <w:rsid w:val="003B2958"/>
    <w:rsid w:val="003B29CD"/>
    <w:rsid w:val="003B3EF3"/>
    <w:rsid w:val="003B685B"/>
    <w:rsid w:val="003C1335"/>
    <w:rsid w:val="003C18EC"/>
    <w:rsid w:val="003C215C"/>
    <w:rsid w:val="003C22DB"/>
    <w:rsid w:val="003C5D6E"/>
    <w:rsid w:val="003C6F88"/>
    <w:rsid w:val="003C779C"/>
    <w:rsid w:val="003C7B49"/>
    <w:rsid w:val="003C7DB3"/>
    <w:rsid w:val="003D05A9"/>
    <w:rsid w:val="003D2012"/>
    <w:rsid w:val="003D2BA6"/>
    <w:rsid w:val="003D327E"/>
    <w:rsid w:val="003D4493"/>
    <w:rsid w:val="003D5C1B"/>
    <w:rsid w:val="003D5F2B"/>
    <w:rsid w:val="003D626D"/>
    <w:rsid w:val="003E1326"/>
    <w:rsid w:val="003E20E7"/>
    <w:rsid w:val="003E4137"/>
    <w:rsid w:val="003E4DF2"/>
    <w:rsid w:val="003E5C72"/>
    <w:rsid w:val="003E6868"/>
    <w:rsid w:val="003F0339"/>
    <w:rsid w:val="003F13BF"/>
    <w:rsid w:val="003F26CE"/>
    <w:rsid w:val="003F3C7D"/>
    <w:rsid w:val="003F4DA2"/>
    <w:rsid w:val="003F65BD"/>
    <w:rsid w:val="003F6C93"/>
    <w:rsid w:val="004005D2"/>
    <w:rsid w:val="00400BDE"/>
    <w:rsid w:val="00401B61"/>
    <w:rsid w:val="00401E3A"/>
    <w:rsid w:val="00402C87"/>
    <w:rsid w:val="00402EF5"/>
    <w:rsid w:val="00403ED6"/>
    <w:rsid w:val="0040515F"/>
    <w:rsid w:val="0040634F"/>
    <w:rsid w:val="0041138C"/>
    <w:rsid w:val="004116FF"/>
    <w:rsid w:val="00411CD3"/>
    <w:rsid w:val="004123F9"/>
    <w:rsid w:val="00413057"/>
    <w:rsid w:val="00415952"/>
    <w:rsid w:val="00415E07"/>
    <w:rsid w:val="0041609C"/>
    <w:rsid w:val="004167E2"/>
    <w:rsid w:val="0042159F"/>
    <w:rsid w:val="00421748"/>
    <w:rsid w:val="00422BFB"/>
    <w:rsid w:val="004241B3"/>
    <w:rsid w:val="00424BF3"/>
    <w:rsid w:val="00426D8A"/>
    <w:rsid w:val="00430009"/>
    <w:rsid w:val="00430122"/>
    <w:rsid w:val="0043101A"/>
    <w:rsid w:val="0043102B"/>
    <w:rsid w:val="00431AF3"/>
    <w:rsid w:val="00431FF3"/>
    <w:rsid w:val="0043303A"/>
    <w:rsid w:val="0043349F"/>
    <w:rsid w:val="0043355B"/>
    <w:rsid w:val="0043408B"/>
    <w:rsid w:val="00434764"/>
    <w:rsid w:val="00434EE8"/>
    <w:rsid w:val="00436BEE"/>
    <w:rsid w:val="00436D35"/>
    <w:rsid w:val="00440492"/>
    <w:rsid w:val="004404AE"/>
    <w:rsid w:val="0044151E"/>
    <w:rsid w:val="0044201E"/>
    <w:rsid w:val="00442131"/>
    <w:rsid w:val="00443993"/>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D6E"/>
    <w:rsid w:val="00456355"/>
    <w:rsid w:val="00456995"/>
    <w:rsid w:val="004576E3"/>
    <w:rsid w:val="00461F8C"/>
    <w:rsid w:val="00463248"/>
    <w:rsid w:val="00463736"/>
    <w:rsid w:val="00463B2E"/>
    <w:rsid w:val="004649AB"/>
    <w:rsid w:val="00464AFE"/>
    <w:rsid w:val="00465075"/>
    <w:rsid w:val="004656A2"/>
    <w:rsid w:val="00465F48"/>
    <w:rsid w:val="00467110"/>
    <w:rsid w:val="0047075C"/>
    <w:rsid w:val="00470C36"/>
    <w:rsid w:val="00470D7C"/>
    <w:rsid w:val="00470DC2"/>
    <w:rsid w:val="00471E38"/>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744D"/>
    <w:rsid w:val="004875D1"/>
    <w:rsid w:val="00487E5D"/>
    <w:rsid w:val="00491185"/>
    <w:rsid w:val="00491BA3"/>
    <w:rsid w:val="00492534"/>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A0E"/>
    <w:rsid w:val="004A3E89"/>
    <w:rsid w:val="004A3FD3"/>
    <w:rsid w:val="004A4040"/>
    <w:rsid w:val="004A52F9"/>
    <w:rsid w:val="004A566E"/>
    <w:rsid w:val="004A65E5"/>
    <w:rsid w:val="004A662C"/>
    <w:rsid w:val="004A6BA3"/>
    <w:rsid w:val="004A7216"/>
    <w:rsid w:val="004B0932"/>
    <w:rsid w:val="004B1E65"/>
    <w:rsid w:val="004B25C3"/>
    <w:rsid w:val="004B31F6"/>
    <w:rsid w:val="004B383B"/>
    <w:rsid w:val="004B4533"/>
    <w:rsid w:val="004B4813"/>
    <w:rsid w:val="004B6B12"/>
    <w:rsid w:val="004B766B"/>
    <w:rsid w:val="004C0AC3"/>
    <w:rsid w:val="004C1CD7"/>
    <w:rsid w:val="004C2ACC"/>
    <w:rsid w:val="004C3AC4"/>
    <w:rsid w:val="004C3B14"/>
    <w:rsid w:val="004C66C1"/>
    <w:rsid w:val="004C6E91"/>
    <w:rsid w:val="004C7AB6"/>
    <w:rsid w:val="004C7D10"/>
    <w:rsid w:val="004D103B"/>
    <w:rsid w:val="004D12CD"/>
    <w:rsid w:val="004D18C4"/>
    <w:rsid w:val="004D26A9"/>
    <w:rsid w:val="004D39A2"/>
    <w:rsid w:val="004D3A7B"/>
    <w:rsid w:val="004D3BED"/>
    <w:rsid w:val="004D43B7"/>
    <w:rsid w:val="004D55BB"/>
    <w:rsid w:val="004D6F7E"/>
    <w:rsid w:val="004D72AD"/>
    <w:rsid w:val="004D72FC"/>
    <w:rsid w:val="004E0659"/>
    <w:rsid w:val="004E2682"/>
    <w:rsid w:val="004E3755"/>
    <w:rsid w:val="004E393A"/>
    <w:rsid w:val="004E3C5E"/>
    <w:rsid w:val="004E3F2F"/>
    <w:rsid w:val="004E49F3"/>
    <w:rsid w:val="004E5F4F"/>
    <w:rsid w:val="004F0520"/>
    <w:rsid w:val="004F0C0C"/>
    <w:rsid w:val="004F2791"/>
    <w:rsid w:val="004F31C5"/>
    <w:rsid w:val="004F3A6B"/>
    <w:rsid w:val="004F3FE3"/>
    <w:rsid w:val="004F416F"/>
    <w:rsid w:val="004F4246"/>
    <w:rsid w:val="004F5784"/>
    <w:rsid w:val="004F666B"/>
    <w:rsid w:val="004F6E28"/>
    <w:rsid w:val="004F70EE"/>
    <w:rsid w:val="00500169"/>
    <w:rsid w:val="0050041F"/>
    <w:rsid w:val="00502B5D"/>
    <w:rsid w:val="005031A6"/>
    <w:rsid w:val="005040FF"/>
    <w:rsid w:val="00505D7F"/>
    <w:rsid w:val="00507EAC"/>
    <w:rsid w:val="00510341"/>
    <w:rsid w:val="00511978"/>
    <w:rsid w:val="00511C06"/>
    <w:rsid w:val="0051243E"/>
    <w:rsid w:val="00512B01"/>
    <w:rsid w:val="005133B0"/>
    <w:rsid w:val="00514EB6"/>
    <w:rsid w:val="00514F25"/>
    <w:rsid w:val="00515336"/>
    <w:rsid w:val="005156E3"/>
    <w:rsid w:val="005171DD"/>
    <w:rsid w:val="00522A08"/>
    <w:rsid w:val="00523716"/>
    <w:rsid w:val="00523B6C"/>
    <w:rsid w:val="00525423"/>
    <w:rsid w:val="005254EE"/>
    <w:rsid w:val="00526924"/>
    <w:rsid w:val="0053038A"/>
    <w:rsid w:val="00530ED8"/>
    <w:rsid w:val="00535067"/>
    <w:rsid w:val="00535CCE"/>
    <w:rsid w:val="00536E66"/>
    <w:rsid w:val="00537DFE"/>
    <w:rsid w:val="0054024A"/>
    <w:rsid w:val="005407A9"/>
    <w:rsid w:val="00541C69"/>
    <w:rsid w:val="00542541"/>
    <w:rsid w:val="00542585"/>
    <w:rsid w:val="00543D88"/>
    <w:rsid w:val="0054497B"/>
    <w:rsid w:val="00546CAC"/>
    <w:rsid w:val="0054735D"/>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4E20"/>
    <w:rsid w:val="00575507"/>
    <w:rsid w:val="0057565E"/>
    <w:rsid w:val="005759D7"/>
    <w:rsid w:val="00575CB8"/>
    <w:rsid w:val="005767AE"/>
    <w:rsid w:val="00576F68"/>
    <w:rsid w:val="0058023A"/>
    <w:rsid w:val="00580605"/>
    <w:rsid w:val="0058226B"/>
    <w:rsid w:val="005824E2"/>
    <w:rsid w:val="00582611"/>
    <w:rsid w:val="0058344E"/>
    <w:rsid w:val="005839DC"/>
    <w:rsid w:val="00584FAF"/>
    <w:rsid w:val="0058538D"/>
    <w:rsid w:val="00585956"/>
    <w:rsid w:val="005860E6"/>
    <w:rsid w:val="005865BB"/>
    <w:rsid w:val="005869DA"/>
    <w:rsid w:val="0058710E"/>
    <w:rsid w:val="0058744D"/>
    <w:rsid w:val="00587ABB"/>
    <w:rsid w:val="0059095A"/>
    <w:rsid w:val="00590A3A"/>
    <w:rsid w:val="00590AD8"/>
    <w:rsid w:val="00590B25"/>
    <w:rsid w:val="005926EA"/>
    <w:rsid w:val="0059344F"/>
    <w:rsid w:val="005939B9"/>
    <w:rsid w:val="00593B9A"/>
    <w:rsid w:val="00594A23"/>
    <w:rsid w:val="005963BD"/>
    <w:rsid w:val="00596ED8"/>
    <w:rsid w:val="005A098D"/>
    <w:rsid w:val="005A09CF"/>
    <w:rsid w:val="005A17F1"/>
    <w:rsid w:val="005A3330"/>
    <w:rsid w:val="005A3DC8"/>
    <w:rsid w:val="005A712F"/>
    <w:rsid w:val="005B0572"/>
    <w:rsid w:val="005B0AFF"/>
    <w:rsid w:val="005B1A03"/>
    <w:rsid w:val="005B2EC2"/>
    <w:rsid w:val="005B6218"/>
    <w:rsid w:val="005B65B7"/>
    <w:rsid w:val="005B6E91"/>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E028B"/>
    <w:rsid w:val="005E0300"/>
    <w:rsid w:val="005E0660"/>
    <w:rsid w:val="005E232F"/>
    <w:rsid w:val="005E3258"/>
    <w:rsid w:val="005E3411"/>
    <w:rsid w:val="005E39DA"/>
    <w:rsid w:val="005E47F3"/>
    <w:rsid w:val="005E568E"/>
    <w:rsid w:val="005E6E6F"/>
    <w:rsid w:val="005E7F78"/>
    <w:rsid w:val="005F28B3"/>
    <w:rsid w:val="005F3D98"/>
    <w:rsid w:val="005F4483"/>
    <w:rsid w:val="005F4485"/>
    <w:rsid w:val="005F5DCF"/>
    <w:rsid w:val="005F6113"/>
    <w:rsid w:val="005F6701"/>
    <w:rsid w:val="005F6F68"/>
    <w:rsid w:val="005F7011"/>
    <w:rsid w:val="005F7235"/>
    <w:rsid w:val="005F79D1"/>
    <w:rsid w:val="00601613"/>
    <w:rsid w:val="00601E44"/>
    <w:rsid w:val="006034C6"/>
    <w:rsid w:val="006035F9"/>
    <w:rsid w:val="00604091"/>
    <w:rsid w:val="006040A0"/>
    <w:rsid w:val="006045D2"/>
    <w:rsid w:val="00604676"/>
    <w:rsid w:val="006047B4"/>
    <w:rsid w:val="006063DC"/>
    <w:rsid w:val="0060661E"/>
    <w:rsid w:val="00607211"/>
    <w:rsid w:val="006116B9"/>
    <w:rsid w:val="00613106"/>
    <w:rsid w:val="0061315A"/>
    <w:rsid w:val="00613F32"/>
    <w:rsid w:val="006150A5"/>
    <w:rsid w:val="00615749"/>
    <w:rsid w:val="00615791"/>
    <w:rsid w:val="00616F4E"/>
    <w:rsid w:val="0061729C"/>
    <w:rsid w:val="00617694"/>
    <w:rsid w:val="006201A8"/>
    <w:rsid w:val="006202A6"/>
    <w:rsid w:val="00620BA9"/>
    <w:rsid w:val="00621121"/>
    <w:rsid w:val="006212CC"/>
    <w:rsid w:val="00621E30"/>
    <w:rsid w:val="00622148"/>
    <w:rsid w:val="006245C2"/>
    <w:rsid w:val="00625221"/>
    <w:rsid w:val="00625F14"/>
    <w:rsid w:val="0062735A"/>
    <w:rsid w:val="0062758A"/>
    <w:rsid w:val="006277BC"/>
    <w:rsid w:val="006300B3"/>
    <w:rsid w:val="00630829"/>
    <w:rsid w:val="00630B60"/>
    <w:rsid w:val="006310ED"/>
    <w:rsid w:val="0063165E"/>
    <w:rsid w:val="00631D26"/>
    <w:rsid w:val="00632AB0"/>
    <w:rsid w:val="00633AFA"/>
    <w:rsid w:val="00633D03"/>
    <w:rsid w:val="00633D51"/>
    <w:rsid w:val="006341E0"/>
    <w:rsid w:val="006341F9"/>
    <w:rsid w:val="00634DC3"/>
    <w:rsid w:val="0063650B"/>
    <w:rsid w:val="006367DC"/>
    <w:rsid w:val="0063693C"/>
    <w:rsid w:val="00637A7E"/>
    <w:rsid w:val="00640913"/>
    <w:rsid w:val="00640C0A"/>
    <w:rsid w:val="00646581"/>
    <w:rsid w:val="00646658"/>
    <w:rsid w:val="006473CF"/>
    <w:rsid w:val="0064785E"/>
    <w:rsid w:val="006502DC"/>
    <w:rsid w:val="00652B18"/>
    <w:rsid w:val="00652D60"/>
    <w:rsid w:val="00652E79"/>
    <w:rsid w:val="00653553"/>
    <w:rsid w:val="00654F4C"/>
    <w:rsid w:val="00654F98"/>
    <w:rsid w:val="00655B27"/>
    <w:rsid w:val="00655F40"/>
    <w:rsid w:val="006609A5"/>
    <w:rsid w:val="006613AC"/>
    <w:rsid w:val="006628F7"/>
    <w:rsid w:val="00662B0F"/>
    <w:rsid w:val="0066355D"/>
    <w:rsid w:val="006636A8"/>
    <w:rsid w:val="00663D7D"/>
    <w:rsid w:val="00664E67"/>
    <w:rsid w:val="00665C4C"/>
    <w:rsid w:val="00665CBE"/>
    <w:rsid w:val="006707B6"/>
    <w:rsid w:val="00672DFB"/>
    <w:rsid w:val="00674CDA"/>
    <w:rsid w:val="00675049"/>
    <w:rsid w:val="00675087"/>
    <w:rsid w:val="0067587D"/>
    <w:rsid w:val="00676670"/>
    <w:rsid w:val="00676A19"/>
    <w:rsid w:val="006770F1"/>
    <w:rsid w:val="00677B74"/>
    <w:rsid w:val="00680C00"/>
    <w:rsid w:val="00681C34"/>
    <w:rsid w:val="00682991"/>
    <w:rsid w:val="006829B5"/>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7D3"/>
    <w:rsid w:val="00697C15"/>
    <w:rsid w:val="00697C7F"/>
    <w:rsid w:val="006A062B"/>
    <w:rsid w:val="006A1195"/>
    <w:rsid w:val="006A1552"/>
    <w:rsid w:val="006A189A"/>
    <w:rsid w:val="006A1CA4"/>
    <w:rsid w:val="006A2C22"/>
    <w:rsid w:val="006A4624"/>
    <w:rsid w:val="006A5EDC"/>
    <w:rsid w:val="006A6A49"/>
    <w:rsid w:val="006A7FB9"/>
    <w:rsid w:val="006B04D2"/>
    <w:rsid w:val="006B238E"/>
    <w:rsid w:val="006B2986"/>
    <w:rsid w:val="006B57B5"/>
    <w:rsid w:val="006B60F1"/>
    <w:rsid w:val="006B6800"/>
    <w:rsid w:val="006B72F4"/>
    <w:rsid w:val="006B7FDE"/>
    <w:rsid w:val="006C0C76"/>
    <w:rsid w:val="006C1544"/>
    <w:rsid w:val="006C169A"/>
    <w:rsid w:val="006C245F"/>
    <w:rsid w:val="006C4F16"/>
    <w:rsid w:val="006C6DEB"/>
    <w:rsid w:val="006C7265"/>
    <w:rsid w:val="006C7460"/>
    <w:rsid w:val="006D0B66"/>
    <w:rsid w:val="006D12C7"/>
    <w:rsid w:val="006D17F5"/>
    <w:rsid w:val="006D183C"/>
    <w:rsid w:val="006D2661"/>
    <w:rsid w:val="006D291A"/>
    <w:rsid w:val="006D2AB8"/>
    <w:rsid w:val="006D3C3A"/>
    <w:rsid w:val="006D4198"/>
    <w:rsid w:val="006D4313"/>
    <w:rsid w:val="006D49CC"/>
    <w:rsid w:val="006D71A7"/>
    <w:rsid w:val="006D7FF3"/>
    <w:rsid w:val="006E07B5"/>
    <w:rsid w:val="006E2D75"/>
    <w:rsid w:val="006E3BEF"/>
    <w:rsid w:val="006E3C78"/>
    <w:rsid w:val="006E6D09"/>
    <w:rsid w:val="006E7EAC"/>
    <w:rsid w:val="006F00C5"/>
    <w:rsid w:val="006F0D5F"/>
    <w:rsid w:val="006F0EAD"/>
    <w:rsid w:val="006F1AD4"/>
    <w:rsid w:val="006F1B4D"/>
    <w:rsid w:val="006F2FD3"/>
    <w:rsid w:val="006F437E"/>
    <w:rsid w:val="006F4D17"/>
    <w:rsid w:val="006F7C33"/>
    <w:rsid w:val="00700E64"/>
    <w:rsid w:val="00702DE3"/>
    <w:rsid w:val="00702F32"/>
    <w:rsid w:val="007049E5"/>
    <w:rsid w:val="0070559D"/>
    <w:rsid w:val="00707829"/>
    <w:rsid w:val="00711A05"/>
    <w:rsid w:val="00711E84"/>
    <w:rsid w:val="007137ED"/>
    <w:rsid w:val="00713E25"/>
    <w:rsid w:val="0071409D"/>
    <w:rsid w:val="00714440"/>
    <w:rsid w:val="0071496F"/>
    <w:rsid w:val="00715087"/>
    <w:rsid w:val="007208CE"/>
    <w:rsid w:val="00721ED6"/>
    <w:rsid w:val="007226AC"/>
    <w:rsid w:val="007226F7"/>
    <w:rsid w:val="00722C8D"/>
    <w:rsid w:val="007235A6"/>
    <w:rsid w:val="00723A09"/>
    <w:rsid w:val="00723AAD"/>
    <w:rsid w:val="00724543"/>
    <w:rsid w:val="00724959"/>
    <w:rsid w:val="007265D5"/>
    <w:rsid w:val="00727687"/>
    <w:rsid w:val="007278C0"/>
    <w:rsid w:val="007307CB"/>
    <w:rsid w:val="00732941"/>
    <w:rsid w:val="00732BC6"/>
    <w:rsid w:val="00733685"/>
    <w:rsid w:val="007337C2"/>
    <w:rsid w:val="007346D3"/>
    <w:rsid w:val="00736ACD"/>
    <w:rsid w:val="00737A65"/>
    <w:rsid w:val="00737CD9"/>
    <w:rsid w:val="007401CA"/>
    <w:rsid w:val="0074071A"/>
    <w:rsid w:val="00740825"/>
    <w:rsid w:val="007408B7"/>
    <w:rsid w:val="00740C80"/>
    <w:rsid w:val="007412C1"/>
    <w:rsid w:val="00741734"/>
    <w:rsid w:val="007417D3"/>
    <w:rsid w:val="00741E45"/>
    <w:rsid w:val="00742DDE"/>
    <w:rsid w:val="00743520"/>
    <w:rsid w:val="0074434E"/>
    <w:rsid w:val="00745A28"/>
    <w:rsid w:val="00750B00"/>
    <w:rsid w:val="00750BCE"/>
    <w:rsid w:val="00751FE1"/>
    <w:rsid w:val="007520E8"/>
    <w:rsid w:val="00753EB6"/>
    <w:rsid w:val="0075431D"/>
    <w:rsid w:val="007546D7"/>
    <w:rsid w:val="007567B0"/>
    <w:rsid w:val="00756B83"/>
    <w:rsid w:val="00756B93"/>
    <w:rsid w:val="00756F20"/>
    <w:rsid w:val="007571B0"/>
    <w:rsid w:val="00761382"/>
    <w:rsid w:val="00761742"/>
    <w:rsid w:val="00761881"/>
    <w:rsid w:val="00761943"/>
    <w:rsid w:val="00762172"/>
    <w:rsid w:val="00762480"/>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645"/>
    <w:rsid w:val="00772A15"/>
    <w:rsid w:val="00773102"/>
    <w:rsid w:val="00773571"/>
    <w:rsid w:val="00773690"/>
    <w:rsid w:val="00773C03"/>
    <w:rsid w:val="00774461"/>
    <w:rsid w:val="007749E0"/>
    <w:rsid w:val="00777414"/>
    <w:rsid w:val="00780FDE"/>
    <w:rsid w:val="00781794"/>
    <w:rsid w:val="00782874"/>
    <w:rsid w:val="00782D6A"/>
    <w:rsid w:val="00782FDA"/>
    <w:rsid w:val="00783F5D"/>
    <w:rsid w:val="0078405A"/>
    <w:rsid w:val="007846FA"/>
    <w:rsid w:val="00784C93"/>
    <w:rsid w:val="00787B9F"/>
    <w:rsid w:val="00792F75"/>
    <w:rsid w:val="00794030"/>
    <w:rsid w:val="007941C7"/>
    <w:rsid w:val="00795390"/>
    <w:rsid w:val="007954B3"/>
    <w:rsid w:val="00795E3E"/>
    <w:rsid w:val="007963A4"/>
    <w:rsid w:val="007979E2"/>
    <w:rsid w:val="00797B32"/>
    <w:rsid w:val="007A0480"/>
    <w:rsid w:val="007A1292"/>
    <w:rsid w:val="007A14C3"/>
    <w:rsid w:val="007A15E7"/>
    <w:rsid w:val="007A1A7C"/>
    <w:rsid w:val="007A234D"/>
    <w:rsid w:val="007A254D"/>
    <w:rsid w:val="007A28CB"/>
    <w:rsid w:val="007A3B4E"/>
    <w:rsid w:val="007A457C"/>
    <w:rsid w:val="007A52F4"/>
    <w:rsid w:val="007A5C67"/>
    <w:rsid w:val="007A5FF5"/>
    <w:rsid w:val="007A60CF"/>
    <w:rsid w:val="007A623B"/>
    <w:rsid w:val="007A7813"/>
    <w:rsid w:val="007A7887"/>
    <w:rsid w:val="007A7A37"/>
    <w:rsid w:val="007B0517"/>
    <w:rsid w:val="007B09C6"/>
    <w:rsid w:val="007B0C45"/>
    <w:rsid w:val="007B0D88"/>
    <w:rsid w:val="007B12D9"/>
    <w:rsid w:val="007B167D"/>
    <w:rsid w:val="007B174E"/>
    <w:rsid w:val="007B3237"/>
    <w:rsid w:val="007B362D"/>
    <w:rsid w:val="007B40F0"/>
    <w:rsid w:val="007C0F61"/>
    <w:rsid w:val="007C1DB3"/>
    <w:rsid w:val="007C1EC9"/>
    <w:rsid w:val="007C360C"/>
    <w:rsid w:val="007C483A"/>
    <w:rsid w:val="007C493D"/>
    <w:rsid w:val="007D042E"/>
    <w:rsid w:val="007D17EE"/>
    <w:rsid w:val="007D2AFF"/>
    <w:rsid w:val="007D34E7"/>
    <w:rsid w:val="007D37B0"/>
    <w:rsid w:val="007D3D85"/>
    <w:rsid w:val="007D40A9"/>
    <w:rsid w:val="007D42CD"/>
    <w:rsid w:val="007D43EF"/>
    <w:rsid w:val="007D4684"/>
    <w:rsid w:val="007D491C"/>
    <w:rsid w:val="007D5DA9"/>
    <w:rsid w:val="007D6100"/>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5512"/>
    <w:rsid w:val="007F66B0"/>
    <w:rsid w:val="007F731C"/>
    <w:rsid w:val="0080099C"/>
    <w:rsid w:val="00800F51"/>
    <w:rsid w:val="008025E3"/>
    <w:rsid w:val="00804E85"/>
    <w:rsid w:val="00805432"/>
    <w:rsid w:val="00807861"/>
    <w:rsid w:val="00807998"/>
    <w:rsid w:val="00810AA5"/>
    <w:rsid w:val="00812CCA"/>
    <w:rsid w:val="0081374A"/>
    <w:rsid w:val="0081552E"/>
    <w:rsid w:val="0081578E"/>
    <w:rsid w:val="008163AA"/>
    <w:rsid w:val="00820689"/>
    <w:rsid w:val="008210FC"/>
    <w:rsid w:val="0082195F"/>
    <w:rsid w:val="0082291C"/>
    <w:rsid w:val="00822DA3"/>
    <w:rsid w:val="00824BB2"/>
    <w:rsid w:val="008265C0"/>
    <w:rsid w:val="008267C8"/>
    <w:rsid w:val="00827BC0"/>
    <w:rsid w:val="00827C2A"/>
    <w:rsid w:val="00832EF4"/>
    <w:rsid w:val="008332C2"/>
    <w:rsid w:val="00833810"/>
    <w:rsid w:val="00836CCB"/>
    <w:rsid w:val="008378EB"/>
    <w:rsid w:val="0084039F"/>
    <w:rsid w:val="008408F7"/>
    <w:rsid w:val="00840C31"/>
    <w:rsid w:val="008413A4"/>
    <w:rsid w:val="00842472"/>
    <w:rsid w:val="00842EB9"/>
    <w:rsid w:val="00843E49"/>
    <w:rsid w:val="00847B6C"/>
    <w:rsid w:val="0085041C"/>
    <w:rsid w:val="00851273"/>
    <w:rsid w:val="0085192D"/>
    <w:rsid w:val="00851AEC"/>
    <w:rsid w:val="00852CD8"/>
    <w:rsid w:val="00853143"/>
    <w:rsid w:val="00855466"/>
    <w:rsid w:val="00855E0D"/>
    <w:rsid w:val="0085617F"/>
    <w:rsid w:val="008562A1"/>
    <w:rsid w:val="0085636D"/>
    <w:rsid w:val="0085721C"/>
    <w:rsid w:val="00857BC1"/>
    <w:rsid w:val="0086027D"/>
    <w:rsid w:val="00860534"/>
    <w:rsid w:val="00860E3D"/>
    <w:rsid w:val="008619AA"/>
    <w:rsid w:val="00861A0F"/>
    <w:rsid w:val="00865277"/>
    <w:rsid w:val="00866ADB"/>
    <w:rsid w:val="00866D38"/>
    <w:rsid w:val="0087008D"/>
    <w:rsid w:val="00870E6A"/>
    <w:rsid w:val="00871191"/>
    <w:rsid w:val="0087176C"/>
    <w:rsid w:val="0087286A"/>
    <w:rsid w:val="00872ADA"/>
    <w:rsid w:val="00874FBA"/>
    <w:rsid w:val="00875A19"/>
    <w:rsid w:val="0087618C"/>
    <w:rsid w:val="0087759F"/>
    <w:rsid w:val="00881BC4"/>
    <w:rsid w:val="00881EC5"/>
    <w:rsid w:val="00883486"/>
    <w:rsid w:val="00884CBF"/>
    <w:rsid w:val="00886A6E"/>
    <w:rsid w:val="00890715"/>
    <w:rsid w:val="0089075C"/>
    <w:rsid w:val="00890FB9"/>
    <w:rsid w:val="00891968"/>
    <w:rsid w:val="00891F71"/>
    <w:rsid w:val="00893CE9"/>
    <w:rsid w:val="0089538D"/>
    <w:rsid w:val="00896865"/>
    <w:rsid w:val="008975C4"/>
    <w:rsid w:val="00897FC8"/>
    <w:rsid w:val="008A0CD3"/>
    <w:rsid w:val="008A0E32"/>
    <w:rsid w:val="008A1B5F"/>
    <w:rsid w:val="008A4AEF"/>
    <w:rsid w:val="008A55FE"/>
    <w:rsid w:val="008A5B6A"/>
    <w:rsid w:val="008A5BBD"/>
    <w:rsid w:val="008A653E"/>
    <w:rsid w:val="008A6E49"/>
    <w:rsid w:val="008A78E2"/>
    <w:rsid w:val="008A791C"/>
    <w:rsid w:val="008B0CD3"/>
    <w:rsid w:val="008B1EEA"/>
    <w:rsid w:val="008B3C37"/>
    <w:rsid w:val="008B3C90"/>
    <w:rsid w:val="008B3DB1"/>
    <w:rsid w:val="008B4164"/>
    <w:rsid w:val="008B5558"/>
    <w:rsid w:val="008B5B4E"/>
    <w:rsid w:val="008B623A"/>
    <w:rsid w:val="008B6579"/>
    <w:rsid w:val="008B6ADB"/>
    <w:rsid w:val="008B6B3D"/>
    <w:rsid w:val="008B6DC5"/>
    <w:rsid w:val="008C29CE"/>
    <w:rsid w:val="008C3506"/>
    <w:rsid w:val="008C3DD7"/>
    <w:rsid w:val="008C4434"/>
    <w:rsid w:val="008C4515"/>
    <w:rsid w:val="008C458E"/>
    <w:rsid w:val="008C4A0F"/>
    <w:rsid w:val="008C4AAC"/>
    <w:rsid w:val="008C5232"/>
    <w:rsid w:val="008C668F"/>
    <w:rsid w:val="008C6A99"/>
    <w:rsid w:val="008C7489"/>
    <w:rsid w:val="008D0477"/>
    <w:rsid w:val="008D190C"/>
    <w:rsid w:val="008D1E15"/>
    <w:rsid w:val="008D211F"/>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A3D"/>
    <w:rsid w:val="008E7DD4"/>
    <w:rsid w:val="008F09E5"/>
    <w:rsid w:val="008F19E2"/>
    <w:rsid w:val="008F2AA8"/>
    <w:rsid w:val="008F2BEA"/>
    <w:rsid w:val="008F3A5E"/>
    <w:rsid w:val="008F587B"/>
    <w:rsid w:val="008F5922"/>
    <w:rsid w:val="00900D4C"/>
    <w:rsid w:val="009019D4"/>
    <w:rsid w:val="00901B90"/>
    <w:rsid w:val="00901BFA"/>
    <w:rsid w:val="009022CC"/>
    <w:rsid w:val="00903101"/>
    <w:rsid w:val="00903269"/>
    <w:rsid w:val="00905BB4"/>
    <w:rsid w:val="009061E9"/>
    <w:rsid w:val="00906ED9"/>
    <w:rsid w:val="0090791C"/>
    <w:rsid w:val="00907E20"/>
    <w:rsid w:val="00910BE4"/>
    <w:rsid w:val="00910DA7"/>
    <w:rsid w:val="00912352"/>
    <w:rsid w:val="00913834"/>
    <w:rsid w:val="00914D44"/>
    <w:rsid w:val="00915A09"/>
    <w:rsid w:val="00915FC3"/>
    <w:rsid w:val="009167FD"/>
    <w:rsid w:val="009173E2"/>
    <w:rsid w:val="00917F57"/>
    <w:rsid w:val="00920DCB"/>
    <w:rsid w:val="00921E2F"/>
    <w:rsid w:val="009226C6"/>
    <w:rsid w:val="0092370E"/>
    <w:rsid w:val="00923898"/>
    <w:rsid w:val="00923C13"/>
    <w:rsid w:val="00924638"/>
    <w:rsid w:val="009253E8"/>
    <w:rsid w:val="00925849"/>
    <w:rsid w:val="0092647B"/>
    <w:rsid w:val="0092749C"/>
    <w:rsid w:val="0093003A"/>
    <w:rsid w:val="0093136C"/>
    <w:rsid w:val="0093197B"/>
    <w:rsid w:val="009322AD"/>
    <w:rsid w:val="0093235F"/>
    <w:rsid w:val="00932722"/>
    <w:rsid w:val="00932C02"/>
    <w:rsid w:val="00933177"/>
    <w:rsid w:val="00933198"/>
    <w:rsid w:val="00933B2D"/>
    <w:rsid w:val="0093666E"/>
    <w:rsid w:val="0093673D"/>
    <w:rsid w:val="00940138"/>
    <w:rsid w:val="009406CB"/>
    <w:rsid w:val="00941334"/>
    <w:rsid w:val="009418CF"/>
    <w:rsid w:val="00942C0A"/>
    <w:rsid w:val="009431A5"/>
    <w:rsid w:val="009431D7"/>
    <w:rsid w:val="009446AE"/>
    <w:rsid w:val="00944A53"/>
    <w:rsid w:val="00944E26"/>
    <w:rsid w:val="00947FB7"/>
    <w:rsid w:val="00950011"/>
    <w:rsid w:val="0095186C"/>
    <w:rsid w:val="00951C79"/>
    <w:rsid w:val="00952AAE"/>
    <w:rsid w:val="00954AA0"/>
    <w:rsid w:val="00955743"/>
    <w:rsid w:val="0095615A"/>
    <w:rsid w:val="00956188"/>
    <w:rsid w:val="00956DD2"/>
    <w:rsid w:val="00960DCA"/>
    <w:rsid w:val="00962436"/>
    <w:rsid w:val="00962768"/>
    <w:rsid w:val="00963C52"/>
    <w:rsid w:val="00963E6B"/>
    <w:rsid w:val="009649F5"/>
    <w:rsid w:val="00964E0D"/>
    <w:rsid w:val="00965940"/>
    <w:rsid w:val="009666F6"/>
    <w:rsid w:val="00967788"/>
    <w:rsid w:val="00967BE6"/>
    <w:rsid w:val="00972324"/>
    <w:rsid w:val="009725F8"/>
    <w:rsid w:val="00972BB7"/>
    <w:rsid w:val="009736DE"/>
    <w:rsid w:val="00973A40"/>
    <w:rsid w:val="00973CD8"/>
    <w:rsid w:val="00974FE8"/>
    <w:rsid w:val="0097532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2A2"/>
    <w:rsid w:val="0099030F"/>
    <w:rsid w:val="0099101C"/>
    <w:rsid w:val="00993259"/>
    <w:rsid w:val="00993896"/>
    <w:rsid w:val="00993C88"/>
    <w:rsid w:val="009942BD"/>
    <w:rsid w:val="0099510B"/>
    <w:rsid w:val="0099534A"/>
    <w:rsid w:val="00995DC2"/>
    <w:rsid w:val="009966A9"/>
    <w:rsid w:val="00996AA1"/>
    <w:rsid w:val="00997549"/>
    <w:rsid w:val="00997737"/>
    <w:rsid w:val="009A052F"/>
    <w:rsid w:val="009A152D"/>
    <w:rsid w:val="009A3630"/>
    <w:rsid w:val="009A3853"/>
    <w:rsid w:val="009A3CBC"/>
    <w:rsid w:val="009A4291"/>
    <w:rsid w:val="009A4367"/>
    <w:rsid w:val="009A6656"/>
    <w:rsid w:val="009A6E2C"/>
    <w:rsid w:val="009A73C1"/>
    <w:rsid w:val="009A75FE"/>
    <w:rsid w:val="009B07B4"/>
    <w:rsid w:val="009B1179"/>
    <w:rsid w:val="009B14EF"/>
    <w:rsid w:val="009B15F2"/>
    <w:rsid w:val="009B1737"/>
    <w:rsid w:val="009B1956"/>
    <w:rsid w:val="009B1EB0"/>
    <w:rsid w:val="009B1EFC"/>
    <w:rsid w:val="009B2356"/>
    <w:rsid w:val="009B3C92"/>
    <w:rsid w:val="009B475D"/>
    <w:rsid w:val="009B4A26"/>
    <w:rsid w:val="009B552D"/>
    <w:rsid w:val="009B5B67"/>
    <w:rsid w:val="009B6063"/>
    <w:rsid w:val="009C07A0"/>
    <w:rsid w:val="009C0F9F"/>
    <w:rsid w:val="009C2418"/>
    <w:rsid w:val="009C26E5"/>
    <w:rsid w:val="009C2A8B"/>
    <w:rsid w:val="009C2C71"/>
    <w:rsid w:val="009C4DA0"/>
    <w:rsid w:val="009C5618"/>
    <w:rsid w:val="009C5644"/>
    <w:rsid w:val="009C5C15"/>
    <w:rsid w:val="009D01FA"/>
    <w:rsid w:val="009D0BF2"/>
    <w:rsid w:val="009D0C72"/>
    <w:rsid w:val="009D1416"/>
    <w:rsid w:val="009D3947"/>
    <w:rsid w:val="009D5551"/>
    <w:rsid w:val="009D5B45"/>
    <w:rsid w:val="009D630E"/>
    <w:rsid w:val="009D76D2"/>
    <w:rsid w:val="009E1E7F"/>
    <w:rsid w:val="009E34D2"/>
    <w:rsid w:val="009E57C6"/>
    <w:rsid w:val="009E633E"/>
    <w:rsid w:val="009E78CE"/>
    <w:rsid w:val="009E7E1E"/>
    <w:rsid w:val="009E7EF9"/>
    <w:rsid w:val="009F0704"/>
    <w:rsid w:val="009F07F8"/>
    <w:rsid w:val="009F0F6A"/>
    <w:rsid w:val="009F1D36"/>
    <w:rsid w:val="009F2277"/>
    <w:rsid w:val="009F3452"/>
    <w:rsid w:val="009F3974"/>
    <w:rsid w:val="009F48DD"/>
    <w:rsid w:val="009F5A04"/>
    <w:rsid w:val="009F7683"/>
    <w:rsid w:val="009F7D64"/>
    <w:rsid w:val="00A00B89"/>
    <w:rsid w:val="00A01F49"/>
    <w:rsid w:val="00A0310F"/>
    <w:rsid w:val="00A040B0"/>
    <w:rsid w:val="00A04346"/>
    <w:rsid w:val="00A04B3F"/>
    <w:rsid w:val="00A06FC1"/>
    <w:rsid w:val="00A10E8E"/>
    <w:rsid w:val="00A11556"/>
    <w:rsid w:val="00A12F7E"/>
    <w:rsid w:val="00A136CA"/>
    <w:rsid w:val="00A13DA2"/>
    <w:rsid w:val="00A1405A"/>
    <w:rsid w:val="00A1536A"/>
    <w:rsid w:val="00A16DDA"/>
    <w:rsid w:val="00A171AE"/>
    <w:rsid w:val="00A17CD4"/>
    <w:rsid w:val="00A20110"/>
    <w:rsid w:val="00A22ADD"/>
    <w:rsid w:val="00A247F0"/>
    <w:rsid w:val="00A24FDB"/>
    <w:rsid w:val="00A25978"/>
    <w:rsid w:val="00A25C8A"/>
    <w:rsid w:val="00A2714E"/>
    <w:rsid w:val="00A30265"/>
    <w:rsid w:val="00A3046D"/>
    <w:rsid w:val="00A30DCE"/>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611"/>
    <w:rsid w:val="00A42D55"/>
    <w:rsid w:val="00A44C86"/>
    <w:rsid w:val="00A45F0A"/>
    <w:rsid w:val="00A46C49"/>
    <w:rsid w:val="00A47B59"/>
    <w:rsid w:val="00A47D7D"/>
    <w:rsid w:val="00A47F36"/>
    <w:rsid w:val="00A47FEB"/>
    <w:rsid w:val="00A50305"/>
    <w:rsid w:val="00A50CC6"/>
    <w:rsid w:val="00A50DDA"/>
    <w:rsid w:val="00A525BB"/>
    <w:rsid w:val="00A52F72"/>
    <w:rsid w:val="00A52FB0"/>
    <w:rsid w:val="00A53867"/>
    <w:rsid w:val="00A55BD6"/>
    <w:rsid w:val="00A56767"/>
    <w:rsid w:val="00A57552"/>
    <w:rsid w:val="00A575BC"/>
    <w:rsid w:val="00A57884"/>
    <w:rsid w:val="00A57C90"/>
    <w:rsid w:val="00A61AF9"/>
    <w:rsid w:val="00A622DF"/>
    <w:rsid w:val="00A62716"/>
    <w:rsid w:val="00A64801"/>
    <w:rsid w:val="00A6481C"/>
    <w:rsid w:val="00A6489F"/>
    <w:rsid w:val="00A65CA2"/>
    <w:rsid w:val="00A66D4C"/>
    <w:rsid w:val="00A676F5"/>
    <w:rsid w:val="00A7108D"/>
    <w:rsid w:val="00A72C8D"/>
    <w:rsid w:val="00A72D78"/>
    <w:rsid w:val="00A73274"/>
    <w:rsid w:val="00A7482C"/>
    <w:rsid w:val="00A74B5A"/>
    <w:rsid w:val="00A74BDA"/>
    <w:rsid w:val="00A74E41"/>
    <w:rsid w:val="00A74EFD"/>
    <w:rsid w:val="00A75169"/>
    <w:rsid w:val="00A75695"/>
    <w:rsid w:val="00A75B1F"/>
    <w:rsid w:val="00A76388"/>
    <w:rsid w:val="00A77649"/>
    <w:rsid w:val="00A80161"/>
    <w:rsid w:val="00A8128F"/>
    <w:rsid w:val="00A81494"/>
    <w:rsid w:val="00A84808"/>
    <w:rsid w:val="00A85299"/>
    <w:rsid w:val="00A85673"/>
    <w:rsid w:val="00A85B93"/>
    <w:rsid w:val="00A85F12"/>
    <w:rsid w:val="00A862D0"/>
    <w:rsid w:val="00A86695"/>
    <w:rsid w:val="00A90A3C"/>
    <w:rsid w:val="00A9214D"/>
    <w:rsid w:val="00A922E9"/>
    <w:rsid w:val="00A92491"/>
    <w:rsid w:val="00A92717"/>
    <w:rsid w:val="00A937C4"/>
    <w:rsid w:val="00A94871"/>
    <w:rsid w:val="00A94949"/>
    <w:rsid w:val="00A94FC8"/>
    <w:rsid w:val="00A95443"/>
    <w:rsid w:val="00A968CF"/>
    <w:rsid w:val="00A96B1E"/>
    <w:rsid w:val="00A97E74"/>
    <w:rsid w:val="00AA1A8F"/>
    <w:rsid w:val="00AA2B6C"/>
    <w:rsid w:val="00AA3B68"/>
    <w:rsid w:val="00AA4E77"/>
    <w:rsid w:val="00AA4EFD"/>
    <w:rsid w:val="00AA5C7F"/>
    <w:rsid w:val="00AA6CF0"/>
    <w:rsid w:val="00AA7DC5"/>
    <w:rsid w:val="00AB031F"/>
    <w:rsid w:val="00AB0894"/>
    <w:rsid w:val="00AB1FC0"/>
    <w:rsid w:val="00AB3ABB"/>
    <w:rsid w:val="00AB4DEF"/>
    <w:rsid w:val="00AB4F2F"/>
    <w:rsid w:val="00AB633B"/>
    <w:rsid w:val="00AB69BD"/>
    <w:rsid w:val="00AB7197"/>
    <w:rsid w:val="00AB72A6"/>
    <w:rsid w:val="00AB799A"/>
    <w:rsid w:val="00AB7DE2"/>
    <w:rsid w:val="00AC0365"/>
    <w:rsid w:val="00AC0901"/>
    <w:rsid w:val="00AC180C"/>
    <w:rsid w:val="00AC2C53"/>
    <w:rsid w:val="00AC3E51"/>
    <w:rsid w:val="00AC4508"/>
    <w:rsid w:val="00AC4D14"/>
    <w:rsid w:val="00AC5589"/>
    <w:rsid w:val="00AC5D14"/>
    <w:rsid w:val="00AC72C0"/>
    <w:rsid w:val="00AC730C"/>
    <w:rsid w:val="00AD035F"/>
    <w:rsid w:val="00AD06A7"/>
    <w:rsid w:val="00AD1E56"/>
    <w:rsid w:val="00AD3BF1"/>
    <w:rsid w:val="00AD4674"/>
    <w:rsid w:val="00AD4B5C"/>
    <w:rsid w:val="00AD51BF"/>
    <w:rsid w:val="00AD5A22"/>
    <w:rsid w:val="00AE01D1"/>
    <w:rsid w:val="00AE0AE5"/>
    <w:rsid w:val="00AE1306"/>
    <w:rsid w:val="00AE1369"/>
    <w:rsid w:val="00AE1836"/>
    <w:rsid w:val="00AE3238"/>
    <w:rsid w:val="00AE41D5"/>
    <w:rsid w:val="00AE64AE"/>
    <w:rsid w:val="00AE74F1"/>
    <w:rsid w:val="00AE76D4"/>
    <w:rsid w:val="00AF160D"/>
    <w:rsid w:val="00AF2D2E"/>
    <w:rsid w:val="00AF2FA1"/>
    <w:rsid w:val="00AF58DD"/>
    <w:rsid w:val="00AF63FC"/>
    <w:rsid w:val="00AF7D2B"/>
    <w:rsid w:val="00AF7EB4"/>
    <w:rsid w:val="00B005CD"/>
    <w:rsid w:val="00B00B16"/>
    <w:rsid w:val="00B00CD1"/>
    <w:rsid w:val="00B0106D"/>
    <w:rsid w:val="00B01D49"/>
    <w:rsid w:val="00B026DC"/>
    <w:rsid w:val="00B03AEC"/>
    <w:rsid w:val="00B059A5"/>
    <w:rsid w:val="00B12565"/>
    <w:rsid w:val="00B140F0"/>
    <w:rsid w:val="00B162A8"/>
    <w:rsid w:val="00B16691"/>
    <w:rsid w:val="00B16699"/>
    <w:rsid w:val="00B20C8D"/>
    <w:rsid w:val="00B21D93"/>
    <w:rsid w:val="00B226BD"/>
    <w:rsid w:val="00B233E0"/>
    <w:rsid w:val="00B2447F"/>
    <w:rsid w:val="00B250FF"/>
    <w:rsid w:val="00B25C79"/>
    <w:rsid w:val="00B2623D"/>
    <w:rsid w:val="00B26357"/>
    <w:rsid w:val="00B26C47"/>
    <w:rsid w:val="00B2705E"/>
    <w:rsid w:val="00B27118"/>
    <w:rsid w:val="00B317A5"/>
    <w:rsid w:val="00B31EC4"/>
    <w:rsid w:val="00B32581"/>
    <w:rsid w:val="00B33752"/>
    <w:rsid w:val="00B33C8B"/>
    <w:rsid w:val="00B379E9"/>
    <w:rsid w:val="00B37CDA"/>
    <w:rsid w:val="00B4016C"/>
    <w:rsid w:val="00B41A24"/>
    <w:rsid w:val="00B420DB"/>
    <w:rsid w:val="00B422C0"/>
    <w:rsid w:val="00B4255E"/>
    <w:rsid w:val="00B43022"/>
    <w:rsid w:val="00B442DC"/>
    <w:rsid w:val="00B448FF"/>
    <w:rsid w:val="00B44C2B"/>
    <w:rsid w:val="00B44E54"/>
    <w:rsid w:val="00B45704"/>
    <w:rsid w:val="00B4596A"/>
    <w:rsid w:val="00B45BEA"/>
    <w:rsid w:val="00B45D0B"/>
    <w:rsid w:val="00B4698B"/>
    <w:rsid w:val="00B46DB4"/>
    <w:rsid w:val="00B50BCD"/>
    <w:rsid w:val="00B50C04"/>
    <w:rsid w:val="00B51EFF"/>
    <w:rsid w:val="00B522FE"/>
    <w:rsid w:val="00B5266D"/>
    <w:rsid w:val="00B526CD"/>
    <w:rsid w:val="00B5408A"/>
    <w:rsid w:val="00B54596"/>
    <w:rsid w:val="00B55235"/>
    <w:rsid w:val="00B5596F"/>
    <w:rsid w:val="00B57EA9"/>
    <w:rsid w:val="00B601BD"/>
    <w:rsid w:val="00B606B8"/>
    <w:rsid w:val="00B6127A"/>
    <w:rsid w:val="00B614D4"/>
    <w:rsid w:val="00B61DDB"/>
    <w:rsid w:val="00B61E0D"/>
    <w:rsid w:val="00B637C3"/>
    <w:rsid w:val="00B64E97"/>
    <w:rsid w:val="00B66859"/>
    <w:rsid w:val="00B6784E"/>
    <w:rsid w:val="00B70555"/>
    <w:rsid w:val="00B71C6C"/>
    <w:rsid w:val="00B72FA6"/>
    <w:rsid w:val="00B74C73"/>
    <w:rsid w:val="00B75638"/>
    <w:rsid w:val="00B76451"/>
    <w:rsid w:val="00B778CE"/>
    <w:rsid w:val="00B77CCF"/>
    <w:rsid w:val="00B818AE"/>
    <w:rsid w:val="00B82459"/>
    <w:rsid w:val="00B84B0E"/>
    <w:rsid w:val="00B86A25"/>
    <w:rsid w:val="00B87659"/>
    <w:rsid w:val="00B901A2"/>
    <w:rsid w:val="00B903C0"/>
    <w:rsid w:val="00B90D78"/>
    <w:rsid w:val="00B915C9"/>
    <w:rsid w:val="00B92177"/>
    <w:rsid w:val="00B92EBF"/>
    <w:rsid w:val="00B934F8"/>
    <w:rsid w:val="00B93D26"/>
    <w:rsid w:val="00B93D2E"/>
    <w:rsid w:val="00B93EAC"/>
    <w:rsid w:val="00B94910"/>
    <w:rsid w:val="00B94F7B"/>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6ABD"/>
    <w:rsid w:val="00BA77C2"/>
    <w:rsid w:val="00BA7A60"/>
    <w:rsid w:val="00BB0320"/>
    <w:rsid w:val="00BB14AD"/>
    <w:rsid w:val="00BB28A3"/>
    <w:rsid w:val="00BB37E8"/>
    <w:rsid w:val="00BB3E7C"/>
    <w:rsid w:val="00BB4181"/>
    <w:rsid w:val="00BB446A"/>
    <w:rsid w:val="00BB5186"/>
    <w:rsid w:val="00BB74BE"/>
    <w:rsid w:val="00BB7804"/>
    <w:rsid w:val="00BB7DF3"/>
    <w:rsid w:val="00BC0282"/>
    <w:rsid w:val="00BC06B6"/>
    <w:rsid w:val="00BC1116"/>
    <w:rsid w:val="00BC1D96"/>
    <w:rsid w:val="00BC2F37"/>
    <w:rsid w:val="00BC3418"/>
    <w:rsid w:val="00BC3B49"/>
    <w:rsid w:val="00BC3BD3"/>
    <w:rsid w:val="00BC58FD"/>
    <w:rsid w:val="00BC5FEC"/>
    <w:rsid w:val="00BC6423"/>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7446"/>
    <w:rsid w:val="00BF1147"/>
    <w:rsid w:val="00BF2DE1"/>
    <w:rsid w:val="00BF3191"/>
    <w:rsid w:val="00BF34BD"/>
    <w:rsid w:val="00BF38A0"/>
    <w:rsid w:val="00BF40C4"/>
    <w:rsid w:val="00BF4835"/>
    <w:rsid w:val="00BF6AE6"/>
    <w:rsid w:val="00BF6B01"/>
    <w:rsid w:val="00BF6C20"/>
    <w:rsid w:val="00BF6DE3"/>
    <w:rsid w:val="00BF79DA"/>
    <w:rsid w:val="00C000BD"/>
    <w:rsid w:val="00C00BCB"/>
    <w:rsid w:val="00C01AC7"/>
    <w:rsid w:val="00C0259E"/>
    <w:rsid w:val="00C02E2F"/>
    <w:rsid w:val="00C03BFD"/>
    <w:rsid w:val="00C046E2"/>
    <w:rsid w:val="00C04CEA"/>
    <w:rsid w:val="00C04F5C"/>
    <w:rsid w:val="00C0531C"/>
    <w:rsid w:val="00C0582A"/>
    <w:rsid w:val="00C05BDE"/>
    <w:rsid w:val="00C05C8C"/>
    <w:rsid w:val="00C067B4"/>
    <w:rsid w:val="00C06CAC"/>
    <w:rsid w:val="00C06CD5"/>
    <w:rsid w:val="00C06CDA"/>
    <w:rsid w:val="00C073DE"/>
    <w:rsid w:val="00C079A2"/>
    <w:rsid w:val="00C10310"/>
    <w:rsid w:val="00C11479"/>
    <w:rsid w:val="00C1225E"/>
    <w:rsid w:val="00C1227D"/>
    <w:rsid w:val="00C123C2"/>
    <w:rsid w:val="00C128DD"/>
    <w:rsid w:val="00C1292B"/>
    <w:rsid w:val="00C13019"/>
    <w:rsid w:val="00C13703"/>
    <w:rsid w:val="00C13FBE"/>
    <w:rsid w:val="00C14513"/>
    <w:rsid w:val="00C14A7F"/>
    <w:rsid w:val="00C1517F"/>
    <w:rsid w:val="00C160C0"/>
    <w:rsid w:val="00C16B07"/>
    <w:rsid w:val="00C16C2D"/>
    <w:rsid w:val="00C20384"/>
    <w:rsid w:val="00C20DC0"/>
    <w:rsid w:val="00C21133"/>
    <w:rsid w:val="00C217A5"/>
    <w:rsid w:val="00C22DCA"/>
    <w:rsid w:val="00C23DBD"/>
    <w:rsid w:val="00C2457F"/>
    <w:rsid w:val="00C24583"/>
    <w:rsid w:val="00C251FB"/>
    <w:rsid w:val="00C25592"/>
    <w:rsid w:val="00C26057"/>
    <w:rsid w:val="00C26F56"/>
    <w:rsid w:val="00C27055"/>
    <w:rsid w:val="00C274AF"/>
    <w:rsid w:val="00C27862"/>
    <w:rsid w:val="00C2794C"/>
    <w:rsid w:val="00C27973"/>
    <w:rsid w:val="00C30A03"/>
    <w:rsid w:val="00C30BAD"/>
    <w:rsid w:val="00C31154"/>
    <w:rsid w:val="00C32ED7"/>
    <w:rsid w:val="00C333AB"/>
    <w:rsid w:val="00C33B2C"/>
    <w:rsid w:val="00C3425B"/>
    <w:rsid w:val="00C343EF"/>
    <w:rsid w:val="00C34415"/>
    <w:rsid w:val="00C34426"/>
    <w:rsid w:val="00C35740"/>
    <w:rsid w:val="00C367E7"/>
    <w:rsid w:val="00C40A35"/>
    <w:rsid w:val="00C42D00"/>
    <w:rsid w:val="00C435C1"/>
    <w:rsid w:val="00C43672"/>
    <w:rsid w:val="00C43E16"/>
    <w:rsid w:val="00C44161"/>
    <w:rsid w:val="00C44364"/>
    <w:rsid w:val="00C45374"/>
    <w:rsid w:val="00C4653C"/>
    <w:rsid w:val="00C46E17"/>
    <w:rsid w:val="00C4731E"/>
    <w:rsid w:val="00C47E21"/>
    <w:rsid w:val="00C47F37"/>
    <w:rsid w:val="00C503AF"/>
    <w:rsid w:val="00C504A5"/>
    <w:rsid w:val="00C5117C"/>
    <w:rsid w:val="00C51201"/>
    <w:rsid w:val="00C524E4"/>
    <w:rsid w:val="00C54343"/>
    <w:rsid w:val="00C547DA"/>
    <w:rsid w:val="00C5519C"/>
    <w:rsid w:val="00C55F86"/>
    <w:rsid w:val="00C57497"/>
    <w:rsid w:val="00C57A86"/>
    <w:rsid w:val="00C60E11"/>
    <w:rsid w:val="00C62680"/>
    <w:rsid w:val="00C6305E"/>
    <w:rsid w:val="00C635BC"/>
    <w:rsid w:val="00C63B4C"/>
    <w:rsid w:val="00C6467E"/>
    <w:rsid w:val="00C664A8"/>
    <w:rsid w:val="00C66D56"/>
    <w:rsid w:val="00C70511"/>
    <w:rsid w:val="00C71DC7"/>
    <w:rsid w:val="00C74DC5"/>
    <w:rsid w:val="00C75231"/>
    <w:rsid w:val="00C7544B"/>
    <w:rsid w:val="00C756A6"/>
    <w:rsid w:val="00C76FBA"/>
    <w:rsid w:val="00C77D51"/>
    <w:rsid w:val="00C77D78"/>
    <w:rsid w:val="00C80F9F"/>
    <w:rsid w:val="00C81176"/>
    <w:rsid w:val="00C8140C"/>
    <w:rsid w:val="00C816B1"/>
    <w:rsid w:val="00C826E2"/>
    <w:rsid w:val="00C82AAA"/>
    <w:rsid w:val="00C82B84"/>
    <w:rsid w:val="00C834D8"/>
    <w:rsid w:val="00C8381E"/>
    <w:rsid w:val="00C8390B"/>
    <w:rsid w:val="00C843A1"/>
    <w:rsid w:val="00C852E2"/>
    <w:rsid w:val="00C8563A"/>
    <w:rsid w:val="00C867FE"/>
    <w:rsid w:val="00C87240"/>
    <w:rsid w:val="00C87E89"/>
    <w:rsid w:val="00C9029D"/>
    <w:rsid w:val="00C90E1B"/>
    <w:rsid w:val="00C914C4"/>
    <w:rsid w:val="00C9229C"/>
    <w:rsid w:val="00C92B95"/>
    <w:rsid w:val="00C934E3"/>
    <w:rsid w:val="00C94E61"/>
    <w:rsid w:val="00C9547F"/>
    <w:rsid w:val="00C95607"/>
    <w:rsid w:val="00C963B8"/>
    <w:rsid w:val="00C97D67"/>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FFC"/>
    <w:rsid w:val="00CB5588"/>
    <w:rsid w:val="00CB662F"/>
    <w:rsid w:val="00CB6AB7"/>
    <w:rsid w:val="00CB6D06"/>
    <w:rsid w:val="00CB6F18"/>
    <w:rsid w:val="00CB7F2D"/>
    <w:rsid w:val="00CC3FE9"/>
    <w:rsid w:val="00CC42AF"/>
    <w:rsid w:val="00CC557D"/>
    <w:rsid w:val="00CC7E5B"/>
    <w:rsid w:val="00CD03EC"/>
    <w:rsid w:val="00CD0638"/>
    <w:rsid w:val="00CD08EA"/>
    <w:rsid w:val="00CD125E"/>
    <w:rsid w:val="00CD3B45"/>
    <w:rsid w:val="00CD443B"/>
    <w:rsid w:val="00CD4E16"/>
    <w:rsid w:val="00CD5720"/>
    <w:rsid w:val="00CD58EE"/>
    <w:rsid w:val="00CD5EA6"/>
    <w:rsid w:val="00CD68CD"/>
    <w:rsid w:val="00CE09EF"/>
    <w:rsid w:val="00CE0F35"/>
    <w:rsid w:val="00CE1120"/>
    <w:rsid w:val="00CE203D"/>
    <w:rsid w:val="00CE203E"/>
    <w:rsid w:val="00CE2152"/>
    <w:rsid w:val="00CE4154"/>
    <w:rsid w:val="00CE4706"/>
    <w:rsid w:val="00CE49E3"/>
    <w:rsid w:val="00CE5DB8"/>
    <w:rsid w:val="00CE6C7A"/>
    <w:rsid w:val="00CE7E52"/>
    <w:rsid w:val="00CF0AF3"/>
    <w:rsid w:val="00CF1FB7"/>
    <w:rsid w:val="00CF2802"/>
    <w:rsid w:val="00CF28B8"/>
    <w:rsid w:val="00CF3A74"/>
    <w:rsid w:val="00CF3FAF"/>
    <w:rsid w:val="00CF45CA"/>
    <w:rsid w:val="00CF4917"/>
    <w:rsid w:val="00CF4CB5"/>
    <w:rsid w:val="00CF594B"/>
    <w:rsid w:val="00CF6ABE"/>
    <w:rsid w:val="00CF75F8"/>
    <w:rsid w:val="00D01842"/>
    <w:rsid w:val="00D01A0A"/>
    <w:rsid w:val="00D02318"/>
    <w:rsid w:val="00D028E2"/>
    <w:rsid w:val="00D0332E"/>
    <w:rsid w:val="00D03738"/>
    <w:rsid w:val="00D03F57"/>
    <w:rsid w:val="00D068F3"/>
    <w:rsid w:val="00D1019E"/>
    <w:rsid w:val="00D1048B"/>
    <w:rsid w:val="00D10F81"/>
    <w:rsid w:val="00D1265E"/>
    <w:rsid w:val="00D128E1"/>
    <w:rsid w:val="00D133E1"/>
    <w:rsid w:val="00D13E89"/>
    <w:rsid w:val="00D14B7A"/>
    <w:rsid w:val="00D15C68"/>
    <w:rsid w:val="00D15D77"/>
    <w:rsid w:val="00D1706B"/>
    <w:rsid w:val="00D17414"/>
    <w:rsid w:val="00D178F0"/>
    <w:rsid w:val="00D21AFA"/>
    <w:rsid w:val="00D22649"/>
    <w:rsid w:val="00D23F14"/>
    <w:rsid w:val="00D24D1C"/>
    <w:rsid w:val="00D2578C"/>
    <w:rsid w:val="00D267A2"/>
    <w:rsid w:val="00D27384"/>
    <w:rsid w:val="00D27A15"/>
    <w:rsid w:val="00D316D5"/>
    <w:rsid w:val="00D31D1C"/>
    <w:rsid w:val="00D326B0"/>
    <w:rsid w:val="00D32E12"/>
    <w:rsid w:val="00D33541"/>
    <w:rsid w:val="00D33635"/>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5031D"/>
    <w:rsid w:val="00D50770"/>
    <w:rsid w:val="00D51855"/>
    <w:rsid w:val="00D53055"/>
    <w:rsid w:val="00D54549"/>
    <w:rsid w:val="00D54752"/>
    <w:rsid w:val="00D55892"/>
    <w:rsid w:val="00D55B2D"/>
    <w:rsid w:val="00D565C1"/>
    <w:rsid w:val="00D56E48"/>
    <w:rsid w:val="00D57DA5"/>
    <w:rsid w:val="00D60272"/>
    <w:rsid w:val="00D6034B"/>
    <w:rsid w:val="00D614CF"/>
    <w:rsid w:val="00D62048"/>
    <w:rsid w:val="00D62195"/>
    <w:rsid w:val="00D6234D"/>
    <w:rsid w:val="00D6485B"/>
    <w:rsid w:val="00D64F84"/>
    <w:rsid w:val="00D663C3"/>
    <w:rsid w:val="00D704DF"/>
    <w:rsid w:val="00D72E67"/>
    <w:rsid w:val="00D7300E"/>
    <w:rsid w:val="00D740D3"/>
    <w:rsid w:val="00D74461"/>
    <w:rsid w:val="00D75BBB"/>
    <w:rsid w:val="00D76446"/>
    <w:rsid w:val="00D769BA"/>
    <w:rsid w:val="00D77026"/>
    <w:rsid w:val="00D77AC6"/>
    <w:rsid w:val="00D808AB"/>
    <w:rsid w:val="00D80B5E"/>
    <w:rsid w:val="00D80EF2"/>
    <w:rsid w:val="00D81307"/>
    <w:rsid w:val="00D831DF"/>
    <w:rsid w:val="00D84286"/>
    <w:rsid w:val="00D842B0"/>
    <w:rsid w:val="00D852F8"/>
    <w:rsid w:val="00D85975"/>
    <w:rsid w:val="00D906A3"/>
    <w:rsid w:val="00D90C77"/>
    <w:rsid w:val="00D91F87"/>
    <w:rsid w:val="00D92069"/>
    <w:rsid w:val="00D95044"/>
    <w:rsid w:val="00D95B75"/>
    <w:rsid w:val="00D96265"/>
    <w:rsid w:val="00D96AD4"/>
    <w:rsid w:val="00D96F34"/>
    <w:rsid w:val="00D977DD"/>
    <w:rsid w:val="00D97B93"/>
    <w:rsid w:val="00D97BB0"/>
    <w:rsid w:val="00DA005F"/>
    <w:rsid w:val="00DA1BD6"/>
    <w:rsid w:val="00DA1FAC"/>
    <w:rsid w:val="00DA22DB"/>
    <w:rsid w:val="00DA29C4"/>
    <w:rsid w:val="00DA38B9"/>
    <w:rsid w:val="00DA4C56"/>
    <w:rsid w:val="00DA6388"/>
    <w:rsid w:val="00DA6A7A"/>
    <w:rsid w:val="00DA705B"/>
    <w:rsid w:val="00DB03EC"/>
    <w:rsid w:val="00DB0C01"/>
    <w:rsid w:val="00DB254D"/>
    <w:rsid w:val="00DB571D"/>
    <w:rsid w:val="00DB7180"/>
    <w:rsid w:val="00DB774F"/>
    <w:rsid w:val="00DB7F03"/>
    <w:rsid w:val="00DC0625"/>
    <w:rsid w:val="00DC06CF"/>
    <w:rsid w:val="00DC20C4"/>
    <w:rsid w:val="00DC22B5"/>
    <w:rsid w:val="00DC2982"/>
    <w:rsid w:val="00DC2F2D"/>
    <w:rsid w:val="00DC38FD"/>
    <w:rsid w:val="00DC541C"/>
    <w:rsid w:val="00DC6B8C"/>
    <w:rsid w:val="00DC729D"/>
    <w:rsid w:val="00DD1DC0"/>
    <w:rsid w:val="00DD26D4"/>
    <w:rsid w:val="00DD55C3"/>
    <w:rsid w:val="00DD6F00"/>
    <w:rsid w:val="00DE012E"/>
    <w:rsid w:val="00DE05B8"/>
    <w:rsid w:val="00DE06C2"/>
    <w:rsid w:val="00DE1A79"/>
    <w:rsid w:val="00DE2FB5"/>
    <w:rsid w:val="00DE3D2D"/>
    <w:rsid w:val="00DE4A95"/>
    <w:rsid w:val="00DE554E"/>
    <w:rsid w:val="00DE6A92"/>
    <w:rsid w:val="00DE7C08"/>
    <w:rsid w:val="00DF0F7B"/>
    <w:rsid w:val="00DF10B7"/>
    <w:rsid w:val="00DF13BE"/>
    <w:rsid w:val="00DF1ADD"/>
    <w:rsid w:val="00DF2ABB"/>
    <w:rsid w:val="00DF2BA6"/>
    <w:rsid w:val="00E00EBC"/>
    <w:rsid w:val="00E0105D"/>
    <w:rsid w:val="00E0178E"/>
    <w:rsid w:val="00E01EB1"/>
    <w:rsid w:val="00E020F9"/>
    <w:rsid w:val="00E02223"/>
    <w:rsid w:val="00E03092"/>
    <w:rsid w:val="00E031F7"/>
    <w:rsid w:val="00E04601"/>
    <w:rsid w:val="00E05251"/>
    <w:rsid w:val="00E05EA0"/>
    <w:rsid w:val="00E0760C"/>
    <w:rsid w:val="00E104A3"/>
    <w:rsid w:val="00E1057E"/>
    <w:rsid w:val="00E10742"/>
    <w:rsid w:val="00E1201D"/>
    <w:rsid w:val="00E12BB3"/>
    <w:rsid w:val="00E1346C"/>
    <w:rsid w:val="00E1536A"/>
    <w:rsid w:val="00E1557D"/>
    <w:rsid w:val="00E164EA"/>
    <w:rsid w:val="00E17EE4"/>
    <w:rsid w:val="00E202E1"/>
    <w:rsid w:val="00E20AD8"/>
    <w:rsid w:val="00E211CD"/>
    <w:rsid w:val="00E22B1A"/>
    <w:rsid w:val="00E22FE8"/>
    <w:rsid w:val="00E23593"/>
    <w:rsid w:val="00E23792"/>
    <w:rsid w:val="00E240D1"/>
    <w:rsid w:val="00E25223"/>
    <w:rsid w:val="00E2579E"/>
    <w:rsid w:val="00E257D6"/>
    <w:rsid w:val="00E2619F"/>
    <w:rsid w:val="00E262FE"/>
    <w:rsid w:val="00E26418"/>
    <w:rsid w:val="00E27F64"/>
    <w:rsid w:val="00E30663"/>
    <w:rsid w:val="00E3118D"/>
    <w:rsid w:val="00E32026"/>
    <w:rsid w:val="00E3394F"/>
    <w:rsid w:val="00E34624"/>
    <w:rsid w:val="00E34BB6"/>
    <w:rsid w:val="00E34EAF"/>
    <w:rsid w:val="00E3502F"/>
    <w:rsid w:val="00E35C3C"/>
    <w:rsid w:val="00E3647E"/>
    <w:rsid w:val="00E409B4"/>
    <w:rsid w:val="00E41327"/>
    <w:rsid w:val="00E41455"/>
    <w:rsid w:val="00E41B90"/>
    <w:rsid w:val="00E42637"/>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72AA"/>
    <w:rsid w:val="00E574D5"/>
    <w:rsid w:val="00E60B3A"/>
    <w:rsid w:val="00E622FE"/>
    <w:rsid w:val="00E62330"/>
    <w:rsid w:val="00E62972"/>
    <w:rsid w:val="00E65C1C"/>
    <w:rsid w:val="00E65CDB"/>
    <w:rsid w:val="00E66334"/>
    <w:rsid w:val="00E66400"/>
    <w:rsid w:val="00E6688E"/>
    <w:rsid w:val="00E67424"/>
    <w:rsid w:val="00E6796A"/>
    <w:rsid w:val="00E70E7F"/>
    <w:rsid w:val="00E71447"/>
    <w:rsid w:val="00E71A8F"/>
    <w:rsid w:val="00E738B7"/>
    <w:rsid w:val="00E74CBE"/>
    <w:rsid w:val="00E75202"/>
    <w:rsid w:val="00E7561C"/>
    <w:rsid w:val="00E75AA5"/>
    <w:rsid w:val="00E7787A"/>
    <w:rsid w:val="00E81013"/>
    <w:rsid w:val="00E81D8F"/>
    <w:rsid w:val="00E82001"/>
    <w:rsid w:val="00E8271D"/>
    <w:rsid w:val="00E835D1"/>
    <w:rsid w:val="00E8360C"/>
    <w:rsid w:val="00E848D8"/>
    <w:rsid w:val="00E84CF8"/>
    <w:rsid w:val="00E84D08"/>
    <w:rsid w:val="00E8502B"/>
    <w:rsid w:val="00E85871"/>
    <w:rsid w:val="00E8677E"/>
    <w:rsid w:val="00E86A77"/>
    <w:rsid w:val="00E86C15"/>
    <w:rsid w:val="00E913AB"/>
    <w:rsid w:val="00E916B1"/>
    <w:rsid w:val="00E917B7"/>
    <w:rsid w:val="00E91F4C"/>
    <w:rsid w:val="00E927F2"/>
    <w:rsid w:val="00E93273"/>
    <w:rsid w:val="00E9354C"/>
    <w:rsid w:val="00E93E1B"/>
    <w:rsid w:val="00E947DB"/>
    <w:rsid w:val="00E95F0A"/>
    <w:rsid w:val="00E967BA"/>
    <w:rsid w:val="00E96F91"/>
    <w:rsid w:val="00E97C33"/>
    <w:rsid w:val="00EA003A"/>
    <w:rsid w:val="00EA0301"/>
    <w:rsid w:val="00EA11BF"/>
    <w:rsid w:val="00EA1735"/>
    <w:rsid w:val="00EA205F"/>
    <w:rsid w:val="00EA24E3"/>
    <w:rsid w:val="00EA36D3"/>
    <w:rsid w:val="00EA45BE"/>
    <w:rsid w:val="00EA477C"/>
    <w:rsid w:val="00EA556B"/>
    <w:rsid w:val="00EA74DF"/>
    <w:rsid w:val="00EA7718"/>
    <w:rsid w:val="00EA7A46"/>
    <w:rsid w:val="00EA7D80"/>
    <w:rsid w:val="00EB1B7B"/>
    <w:rsid w:val="00EB38B3"/>
    <w:rsid w:val="00EB5676"/>
    <w:rsid w:val="00EB5F7B"/>
    <w:rsid w:val="00EB608A"/>
    <w:rsid w:val="00EB60DF"/>
    <w:rsid w:val="00EB61BE"/>
    <w:rsid w:val="00EB7A27"/>
    <w:rsid w:val="00EC0D3C"/>
    <w:rsid w:val="00EC12A8"/>
    <w:rsid w:val="00EC2559"/>
    <w:rsid w:val="00EC334F"/>
    <w:rsid w:val="00EC5212"/>
    <w:rsid w:val="00EC636F"/>
    <w:rsid w:val="00EC7969"/>
    <w:rsid w:val="00ED085D"/>
    <w:rsid w:val="00ED1CF9"/>
    <w:rsid w:val="00ED1F5B"/>
    <w:rsid w:val="00ED4C4D"/>
    <w:rsid w:val="00ED5378"/>
    <w:rsid w:val="00ED600D"/>
    <w:rsid w:val="00ED63F5"/>
    <w:rsid w:val="00ED70E7"/>
    <w:rsid w:val="00EE0B45"/>
    <w:rsid w:val="00EE0E64"/>
    <w:rsid w:val="00EE3469"/>
    <w:rsid w:val="00EE3B97"/>
    <w:rsid w:val="00EE5ABB"/>
    <w:rsid w:val="00EF01DA"/>
    <w:rsid w:val="00EF0980"/>
    <w:rsid w:val="00EF1134"/>
    <w:rsid w:val="00EF15FB"/>
    <w:rsid w:val="00EF17BF"/>
    <w:rsid w:val="00EF34A8"/>
    <w:rsid w:val="00EF3D7A"/>
    <w:rsid w:val="00EF42B8"/>
    <w:rsid w:val="00EF4605"/>
    <w:rsid w:val="00EF575D"/>
    <w:rsid w:val="00EF5D3A"/>
    <w:rsid w:val="00EF6033"/>
    <w:rsid w:val="00EF6E38"/>
    <w:rsid w:val="00EF6FFB"/>
    <w:rsid w:val="00EF778C"/>
    <w:rsid w:val="00F01243"/>
    <w:rsid w:val="00F0408A"/>
    <w:rsid w:val="00F0454C"/>
    <w:rsid w:val="00F04C0A"/>
    <w:rsid w:val="00F04C51"/>
    <w:rsid w:val="00F04CDF"/>
    <w:rsid w:val="00F04D08"/>
    <w:rsid w:val="00F04E8D"/>
    <w:rsid w:val="00F04FB5"/>
    <w:rsid w:val="00F050DA"/>
    <w:rsid w:val="00F058C3"/>
    <w:rsid w:val="00F06FCE"/>
    <w:rsid w:val="00F10F41"/>
    <w:rsid w:val="00F11647"/>
    <w:rsid w:val="00F119A0"/>
    <w:rsid w:val="00F1283F"/>
    <w:rsid w:val="00F15B7F"/>
    <w:rsid w:val="00F16B63"/>
    <w:rsid w:val="00F16B84"/>
    <w:rsid w:val="00F1710B"/>
    <w:rsid w:val="00F17E4D"/>
    <w:rsid w:val="00F21263"/>
    <w:rsid w:val="00F2149A"/>
    <w:rsid w:val="00F22BDF"/>
    <w:rsid w:val="00F22EA7"/>
    <w:rsid w:val="00F22FE1"/>
    <w:rsid w:val="00F23202"/>
    <w:rsid w:val="00F24683"/>
    <w:rsid w:val="00F248C5"/>
    <w:rsid w:val="00F24C78"/>
    <w:rsid w:val="00F26319"/>
    <w:rsid w:val="00F26D53"/>
    <w:rsid w:val="00F2737B"/>
    <w:rsid w:val="00F30961"/>
    <w:rsid w:val="00F3137C"/>
    <w:rsid w:val="00F32373"/>
    <w:rsid w:val="00F336F6"/>
    <w:rsid w:val="00F33F0C"/>
    <w:rsid w:val="00F34675"/>
    <w:rsid w:val="00F34B1F"/>
    <w:rsid w:val="00F356ED"/>
    <w:rsid w:val="00F365F2"/>
    <w:rsid w:val="00F368B4"/>
    <w:rsid w:val="00F37607"/>
    <w:rsid w:val="00F41F13"/>
    <w:rsid w:val="00F430D2"/>
    <w:rsid w:val="00F43704"/>
    <w:rsid w:val="00F44687"/>
    <w:rsid w:val="00F44688"/>
    <w:rsid w:val="00F453E7"/>
    <w:rsid w:val="00F45BC8"/>
    <w:rsid w:val="00F45CDB"/>
    <w:rsid w:val="00F45DB3"/>
    <w:rsid w:val="00F46952"/>
    <w:rsid w:val="00F46E89"/>
    <w:rsid w:val="00F47462"/>
    <w:rsid w:val="00F47BAD"/>
    <w:rsid w:val="00F50096"/>
    <w:rsid w:val="00F50F6C"/>
    <w:rsid w:val="00F522D6"/>
    <w:rsid w:val="00F538B1"/>
    <w:rsid w:val="00F54265"/>
    <w:rsid w:val="00F5459C"/>
    <w:rsid w:val="00F54D6F"/>
    <w:rsid w:val="00F55A85"/>
    <w:rsid w:val="00F563F0"/>
    <w:rsid w:val="00F567E4"/>
    <w:rsid w:val="00F607AE"/>
    <w:rsid w:val="00F60E61"/>
    <w:rsid w:val="00F60FE9"/>
    <w:rsid w:val="00F61564"/>
    <w:rsid w:val="00F63461"/>
    <w:rsid w:val="00F63AED"/>
    <w:rsid w:val="00F65188"/>
    <w:rsid w:val="00F65BC7"/>
    <w:rsid w:val="00F65EB1"/>
    <w:rsid w:val="00F66AE5"/>
    <w:rsid w:val="00F66DF5"/>
    <w:rsid w:val="00F70B02"/>
    <w:rsid w:val="00F70D9F"/>
    <w:rsid w:val="00F718F3"/>
    <w:rsid w:val="00F73739"/>
    <w:rsid w:val="00F75394"/>
    <w:rsid w:val="00F77E78"/>
    <w:rsid w:val="00F84459"/>
    <w:rsid w:val="00F85ED8"/>
    <w:rsid w:val="00F872B1"/>
    <w:rsid w:val="00F8759D"/>
    <w:rsid w:val="00F87839"/>
    <w:rsid w:val="00F90588"/>
    <w:rsid w:val="00F91794"/>
    <w:rsid w:val="00F92B15"/>
    <w:rsid w:val="00F940F1"/>
    <w:rsid w:val="00F94234"/>
    <w:rsid w:val="00F955E3"/>
    <w:rsid w:val="00F95757"/>
    <w:rsid w:val="00F957EE"/>
    <w:rsid w:val="00F95990"/>
    <w:rsid w:val="00F95C35"/>
    <w:rsid w:val="00FA0851"/>
    <w:rsid w:val="00FA0CB6"/>
    <w:rsid w:val="00FA0D99"/>
    <w:rsid w:val="00FA16F5"/>
    <w:rsid w:val="00FA1725"/>
    <w:rsid w:val="00FA2319"/>
    <w:rsid w:val="00FA40C1"/>
    <w:rsid w:val="00FA455C"/>
    <w:rsid w:val="00FA48D3"/>
    <w:rsid w:val="00FA5522"/>
    <w:rsid w:val="00FA6786"/>
    <w:rsid w:val="00FA6B41"/>
    <w:rsid w:val="00FA7EEE"/>
    <w:rsid w:val="00FB05B4"/>
    <w:rsid w:val="00FB079A"/>
    <w:rsid w:val="00FB09FF"/>
    <w:rsid w:val="00FB0DD5"/>
    <w:rsid w:val="00FB1B1A"/>
    <w:rsid w:val="00FB1C26"/>
    <w:rsid w:val="00FB2D72"/>
    <w:rsid w:val="00FB30C4"/>
    <w:rsid w:val="00FB3400"/>
    <w:rsid w:val="00FB39D4"/>
    <w:rsid w:val="00FB4BAB"/>
    <w:rsid w:val="00FB4E39"/>
    <w:rsid w:val="00FB51C8"/>
    <w:rsid w:val="00FB68F6"/>
    <w:rsid w:val="00FB7035"/>
    <w:rsid w:val="00FC0AF3"/>
    <w:rsid w:val="00FC102C"/>
    <w:rsid w:val="00FC2C9A"/>
    <w:rsid w:val="00FC2D7F"/>
    <w:rsid w:val="00FC32A7"/>
    <w:rsid w:val="00FC3A7E"/>
    <w:rsid w:val="00FC3D73"/>
    <w:rsid w:val="00FC3DCB"/>
    <w:rsid w:val="00FC3FB7"/>
    <w:rsid w:val="00FC4166"/>
    <w:rsid w:val="00FC4DE4"/>
    <w:rsid w:val="00FC57FD"/>
    <w:rsid w:val="00FC5DF0"/>
    <w:rsid w:val="00FC62F3"/>
    <w:rsid w:val="00FC6660"/>
    <w:rsid w:val="00FC6980"/>
    <w:rsid w:val="00FC7211"/>
    <w:rsid w:val="00FC7A68"/>
    <w:rsid w:val="00FD1D8E"/>
    <w:rsid w:val="00FD43A2"/>
    <w:rsid w:val="00FD4522"/>
    <w:rsid w:val="00FD4AD7"/>
    <w:rsid w:val="00FD542B"/>
    <w:rsid w:val="00FD58EF"/>
    <w:rsid w:val="00FD59B4"/>
    <w:rsid w:val="00FD60BF"/>
    <w:rsid w:val="00FD6BF3"/>
    <w:rsid w:val="00FD7053"/>
    <w:rsid w:val="00FD7682"/>
    <w:rsid w:val="00FD7F79"/>
    <w:rsid w:val="00FE07FE"/>
    <w:rsid w:val="00FE1753"/>
    <w:rsid w:val="00FE1E1E"/>
    <w:rsid w:val="00FE2424"/>
    <w:rsid w:val="00FE2E72"/>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5DB7"/>
    <w:rsid w:val="00FF7018"/>
    <w:rsid w:val="00FF7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A1402"/>
  <w15:chartTrackingRefBased/>
  <w15:docId w15:val="{43EA0F2E-2B6C-461B-AE0D-C8578550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15770</Words>
  <Characters>94626</Characters>
  <Application>Microsoft Office Word</Application>
  <DocSecurity>0</DocSecurity>
  <Lines>788</Lines>
  <Paragraphs>220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Ministerstwo Sprawiedliwości</Company>
  <LinksUpToDate>false</LinksUpToDate>
  <CharactersWithSpaces>110176</CharactersWithSpaces>
  <SharedDoc>false</SharedDoc>
  <HLinks>
    <vt:vector size="12" baseType="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18_20  Decyzji Wolska 99 z dnia 29 września 2021 r.  - wersja dostępna cyfrowo Udostępniono w BIP w dniu 06 października 2021 r.</dc:title>
  <dc:subject/>
  <dc:creator>admin</dc:creator>
  <cp:keywords/>
  <cp:lastModifiedBy>Młodawski Grzegorz  (DPA)</cp:lastModifiedBy>
  <cp:revision>4</cp:revision>
  <cp:lastPrinted>2021-08-10T13:37:00Z</cp:lastPrinted>
  <dcterms:created xsi:type="dcterms:W3CDTF">2021-10-06T07:41:00Z</dcterms:created>
  <dcterms:modified xsi:type="dcterms:W3CDTF">2021-10-06T09:25:00Z</dcterms:modified>
</cp:coreProperties>
</file>