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B76C" w14:textId="5F2AAFF0" w:rsidR="00755926" w:rsidRPr="003A79F4" w:rsidRDefault="00755926" w:rsidP="00755926">
      <w:pPr>
        <w:keepNext/>
        <w:keepLines/>
        <w:widowControl w:val="0"/>
        <w:spacing w:after="0" w:line="240" w:lineRule="auto"/>
        <w:jc w:val="both"/>
        <w:outlineLvl w:val="0"/>
        <w:rPr>
          <w:rFonts w:ascii="Arial Narrow" w:eastAsia="Arial Narrow" w:hAnsi="Arial Narrow" w:cs="Arial Narrow"/>
          <w:b/>
          <w:bCs/>
          <w:color w:val="4E81BD"/>
          <w:kern w:val="0"/>
          <w:sz w:val="56"/>
          <w:szCs w:val="56"/>
          <w14:ligatures w14:val="none"/>
        </w:rPr>
      </w:pPr>
      <w:bookmarkStart w:id="0" w:name="bookmark1"/>
      <w:bookmarkStart w:id="1" w:name="bookmark0"/>
      <w:r w:rsidRPr="003A79F4">
        <w:rPr>
          <w:rFonts w:ascii="Arial Narrow" w:hAnsi="Arial Narrow"/>
          <w:b/>
          <w:bCs/>
          <w:color w:val="4E81BD"/>
          <w:sz w:val="56"/>
          <w:szCs w:val="56"/>
        </w:rPr>
        <w:t xml:space="preserve">Polska </w:t>
      </w:r>
      <w:r w:rsidR="00775AFE" w:rsidRPr="003A79F4">
        <w:rPr>
          <w:rFonts w:ascii="Arial Narrow" w:hAnsi="Arial Narrow"/>
          <w:b/>
          <w:bCs/>
          <w:color w:val="4E81BD"/>
          <w:sz w:val="56"/>
          <w:szCs w:val="56"/>
        </w:rPr>
        <w:t>(</w:t>
      </w:r>
      <w:r w:rsidRPr="003A79F4">
        <w:rPr>
          <w:rFonts w:ascii="Arial Narrow" w:hAnsi="Arial Narrow"/>
          <w:b/>
          <w:bCs/>
          <w:color w:val="4E81BD"/>
          <w:sz w:val="56"/>
          <w:szCs w:val="56"/>
        </w:rPr>
        <w:t>4</w:t>
      </w:r>
      <w:r w:rsidR="000E0EA4">
        <w:rPr>
          <w:rFonts w:ascii="Arial Narrow" w:hAnsi="Arial Narrow"/>
          <w:b/>
          <w:bCs/>
          <w:color w:val="4E81BD"/>
          <w:sz w:val="56"/>
          <w:szCs w:val="56"/>
        </w:rPr>
        <w:t>. etap</w:t>
      </w:r>
      <w:r w:rsidR="00775AFE" w:rsidRPr="003A79F4">
        <w:rPr>
          <w:rFonts w:ascii="Arial Narrow" w:hAnsi="Arial Narrow"/>
          <w:b/>
          <w:bCs/>
          <w:color w:val="4E81BD"/>
          <w:sz w:val="56"/>
          <w:szCs w:val="56"/>
        </w:rPr>
        <w:t>)</w:t>
      </w:r>
      <w:r w:rsidRPr="003A79F4">
        <w:rPr>
          <w:rFonts w:ascii="Arial Narrow" w:hAnsi="Arial Narrow"/>
          <w:b/>
          <w:bCs/>
          <w:color w:val="4E81BD"/>
          <w:sz w:val="56"/>
          <w:szCs w:val="56"/>
        </w:rPr>
        <w:t>:</w:t>
      </w:r>
      <w:bookmarkEnd w:id="0"/>
      <w:bookmarkEnd w:id="1"/>
    </w:p>
    <w:p w14:paraId="6F2B5C36" w14:textId="66E4190E" w:rsidR="00755926" w:rsidRPr="003A79F4" w:rsidRDefault="00755926" w:rsidP="001F3614">
      <w:pPr>
        <w:keepNext/>
        <w:keepLines/>
        <w:widowControl w:val="0"/>
        <w:spacing w:after="600" w:line="240" w:lineRule="auto"/>
        <w:outlineLvl w:val="0"/>
        <w:rPr>
          <w:rFonts w:ascii="Arial Narrow" w:eastAsia="Arial Narrow" w:hAnsi="Arial Narrow" w:cs="Arial Narrow"/>
          <w:b/>
          <w:bCs/>
          <w:color w:val="4E81BD"/>
          <w:kern w:val="0"/>
          <w:sz w:val="56"/>
          <w:szCs w:val="56"/>
          <w14:ligatures w14:val="none"/>
        </w:rPr>
      </w:pPr>
      <w:r w:rsidRPr="003A79F4">
        <w:rPr>
          <w:rFonts w:ascii="Arial Narrow" w:hAnsi="Arial Narrow"/>
          <w:b/>
          <w:bCs/>
          <w:color w:val="4E81BD"/>
          <w:sz w:val="56"/>
          <w:szCs w:val="56"/>
        </w:rPr>
        <w:t>Podsumowanie</w:t>
      </w:r>
      <w:r w:rsidR="00601C82">
        <w:rPr>
          <w:rFonts w:ascii="Arial Narrow" w:hAnsi="Arial Narrow"/>
          <w:b/>
          <w:bCs/>
          <w:color w:val="4E81BD"/>
          <w:sz w:val="56"/>
          <w:szCs w:val="56"/>
        </w:rPr>
        <w:t xml:space="preserve"> i </w:t>
      </w:r>
      <w:r w:rsidRPr="003A79F4">
        <w:rPr>
          <w:rFonts w:ascii="Arial Narrow" w:hAnsi="Arial Narrow"/>
          <w:b/>
          <w:bCs/>
          <w:color w:val="4E81BD"/>
          <w:sz w:val="56"/>
          <w:szCs w:val="56"/>
        </w:rPr>
        <w:t>wnioski</w:t>
      </w:r>
      <w:r w:rsidR="001F3614">
        <w:rPr>
          <w:rFonts w:ascii="Arial Narrow" w:hAnsi="Arial Narrow"/>
          <w:b/>
          <w:bCs/>
          <w:color w:val="4E81BD"/>
          <w:sz w:val="56"/>
          <w:szCs w:val="56"/>
        </w:rPr>
        <w:br/>
      </w:r>
      <w:r w:rsidR="00601C82">
        <w:rPr>
          <w:rFonts w:ascii="Arial Narrow" w:hAnsi="Arial Narrow"/>
          <w:b/>
          <w:bCs/>
          <w:color w:val="4E81BD"/>
          <w:sz w:val="56"/>
          <w:szCs w:val="56"/>
        </w:rPr>
        <w:t>z </w:t>
      </w:r>
      <w:r w:rsidRPr="003A79F4">
        <w:rPr>
          <w:rFonts w:ascii="Arial Narrow" w:hAnsi="Arial Narrow"/>
          <w:b/>
          <w:bCs/>
          <w:color w:val="4E81BD"/>
          <w:sz w:val="56"/>
          <w:szCs w:val="56"/>
        </w:rPr>
        <w:t xml:space="preserve">pisemnego </w:t>
      </w:r>
      <w:r w:rsidR="001F3614">
        <w:rPr>
          <w:rFonts w:ascii="Arial Narrow" w:hAnsi="Arial Narrow"/>
          <w:b/>
          <w:bCs/>
          <w:color w:val="4E81BD"/>
          <w:sz w:val="56"/>
          <w:szCs w:val="56"/>
        </w:rPr>
        <w:t>dwuletniego</w:t>
      </w:r>
      <w:r w:rsidR="001F3614">
        <w:rPr>
          <w:rFonts w:ascii="Arial Narrow" w:hAnsi="Arial Narrow"/>
          <w:b/>
          <w:bCs/>
          <w:color w:val="4E81BD"/>
          <w:sz w:val="56"/>
          <w:szCs w:val="56"/>
        </w:rPr>
        <w:br/>
      </w:r>
      <w:r w:rsidR="003A79F4" w:rsidRPr="003A79F4">
        <w:rPr>
          <w:rFonts w:ascii="Arial Narrow" w:hAnsi="Arial Narrow"/>
          <w:b/>
          <w:bCs/>
          <w:color w:val="4E81BD"/>
          <w:sz w:val="56"/>
          <w:szCs w:val="56"/>
        </w:rPr>
        <w:t>sprawozdania</w:t>
      </w:r>
      <w:r w:rsidR="00601C82">
        <w:rPr>
          <w:rFonts w:ascii="Arial Narrow" w:hAnsi="Arial Narrow"/>
          <w:b/>
          <w:bCs/>
          <w:color w:val="4E81BD"/>
          <w:sz w:val="56"/>
          <w:szCs w:val="56"/>
        </w:rPr>
        <w:t xml:space="preserve"> </w:t>
      </w:r>
      <w:r w:rsidR="001F3614">
        <w:rPr>
          <w:rFonts w:ascii="Arial Narrow" w:hAnsi="Arial Narrow"/>
          <w:b/>
          <w:bCs/>
          <w:color w:val="4E81BD"/>
          <w:sz w:val="56"/>
          <w:szCs w:val="56"/>
        </w:rPr>
        <w:t>uzupełniającego</w:t>
      </w:r>
    </w:p>
    <w:p w14:paraId="48AB2151" w14:textId="6D7D6360" w:rsidR="00856051" w:rsidRPr="003A79F4" w:rsidRDefault="00755926" w:rsidP="00755926">
      <w:pPr>
        <w:jc w:val="both"/>
        <w:rPr>
          <w:rFonts w:ascii="Arial" w:eastAsia="Arial" w:hAnsi="Arial" w:cs="Arial"/>
          <w:b/>
          <w:bCs/>
          <w:color w:val="4E81BD"/>
          <w:kern w:val="0"/>
          <w:sz w:val="24"/>
          <w:szCs w:val="24"/>
          <w:vertAlign w:val="superscript"/>
          <w14:ligatures w14:val="none"/>
        </w:rPr>
      </w:pPr>
      <w:bookmarkStart w:id="2" w:name="bookmark5"/>
      <w:bookmarkStart w:id="3" w:name="bookmark4"/>
      <w:r w:rsidRPr="003A79F4">
        <w:rPr>
          <w:rFonts w:ascii="Arial" w:hAnsi="Arial"/>
          <w:b/>
          <w:bCs/>
          <w:color w:val="4E81BD"/>
          <w:sz w:val="24"/>
          <w:szCs w:val="24"/>
        </w:rPr>
        <w:t>Podsumowanie ustaleń</w:t>
      </w:r>
      <w:r w:rsidRPr="003A79F4">
        <w:rPr>
          <w:rFonts w:ascii="Arial" w:hAnsi="Arial"/>
          <w:b/>
          <w:bCs/>
          <w:color w:val="4E81BD"/>
          <w:sz w:val="24"/>
          <w:szCs w:val="24"/>
          <w:vertAlign w:val="superscript"/>
        </w:rPr>
        <w:t>1</w:t>
      </w:r>
      <w:bookmarkEnd w:id="2"/>
      <w:bookmarkEnd w:id="3"/>
    </w:p>
    <w:p w14:paraId="0DB32795" w14:textId="11AB4E3D" w:rsidR="00755926" w:rsidRPr="003A79F4" w:rsidRDefault="00755926" w:rsidP="00755926">
      <w:pPr>
        <w:numPr>
          <w:ilvl w:val="0"/>
          <w:numId w:val="1"/>
        </w:numPr>
        <w:jc w:val="both"/>
      </w:pPr>
      <w:r w:rsidRPr="003A79F4">
        <w:t>W grudniu 2024 r. Polska przedłożyła Grupie Roboczej OECD ds. Przekupstwa</w:t>
      </w:r>
      <w:r w:rsidR="00601C82">
        <w:t xml:space="preserve"> w </w:t>
      </w:r>
      <w:r w:rsidRPr="003A79F4">
        <w:t xml:space="preserve">Międzynarodowych Transakcjach </w:t>
      </w:r>
      <w:r w:rsidR="00301972" w:rsidRPr="003A79F4">
        <w:t>Handlowych</w:t>
      </w:r>
      <w:r w:rsidRPr="003A79F4">
        <w:t xml:space="preserve"> (Grupa Robocza) </w:t>
      </w:r>
      <w:r w:rsidR="00301972" w:rsidRPr="003A79F4">
        <w:t>pisemne sprawozdanie</w:t>
      </w:r>
      <w:r w:rsidR="00601C82">
        <w:t xml:space="preserve"> z</w:t>
      </w:r>
      <w:r w:rsidR="00301972" w:rsidRPr="003A79F4">
        <w:t> </w:t>
      </w:r>
      <w:r w:rsidRPr="003A79F4">
        <w:t>4</w:t>
      </w:r>
      <w:r w:rsidR="003212B8">
        <w:t>.</w:t>
      </w:r>
      <w:r w:rsidR="008026A5">
        <w:t> </w:t>
      </w:r>
      <w:r w:rsidR="003212B8">
        <w:t>etapu</w:t>
      </w:r>
      <w:r w:rsidRPr="003A79F4">
        <w:t xml:space="preserve"> (zob. załącznik). W </w:t>
      </w:r>
      <w:r w:rsidR="00301972" w:rsidRPr="003A79F4">
        <w:t>sprawozdaniu</w:t>
      </w:r>
      <w:r w:rsidRPr="003A79F4">
        <w:t xml:space="preserve"> opisano działania Polski na rzecz wdrożenia 70 zaleceń</w:t>
      </w:r>
      <w:r w:rsidR="00601C82">
        <w:t xml:space="preserve"> i </w:t>
      </w:r>
      <w:r w:rsidRPr="003A79F4">
        <w:t xml:space="preserve">rozwiązania kwestii następczych stwierdzonych podczas </w:t>
      </w:r>
      <w:r w:rsidR="00301972" w:rsidRPr="003A79F4">
        <w:t>ewaluacji</w:t>
      </w:r>
      <w:r w:rsidR="00601C82">
        <w:t xml:space="preserve"> w </w:t>
      </w:r>
      <w:r w:rsidR="00301972" w:rsidRPr="003A79F4">
        <w:t xml:space="preserve">ramach </w:t>
      </w:r>
      <w:r w:rsidRPr="003A79F4">
        <w:t>4</w:t>
      </w:r>
      <w:r w:rsidR="003212B8">
        <w:t>. etapu</w:t>
      </w:r>
      <w:r w:rsidR="00601C82">
        <w:t xml:space="preserve"> w </w:t>
      </w:r>
      <w:r w:rsidRPr="003A79F4">
        <w:t>grudni</w:t>
      </w:r>
      <w:r w:rsidR="00301972" w:rsidRPr="003A79F4">
        <w:t>u</w:t>
      </w:r>
      <w:r w:rsidRPr="003A79F4">
        <w:t xml:space="preserve"> 2022 r. Podsumowując, Polska</w:t>
      </w:r>
      <w:r w:rsidR="00601C82">
        <w:t xml:space="preserve"> w </w:t>
      </w:r>
      <w:r w:rsidRPr="003A79F4">
        <w:t>pełni wdrożyła 10 zaleceń, częściowo wdrożyła kolejne 19,</w:t>
      </w:r>
      <w:r w:rsidR="00601C82">
        <w:t xml:space="preserve"> a </w:t>
      </w:r>
      <w:r w:rsidRPr="003A79F4">
        <w:t>nie wdrożyła 41.</w:t>
      </w:r>
    </w:p>
    <w:p w14:paraId="4ACED9C9" w14:textId="297FC4FC" w:rsidR="00755926" w:rsidRPr="003A79F4" w:rsidRDefault="00755926" w:rsidP="00755926">
      <w:pPr>
        <w:numPr>
          <w:ilvl w:val="0"/>
          <w:numId w:val="1"/>
        </w:numPr>
        <w:jc w:val="both"/>
      </w:pPr>
      <w:r w:rsidRPr="003A79F4">
        <w:t xml:space="preserve">Pozytywnym zjawiskiem było wzmocnienie przez Polskę środków przeciwdziałających praniu pieniędzy. Prokuratura </w:t>
      </w:r>
      <w:r w:rsidR="00F65A87">
        <w:t>Krajowa</w:t>
      </w:r>
      <w:r w:rsidRPr="003A79F4">
        <w:t xml:space="preserve"> (P</w:t>
      </w:r>
      <w:r w:rsidR="00F65A87">
        <w:t>K</w:t>
      </w:r>
      <w:r w:rsidRPr="003A79F4">
        <w:t>) wydała wewnętrzne wytyczne dotyczące kwestii związanych</w:t>
      </w:r>
      <w:r w:rsidR="00601C82">
        <w:t xml:space="preserve"> z </w:t>
      </w:r>
      <w:r w:rsidRPr="003A79F4">
        <w:t>praktyką prokuratorską. Weszła</w:t>
      </w:r>
      <w:r w:rsidR="00601C82">
        <w:t xml:space="preserve"> w </w:t>
      </w:r>
      <w:r w:rsidRPr="003A79F4">
        <w:t>życie nowa ustawa</w:t>
      </w:r>
      <w:r w:rsidR="00601C82">
        <w:t xml:space="preserve"> o </w:t>
      </w:r>
      <w:r w:rsidRPr="003A79F4">
        <w:t>ochronie sygnalistów. Wszczęto dwa nowe dochodzenia</w:t>
      </w:r>
      <w:r w:rsidR="00601C82">
        <w:t xml:space="preserve"> w </w:t>
      </w:r>
      <w:r w:rsidRPr="003A79F4">
        <w:t xml:space="preserve">sprawie przekupstwa </w:t>
      </w:r>
      <w:r w:rsidR="00F702D8" w:rsidRPr="003A79F4">
        <w:t>zagranicznych funkcjonariuszy publicznych</w:t>
      </w:r>
      <w:r w:rsidRPr="003A79F4">
        <w:t>,</w:t>
      </w:r>
      <w:r w:rsidR="00601C82">
        <w:t xml:space="preserve"> a </w:t>
      </w:r>
      <w:r w:rsidRPr="003A79F4">
        <w:t>jedna sprawa toczy się</w:t>
      </w:r>
      <w:r w:rsidR="00601C82">
        <w:t xml:space="preserve"> w </w:t>
      </w:r>
      <w:r w:rsidRPr="003A79F4">
        <w:t xml:space="preserve">sądzie. Egzekwowanie przepisów może ulec dalszemu zwiększeniu ze względu na </w:t>
      </w:r>
      <w:r w:rsidR="00F702D8" w:rsidRPr="003A79F4">
        <w:t>starania</w:t>
      </w:r>
      <w:r w:rsidRPr="003A79F4">
        <w:t xml:space="preserve"> P</w:t>
      </w:r>
      <w:r w:rsidR="00CD3AD5">
        <w:t>K</w:t>
      </w:r>
      <w:r w:rsidRPr="003A79F4">
        <w:t xml:space="preserve"> </w:t>
      </w:r>
      <w:r w:rsidR="00F702D8" w:rsidRPr="003A79F4">
        <w:t>oraz</w:t>
      </w:r>
      <w:r w:rsidRPr="003A79F4">
        <w:t xml:space="preserve"> </w:t>
      </w:r>
      <w:r w:rsidR="00F702D8" w:rsidRPr="003A79F4">
        <w:t>działania</w:t>
      </w:r>
      <w:r w:rsidRPr="003A79F4">
        <w:t xml:space="preserve"> podejmowane</w:t>
      </w:r>
      <w:r w:rsidR="00F702D8" w:rsidRPr="003A79F4">
        <w:t xml:space="preserve"> na rzecz</w:t>
      </w:r>
      <w:r w:rsidRPr="003A79F4">
        <w:t xml:space="preserve"> zwiększenia wykrywalności </w:t>
      </w:r>
      <w:r w:rsidR="00F702D8" w:rsidRPr="003A79F4">
        <w:t xml:space="preserve">takiego </w:t>
      </w:r>
      <w:r w:rsidRPr="003A79F4">
        <w:t xml:space="preserve">przekupstwa </w:t>
      </w:r>
      <w:r w:rsidR="00601C82">
        <w:t>za pomocą</w:t>
      </w:r>
      <w:r w:rsidRPr="003A79F4">
        <w:t xml:space="preserve"> doniesie</w:t>
      </w:r>
      <w:r w:rsidR="00601C82">
        <w:t>ń</w:t>
      </w:r>
      <w:r w:rsidRPr="003A79F4">
        <w:t xml:space="preserve"> medialn</w:t>
      </w:r>
      <w:r w:rsidR="00601C82">
        <w:t>ych</w:t>
      </w:r>
      <w:r w:rsidRPr="003A79F4">
        <w:t>.</w:t>
      </w:r>
    </w:p>
    <w:p w14:paraId="1057E547" w14:textId="6334C9DB" w:rsidR="00EF2329" w:rsidRPr="003A79F4" w:rsidRDefault="00755926" w:rsidP="00755926">
      <w:pPr>
        <w:numPr>
          <w:ilvl w:val="0"/>
          <w:numId w:val="1"/>
        </w:numPr>
        <w:jc w:val="both"/>
      </w:pPr>
      <w:r w:rsidRPr="003A79F4">
        <w:t xml:space="preserve">Poważnie niepokojące jest jednak to, że Polska nie </w:t>
      </w:r>
      <w:r w:rsidR="00F702D8" w:rsidRPr="003A79F4">
        <w:t>poczyniła</w:t>
      </w:r>
      <w:r w:rsidRPr="003A79F4">
        <w:t xml:space="preserve"> znaczących kroków</w:t>
      </w:r>
      <w:r w:rsidR="00601C82">
        <w:t xml:space="preserve"> w </w:t>
      </w:r>
      <w:r w:rsidRPr="003A79F4">
        <w:t xml:space="preserve">celu wdrożenia zdecydowanej większości zaleceń Grupy Roboczej. Zdecydowana większość zaleceń nie została </w:t>
      </w:r>
      <w:r w:rsidR="00F702D8" w:rsidRPr="003A79F4">
        <w:t>wdrożona choćby częściowo</w:t>
      </w:r>
      <w:r w:rsidRPr="003A79F4">
        <w:t xml:space="preserve">. </w:t>
      </w:r>
      <w:r w:rsidR="00F702D8" w:rsidRPr="003A79F4">
        <w:t>Są wśród nich</w:t>
      </w:r>
      <w:r w:rsidRPr="003A79F4">
        <w:t xml:space="preserve"> wszystkie zalecenia dotyczące </w:t>
      </w:r>
      <w:bookmarkStart w:id="4" w:name="_Hlk188255713"/>
      <w:r w:rsidR="00F702D8" w:rsidRPr="003A79F4">
        <w:t>niezależności prokuratury</w:t>
      </w:r>
      <w:r w:rsidR="00601C82">
        <w:t xml:space="preserve"> i </w:t>
      </w:r>
      <w:r w:rsidR="00F702D8" w:rsidRPr="003A79F4">
        <w:t>sądownictwa</w:t>
      </w:r>
      <w:r w:rsidRPr="003A79F4">
        <w:t xml:space="preserve"> </w:t>
      </w:r>
      <w:bookmarkEnd w:id="4"/>
      <w:r w:rsidRPr="003A79F4">
        <w:t>zgodnie</w:t>
      </w:r>
      <w:r w:rsidR="00601C82">
        <w:t xml:space="preserve"> z </w:t>
      </w:r>
      <w:r w:rsidRPr="003A79F4">
        <w:t>art. 5 Konwencji. Minister Sprawiedliwości pozostaje Prokuratorem Generalnym,</w:t>
      </w:r>
      <w:r w:rsidR="00601C82">
        <w:t xml:space="preserve"> a </w:t>
      </w:r>
      <w:r w:rsidRPr="003A79F4">
        <w:t>zatem</w:t>
      </w:r>
      <w:r w:rsidR="00601C82">
        <w:t xml:space="preserve"> w </w:t>
      </w:r>
      <w:r w:rsidR="004024FB" w:rsidRPr="003A79F4">
        <w:t>dalszym ciągu</w:t>
      </w:r>
      <w:r w:rsidRPr="003A79F4">
        <w:t xml:space="preserve"> </w:t>
      </w:r>
      <w:r w:rsidR="004024FB" w:rsidRPr="003A79F4">
        <w:t>włada prokuraturą</w:t>
      </w:r>
      <w:r w:rsidR="00601C82">
        <w:t xml:space="preserve"> i </w:t>
      </w:r>
      <w:r w:rsidRPr="003A79F4">
        <w:t>może wpływać na funkcjonowanie sądów. Minister</w:t>
      </w:r>
      <w:r w:rsidR="00601C82">
        <w:t xml:space="preserve"> i </w:t>
      </w:r>
      <w:r w:rsidRPr="003A79F4">
        <w:t>Prokurator Krajowy nadal mogą ujawniać informacje</w:t>
      </w:r>
      <w:r w:rsidR="00601C82">
        <w:t xml:space="preserve"> o </w:t>
      </w:r>
      <w:r w:rsidRPr="003A79F4">
        <w:t xml:space="preserve">toczących się </w:t>
      </w:r>
      <w:r w:rsidR="004024FB" w:rsidRPr="003A79F4">
        <w:t>postępowaniach przygotowawczych,</w:t>
      </w:r>
      <w:r w:rsidR="00601C82">
        <w:t xml:space="preserve"> z </w:t>
      </w:r>
      <w:r w:rsidRPr="003A79F4">
        <w:t>niejasno określonych powodów</w:t>
      </w:r>
      <w:r w:rsidR="00601C82">
        <w:t xml:space="preserve"> i </w:t>
      </w:r>
      <w:r w:rsidRPr="003A79F4">
        <w:t>dowolnym odbiorcom. W lipcu 2024 r. ustawodawca przyjął godną pochwały ustawę zapewniającą,</w:t>
      </w:r>
      <w:r w:rsidR="004024FB" w:rsidRPr="003A79F4">
        <w:t xml:space="preserve"> by</w:t>
      </w:r>
      <w:r w:rsidRPr="003A79F4">
        <w:t xml:space="preserve"> większość Krajowej Rady Sądownictwa </w:t>
      </w:r>
      <w:r w:rsidR="004024FB" w:rsidRPr="003A79F4">
        <w:t>wybierano</w:t>
      </w:r>
      <w:r w:rsidRPr="003A79F4">
        <w:t xml:space="preserve"> bez wpływu władzy wykonawczej</w:t>
      </w:r>
      <w:r w:rsidR="00601C82">
        <w:t xml:space="preserve"> i </w:t>
      </w:r>
      <w:r w:rsidRPr="003A79F4">
        <w:t>ustawodawczej. Prezydent Rzeczypospolitej odmówił jednak podpisania ustawy</w:t>
      </w:r>
      <w:r w:rsidR="00601C82">
        <w:t xml:space="preserve"> i </w:t>
      </w:r>
      <w:r w:rsidRPr="003A79F4">
        <w:t xml:space="preserve">zamiast tego </w:t>
      </w:r>
      <w:r w:rsidR="004024FB" w:rsidRPr="003A79F4">
        <w:t>skierował</w:t>
      </w:r>
      <w:r w:rsidRPr="003A79F4">
        <w:t xml:space="preserve"> ją do Trybunału Konstytucyjnego</w:t>
      </w:r>
      <w:r w:rsidR="00601C82">
        <w:t xml:space="preserve"> w </w:t>
      </w:r>
      <w:r w:rsidRPr="003A79F4">
        <w:t xml:space="preserve">celu </w:t>
      </w:r>
      <w:r w:rsidR="004024FB" w:rsidRPr="003A79F4">
        <w:t>zbadania zgodności</w:t>
      </w:r>
      <w:r w:rsidR="00601C82">
        <w:t xml:space="preserve"> z </w:t>
      </w:r>
      <w:r w:rsidR="004024FB" w:rsidRPr="003A79F4">
        <w:t>Konstytucją</w:t>
      </w:r>
      <w:r w:rsidRPr="003A79F4">
        <w:t xml:space="preserve">. Nie podjęto żadnych </w:t>
      </w:r>
      <w:r w:rsidR="004024FB" w:rsidRPr="003A79F4">
        <w:t xml:space="preserve">działań, aby wykluczyć </w:t>
      </w:r>
      <w:r w:rsidRPr="003A79F4">
        <w:t>wpływ władzy wykonawczej na mianowanie, dyscyplinowanie</w:t>
      </w:r>
      <w:r w:rsidR="00601C82">
        <w:t xml:space="preserve"> i </w:t>
      </w:r>
      <w:r w:rsidRPr="003A79F4">
        <w:t>odwoływanie prokuratorów.</w:t>
      </w:r>
    </w:p>
    <w:p w14:paraId="0D035BD9" w14:textId="1262AF64" w:rsidR="00755926" w:rsidRPr="003A79F4" w:rsidRDefault="00755926" w:rsidP="00EF2329">
      <w:pPr>
        <w:numPr>
          <w:ilvl w:val="0"/>
          <w:numId w:val="1"/>
        </w:numPr>
        <w:jc w:val="both"/>
      </w:pPr>
      <w:r w:rsidRPr="003A79F4">
        <w:t xml:space="preserve">Równie niepokojące są </w:t>
      </w:r>
      <w:r w:rsidR="000D6F5E" w:rsidRPr="003A79F4">
        <w:t>kolejne</w:t>
      </w:r>
      <w:r w:rsidRPr="003A79F4">
        <w:t xml:space="preserve"> nieusunięte niedociągnięcia, które poważnie podważają </w:t>
      </w:r>
      <w:bookmarkStart w:id="5" w:name="_Hlk188256298"/>
      <w:r w:rsidRPr="003A79F4">
        <w:t>przestrzeganie postanowień</w:t>
      </w:r>
      <w:r w:rsidR="00775AFE" w:rsidRPr="003A79F4">
        <w:t xml:space="preserve"> </w:t>
      </w:r>
      <w:r w:rsidRPr="003A79F4">
        <w:t>Konwencji przez Polskę</w:t>
      </w:r>
      <w:bookmarkEnd w:id="5"/>
      <w:r w:rsidRPr="003A79F4">
        <w:t xml:space="preserve">. Zastosowanie odpowiedzialności </w:t>
      </w:r>
      <w:r w:rsidR="000D6F5E" w:rsidRPr="003A79F4">
        <w:t>przedsiębiorstw</w:t>
      </w:r>
      <w:r w:rsidRPr="003A79F4">
        <w:t xml:space="preserve"> pozostaje praktycznie niemożliwe, ponieważ wymaga skazania osoby fizycznej. Polska nie posiada krajowej strategii zwalczania </w:t>
      </w:r>
      <w:r w:rsidR="000D6F5E" w:rsidRPr="003A79F4">
        <w:t>przekupstwa zagranicznych funkcjonariuszy publicznych</w:t>
      </w:r>
      <w:r w:rsidRPr="003A79F4">
        <w:t xml:space="preserve">. Ministerstwo Spraw Zagranicznych wydaje się być niezainteresowane </w:t>
      </w:r>
      <w:r w:rsidR="000D6F5E" w:rsidRPr="003A79F4">
        <w:t>wykrywaniem przypadków takiego przekupstwa lub zwiększaniem świadomości na jego temat</w:t>
      </w:r>
      <w:r w:rsidRPr="003A79F4">
        <w:t xml:space="preserve">. Środki </w:t>
      </w:r>
      <w:r w:rsidR="00173D43" w:rsidRPr="003A79F4">
        <w:t>ochrony</w:t>
      </w:r>
      <w:r w:rsidRPr="003A79F4">
        <w:t xml:space="preserve"> sygnalistów, którzy ucierpieli</w:t>
      </w:r>
      <w:r w:rsidR="00601C82">
        <w:t xml:space="preserve"> w </w:t>
      </w:r>
      <w:r w:rsidRPr="003A79F4">
        <w:t>wyniku działań odwetowych</w:t>
      </w:r>
      <w:r w:rsidR="000D6F5E" w:rsidRPr="003A79F4">
        <w:t>, przewidziane</w:t>
      </w:r>
      <w:r w:rsidR="00601C82">
        <w:t xml:space="preserve"> w </w:t>
      </w:r>
      <w:r w:rsidR="000D6F5E" w:rsidRPr="003A79F4">
        <w:t>nowej ustawie</w:t>
      </w:r>
      <w:r w:rsidR="00601C82">
        <w:t xml:space="preserve"> o </w:t>
      </w:r>
      <w:r w:rsidR="000D6F5E" w:rsidRPr="003A79F4">
        <w:t>ochronie sygnalistów, są niewystarczające.</w:t>
      </w:r>
      <w:r w:rsidR="00EF2329" w:rsidRPr="003A79F4">
        <w:t xml:space="preserve"> </w:t>
      </w:r>
      <w:r w:rsidR="000E0EA4">
        <w:t>Polskie s</w:t>
      </w:r>
      <w:r w:rsidR="003A79F4" w:rsidRPr="00E10AEF">
        <w:t>prawozdanie</w:t>
      </w:r>
      <w:r w:rsidR="00394E33">
        <w:t xml:space="preserve"> </w:t>
      </w:r>
      <w:r w:rsidR="000E0EA4">
        <w:t>uzupełniające</w:t>
      </w:r>
      <w:r w:rsidR="00601C82">
        <w:t xml:space="preserve"> </w:t>
      </w:r>
      <w:r w:rsidRPr="003A79F4">
        <w:t>został</w:t>
      </w:r>
      <w:r w:rsidR="003A79F4" w:rsidRPr="003A79F4">
        <w:t>o</w:t>
      </w:r>
      <w:r w:rsidRPr="003A79F4">
        <w:t xml:space="preserve"> </w:t>
      </w:r>
      <w:r w:rsidRPr="003A79F4">
        <w:lastRenderedPageBreak/>
        <w:t>przedłożon</w:t>
      </w:r>
      <w:r w:rsidR="003A79F4" w:rsidRPr="003A79F4">
        <w:t>e</w:t>
      </w:r>
      <w:r w:rsidR="00601C82">
        <w:t xml:space="preserve"> z </w:t>
      </w:r>
      <w:r w:rsidRPr="003A79F4">
        <w:t>opóźnieniem</w:t>
      </w:r>
      <w:r w:rsidR="00EF2329" w:rsidRPr="003A79F4">
        <w:t xml:space="preserve">, </w:t>
      </w:r>
      <w:r w:rsidRPr="003A79F4">
        <w:t>nie był</w:t>
      </w:r>
      <w:r w:rsidR="00EF2329" w:rsidRPr="003A79F4">
        <w:t>o</w:t>
      </w:r>
      <w:r w:rsidRPr="003A79F4">
        <w:t xml:space="preserve"> wysokiej jakości </w:t>
      </w:r>
      <w:r w:rsidR="00EF2329" w:rsidRPr="003A79F4">
        <w:t>ani szczegółowe</w:t>
      </w:r>
      <w:r w:rsidRPr="003A79F4">
        <w:t xml:space="preserve">, co jeszcze bardziej </w:t>
      </w:r>
      <w:r w:rsidR="009169DA" w:rsidRPr="003A79F4">
        <w:t>kwestionuje wypełnianie przez Polskę zobowiązania</w:t>
      </w:r>
      <w:r w:rsidRPr="003A79F4">
        <w:t xml:space="preserve"> do przestrzegania Konwencji.</w:t>
      </w:r>
    </w:p>
    <w:p w14:paraId="54E75ED6" w14:textId="15F241A5" w:rsidR="00755926" w:rsidRPr="003A79F4" w:rsidRDefault="00755926" w:rsidP="00755926">
      <w:pPr>
        <w:jc w:val="both"/>
        <w:rPr>
          <w:b/>
          <w:bCs/>
        </w:rPr>
      </w:pPr>
      <w:bookmarkStart w:id="6" w:name="bookmark7"/>
      <w:r w:rsidRPr="003A79F4">
        <w:rPr>
          <w:b/>
          <w:bCs/>
        </w:rPr>
        <w:t>W kwestii podnoszenia świadomości</w:t>
      </w:r>
      <w:r w:rsidR="00601C82">
        <w:rPr>
          <w:b/>
          <w:bCs/>
        </w:rPr>
        <w:t xml:space="preserve"> i </w:t>
      </w:r>
      <w:r w:rsidRPr="003A79F4">
        <w:rPr>
          <w:b/>
          <w:bCs/>
        </w:rPr>
        <w:t>współpracy</w:t>
      </w:r>
      <w:r w:rsidR="00601C82">
        <w:rPr>
          <w:b/>
          <w:bCs/>
        </w:rPr>
        <w:t xml:space="preserve"> z </w:t>
      </w:r>
      <w:r w:rsidRPr="003A79F4">
        <w:rPr>
          <w:b/>
          <w:bCs/>
        </w:rPr>
        <w:t>sektorem prywatnym</w:t>
      </w:r>
      <w:bookmarkEnd w:id="6"/>
    </w:p>
    <w:p w14:paraId="4F2EEAA1" w14:textId="0F5A6192" w:rsidR="00755926" w:rsidRPr="003A79F4" w:rsidRDefault="00755926" w:rsidP="00E10AEF">
      <w:pPr>
        <w:numPr>
          <w:ilvl w:val="0"/>
          <w:numId w:val="1"/>
        </w:numPr>
        <w:jc w:val="both"/>
      </w:pPr>
      <w:r w:rsidRPr="003A79F4">
        <w:rPr>
          <w:i/>
          <w:iCs/>
        </w:rPr>
        <w:t>Zalecenie 1</w:t>
      </w:r>
      <w:r w:rsidR="00072B25" w:rsidRPr="003A79F4">
        <w:rPr>
          <w:i/>
          <w:iCs/>
        </w:rPr>
        <w:t xml:space="preserve"> lit. </w:t>
      </w:r>
      <w:r w:rsidRPr="003A79F4">
        <w:rPr>
          <w:i/>
          <w:iCs/>
        </w:rPr>
        <w:t>a)</w:t>
      </w:r>
      <w:r w:rsidR="00072B25" w:rsidRPr="003A79F4">
        <w:rPr>
          <w:i/>
          <w:iCs/>
        </w:rPr>
        <w:t>–</w:t>
      </w:r>
      <w:r w:rsidRPr="003A79F4">
        <w:rPr>
          <w:i/>
          <w:iCs/>
        </w:rPr>
        <w:t xml:space="preserve">b) </w:t>
      </w:r>
      <w:r w:rsidR="00072B25" w:rsidRPr="003A79F4">
        <w:rPr>
          <w:i/>
          <w:iCs/>
        </w:rPr>
        <w:t>–</w:t>
      </w:r>
      <w:r w:rsidRPr="003A79F4">
        <w:rPr>
          <w:i/>
          <w:iCs/>
        </w:rPr>
        <w:t xml:space="preserve"> Nie wdrożono:</w:t>
      </w:r>
      <w:r w:rsidRPr="003A79F4">
        <w:t xml:space="preserve"> Polska nie opracowała ogólno</w:t>
      </w:r>
      <w:r w:rsidR="00394E33">
        <w:t>rządowej</w:t>
      </w:r>
      <w:r w:rsidR="00072B25" w:rsidRPr="003A79F4">
        <w:t xml:space="preserve"> </w:t>
      </w:r>
      <w:r w:rsidRPr="003A79F4">
        <w:t>strategii zwalczania przekupstwa zagranicznych funkcjonariuszy publicznych. Jeśli chodzi</w:t>
      </w:r>
      <w:r w:rsidR="00601C82">
        <w:t xml:space="preserve"> o </w:t>
      </w:r>
      <w:r w:rsidRPr="003A79F4">
        <w:t>podnoszenie świadomości</w:t>
      </w:r>
      <w:r w:rsidR="00601C82">
        <w:t xml:space="preserve"> w </w:t>
      </w:r>
      <w:r w:rsidRPr="003A79F4">
        <w:t xml:space="preserve">sektorze publicznym, Polska </w:t>
      </w:r>
      <w:r w:rsidR="00072B25" w:rsidRPr="003A79F4">
        <w:t xml:space="preserve">przekazuje </w:t>
      </w:r>
      <w:r w:rsidR="00885493" w:rsidRPr="003A79F4">
        <w:t>informacje</w:t>
      </w:r>
      <w:r w:rsidR="00601C82">
        <w:t xml:space="preserve"> w </w:t>
      </w:r>
      <w:r w:rsidR="00885493" w:rsidRPr="003A79F4">
        <w:t>ramach dwóch bloków szkoleniowych</w:t>
      </w:r>
      <w:r w:rsidRPr="003A79F4">
        <w:t>. Po pierwsze, Centralne Biuro Antykorupcyjne (CBA) włączyło temat wykrywania</w:t>
      </w:r>
      <w:r w:rsidR="00601C82">
        <w:t xml:space="preserve"> i </w:t>
      </w:r>
      <w:r w:rsidRPr="003A79F4">
        <w:t>zwalczania przekupstw</w:t>
      </w:r>
      <w:r w:rsidR="00B62FEF" w:rsidRPr="003A79F4">
        <w:t>a</w:t>
      </w:r>
      <w:r w:rsidRPr="003A79F4">
        <w:t xml:space="preserve"> </w:t>
      </w:r>
      <w:r w:rsidR="006A27E3" w:rsidRPr="003A79F4">
        <w:t>zagranicznych funkcjonariuszy publicznych</w:t>
      </w:r>
      <w:r w:rsidR="00B62FEF" w:rsidRPr="003A79F4">
        <w:t xml:space="preserve"> oraz zapobiegania </w:t>
      </w:r>
      <w:r w:rsidR="006A27E3" w:rsidRPr="003A79F4">
        <w:t>takiemu przekupstwu</w:t>
      </w:r>
      <w:r w:rsidRPr="003A79F4">
        <w:t xml:space="preserve"> do zajęć</w:t>
      </w:r>
      <w:r w:rsidR="00601C82">
        <w:t xml:space="preserve"> z </w:t>
      </w:r>
      <w:r w:rsidRPr="003A79F4">
        <w:t>prawa karnego,</w:t>
      </w:r>
      <w:r w:rsidR="00601C82">
        <w:t xml:space="preserve"> a </w:t>
      </w:r>
      <w:r w:rsidRPr="003A79F4">
        <w:t xml:space="preserve">także </w:t>
      </w:r>
      <w:r w:rsidR="006A27E3" w:rsidRPr="003A79F4">
        <w:t xml:space="preserve">do </w:t>
      </w:r>
      <w:r w:rsidRPr="003A79F4">
        <w:t>dwóch podstawowych</w:t>
      </w:r>
      <w:r w:rsidR="00601C82">
        <w:t xml:space="preserve"> i </w:t>
      </w:r>
      <w:r w:rsidRPr="003A79F4">
        <w:t>jednego specjalistycznego szkolenia rozpoczynającego się</w:t>
      </w:r>
      <w:r w:rsidR="00601C82">
        <w:t xml:space="preserve"> w </w:t>
      </w:r>
      <w:r w:rsidRPr="003A79F4">
        <w:t>drugiej połowie 2023 r. Szkolenia są jednak przeznaczone dla funkcjonariuszy CBA,</w:t>
      </w:r>
      <w:r w:rsidR="00601C82">
        <w:t xml:space="preserve"> a </w:t>
      </w:r>
      <w:r w:rsidRPr="003A79F4">
        <w:t>nie dla ogółu polskich funkcjonariuszy publicznych. Po</w:t>
      </w:r>
      <w:r w:rsidR="008026A5">
        <w:t> </w:t>
      </w:r>
      <w:r w:rsidRPr="003A79F4">
        <w:t>drugie, od 2023 r. do chwili obecnej CBA przeszkoliło 519</w:t>
      </w:r>
      <w:r w:rsidR="006A27E3" w:rsidRPr="003A79F4">
        <w:t> </w:t>
      </w:r>
      <w:r w:rsidRPr="003A79F4">
        <w:t>275 osób</w:t>
      </w:r>
      <w:r w:rsidR="00601C82">
        <w:t xml:space="preserve"> w </w:t>
      </w:r>
      <w:r w:rsidRPr="003A79F4">
        <w:t>ramach kursów e-learningowych na temat korupcji</w:t>
      </w:r>
      <w:r w:rsidR="00601C82">
        <w:t xml:space="preserve"> w </w:t>
      </w:r>
      <w:r w:rsidRPr="003A79F4">
        <w:t>administracji, korupcji</w:t>
      </w:r>
      <w:r w:rsidR="00601C82">
        <w:t xml:space="preserve"> w </w:t>
      </w:r>
      <w:r w:rsidRPr="003A79F4">
        <w:t>biznesie</w:t>
      </w:r>
      <w:r w:rsidR="00601C82">
        <w:t xml:space="preserve"> i </w:t>
      </w:r>
      <w:r w:rsidRPr="003A79F4">
        <w:t>przeciwdziałania korupcji.</w:t>
      </w:r>
    </w:p>
    <w:p w14:paraId="22697A1E" w14:textId="4AC4F2BE" w:rsidR="00755926" w:rsidRPr="003A79F4" w:rsidRDefault="00394E33" w:rsidP="00755926">
      <w:pPr>
        <w:jc w:val="both"/>
      </w:pPr>
      <w:r>
        <w:t>CBA n</w:t>
      </w:r>
      <w:r w:rsidR="00755926" w:rsidRPr="003A79F4">
        <w:t xml:space="preserve">ie może jednak potwierdzić, że szkolenie obejmowało </w:t>
      </w:r>
      <w:r w:rsidR="009857DD" w:rsidRPr="003A79F4">
        <w:t>zagranicznych funkcjonariuszy publicznych</w:t>
      </w:r>
      <w:r w:rsidR="00755926" w:rsidRPr="003A79F4">
        <w:t xml:space="preserve">, ponieważ </w:t>
      </w:r>
      <w:r>
        <w:t>potraktowano</w:t>
      </w:r>
      <w:r w:rsidR="00601C82">
        <w:t xml:space="preserve"> w </w:t>
      </w:r>
      <w:r>
        <w:t>nim</w:t>
      </w:r>
      <w:r w:rsidR="00755926" w:rsidRPr="003A79F4">
        <w:t xml:space="preserve"> „zjawisko korupcji jako całość”</w:t>
      </w:r>
      <w:r w:rsidR="00601C82">
        <w:t xml:space="preserve"> i </w:t>
      </w:r>
      <w:r w:rsidR="00755926" w:rsidRPr="003A79F4">
        <w:t xml:space="preserve">„nie </w:t>
      </w:r>
      <w:r>
        <w:t>stworzono</w:t>
      </w:r>
      <w:r w:rsidR="00755926" w:rsidRPr="003A79F4">
        <w:t xml:space="preserve"> ściśle różnych rozwiązań dla konkretnych przestępstw”. Polska nie jest również</w:t>
      </w:r>
      <w:r w:rsidR="00601C82">
        <w:t xml:space="preserve"> w </w:t>
      </w:r>
      <w:r w:rsidR="00755926" w:rsidRPr="003A79F4">
        <w:t>stanie potwierdzić, kto uczestniczył</w:t>
      </w:r>
      <w:r w:rsidR="00601C82">
        <w:t xml:space="preserve"> w </w:t>
      </w:r>
      <w:r w:rsidR="00755926" w:rsidRPr="003A79F4">
        <w:t>kursach, np. funkcjonariusze publiczni, ogół społeczeństwa, sektor prywatny itp. CBA otrzymuje również zapytania</w:t>
      </w:r>
      <w:r w:rsidR="00601C82">
        <w:t xml:space="preserve"> o </w:t>
      </w:r>
      <w:r w:rsidR="00755926" w:rsidRPr="003A79F4">
        <w:t>szkolenia pocztą elektroniczną</w:t>
      </w:r>
      <w:r w:rsidR="00601C82">
        <w:t xml:space="preserve"> i </w:t>
      </w:r>
      <w:r w:rsidR="00755926" w:rsidRPr="003A79F4">
        <w:t>monitoruje komercyjne oferty szkoleń</w:t>
      </w:r>
      <w:r w:rsidR="00601C82">
        <w:t xml:space="preserve"> w </w:t>
      </w:r>
      <w:r w:rsidR="00755926" w:rsidRPr="003A79F4">
        <w:t xml:space="preserve">zakresie przekupstwa </w:t>
      </w:r>
      <w:r w:rsidR="009857DD" w:rsidRPr="003A79F4">
        <w:t>zagranicznych funkcjonariuszy publicznych</w:t>
      </w:r>
      <w:r w:rsidR="00755926" w:rsidRPr="003A79F4">
        <w:t xml:space="preserve">. </w:t>
      </w:r>
      <w:r w:rsidR="009857DD" w:rsidRPr="003A79F4">
        <w:t>Działania</w:t>
      </w:r>
      <w:r w:rsidR="00755926" w:rsidRPr="003A79F4">
        <w:t xml:space="preserve"> te nie są jednak równoznaczne</w:t>
      </w:r>
      <w:r w:rsidR="00601C82">
        <w:t xml:space="preserve"> z </w:t>
      </w:r>
      <w:r w:rsidR="00755926" w:rsidRPr="003A79F4">
        <w:t xml:space="preserve">podnoszeniem świadomości na temat </w:t>
      </w:r>
      <w:r w:rsidR="009857DD" w:rsidRPr="003A79F4">
        <w:t xml:space="preserve">takiego </w:t>
      </w:r>
      <w:r w:rsidR="00755926" w:rsidRPr="003A79F4">
        <w:t>przekupstwa lub szkoleniem funkcjonariuszy publicznych.</w:t>
      </w:r>
    </w:p>
    <w:p w14:paraId="6797E952" w14:textId="459FF0D6" w:rsidR="00755926" w:rsidRPr="003A79F4" w:rsidRDefault="00755926" w:rsidP="00755926">
      <w:pPr>
        <w:numPr>
          <w:ilvl w:val="0"/>
          <w:numId w:val="1"/>
        </w:numPr>
        <w:jc w:val="both"/>
      </w:pPr>
      <w:r w:rsidRPr="003A79F4">
        <w:rPr>
          <w:i/>
          <w:iCs/>
        </w:rPr>
        <w:t>Zalecenie 2</w:t>
      </w:r>
      <w:r w:rsidR="009857DD" w:rsidRPr="003A79F4">
        <w:rPr>
          <w:i/>
          <w:iCs/>
        </w:rPr>
        <w:t xml:space="preserve"> lit. </w:t>
      </w:r>
      <w:r w:rsidRPr="003A79F4">
        <w:rPr>
          <w:i/>
          <w:iCs/>
        </w:rPr>
        <w:t>a)</w:t>
      </w:r>
      <w:r w:rsidR="009857DD" w:rsidRPr="003A79F4">
        <w:rPr>
          <w:i/>
          <w:iCs/>
        </w:rPr>
        <w:t>–</w:t>
      </w:r>
      <w:r w:rsidRPr="003A79F4">
        <w:rPr>
          <w:i/>
          <w:iCs/>
        </w:rPr>
        <w:t xml:space="preserve">b) </w:t>
      </w:r>
      <w:r w:rsidR="009857DD" w:rsidRPr="003A79F4">
        <w:rPr>
          <w:i/>
          <w:iCs/>
        </w:rPr>
        <w:t>–</w:t>
      </w:r>
      <w:r w:rsidRPr="003A79F4">
        <w:rPr>
          <w:i/>
          <w:iCs/>
        </w:rPr>
        <w:t xml:space="preserve"> Nie wdrożono:</w:t>
      </w:r>
      <w:r w:rsidRPr="003A79F4">
        <w:t xml:space="preserve"> Jeśli chodzi</w:t>
      </w:r>
      <w:r w:rsidR="00601C82">
        <w:t xml:space="preserve"> o </w:t>
      </w:r>
      <w:r w:rsidRPr="003A79F4">
        <w:t>współpracę</w:t>
      </w:r>
      <w:r w:rsidR="00601C82">
        <w:t xml:space="preserve"> z </w:t>
      </w:r>
      <w:r w:rsidRPr="003A79F4">
        <w:t>sektorem prywatnym, Ministerstwo Rozwoju</w:t>
      </w:r>
      <w:r w:rsidR="00601C82">
        <w:t xml:space="preserve"> i </w:t>
      </w:r>
      <w:r w:rsidRPr="003A79F4">
        <w:t>Technologii przekazało odpowiedzialność</w:t>
      </w:r>
      <w:r w:rsidR="00601C82">
        <w:t xml:space="preserve"> w </w:t>
      </w:r>
      <w:r w:rsidR="009857DD" w:rsidRPr="003A79F4">
        <w:t xml:space="preserve">tym zakresie </w:t>
      </w:r>
      <w:r w:rsidRPr="003A79F4">
        <w:t xml:space="preserve">Polskiej Agencji Rozwoju Przedsiębiorczości (PARP). 6 lipca 2023 r. PARP przeprowadziła 90-minutowe publiczne </w:t>
      </w:r>
      <w:hyperlink r:id="rId8" w:history="1">
        <w:r w:rsidRPr="003A79F4">
          <w:rPr>
            <w:rStyle w:val="Hipercze"/>
          </w:rPr>
          <w:t>webinarium</w:t>
        </w:r>
      </w:hyperlink>
      <w:r w:rsidRPr="003A79F4">
        <w:t xml:space="preserve"> na temat „Zamówień publicznych agencji Unii Europejskiej”, które obejmowało trzyminutowy segment dotyczący zapobiegania</w:t>
      </w:r>
      <w:r w:rsidR="00601C82">
        <w:t xml:space="preserve"> i </w:t>
      </w:r>
      <w:r w:rsidRPr="003A79F4">
        <w:t xml:space="preserve">wykrywania przekupstwa </w:t>
      </w:r>
      <w:r w:rsidR="009857DD" w:rsidRPr="003A79F4">
        <w:t>zagranicznych funkcjonariuszy publicznych</w:t>
      </w:r>
      <w:r w:rsidRPr="003A79F4">
        <w:t>. Do tej pory webinar</w:t>
      </w:r>
      <w:r w:rsidR="00775AFE" w:rsidRPr="003A79F4">
        <w:t>ium</w:t>
      </w:r>
      <w:r w:rsidRPr="003A79F4">
        <w:t xml:space="preserve"> obejrzano 618 razy. Nie wiadomo, czy widzowie rzeczywiście </w:t>
      </w:r>
      <w:r w:rsidR="009857DD" w:rsidRPr="003A79F4">
        <w:t>działają</w:t>
      </w:r>
      <w:r w:rsidR="00601C82">
        <w:t xml:space="preserve"> w </w:t>
      </w:r>
      <w:r w:rsidRPr="003A79F4">
        <w:t xml:space="preserve">sektorze prywatnym. PARP przygotowała </w:t>
      </w:r>
      <w:r w:rsidR="009A4360" w:rsidRPr="003A79F4">
        <w:t>kurs</w:t>
      </w:r>
      <w:r w:rsidRPr="003A79F4">
        <w:t xml:space="preserve"> pt. „Anty-korupcja</w:t>
      </w:r>
      <w:r w:rsidR="00601C82">
        <w:t xml:space="preserve"> w </w:t>
      </w:r>
      <w:r w:rsidRPr="003A79F4">
        <w:t xml:space="preserve">biznesie </w:t>
      </w:r>
      <w:r w:rsidR="0000243E" w:rsidRPr="003A79F4">
        <w:rPr>
          <w:i/>
          <w:iCs/>
        </w:rPr>
        <w:t>–</w:t>
      </w:r>
      <w:r w:rsidRPr="003A79F4">
        <w:t xml:space="preserve"> </w:t>
      </w:r>
      <w:r w:rsidR="0000243E" w:rsidRPr="003A79F4">
        <w:t>przewodnik</w:t>
      </w:r>
      <w:r w:rsidRPr="003A79F4">
        <w:t xml:space="preserve"> dla przedsiębiorców”. </w:t>
      </w:r>
      <w:r w:rsidR="009A4360" w:rsidRPr="003A79F4">
        <w:t xml:space="preserve">Kurs właściwe się jednak </w:t>
      </w:r>
      <w:r w:rsidRPr="003A79F4">
        <w:t>nie odbył, ponieważ został</w:t>
      </w:r>
      <w:r w:rsidR="009A4360" w:rsidRPr="003A79F4">
        <w:t xml:space="preserve"> udostępniony</w:t>
      </w:r>
      <w:r w:rsidRPr="003A79F4">
        <w:t xml:space="preserve"> dopiero 9 grudnia 2024 r., tj. trzy dni przed przyjęciem </w:t>
      </w:r>
      <w:r w:rsidR="00601C82">
        <w:t>tego</w:t>
      </w:r>
      <w:r w:rsidRPr="003A79F4">
        <w:t xml:space="preserve"> </w:t>
      </w:r>
      <w:r w:rsidR="009A4360" w:rsidRPr="003A79F4">
        <w:t>sprawozdania</w:t>
      </w:r>
      <w:r w:rsidRPr="003A79F4">
        <w:t xml:space="preserve">. Dodatkowe </w:t>
      </w:r>
      <w:r w:rsidR="009A4360" w:rsidRPr="003A79F4">
        <w:t>działania</w:t>
      </w:r>
      <w:r w:rsidRPr="003A79F4">
        <w:t xml:space="preserve"> są co najwyżej przygotowaniami, ale nie faktycznym podnoszeniem świadomości. Należą do nich m.in. zatrudnienie przez PARP eksperta zajmującego się kwestiami przekupstwa </w:t>
      </w:r>
      <w:r w:rsidR="009A4360" w:rsidRPr="003A79F4">
        <w:t>zagranicznych funkcjonariuszy publicznych</w:t>
      </w:r>
      <w:r w:rsidR="00601C82">
        <w:t xml:space="preserve"> i </w:t>
      </w:r>
      <w:r w:rsidRPr="003A79F4">
        <w:t xml:space="preserve">opracowanie szkolenia, które obejmowałoby </w:t>
      </w:r>
      <w:r w:rsidR="009A4360" w:rsidRPr="003A79F4">
        <w:t xml:space="preserve">takie </w:t>
      </w:r>
      <w:r w:rsidRPr="003A79F4">
        <w:t>przekupstwo; przyjęcie przez CBA procedury przyjmowania zgłoszeń na szkolenia</w:t>
      </w:r>
      <w:r w:rsidR="00601C82">
        <w:t xml:space="preserve"> i </w:t>
      </w:r>
      <w:r w:rsidRPr="003A79F4">
        <w:t>stworzenie zespołu wykładowców, którzy wzięli udział</w:t>
      </w:r>
      <w:r w:rsidR="00601C82">
        <w:t xml:space="preserve"> w sześciu</w:t>
      </w:r>
      <w:r w:rsidRPr="003A79F4">
        <w:t xml:space="preserve"> szkoleniach;</w:t>
      </w:r>
      <w:r w:rsidR="00601C82">
        <w:t xml:space="preserve"> a </w:t>
      </w:r>
      <w:r w:rsidRPr="003A79F4">
        <w:t>także stworzenie ujednoliconego planu szkoleń</w:t>
      </w:r>
      <w:r w:rsidR="00601C82">
        <w:t xml:space="preserve"> i </w:t>
      </w:r>
      <w:r w:rsidRPr="003A79F4">
        <w:t>repozytorium wiedzy. Żadne działania nie zostały podjęte przez inne właściwe organy, takie jak Polska Agencja Inwestycji</w:t>
      </w:r>
      <w:r w:rsidR="00601C82">
        <w:t xml:space="preserve"> i </w:t>
      </w:r>
      <w:r w:rsidRPr="003A79F4">
        <w:t xml:space="preserve">Handlu </w:t>
      </w:r>
      <w:r w:rsidR="00601C82">
        <w:t>czy</w:t>
      </w:r>
      <w:r w:rsidRPr="003A79F4">
        <w:t xml:space="preserve"> Ministerstwa Sprawiedliwości, Finansów</w:t>
      </w:r>
      <w:r w:rsidR="00601C82">
        <w:t xml:space="preserve"> i </w:t>
      </w:r>
      <w:r w:rsidRPr="003A79F4">
        <w:t>Spraw Zagranicznych. Polskie władze nie zaangażowały również organizacji biznesowych</w:t>
      </w:r>
      <w:r w:rsidR="00601C82">
        <w:t xml:space="preserve"> i </w:t>
      </w:r>
      <w:r w:rsidRPr="003A79F4">
        <w:t>stowarzyszeń zawodowych</w:t>
      </w:r>
      <w:r w:rsidR="00601C82">
        <w:t xml:space="preserve"> w </w:t>
      </w:r>
      <w:r w:rsidRPr="003A79F4">
        <w:t>działania mające na celu podnoszenie świadomości.</w:t>
      </w:r>
    </w:p>
    <w:p w14:paraId="0666F043" w14:textId="3EBAFAB3" w:rsidR="00755926" w:rsidRPr="003A79F4" w:rsidRDefault="00755926" w:rsidP="00755926">
      <w:pPr>
        <w:numPr>
          <w:ilvl w:val="0"/>
          <w:numId w:val="1"/>
        </w:numPr>
        <w:jc w:val="both"/>
      </w:pPr>
      <w:r w:rsidRPr="003A79F4">
        <w:rPr>
          <w:i/>
          <w:iCs/>
        </w:rPr>
        <w:t>Zalecenie 2</w:t>
      </w:r>
      <w:r w:rsidR="009A4360" w:rsidRPr="003A79F4">
        <w:rPr>
          <w:i/>
          <w:iCs/>
        </w:rPr>
        <w:t xml:space="preserve"> lit. </w:t>
      </w:r>
      <w:r w:rsidRPr="003A79F4">
        <w:rPr>
          <w:i/>
          <w:iCs/>
        </w:rPr>
        <w:t xml:space="preserve">c) </w:t>
      </w:r>
      <w:r w:rsidR="009A4360" w:rsidRPr="003A79F4">
        <w:rPr>
          <w:i/>
          <w:iCs/>
        </w:rPr>
        <w:t>–</w:t>
      </w:r>
      <w:r w:rsidRPr="003A79F4">
        <w:rPr>
          <w:i/>
          <w:iCs/>
        </w:rPr>
        <w:t xml:space="preserve"> Nie wdrożono:</w:t>
      </w:r>
      <w:r w:rsidRPr="003A79F4">
        <w:t xml:space="preserve"> Jeśli chodzi</w:t>
      </w:r>
      <w:r w:rsidR="00601C82">
        <w:t xml:space="preserve"> o </w:t>
      </w:r>
      <w:r w:rsidRPr="003A79F4">
        <w:t>programy zgodności</w:t>
      </w:r>
      <w:r w:rsidR="00601C82">
        <w:t xml:space="preserve"> z </w:t>
      </w:r>
      <w:r w:rsidRPr="003A79F4">
        <w:t>przepisami antykorupcyjnymi,</w:t>
      </w:r>
      <w:r w:rsidR="00601C82">
        <w:t xml:space="preserve"> w </w:t>
      </w:r>
      <w:r w:rsidR="003A79F4" w:rsidRPr="00E10AEF">
        <w:t>sprawozdaniu</w:t>
      </w:r>
      <w:r w:rsidR="00601C82">
        <w:t xml:space="preserve"> z </w:t>
      </w:r>
      <w:r w:rsidRPr="003A79F4">
        <w:t>4</w:t>
      </w:r>
      <w:r w:rsidR="003212B8">
        <w:t>. etapu</w:t>
      </w:r>
      <w:r w:rsidRPr="003A79F4">
        <w:t xml:space="preserve"> (pkt 238) odnotowano już, że CBA opublikowało broszury na temat kwestii antykorupcyjnych. Wytyczne CBA dotyczące programów zgodności</w:t>
      </w:r>
      <w:r w:rsidR="00601C82">
        <w:t xml:space="preserve"> z </w:t>
      </w:r>
      <w:r w:rsidRPr="003A79F4">
        <w:t xml:space="preserve">przepisami </w:t>
      </w:r>
      <w:r w:rsidR="00E33E69" w:rsidRPr="003A79F4">
        <w:t xml:space="preserve">również </w:t>
      </w:r>
      <w:r w:rsidRPr="003A79F4">
        <w:t>mają zastosowanie wyłącznie do podmiotów</w:t>
      </w:r>
      <w:r w:rsidR="00601C82">
        <w:t xml:space="preserve"> z </w:t>
      </w:r>
      <w:r w:rsidRPr="003A79F4">
        <w:t>sektora publicznego. W każdym razie sama publikacja broszur</w:t>
      </w:r>
      <w:r w:rsidR="00601C82">
        <w:t xml:space="preserve"> i </w:t>
      </w:r>
      <w:r w:rsidRPr="003A79F4">
        <w:t xml:space="preserve">wytycznych jest </w:t>
      </w:r>
      <w:r w:rsidR="00E33E69" w:rsidRPr="003A79F4">
        <w:t>działaniem zbyt pasywnym</w:t>
      </w:r>
      <w:r w:rsidRPr="003A79F4">
        <w:t xml:space="preserve">. Zamiast tego </w:t>
      </w:r>
      <w:r w:rsidRPr="003A79F4">
        <w:lastRenderedPageBreak/>
        <w:t xml:space="preserve">Polska powinna proaktywnie zachęcać </w:t>
      </w:r>
      <w:r w:rsidR="00601C82">
        <w:t>przedsiębiorstwa</w:t>
      </w:r>
      <w:r w:rsidRPr="003A79F4">
        <w:t xml:space="preserve"> (w tym MŚP) do opracowywania</w:t>
      </w:r>
      <w:r w:rsidR="00601C82">
        <w:t xml:space="preserve"> i </w:t>
      </w:r>
      <w:r w:rsidRPr="003A79F4">
        <w:t>przyjmowania programów zgodności</w:t>
      </w:r>
      <w:r w:rsidR="00601C82">
        <w:t xml:space="preserve"> z </w:t>
      </w:r>
      <w:r w:rsidRPr="003A79F4">
        <w:t>przepisami antykorupcyjnymi.</w:t>
      </w:r>
    </w:p>
    <w:p w14:paraId="361BF4DC" w14:textId="77777777" w:rsidR="00755926" w:rsidRPr="003A79F4" w:rsidRDefault="00755926" w:rsidP="00755926">
      <w:pPr>
        <w:jc w:val="both"/>
        <w:rPr>
          <w:b/>
          <w:bCs/>
        </w:rPr>
      </w:pPr>
      <w:bookmarkStart w:id="7" w:name="bookmark9"/>
      <w:r w:rsidRPr="003A79F4">
        <w:rPr>
          <w:b/>
          <w:bCs/>
        </w:rPr>
        <w:t>W kwestii Ministerstwa Spraw Zagranicznych</w:t>
      </w:r>
      <w:bookmarkEnd w:id="7"/>
    </w:p>
    <w:p w14:paraId="721F74B1" w14:textId="6B31A98A" w:rsidR="00755926" w:rsidRPr="003A79F4" w:rsidRDefault="00755926" w:rsidP="00755926">
      <w:pPr>
        <w:numPr>
          <w:ilvl w:val="0"/>
          <w:numId w:val="1"/>
        </w:numPr>
        <w:jc w:val="both"/>
      </w:pPr>
      <w:r w:rsidRPr="003A79F4">
        <w:rPr>
          <w:i/>
          <w:iCs/>
        </w:rPr>
        <w:t>Zalecenie 3</w:t>
      </w:r>
      <w:r w:rsidR="00444735" w:rsidRPr="003A79F4">
        <w:rPr>
          <w:i/>
          <w:iCs/>
        </w:rPr>
        <w:t xml:space="preserve"> lit. </w:t>
      </w:r>
      <w:r w:rsidRPr="003A79F4">
        <w:rPr>
          <w:i/>
          <w:iCs/>
        </w:rPr>
        <w:t>a)</w:t>
      </w:r>
      <w:r w:rsidR="00444735" w:rsidRPr="003A79F4">
        <w:rPr>
          <w:i/>
          <w:iCs/>
        </w:rPr>
        <w:t>–</w:t>
      </w:r>
      <w:r w:rsidRPr="003A79F4">
        <w:rPr>
          <w:i/>
          <w:iCs/>
        </w:rPr>
        <w:t xml:space="preserve">d) </w:t>
      </w:r>
      <w:r w:rsidR="00444735" w:rsidRPr="003A79F4">
        <w:rPr>
          <w:i/>
          <w:iCs/>
        </w:rPr>
        <w:t>–</w:t>
      </w:r>
      <w:r w:rsidRPr="003A79F4">
        <w:rPr>
          <w:i/>
          <w:iCs/>
        </w:rPr>
        <w:t xml:space="preserve"> Nie wdrożono:</w:t>
      </w:r>
      <w:r w:rsidRPr="003A79F4">
        <w:t xml:space="preserve"> W </w:t>
      </w:r>
      <w:r w:rsidR="003A79F4" w:rsidRPr="00E10AEF">
        <w:t>sprawozdaniu</w:t>
      </w:r>
      <w:r w:rsidR="00601C82">
        <w:t xml:space="preserve"> z </w:t>
      </w:r>
      <w:r w:rsidRPr="003A79F4">
        <w:t>4</w:t>
      </w:r>
      <w:r w:rsidR="003212B8">
        <w:t>. etapu</w:t>
      </w:r>
      <w:r w:rsidRPr="003A79F4">
        <w:t xml:space="preserve"> (pkt 26) stwierdzono, że Ministerstwo Spraw Zagranicznych (MSZ) było „niewystarczająco zaangażowane we wdrażanie Konwencji”</w:t>
      </w:r>
      <w:r w:rsidR="00601C82">
        <w:t xml:space="preserve"> i </w:t>
      </w:r>
      <w:r w:rsidRPr="003A79F4">
        <w:t>nie uczestniczyło</w:t>
      </w:r>
      <w:r w:rsidR="00601C82">
        <w:t xml:space="preserve"> w </w:t>
      </w:r>
      <w:r w:rsidRPr="003A79F4">
        <w:t>wizytach na miejscu pomimo wielokrotnych zaproszeń. Niestety, brak zainteresowania ze strony MSZ nadal się utrzymuje, ponieważ nie podjęło ono żadnych działań</w:t>
      </w:r>
      <w:r w:rsidR="00601C82">
        <w:t xml:space="preserve"> w </w:t>
      </w:r>
      <w:r w:rsidRPr="003A79F4">
        <w:t>celu wdrożenia zaleceń zawartych</w:t>
      </w:r>
      <w:r w:rsidR="00601C82">
        <w:t xml:space="preserve"> w </w:t>
      </w:r>
      <w:r w:rsidR="003A79F4" w:rsidRPr="00E10AEF">
        <w:t>sprawozdaniu</w:t>
      </w:r>
      <w:r w:rsidR="00601C82">
        <w:t xml:space="preserve"> z </w:t>
      </w:r>
      <w:r w:rsidR="003212B8">
        <w:t>4. etapu</w:t>
      </w:r>
      <w:r w:rsidRPr="003A79F4">
        <w:t>.</w:t>
      </w:r>
    </w:p>
    <w:p w14:paraId="3BCC9BBE" w14:textId="27A95502" w:rsidR="00755926" w:rsidRPr="003A79F4" w:rsidRDefault="00755926" w:rsidP="00755926">
      <w:pPr>
        <w:jc w:val="both"/>
        <w:rPr>
          <w:b/>
          <w:bCs/>
        </w:rPr>
      </w:pPr>
      <w:bookmarkStart w:id="8" w:name="bookmark11"/>
      <w:r w:rsidRPr="003A79F4">
        <w:rPr>
          <w:b/>
          <w:bCs/>
        </w:rPr>
        <w:t>W kwestii wykrywania</w:t>
      </w:r>
      <w:r w:rsidR="00601C82">
        <w:rPr>
          <w:b/>
          <w:bCs/>
        </w:rPr>
        <w:t xml:space="preserve"> zarzutów</w:t>
      </w:r>
      <w:r w:rsidRPr="003A79F4">
        <w:rPr>
          <w:b/>
          <w:bCs/>
        </w:rPr>
        <w:t xml:space="preserve"> </w:t>
      </w:r>
      <w:r w:rsidR="00601C82">
        <w:rPr>
          <w:b/>
          <w:bCs/>
        </w:rPr>
        <w:t>w</w:t>
      </w:r>
      <w:r w:rsidRPr="003A79F4">
        <w:rPr>
          <w:b/>
          <w:bCs/>
        </w:rPr>
        <w:t xml:space="preserve"> medi</w:t>
      </w:r>
      <w:bookmarkEnd w:id="8"/>
      <w:r w:rsidR="00601C82">
        <w:rPr>
          <w:b/>
          <w:bCs/>
        </w:rPr>
        <w:t>ach</w:t>
      </w:r>
    </w:p>
    <w:p w14:paraId="427CEC71" w14:textId="3183145A" w:rsidR="00755926" w:rsidRPr="003A79F4" w:rsidRDefault="00755926" w:rsidP="00755926">
      <w:pPr>
        <w:numPr>
          <w:ilvl w:val="0"/>
          <w:numId w:val="1"/>
        </w:numPr>
        <w:jc w:val="both"/>
      </w:pPr>
      <w:r w:rsidRPr="003A79F4">
        <w:rPr>
          <w:i/>
          <w:iCs/>
        </w:rPr>
        <w:t>Zalecenie 4</w:t>
      </w:r>
      <w:r w:rsidR="007902ED" w:rsidRPr="003A79F4">
        <w:rPr>
          <w:i/>
          <w:iCs/>
        </w:rPr>
        <w:t xml:space="preserve"> lit. </w:t>
      </w:r>
      <w:r w:rsidRPr="003A79F4">
        <w:rPr>
          <w:i/>
          <w:iCs/>
        </w:rPr>
        <w:t xml:space="preserve">a) </w:t>
      </w:r>
      <w:r w:rsidR="007902ED" w:rsidRPr="003A79F4">
        <w:rPr>
          <w:i/>
          <w:iCs/>
        </w:rPr>
        <w:t>–</w:t>
      </w:r>
      <w:r w:rsidRPr="003A79F4">
        <w:rPr>
          <w:i/>
          <w:iCs/>
        </w:rPr>
        <w:t xml:space="preserve"> Wdrożono częściowo:</w:t>
      </w:r>
      <w:r w:rsidRPr="003A79F4">
        <w:t xml:space="preserve"> CBA nawiązało współpracę</w:t>
      </w:r>
      <w:r w:rsidR="00601C82">
        <w:t xml:space="preserve"> z </w:t>
      </w:r>
      <w:r w:rsidRPr="003A79F4">
        <w:t>prywatną firm</w:t>
      </w:r>
      <w:r w:rsidR="005100DF" w:rsidRPr="003A79F4">
        <w:t>ą</w:t>
      </w:r>
      <w:r w:rsidRPr="003A79F4">
        <w:t xml:space="preserve"> specjalizującą się</w:t>
      </w:r>
      <w:r w:rsidR="00601C82">
        <w:t xml:space="preserve"> w </w:t>
      </w:r>
      <w:r w:rsidRPr="003A79F4">
        <w:t xml:space="preserve">monitorowaniu mediów. Do </w:t>
      </w:r>
      <w:r w:rsidR="005100DF" w:rsidRPr="003A79F4">
        <w:t>jej</w:t>
      </w:r>
      <w:r w:rsidRPr="003A79F4">
        <w:t xml:space="preserve"> zadań należy </w:t>
      </w:r>
      <w:r w:rsidR="005100DF" w:rsidRPr="003A79F4">
        <w:t>znajdowanie</w:t>
      </w:r>
      <w:r w:rsidRPr="003A79F4">
        <w:t xml:space="preserve"> artykułów dotyczących korupcji. Wszyscy funkcjonariusze CBA mają zapewniony szeroki dostęp do krajowych</w:t>
      </w:r>
      <w:r w:rsidR="00601C82">
        <w:t xml:space="preserve"> i </w:t>
      </w:r>
      <w:r w:rsidRPr="003A79F4">
        <w:t>zagranicznych źródeł medialnych,</w:t>
      </w:r>
      <w:r w:rsidR="00601C82">
        <w:t xml:space="preserve"> w </w:t>
      </w:r>
      <w:r w:rsidRPr="003A79F4">
        <w:t xml:space="preserve">tym treści płatnych. 13 lipca 2023 r. Prokuratura </w:t>
      </w:r>
      <w:r w:rsidR="00F65A87">
        <w:t>Krajowa</w:t>
      </w:r>
      <w:r w:rsidRPr="003A79F4">
        <w:t xml:space="preserve"> wydała szczegółowe wytyczne wewnętrzne, które zapewniają monitorowanie</w:t>
      </w:r>
      <w:r w:rsidR="00601C82">
        <w:t xml:space="preserve"> i </w:t>
      </w:r>
      <w:r w:rsidRPr="003A79F4">
        <w:t xml:space="preserve">zgłaszanie </w:t>
      </w:r>
      <w:r w:rsidR="005100DF" w:rsidRPr="003A79F4">
        <w:t>pojawiających się</w:t>
      </w:r>
      <w:r w:rsidR="00601C82">
        <w:t xml:space="preserve"> w </w:t>
      </w:r>
      <w:r w:rsidR="005100DF" w:rsidRPr="003A79F4">
        <w:t xml:space="preserve">mediach </w:t>
      </w:r>
      <w:r w:rsidRPr="003A79F4">
        <w:t>zarzutów dotyczących przekupstwa zagraniczn</w:t>
      </w:r>
      <w:r w:rsidR="005100DF" w:rsidRPr="003A79F4">
        <w:t>ych funkcjonariuszy publicznych</w:t>
      </w:r>
      <w:r w:rsidRPr="003A79F4">
        <w:t xml:space="preserve">. Polska nie </w:t>
      </w:r>
      <w:r w:rsidR="005100DF" w:rsidRPr="003A79F4">
        <w:t>poczyniła</w:t>
      </w:r>
      <w:r w:rsidRPr="003A79F4">
        <w:t xml:space="preserve"> jednak kroków </w:t>
      </w:r>
      <w:r w:rsidR="005100DF" w:rsidRPr="003A79F4">
        <w:t>na rzecz</w:t>
      </w:r>
      <w:r w:rsidRPr="003A79F4">
        <w:t xml:space="preserve"> skutecznego</w:t>
      </w:r>
      <w:r w:rsidR="00601C82">
        <w:t xml:space="preserve"> i </w:t>
      </w:r>
      <w:r w:rsidRPr="003A79F4">
        <w:t>systematycznego monitorowania mediów</w:t>
      </w:r>
      <w:r w:rsidR="00601C82">
        <w:t xml:space="preserve"> w </w:t>
      </w:r>
      <w:r w:rsidRPr="003A79F4">
        <w:t>przedstawicielstwach dyplomatycznych.</w:t>
      </w:r>
    </w:p>
    <w:p w14:paraId="4D8773F5" w14:textId="40E02394" w:rsidR="00755926" w:rsidRPr="003A79F4" w:rsidRDefault="00755926" w:rsidP="00755926">
      <w:pPr>
        <w:numPr>
          <w:ilvl w:val="0"/>
          <w:numId w:val="1"/>
        </w:numPr>
        <w:jc w:val="both"/>
      </w:pPr>
      <w:r w:rsidRPr="003A79F4">
        <w:rPr>
          <w:i/>
          <w:iCs/>
        </w:rPr>
        <w:t xml:space="preserve">Zalecenie </w:t>
      </w:r>
      <w:r w:rsidR="007902ED" w:rsidRPr="003A79F4">
        <w:rPr>
          <w:i/>
          <w:iCs/>
        </w:rPr>
        <w:t xml:space="preserve">lit. </w:t>
      </w:r>
      <w:r w:rsidRPr="003A79F4">
        <w:rPr>
          <w:i/>
          <w:iCs/>
        </w:rPr>
        <w:t>4</w:t>
      </w:r>
      <w:r w:rsidR="007902ED" w:rsidRPr="003A79F4">
        <w:rPr>
          <w:i/>
          <w:iCs/>
        </w:rPr>
        <w:t xml:space="preserve"> </w:t>
      </w:r>
      <w:r w:rsidRPr="003A79F4">
        <w:rPr>
          <w:i/>
          <w:iCs/>
        </w:rPr>
        <w:t xml:space="preserve">b) </w:t>
      </w:r>
      <w:r w:rsidR="007902ED"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aktualnie zobowiązują prokuratorów terenowych do corocznego informowania Departamentu Przestępczości Zorganizowanej</w:t>
      </w:r>
      <w:r w:rsidR="00601C82">
        <w:t xml:space="preserve"> i </w:t>
      </w:r>
      <w:r w:rsidRPr="003A79F4">
        <w:t>Korupcji</w:t>
      </w:r>
      <w:r w:rsidR="00601C82">
        <w:t xml:space="preserve"> o </w:t>
      </w:r>
      <w:r w:rsidRPr="003A79F4">
        <w:t>tym, czy zebrane doniesienia medialne doprowadziły do wszczęcia postępowań przygotowawczych. Inn</w:t>
      </w:r>
      <w:r w:rsidR="00C17CAF">
        <w:t>e</w:t>
      </w:r>
      <w:r w:rsidRPr="003A79F4">
        <w:t xml:space="preserve"> </w:t>
      </w:r>
      <w:r w:rsidR="00C17CAF">
        <w:t>zainteresowane strony</w:t>
      </w:r>
      <w:r w:rsidRPr="003A79F4">
        <w:t xml:space="preserve"> nie poprawi</w:t>
      </w:r>
      <w:r w:rsidR="00C17CAF">
        <w:t>ły</w:t>
      </w:r>
      <w:r w:rsidRPr="003A79F4">
        <w:t xml:space="preserve"> się pod tym względem.</w:t>
      </w:r>
    </w:p>
    <w:p w14:paraId="60784DBA" w14:textId="0A867216" w:rsidR="00755926" w:rsidRPr="003A79F4" w:rsidRDefault="00755926" w:rsidP="00755926">
      <w:pPr>
        <w:numPr>
          <w:ilvl w:val="0"/>
          <w:numId w:val="1"/>
        </w:numPr>
        <w:jc w:val="both"/>
      </w:pPr>
      <w:r w:rsidRPr="003A79F4">
        <w:rPr>
          <w:i/>
          <w:iCs/>
        </w:rPr>
        <w:t>Zalecenie 4</w:t>
      </w:r>
      <w:r w:rsidR="007902ED" w:rsidRPr="003A79F4">
        <w:rPr>
          <w:i/>
          <w:iCs/>
        </w:rPr>
        <w:t xml:space="preserve"> lit. </w:t>
      </w:r>
      <w:r w:rsidRPr="003A79F4">
        <w:rPr>
          <w:i/>
          <w:iCs/>
        </w:rPr>
        <w:t xml:space="preserve">c) </w:t>
      </w:r>
      <w:r w:rsidR="007902ED" w:rsidRPr="003A79F4">
        <w:rPr>
          <w:i/>
          <w:iCs/>
        </w:rPr>
        <w:t>–</w:t>
      </w:r>
      <w:r w:rsidRPr="003A79F4">
        <w:rPr>
          <w:i/>
          <w:iCs/>
        </w:rPr>
        <w:t xml:space="preserve"> Nie wdrożono:</w:t>
      </w:r>
      <w:r w:rsidRPr="003A79F4">
        <w:t xml:space="preserve"> Polska nie </w:t>
      </w:r>
      <w:r w:rsidR="00C17CAF">
        <w:t xml:space="preserve">podjęła działań w celu </w:t>
      </w:r>
      <w:r w:rsidRPr="003A79F4">
        <w:t>zapewnieni</w:t>
      </w:r>
      <w:r w:rsidR="00C17CAF">
        <w:t>a</w:t>
      </w:r>
      <w:r w:rsidRPr="003A79F4">
        <w:t>, by informacje medialne dostępne</w:t>
      </w:r>
      <w:r w:rsidR="00601C82">
        <w:t xml:space="preserve"> w </w:t>
      </w:r>
      <w:r w:rsidRPr="003A79F4">
        <w:t>organach innych niż organy ścigania były niezwłocznie przekazywane</w:t>
      </w:r>
      <w:r w:rsidR="00C17CAF">
        <w:t xml:space="preserve"> tym ostatnim</w:t>
      </w:r>
      <w:r w:rsidRPr="003A79F4">
        <w:t>.</w:t>
      </w:r>
    </w:p>
    <w:p w14:paraId="024ABC9B" w14:textId="6E7BD20B" w:rsidR="00755926" w:rsidRPr="003A79F4" w:rsidRDefault="00755926" w:rsidP="00755926">
      <w:pPr>
        <w:jc w:val="both"/>
        <w:rPr>
          <w:b/>
          <w:bCs/>
        </w:rPr>
      </w:pPr>
      <w:bookmarkStart w:id="9" w:name="bookmark13"/>
      <w:r w:rsidRPr="003A79F4">
        <w:rPr>
          <w:b/>
          <w:bCs/>
        </w:rPr>
        <w:t>W kwestii zgłaszania przypadków</w:t>
      </w:r>
      <w:r w:rsidR="00623C92" w:rsidRPr="003A79F4">
        <w:rPr>
          <w:b/>
          <w:bCs/>
        </w:rPr>
        <w:t xml:space="preserve"> przekupstwa</w:t>
      </w:r>
      <w:r w:rsidR="00601C82">
        <w:rPr>
          <w:b/>
          <w:bCs/>
        </w:rPr>
        <w:t xml:space="preserve"> i </w:t>
      </w:r>
      <w:r w:rsidR="007C0C75" w:rsidRPr="003A79F4">
        <w:rPr>
          <w:b/>
          <w:bCs/>
        </w:rPr>
        <w:t>sygnalizowania nieprawidłowości</w:t>
      </w:r>
      <w:bookmarkEnd w:id="9"/>
    </w:p>
    <w:p w14:paraId="1DC7AACF" w14:textId="47EC65F7" w:rsidR="00755926" w:rsidRPr="003A79F4" w:rsidRDefault="00755926" w:rsidP="00755926">
      <w:pPr>
        <w:numPr>
          <w:ilvl w:val="0"/>
          <w:numId w:val="1"/>
        </w:numPr>
        <w:jc w:val="both"/>
      </w:pPr>
      <w:r w:rsidRPr="003A79F4">
        <w:rPr>
          <w:i/>
          <w:iCs/>
        </w:rPr>
        <w:t>Zalecenie 5</w:t>
      </w:r>
      <w:r w:rsidR="00147C80" w:rsidRPr="003A79F4">
        <w:rPr>
          <w:i/>
          <w:iCs/>
        </w:rPr>
        <w:t xml:space="preserve"> lit. </w:t>
      </w:r>
      <w:r w:rsidRPr="003A79F4">
        <w:rPr>
          <w:i/>
          <w:iCs/>
        </w:rPr>
        <w:t xml:space="preserve">a) </w:t>
      </w:r>
      <w:r w:rsidR="00147C80" w:rsidRPr="003A79F4">
        <w:rPr>
          <w:i/>
          <w:iCs/>
        </w:rPr>
        <w:t>–</w:t>
      </w:r>
      <w:r w:rsidRPr="003A79F4">
        <w:rPr>
          <w:i/>
          <w:iCs/>
        </w:rPr>
        <w:t xml:space="preserve"> Nie wdrożono:</w:t>
      </w:r>
      <w:r w:rsidRPr="003A79F4">
        <w:t xml:space="preserve"> Polska nie zwiększyła świadomości społecznej na temat przekupstwa </w:t>
      </w:r>
      <w:r w:rsidR="00623C92" w:rsidRPr="003A79F4">
        <w:t>zagranicznych funkcjonariuszy publicznych</w:t>
      </w:r>
      <w:r w:rsidR="00601C82">
        <w:t xml:space="preserve"> i </w:t>
      </w:r>
      <w:r w:rsidRPr="003A79F4">
        <w:t xml:space="preserve">zgłaszania tego przestępstwa. Stwierdza, że </w:t>
      </w:r>
      <w:r w:rsidR="00773562" w:rsidRPr="003A79F4">
        <w:t xml:space="preserve">informacje na temat tego rodzaju </w:t>
      </w:r>
      <w:r w:rsidRPr="003A79F4">
        <w:t>przekupstw</w:t>
      </w:r>
      <w:r w:rsidR="00773562" w:rsidRPr="003A79F4">
        <w:t>a</w:t>
      </w:r>
      <w:r w:rsidRPr="003A79F4">
        <w:t xml:space="preserve"> dodan</w:t>
      </w:r>
      <w:r w:rsidR="00773562" w:rsidRPr="003A79F4">
        <w:t>o</w:t>
      </w:r>
      <w:r w:rsidRPr="003A79F4">
        <w:t xml:space="preserve"> do zakładki </w:t>
      </w:r>
      <w:r w:rsidR="00773562" w:rsidRPr="003A79F4">
        <w:t>„A</w:t>
      </w:r>
      <w:r w:rsidRPr="003A79F4">
        <w:t>ntykorupcj</w:t>
      </w:r>
      <w:r w:rsidR="00773562" w:rsidRPr="003A79F4">
        <w:t>a”</w:t>
      </w:r>
      <w:r w:rsidR="00601C82">
        <w:t xml:space="preserve"> w </w:t>
      </w:r>
      <w:r w:rsidRPr="003A79F4">
        <w:t xml:space="preserve">witrynie internetowej polskiej policji, ale jest to </w:t>
      </w:r>
      <w:r w:rsidR="00773562" w:rsidRPr="003A79F4">
        <w:t xml:space="preserve">działanie </w:t>
      </w:r>
      <w:r w:rsidRPr="003A79F4">
        <w:t>zbyt pasywne,</w:t>
      </w:r>
      <w:r w:rsidR="00601C82">
        <w:t xml:space="preserve"> a </w:t>
      </w:r>
      <w:r w:rsidR="00773562" w:rsidRPr="003A79F4">
        <w:t>tym samym</w:t>
      </w:r>
      <w:r w:rsidRPr="003A79F4">
        <w:t xml:space="preserve"> nieskuteczne</w:t>
      </w:r>
      <w:r w:rsidR="00601C82">
        <w:t xml:space="preserve"> w </w:t>
      </w:r>
      <w:r w:rsidRPr="003A79F4">
        <w:t xml:space="preserve">podnoszeniu świadomości. Trudno jest również znaleźć </w:t>
      </w:r>
      <w:r w:rsidR="00773562" w:rsidRPr="003A79F4">
        <w:t>tę</w:t>
      </w:r>
      <w:r w:rsidRPr="003A79F4">
        <w:t xml:space="preserve"> stronę</w:t>
      </w:r>
      <w:r w:rsidR="00601C82">
        <w:t xml:space="preserve"> w </w:t>
      </w:r>
      <w:r w:rsidRPr="003A79F4">
        <w:t xml:space="preserve">witrynie, </w:t>
      </w:r>
      <w:r w:rsidR="00773562" w:rsidRPr="003A79F4">
        <w:t>ponieważ</w:t>
      </w:r>
      <w:r w:rsidRPr="003A79F4">
        <w:t xml:space="preserve"> wymaga </w:t>
      </w:r>
      <w:r w:rsidR="00773562" w:rsidRPr="003A79F4">
        <w:t xml:space="preserve">to </w:t>
      </w:r>
      <w:r w:rsidRPr="003A79F4">
        <w:t>wielu kliknięć</w:t>
      </w:r>
      <w:r w:rsidR="00601C82">
        <w:t xml:space="preserve"> i </w:t>
      </w:r>
      <w:r w:rsidRPr="003A79F4">
        <w:t>nawigacji po różnych tematach. W dniach 8-10 maja 2024 r.</w:t>
      </w:r>
      <w:r w:rsidR="00601C82">
        <w:t xml:space="preserve"> w </w:t>
      </w:r>
      <w:r w:rsidRPr="003A79F4">
        <w:t>Polsce odbyły się oficjalne odprawy szefów policji wojewódzkich,</w:t>
      </w:r>
      <w:r w:rsidR="00601C82">
        <w:t xml:space="preserve"> w </w:t>
      </w:r>
      <w:r w:rsidR="00773562" w:rsidRPr="003A79F4">
        <w:t xml:space="preserve">których rzekomo uwzględniono kwestie </w:t>
      </w:r>
      <w:r w:rsidRPr="003A79F4">
        <w:t xml:space="preserve">przekupstwa </w:t>
      </w:r>
      <w:r w:rsidR="00773562" w:rsidRPr="003A79F4">
        <w:t>zagranicznych funkcjonariuszy publicznych</w:t>
      </w:r>
      <w:r w:rsidRPr="003A79F4">
        <w:t xml:space="preserve">. Inne szkolenia nie </w:t>
      </w:r>
      <w:r w:rsidR="00773562" w:rsidRPr="003A79F4">
        <w:t>poruszały</w:t>
      </w:r>
      <w:r w:rsidRPr="003A79F4">
        <w:t xml:space="preserve"> tego tematu.</w:t>
      </w:r>
    </w:p>
    <w:p w14:paraId="0FF0932E" w14:textId="70E467EB" w:rsidR="00755926" w:rsidRPr="003A79F4" w:rsidRDefault="00755926" w:rsidP="00755926">
      <w:pPr>
        <w:numPr>
          <w:ilvl w:val="0"/>
          <w:numId w:val="1"/>
        </w:numPr>
        <w:jc w:val="both"/>
      </w:pPr>
      <w:r w:rsidRPr="003A79F4">
        <w:rPr>
          <w:i/>
          <w:iCs/>
        </w:rPr>
        <w:t>Zalecenie 5</w:t>
      </w:r>
      <w:r w:rsidR="00147C80" w:rsidRPr="003A79F4">
        <w:rPr>
          <w:i/>
          <w:iCs/>
        </w:rPr>
        <w:t xml:space="preserve"> lit. </w:t>
      </w:r>
      <w:r w:rsidRPr="003A79F4">
        <w:rPr>
          <w:i/>
          <w:iCs/>
        </w:rPr>
        <w:t xml:space="preserve">b) </w:t>
      </w:r>
      <w:r w:rsidR="00147C80" w:rsidRPr="003A79F4">
        <w:rPr>
          <w:i/>
          <w:iCs/>
        </w:rPr>
        <w:t>–</w:t>
      </w:r>
      <w:r w:rsidRPr="003A79F4">
        <w:rPr>
          <w:i/>
          <w:iCs/>
        </w:rPr>
        <w:t xml:space="preserve"> Wdrożono częściowo:</w:t>
      </w:r>
      <w:r w:rsidRPr="003A79F4">
        <w:t xml:space="preserve"> W </w:t>
      </w:r>
      <w:r w:rsidR="003A79F4" w:rsidRPr="00E10AEF">
        <w:t>sprawozdaniu</w:t>
      </w:r>
      <w:r w:rsidR="00601C82">
        <w:t xml:space="preserve"> z </w:t>
      </w:r>
      <w:r w:rsidRPr="003A79F4">
        <w:t>4</w:t>
      </w:r>
      <w:r w:rsidR="003212B8">
        <w:t>. etapu</w:t>
      </w:r>
      <w:r w:rsidRPr="003A79F4">
        <w:t xml:space="preserve"> (pkt 34) odnotowano, że Polska nie</w:t>
      </w:r>
      <w:r w:rsidR="00432985" w:rsidRPr="003A79F4">
        <w:t xml:space="preserve"> </w:t>
      </w:r>
      <w:r w:rsidRPr="003A79F4">
        <w:t xml:space="preserve">gromadzi danych statystycznych dotyczących liczby zgłoszeń przekupstwa </w:t>
      </w:r>
      <w:r w:rsidR="00432985" w:rsidRPr="003A79F4">
        <w:t>funkcjonariuszy publicznych</w:t>
      </w:r>
      <w:r w:rsidR="00C17CAF">
        <w:t>, czy to zagranicznych</w:t>
      </w:r>
      <w:r w:rsidR="00432985" w:rsidRPr="003A79F4">
        <w:t xml:space="preserve"> </w:t>
      </w:r>
      <w:r w:rsidR="00C17CAF">
        <w:t>czy</w:t>
      </w:r>
      <w:r w:rsidR="00432985" w:rsidRPr="003A79F4">
        <w:t xml:space="preserve"> krajowych</w:t>
      </w:r>
      <w:r w:rsidRPr="003A79F4">
        <w:t xml:space="preserve">, </w:t>
      </w:r>
      <w:r w:rsidR="00432985" w:rsidRPr="003A79F4">
        <w:t xml:space="preserve">złożonych </w:t>
      </w:r>
      <w:r w:rsidRPr="003A79F4">
        <w:t xml:space="preserve">przez opinię publiczną. W swoim </w:t>
      </w:r>
      <w:r w:rsidR="003A79F4" w:rsidRPr="00E10AEF">
        <w:t>sprawozdaniu</w:t>
      </w:r>
      <w:r w:rsidR="00601C82">
        <w:t xml:space="preserve"> </w:t>
      </w:r>
      <w:r w:rsidR="004D0692">
        <w:t>uzupełniającym</w:t>
      </w:r>
      <w:r w:rsidRPr="003A79F4">
        <w:t xml:space="preserve"> Polska stwierdziła, że CBA wdrożyło system „ETNA”, który umożliwia śledzenie „wszystkich </w:t>
      </w:r>
      <w:r w:rsidR="00432985" w:rsidRPr="003A79F4">
        <w:t>zgłoszeń</w:t>
      </w:r>
      <w:r w:rsidRPr="003A79F4">
        <w:t xml:space="preserve"> otrzymanych przez CBA za pomocą środków komunikacji elektronicznej”. Dane statystyczne dotyczące </w:t>
      </w:r>
      <w:r w:rsidR="00432985" w:rsidRPr="003A79F4">
        <w:t>zgłaszania</w:t>
      </w:r>
      <w:r w:rsidRPr="003A79F4">
        <w:t xml:space="preserve"> nie są jednak jeszcze dostępne, ponieważ system zaczął działać dopiero 19 lipca 2024 r.</w:t>
      </w:r>
    </w:p>
    <w:p w14:paraId="1B4B063C" w14:textId="2D5EB27F" w:rsidR="00755926" w:rsidRPr="003A79F4" w:rsidRDefault="00755926" w:rsidP="00755926">
      <w:pPr>
        <w:numPr>
          <w:ilvl w:val="0"/>
          <w:numId w:val="1"/>
        </w:numPr>
        <w:jc w:val="both"/>
      </w:pPr>
      <w:r w:rsidRPr="003A79F4">
        <w:rPr>
          <w:i/>
          <w:iCs/>
        </w:rPr>
        <w:lastRenderedPageBreak/>
        <w:t>Zalecenie 5</w:t>
      </w:r>
      <w:r w:rsidR="00147C80" w:rsidRPr="003A79F4">
        <w:rPr>
          <w:i/>
          <w:iCs/>
        </w:rPr>
        <w:t xml:space="preserve"> lit. </w:t>
      </w:r>
      <w:r w:rsidRPr="003A79F4">
        <w:rPr>
          <w:i/>
          <w:iCs/>
        </w:rPr>
        <w:t>c)</w:t>
      </w:r>
      <w:r w:rsidR="00147C80" w:rsidRPr="003A79F4">
        <w:rPr>
          <w:i/>
          <w:iCs/>
        </w:rPr>
        <w:t xml:space="preserve"> – </w:t>
      </w:r>
      <w:r w:rsidRPr="003A79F4">
        <w:rPr>
          <w:i/>
          <w:iCs/>
        </w:rPr>
        <w:t>Wdrożono częściowo:</w:t>
      </w:r>
      <w:r w:rsidRPr="003A79F4">
        <w:t xml:space="preserve"> 25 września 2024 r. weszła</w:t>
      </w:r>
      <w:r w:rsidR="00601C82">
        <w:t xml:space="preserve"> w </w:t>
      </w:r>
      <w:r w:rsidRPr="003A79F4">
        <w:t xml:space="preserve">życie nowa </w:t>
      </w:r>
      <w:hyperlink r:id="rId9" w:history="1">
        <w:r w:rsidRPr="003A79F4">
          <w:rPr>
            <w:rStyle w:val="Hipercze"/>
          </w:rPr>
          <w:t>ustawa</w:t>
        </w:r>
        <w:r w:rsidR="00601C82">
          <w:rPr>
            <w:rStyle w:val="Hipercze"/>
          </w:rPr>
          <w:t xml:space="preserve"> o </w:t>
        </w:r>
        <w:r w:rsidRPr="003A79F4">
          <w:rPr>
            <w:rStyle w:val="Hipercze"/>
          </w:rPr>
          <w:t>ochronie sygnalistów</w:t>
        </w:r>
      </w:hyperlink>
      <w:r w:rsidRPr="003A79F4">
        <w:t>. Ustawa ma kilka pozytywnych cech. Do ochrony kwalifikują się szerokie kategorie sygnalistów</w:t>
      </w:r>
      <w:r w:rsidR="00601C82">
        <w:t xml:space="preserve"> w </w:t>
      </w:r>
      <w:r w:rsidRPr="003A79F4">
        <w:t>sektorze publicznym</w:t>
      </w:r>
      <w:r w:rsidR="00601C82">
        <w:t xml:space="preserve"> i </w:t>
      </w:r>
      <w:r w:rsidRPr="003A79F4">
        <w:t xml:space="preserve">prywatnym (art. 4). Na pracodawcy spoczywa ciężar </w:t>
      </w:r>
      <w:r w:rsidR="001823C6" w:rsidRPr="003A79F4">
        <w:t>obalenia domniemania</w:t>
      </w:r>
      <w:r w:rsidRPr="003A79F4">
        <w:t>, że środek, który negatywnie wpływa na sygnalistę, jest działaniem odwetowym (art. 12 ust. 3). Sygnalista może zgłosić nadużycie wewnętrznie (np. pracodawcy), zewnętrznie do Rzecznika Praw Obywatelskich lub</w:t>
      </w:r>
      <w:r w:rsidR="00601C82">
        <w:t xml:space="preserve"> w </w:t>
      </w:r>
      <w:r w:rsidRPr="003A79F4">
        <w:t xml:space="preserve">niektórych przypadkach publicznie. Ustawa obejmuje zgłaszanie „naruszenia prawa [...] dotyczącego korupcji” (art. 3 ust. 1 pkt 1). Orzecznictwo może być potrzebne, aby potwierdzić, że obejmuje to przekupstwo </w:t>
      </w:r>
      <w:r w:rsidR="001823C6" w:rsidRPr="003A79F4">
        <w:t>funkcjonariuszy zagranicznych</w:t>
      </w:r>
      <w:r w:rsidRPr="003A79F4">
        <w:t>,</w:t>
      </w:r>
      <w:r w:rsidR="00601C82">
        <w:t xml:space="preserve"> a </w:t>
      </w:r>
      <w:r w:rsidRPr="003A79F4">
        <w:t xml:space="preserve">nie tylko </w:t>
      </w:r>
      <w:r w:rsidR="001823C6" w:rsidRPr="003A79F4">
        <w:t>krajowych</w:t>
      </w:r>
      <w:r w:rsidRPr="003A79F4">
        <w:t xml:space="preserve">. </w:t>
      </w:r>
      <w:r w:rsidR="001823C6" w:rsidRPr="003A79F4">
        <w:t>W a</w:t>
      </w:r>
      <w:r w:rsidRPr="003A79F4">
        <w:t xml:space="preserve">rt. 12 szeroko </w:t>
      </w:r>
      <w:r w:rsidR="001823C6" w:rsidRPr="003A79F4">
        <w:t>zdefiniowano</w:t>
      </w:r>
      <w:r w:rsidRPr="003A79F4">
        <w:t xml:space="preserve"> rodzaj środków, które kwalifikują się jako działania odwetowe za zgłoszenie nieprawidłowości, choć</w:t>
      </w:r>
      <w:r w:rsidR="00601C82">
        <w:t xml:space="preserve"> w </w:t>
      </w:r>
      <w:r w:rsidRPr="003A79F4">
        <w:t xml:space="preserve">odniesieniu do przeniesienia na </w:t>
      </w:r>
      <w:r w:rsidR="00674F03" w:rsidRPr="003A79F4">
        <w:t>inne</w:t>
      </w:r>
      <w:r w:rsidRPr="003A79F4">
        <w:t xml:space="preserve"> stanowisko obejmuje tylko przeniesienie na </w:t>
      </w:r>
      <w:r w:rsidRPr="00E10AEF">
        <w:rPr>
          <w:i/>
          <w:iCs/>
        </w:rPr>
        <w:t>niższe</w:t>
      </w:r>
      <w:r w:rsidRPr="003A79F4">
        <w:t xml:space="preserve"> stanowisko.</w:t>
      </w:r>
    </w:p>
    <w:p w14:paraId="283AD9F4" w14:textId="7569B739" w:rsidR="00755926" w:rsidRPr="003A79F4" w:rsidRDefault="00755926" w:rsidP="00755926">
      <w:pPr>
        <w:numPr>
          <w:ilvl w:val="0"/>
          <w:numId w:val="1"/>
        </w:numPr>
        <w:jc w:val="both"/>
      </w:pPr>
      <w:r w:rsidRPr="003A79F4">
        <w:t xml:space="preserve">Bardziej niepokojące są ograniczone środki </w:t>
      </w:r>
      <w:r w:rsidR="00173D43" w:rsidRPr="003A79F4">
        <w:t>ochrony</w:t>
      </w:r>
      <w:r w:rsidRPr="003A79F4">
        <w:t xml:space="preserve"> dostępne</w:t>
      </w:r>
      <w:r w:rsidR="00601C82">
        <w:t xml:space="preserve"> </w:t>
      </w:r>
      <w:r w:rsidR="007258ED">
        <w:t>na mocy</w:t>
      </w:r>
      <w:r w:rsidRPr="003A79F4">
        <w:t xml:space="preserve"> ustawy. Polska informuje, że odszkodowanie</w:t>
      </w:r>
      <w:r w:rsidR="00601C82">
        <w:t xml:space="preserve"> z </w:t>
      </w:r>
      <w:r w:rsidRPr="003A79F4">
        <w:t>tytułu działań odwetowych wynosi nie mniej niż przeciętne miesięczne wynagrodzenie</w:t>
      </w:r>
      <w:r w:rsidR="00601C82">
        <w:t xml:space="preserve"> w </w:t>
      </w:r>
      <w:r w:rsidRPr="003A79F4">
        <w:t>gospodarce narodowej</w:t>
      </w:r>
      <w:r w:rsidR="00601C82">
        <w:t xml:space="preserve"> w </w:t>
      </w:r>
      <w:r w:rsidRPr="003A79F4">
        <w:t>poprzednim</w:t>
      </w:r>
      <w:r w:rsidR="00173D43" w:rsidRPr="003A79F4">
        <w:t xml:space="preserve"> roku</w:t>
      </w:r>
      <w:r w:rsidRPr="003A79F4">
        <w:t xml:space="preserve"> (art. 14). Niemniej poziom ten może być często znacznie niższy niż faktycznie utracone wynagrodzenie. Odszkodowanie nie przysługuje za szkody, takie jak szkody</w:t>
      </w:r>
      <w:r w:rsidR="00601C82">
        <w:t xml:space="preserve"> o </w:t>
      </w:r>
      <w:r w:rsidRPr="003A79F4">
        <w:t xml:space="preserve">charakterze reputacyjnym, zawodowym, finansowym, społecznym, psychologicznym lub fizycznym. Brak jest innych środków </w:t>
      </w:r>
      <w:r w:rsidR="00173D43" w:rsidRPr="003A79F4">
        <w:t>ochrony</w:t>
      </w:r>
      <w:r w:rsidRPr="003A79F4">
        <w:t xml:space="preserve">, takich jak przywrócenie do pracy, przeniesienie czy </w:t>
      </w:r>
      <w:r w:rsidR="00173D43" w:rsidRPr="003A79F4">
        <w:t>nakaz sądowy</w:t>
      </w:r>
      <w:r w:rsidRPr="003A79F4">
        <w:t>. Ustawa nie przewiduje mechanizmu rozpatrywania roszczeń dotyczących działań odwetowych</w:t>
      </w:r>
      <w:r w:rsidR="00601C82">
        <w:t xml:space="preserve"> i </w:t>
      </w:r>
      <w:r w:rsidRPr="003A79F4">
        <w:t xml:space="preserve">środków </w:t>
      </w:r>
      <w:r w:rsidR="00173D43" w:rsidRPr="003A79F4">
        <w:t>ochrony</w:t>
      </w:r>
      <w:r w:rsidRPr="003A79F4">
        <w:t xml:space="preserve">. Brak jest również przepisu dotyczącego </w:t>
      </w:r>
      <w:r w:rsidR="00173D43" w:rsidRPr="003A79F4">
        <w:t xml:space="preserve">tymczasowego środka ochrony prawnej </w:t>
      </w:r>
      <w:r w:rsidRPr="003A79F4">
        <w:t>do czasu zakończenia postępowania. W każdym razie, biorąc pod uwagę</w:t>
      </w:r>
      <w:r w:rsidR="00173D43" w:rsidRPr="003A79F4">
        <w:t xml:space="preserve">, że </w:t>
      </w:r>
      <w:r w:rsidRPr="003A79F4">
        <w:t>ustaw</w:t>
      </w:r>
      <w:r w:rsidR="00173D43" w:rsidRPr="003A79F4">
        <w:t>a</w:t>
      </w:r>
      <w:r w:rsidR="00601C82">
        <w:t xml:space="preserve"> o </w:t>
      </w:r>
      <w:r w:rsidRPr="003A79F4">
        <w:t>ochronie sygnalistów</w:t>
      </w:r>
      <w:r w:rsidR="00173D43" w:rsidRPr="003A79F4">
        <w:t xml:space="preserve"> została uchwalona niedawno</w:t>
      </w:r>
      <w:r w:rsidRPr="003A79F4">
        <w:t>, Grupa Robocza oceni te</w:t>
      </w:r>
      <w:r w:rsidR="00601C82">
        <w:t xml:space="preserve"> i </w:t>
      </w:r>
      <w:r w:rsidRPr="003A79F4">
        <w:t>inne aspekty prawa</w:t>
      </w:r>
      <w:r w:rsidR="00601C82">
        <w:t xml:space="preserve"> w </w:t>
      </w:r>
      <w:r w:rsidRPr="003A79F4">
        <w:t xml:space="preserve">przyszłej ewaluacji po </w:t>
      </w:r>
      <w:r w:rsidR="007258ED">
        <w:t>analizie</w:t>
      </w:r>
      <w:r w:rsidRPr="003A79F4">
        <w:t xml:space="preserve"> stosowania prawa</w:t>
      </w:r>
      <w:r w:rsidR="00601C82">
        <w:t xml:space="preserve"> w </w:t>
      </w:r>
      <w:r w:rsidRPr="003A79F4">
        <w:t xml:space="preserve">praktyce </w:t>
      </w:r>
      <w:r w:rsidR="007258ED">
        <w:t xml:space="preserve">i rozważeniu </w:t>
      </w:r>
      <w:r w:rsidRPr="003A79F4">
        <w:t>opinii odpowiednich pozarządowych interesariuszy.</w:t>
      </w:r>
    </w:p>
    <w:p w14:paraId="74C83B48" w14:textId="399EB1E6" w:rsidR="00755926" w:rsidRPr="003A79F4" w:rsidRDefault="00755926" w:rsidP="00755926">
      <w:pPr>
        <w:numPr>
          <w:ilvl w:val="0"/>
          <w:numId w:val="1"/>
        </w:numPr>
        <w:jc w:val="both"/>
      </w:pPr>
      <w:r w:rsidRPr="003A79F4">
        <w:rPr>
          <w:i/>
          <w:iCs/>
        </w:rPr>
        <w:t>Zalecenie 5</w:t>
      </w:r>
      <w:r w:rsidR="006E216D" w:rsidRPr="003A79F4">
        <w:rPr>
          <w:i/>
          <w:iCs/>
        </w:rPr>
        <w:t xml:space="preserve"> lit. </w:t>
      </w:r>
      <w:r w:rsidRPr="003A79F4">
        <w:rPr>
          <w:i/>
          <w:iCs/>
        </w:rPr>
        <w:t xml:space="preserve">d) </w:t>
      </w:r>
      <w:r w:rsidR="006E216D" w:rsidRPr="003A79F4">
        <w:rPr>
          <w:i/>
          <w:iCs/>
        </w:rPr>
        <w:t>–</w:t>
      </w:r>
      <w:r w:rsidRPr="003A79F4">
        <w:rPr>
          <w:i/>
          <w:iCs/>
        </w:rPr>
        <w:t xml:space="preserve"> Nie wdrożono:</w:t>
      </w:r>
      <w:r w:rsidRPr="003A79F4">
        <w:t xml:space="preserve"> Polska nadal nie </w:t>
      </w:r>
      <w:r w:rsidR="007258ED">
        <w:t xml:space="preserve">rozważyła wprowadzenia </w:t>
      </w:r>
      <w:r w:rsidRPr="003A79F4">
        <w:t>środków</w:t>
      </w:r>
      <w:r w:rsidR="007258ED">
        <w:t>, które</w:t>
      </w:r>
      <w:r w:rsidRPr="003A79F4">
        <w:t xml:space="preserve"> zachęca</w:t>
      </w:r>
      <w:r w:rsidR="007258ED">
        <w:t>łyby</w:t>
      </w:r>
      <w:r w:rsidRPr="003A79F4">
        <w:t xml:space="preserve"> </w:t>
      </w:r>
      <w:r w:rsidR="006E216D" w:rsidRPr="003A79F4">
        <w:t>przedsiębiorstwa</w:t>
      </w:r>
      <w:r w:rsidRPr="003A79F4">
        <w:t xml:space="preserve"> do samodzielnego zgłaszania</w:t>
      </w:r>
      <w:r w:rsidR="006E216D" w:rsidRPr="003A79F4">
        <w:t xml:space="preserve"> polskim organom</w:t>
      </w:r>
      <w:r w:rsidRPr="003A79F4">
        <w:t xml:space="preserve"> przypadków przekupstwa zagraniczn</w:t>
      </w:r>
      <w:r w:rsidR="006E216D" w:rsidRPr="003A79F4">
        <w:t>ych funkcjonariuszy publicznych</w:t>
      </w:r>
      <w:r w:rsidRPr="003A79F4">
        <w:t>.</w:t>
      </w:r>
    </w:p>
    <w:p w14:paraId="40972A99" w14:textId="77777777" w:rsidR="00755926" w:rsidRPr="003A79F4" w:rsidRDefault="00755926" w:rsidP="00755926">
      <w:pPr>
        <w:jc w:val="both"/>
        <w:rPr>
          <w:b/>
          <w:bCs/>
        </w:rPr>
      </w:pPr>
      <w:bookmarkStart w:id="10" w:name="bookmark15"/>
      <w:r w:rsidRPr="003A79F4">
        <w:rPr>
          <w:b/>
          <w:bCs/>
        </w:rPr>
        <w:t>W kwestii prania pieniędzy</w:t>
      </w:r>
      <w:bookmarkEnd w:id="10"/>
    </w:p>
    <w:p w14:paraId="6D63C563" w14:textId="48241C8D" w:rsidR="00755926" w:rsidRPr="003A79F4" w:rsidRDefault="00755926" w:rsidP="00E10AEF">
      <w:pPr>
        <w:numPr>
          <w:ilvl w:val="0"/>
          <w:numId w:val="1"/>
        </w:numPr>
        <w:jc w:val="both"/>
      </w:pPr>
      <w:r w:rsidRPr="003A79F4">
        <w:rPr>
          <w:i/>
          <w:iCs/>
        </w:rPr>
        <w:t>Zalecenie 6</w:t>
      </w:r>
      <w:r w:rsidR="00746417" w:rsidRPr="003A79F4">
        <w:rPr>
          <w:i/>
          <w:iCs/>
        </w:rPr>
        <w:t xml:space="preserve"> lit. </w:t>
      </w:r>
      <w:r w:rsidRPr="003A79F4">
        <w:rPr>
          <w:i/>
          <w:iCs/>
        </w:rPr>
        <w:t xml:space="preserve">a) </w:t>
      </w:r>
      <w:r w:rsidR="00746417" w:rsidRPr="003A79F4">
        <w:rPr>
          <w:i/>
          <w:iCs/>
        </w:rPr>
        <w:t>–</w:t>
      </w:r>
      <w:r w:rsidRPr="003A79F4">
        <w:rPr>
          <w:i/>
          <w:iCs/>
        </w:rPr>
        <w:t xml:space="preserve"> Wdrożono</w:t>
      </w:r>
      <w:r w:rsidR="00601C82">
        <w:rPr>
          <w:i/>
          <w:iCs/>
        </w:rPr>
        <w:t xml:space="preserve"> w </w:t>
      </w:r>
      <w:r w:rsidRPr="003A79F4">
        <w:rPr>
          <w:i/>
          <w:iCs/>
        </w:rPr>
        <w:t>całości:</w:t>
      </w:r>
      <w:r w:rsidRPr="003A79F4">
        <w:t xml:space="preserve"> </w:t>
      </w:r>
      <w:r w:rsidR="00746417" w:rsidRPr="003A79F4">
        <w:t xml:space="preserve">W 2023 r. </w:t>
      </w:r>
      <w:r w:rsidRPr="003A79F4">
        <w:t xml:space="preserve">Polska sfinalizowała swoją nową </w:t>
      </w:r>
      <w:hyperlink r:id="rId10" w:history="1">
        <w:r w:rsidRPr="003A79F4">
          <w:rPr>
            <w:rStyle w:val="Hipercze"/>
          </w:rPr>
          <w:t>krajową ocenę ryzyka (NRA)</w:t>
        </w:r>
      </w:hyperlink>
      <w:r w:rsidR="00746417" w:rsidRPr="003A79F4">
        <w:t xml:space="preserve">. Ostatnia NRA </w:t>
      </w:r>
      <w:r w:rsidRPr="003A79F4">
        <w:t xml:space="preserve">wyraźnie odnosi się do ryzyka prania pieniędzy </w:t>
      </w:r>
      <w:r w:rsidR="007258ED">
        <w:t xml:space="preserve">wynikającego z </w:t>
      </w:r>
      <w:r w:rsidRPr="003A79F4">
        <w:t>przekupstw</w:t>
      </w:r>
      <w:r w:rsidR="007258ED">
        <w:t>a</w:t>
      </w:r>
      <w:r w:rsidRPr="003A79F4">
        <w:t xml:space="preserve"> zagraniczny</w:t>
      </w:r>
      <w:r w:rsidR="00746417" w:rsidRPr="003A79F4">
        <w:t>ch funkcjonariuszy publicznych</w:t>
      </w:r>
      <w:r w:rsidR="00601C82">
        <w:t xml:space="preserve"> i </w:t>
      </w:r>
      <w:r w:rsidRPr="003A79F4">
        <w:t xml:space="preserve">przedstawia scenariusze przekupstwa </w:t>
      </w:r>
      <w:r w:rsidR="00746417" w:rsidRPr="003A79F4">
        <w:t>zagranicznych funkcjonariuszy publicznych na podstawie</w:t>
      </w:r>
      <w:r w:rsidRPr="003A79F4">
        <w:t xml:space="preserve"> rzeczywist</w:t>
      </w:r>
      <w:r w:rsidR="00746417" w:rsidRPr="003A79F4">
        <w:t>ych,</w:t>
      </w:r>
      <w:r w:rsidR="00E10AEF">
        <w:t xml:space="preserve"> </w:t>
      </w:r>
      <w:r w:rsidR="00746417" w:rsidRPr="003A79F4">
        <w:t>badanych</w:t>
      </w:r>
      <w:r w:rsidR="00601C82">
        <w:t xml:space="preserve"> w </w:t>
      </w:r>
      <w:r w:rsidR="00746417" w:rsidRPr="003A79F4">
        <w:t>Polsce</w:t>
      </w:r>
      <w:r w:rsidRPr="003A79F4">
        <w:t xml:space="preserve"> przypadk</w:t>
      </w:r>
      <w:r w:rsidR="00746417" w:rsidRPr="003A79F4">
        <w:t>ów</w:t>
      </w:r>
      <w:r w:rsidRPr="003A79F4">
        <w:t xml:space="preserve"> </w:t>
      </w:r>
      <w:r w:rsidR="00746417" w:rsidRPr="003A79F4">
        <w:t xml:space="preserve">takiego </w:t>
      </w:r>
      <w:r w:rsidRPr="003A79F4">
        <w:t>przekupstwa.</w:t>
      </w:r>
    </w:p>
    <w:p w14:paraId="2798563D" w14:textId="53D98D6C" w:rsidR="00755926" w:rsidRPr="003A79F4" w:rsidRDefault="00755926" w:rsidP="00755926">
      <w:pPr>
        <w:numPr>
          <w:ilvl w:val="0"/>
          <w:numId w:val="1"/>
        </w:numPr>
        <w:jc w:val="both"/>
      </w:pPr>
      <w:r w:rsidRPr="003A79F4">
        <w:rPr>
          <w:i/>
          <w:iCs/>
        </w:rPr>
        <w:t>Zalecenie 6</w:t>
      </w:r>
      <w:r w:rsidR="00746417" w:rsidRPr="003A79F4">
        <w:rPr>
          <w:i/>
          <w:iCs/>
        </w:rPr>
        <w:t xml:space="preserve"> lit. </w:t>
      </w:r>
      <w:r w:rsidRPr="003A79F4">
        <w:rPr>
          <w:i/>
          <w:iCs/>
        </w:rPr>
        <w:t xml:space="preserve">b) </w:t>
      </w:r>
      <w:r w:rsidR="00746417" w:rsidRPr="003A79F4">
        <w:rPr>
          <w:i/>
          <w:iCs/>
        </w:rPr>
        <w:t>–</w:t>
      </w:r>
      <w:r w:rsidRPr="003A79F4">
        <w:rPr>
          <w:i/>
          <w:iCs/>
        </w:rPr>
        <w:t xml:space="preserve"> Wdrożono</w:t>
      </w:r>
      <w:r w:rsidR="00601C82">
        <w:rPr>
          <w:i/>
          <w:iCs/>
        </w:rPr>
        <w:t xml:space="preserve"> w </w:t>
      </w:r>
      <w:r w:rsidRPr="003A79F4">
        <w:rPr>
          <w:i/>
          <w:iCs/>
        </w:rPr>
        <w:t>całości:</w:t>
      </w:r>
      <w:r w:rsidRPr="003A79F4">
        <w:t xml:space="preserve"> Generalny Inspektor Informacji Finansowej (GIIF) </w:t>
      </w:r>
      <w:r w:rsidR="00BE688A" w:rsidRPr="003A79F4">
        <w:t>przekazał</w:t>
      </w:r>
      <w:r w:rsidRPr="003A79F4">
        <w:t xml:space="preserve"> podmiotom zobowiązanym </w:t>
      </w:r>
      <w:r w:rsidR="007258ED">
        <w:t>wskazówki</w:t>
      </w:r>
      <w:r w:rsidR="00601C82">
        <w:t xml:space="preserve"> i </w:t>
      </w:r>
      <w:r w:rsidRPr="003A79F4">
        <w:t xml:space="preserve">typologie dotyczące korupcji. </w:t>
      </w:r>
      <w:r w:rsidR="00BE688A" w:rsidRPr="003A79F4">
        <w:t>W p</w:t>
      </w:r>
      <w:r w:rsidRPr="003A79F4">
        <w:t>rzewodnik</w:t>
      </w:r>
      <w:r w:rsidR="00BE688A" w:rsidRPr="003A79F4">
        <w:t>u</w:t>
      </w:r>
      <w:r w:rsidRPr="003A79F4">
        <w:t xml:space="preserve"> dla podmiotów zobowiązanych</w:t>
      </w:r>
      <w:r w:rsidR="00BE688A" w:rsidRPr="003A79F4">
        <w:t xml:space="preserve"> opisano</w:t>
      </w:r>
      <w:r w:rsidRPr="003A79F4">
        <w:t xml:space="preserve"> sygnały ostrzegawcze</w:t>
      </w:r>
      <w:r w:rsidR="00BE688A" w:rsidRPr="003A79F4">
        <w:t xml:space="preserve"> związane</w:t>
      </w:r>
      <w:r w:rsidR="00601C82">
        <w:t xml:space="preserve"> z </w:t>
      </w:r>
      <w:r w:rsidR="00BE688A" w:rsidRPr="003A79F4">
        <w:t>przekupstwem</w:t>
      </w:r>
      <w:r w:rsidR="00E10AEF">
        <w:t xml:space="preserve"> </w:t>
      </w:r>
      <w:r w:rsidR="00BE688A" w:rsidRPr="003A79F4">
        <w:t xml:space="preserve">zagranicznych funkcjonariuszy publicznych, </w:t>
      </w:r>
      <w:r w:rsidRPr="003A79F4">
        <w:t>dotyczące osób</w:t>
      </w:r>
      <w:r w:rsidR="00601C82">
        <w:t xml:space="preserve"> z </w:t>
      </w:r>
      <w:r w:rsidR="00BE688A" w:rsidRPr="003A79F4">
        <w:t>zagranicy</w:t>
      </w:r>
      <w:r w:rsidRPr="003A79F4">
        <w:t xml:space="preserve"> zajmujących eksponowane stanowiska polityczne</w:t>
      </w:r>
      <w:r w:rsidR="00DE6AE0" w:rsidRPr="003A79F4">
        <w:t xml:space="preserve"> (PEP)</w:t>
      </w:r>
      <w:r w:rsidR="00601C82">
        <w:t xml:space="preserve"> i </w:t>
      </w:r>
      <w:r w:rsidRPr="003A79F4">
        <w:t>innych potencjalnie istotnych okoliczności,</w:t>
      </w:r>
      <w:r w:rsidR="00601C82">
        <w:t xml:space="preserve"> a </w:t>
      </w:r>
      <w:r w:rsidRPr="003A79F4">
        <w:t xml:space="preserve">także </w:t>
      </w:r>
      <w:r w:rsidR="00BE688A" w:rsidRPr="003A79F4">
        <w:t xml:space="preserve">przedstawiono </w:t>
      </w:r>
      <w:r w:rsidRPr="003A79F4">
        <w:t xml:space="preserve">studium przypadku. W 2023 r. przewodnik </w:t>
      </w:r>
      <w:r w:rsidR="007F5C14" w:rsidRPr="003A79F4">
        <w:t>uzupełniono</w:t>
      </w:r>
      <w:r w:rsidR="00601C82">
        <w:t xml:space="preserve"> o </w:t>
      </w:r>
      <w:r w:rsidRPr="003A79F4">
        <w:t xml:space="preserve">biuletyn </w:t>
      </w:r>
      <w:r w:rsidR="007F5C14" w:rsidRPr="003A79F4">
        <w:t>zawierający</w:t>
      </w:r>
      <w:r w:rsidRPr="003A79F4">
        <w:t xml:space="preserve"> typologi</w:t>
      </w:r>
      <w:r w:rsidR="007F5C14" w:rsidRPr="003A79F4">
        <w:t>ę</w:t>
      </w:r>
      <w:r w:rsidRPr="003A79F4">
        <w:t xml:space="preserve"> korupcji, rozpowszechniany za pośrednictwem bezpiecznych kanałów dostępnych dla podmiotów zobowiązanych.</w:t>
      </w:r>
    </w:p>
    <w:p w14:paraId="1A312287" w14:textId="76A4A8F3" w:rsidR="00755926" w:rsidRPr="003A79F4" w:rsidRDefault="00755926" w:rsidP="00755926">
      <w:pPr>
        <w:numPr>
          <w:ilvl w:val="0"/>
          <w:numId w:val="1"/>
        </w:numPr>
        <w:jc w:val="both"/>
      </w:pPr>
      <w:r w:rsidRPr="003A79F4">
        <w:rPr>
          <w:i/>
          <w:iCs/>
        </w:rPr>
        <w:t>Zalecenie 6</w:t>
      </w:r>
      <w:r w:rsidR="00746417" w:rsidRPr="003A79F4">
        <w:rPr>
          <w:i/>
          <w:iCs/>
        </w:rPr>
        <w:t xml:space="preserve"> lit. </w:t>
      </w:r>
      <w:r w:rsidRPr="003A79F4">
        <w:rPr>
          <w:i/>
          <w:iCs/>
        </w:rPr>
        <w:t xml:space="preserve">c) </w:t>
      </w:r>
      <w:r w:rsidR="00746417" w:rsidRPr="003A79F4">
        <w:rPr>
          <w:i/>
          <w:iCs/>
        </w:rPr>
        <w:t>–</w:t>
      </w:r>
      <w:r w:rsidRPr="003A79F4">
        <w:rPr>
          <w:i/>
          <w:iCs/>
        </w:rPr>
        <w:t xml:space="preserve"> Wdrożono</w:t>
      </w:r>
      <w:r w:rsidR="00601C82">
        <w:rPr>
          <w:i/>
          <w:iCs/>
        </w:rPr>
        <w:t xml:space="preserve"> w </w:t>
      </w:r>
      <w:r w:rsidRPr="003A79F4">
        <w:rPr>
          <w:i/>
          <w:iCs/>
        </w:rPr>
        <w:t>całości:</w:t>
      </w:r>
      <w:r w:rsidRPr="003A79F4">
        <w:t xml:space="preserve"> Szkoleni</w:t>
      </w:r>
      <w:r w:rsidR="00E0240A">
        <w:t>e</w:t>
      </w:r>
      <w:r w:rsidRPr="003A79F4">
        <w:t xml:space="preserve"> prowadzone przez GIIF dotycz</w:t>
      </w:r>
      <w:r w:rsidR="00E0240A">
        <w:t>y</w:t>
      </w:r>
      <w:r w:rsidRPr="003A79F4">
        <w:t xml:space="preserve"> tematów związanych</w:t>
      </w:r>
      <w:r w:rsidR="00601C82">
        <w:t xml:space="preserve"> z </w:t>
      </w:r>
      <w:r w:rsidRPr="003A79F4">
        <w:t>korupcją</w:t>
      </w:r>
      <w:r w:rsidR="00601C82">
        <w:t xml:space="preserve"> i </w:t>
      </w:r>
      <w:r w:rsidRPr="003A79F4">
        <w:t xml:space="preserve">ma na celu poprawę sprawozdawczości podmiotów zobowiązanych. </w:t>
      </w:r>
      <w:r w:rsidR="00E0240A">
        <w:t>Szkolenie jest bezpośrednio</w:t>
      </w:r>
      <w:r w:rsidRPr="003A79F4">
        <w:t xml:space="preserve"> związ</w:t>
      </w:r>
      <w:r w:rsidR="00E0240A">
        <w:t>ane</w:t>
      </w:r>
      <w:r w:rsidR="00601C82">
        <w:t xml:space="preserve"> z </w:t>
      </w:r>
      <w:r w:rsidRPr="003A79F4">
        <w:t>przewodnikiem (zob. zalecenie 6</w:t>
      </w:r>
      <w:r w:rsidR="00DE6AE0" w:rsidRPr="003A79F4">
        <w:t xml:space="preserve"> lit. </w:t>
      </w:r>
      <w:r w:rsidRPr="003A79F4">
        <w:t xml:space="preserve">a)) </w:t>
      </w:r>
      <w:r w:rsidR="00E0240A">
        <w:t>i </w:t>
      </w:r>
      <w:r w:rsidRPr="003A79F4">
        <w:t>obejmuje środki należytej staranności wobec klienta dotyczące PEP</w:t>
      </w:r>
      <w:r w:rsidR="00601C82">
        <w:t xml:space="preserve"> z </w:t>
      </w:r>
      <w:r w:rsidR="00B339F4" w:rsidRPr="003A79F4">
        <w:t>zagranicy</w:t>
      </w:r>
      <w:r w:rsidRPr="003A79F4">
        <w:t xml:space="preserve">, </w:t>
      </w:r>
      <w:r w:rsidR="00B339F4" w:rsidRPr="003A79F4">
        <w:t xml:space="preserve">sygnałów </w:t>
      </w:r>
      <w:r w:rsidR="00B339F4" w:rsidRPr="003A79F4">
        <w:lastRenderedPageBreak/>
        <w:t>ostrzegawczych</w:t>
      </w:r>
      <w:r w:rsidR="00601C82">
        <w:t xml:space="preserve"> i </w:t>
      </w:r>
      <w:r w:rsidRPr="003A79F4">
        <w:t>innych okoliczności istotnych dla wykrywania przekupstwa zagraniczn</w:t>
      </w:r>
      <w:r w:rsidR="00E0240A">
        <w:t>ych funkcjonariuszy publicznych</w:t>
      </w:r>
      <w:r w:rsidRPr="003A79F4">
        <w:t xml:space="preserve">. </w:t>
      </w:r>
      <w:r w:rsidR="00B339F4" w:rsidRPr="003A79F4">
        <w:t xml:space="preserve">Planuje się kontynuację </w:t>
      </w:r>
      <w:r w:rsidRPr="003A79F4">
        <w:t>tego szkolenia</w:t>
      </w:r>
      <w:r w:rsidR="00601C82">
        <w:t xml:space="preserve"> w </w:t>
      </w:r>
      <w:r w:rsidRPr="003A79F4">
        <w:t>2025 r.</w:t>
      </w:r>
    </w:p>
    <w:p w14:paraId="6A0649A4" w14:textId="5AE1DCAB" w:rsidR="00755926" w:rsidRPr="003A79F4" w:rsidRDefault="00755926" w:rsidP="00755926">
      <w:pPr>
        <w:jc w:val="both"/>
        <w:rPr>
          <w:b/>
          <w:bCs/>
        </w:rPr>
      </w:pPr>
      <w:bookmarkStart w:id="11" w:name="bookmark17"/>
      <w:r w:rsidRPr="003A79F4">
        <w:rPr>
          <w:b/>
          <w:bCs/>
        </w:rPr>
        <w:t>W kwestii rachunkowości, audytu</w:t>
      </w:r>
      <w:r w:rsidR="00601C82">
        <w:rPr>
          <w:b/>
          <w:bCs/>
        </w:rPr>
        <w:t xml:space="preserve"> i </w:t>
      </w:r>
      <w:r w:rsidRPr="003A79F4">
        <w:rPr>
          <w:b/>
          <w:bCs/>
        </w:rPr>
        <w:t>podatków</w:t>
      </w:r>
      <w:bookmarkEnd w:id="11"/>
    </w:p>
    <w:p w14:paraId="522883C9" w14:textId="52D59008" w:rsidR="00755926" w:rsidRPr="003A79F4" w:rsidRDefault="00755926" w:rsidP="00755926">
      <w:pPr>
        <w:numPr>
          <w:ilvl w:val="0"/>
          <w:numId w:val="1"/>
        </w:numPr>
        <w:jc w:val="both"/>
      </w:pPr>
      <w:r w:rsidRPr="003A79F4">
        <w:rPr>
          <w:i/>
          <w:iCs/>
        </w:rPr>
        <w:t>Zalecenie 7</w:t>
      </w:r>
      <w:r w:rsidR="003506C7" w:rsidRPr="003A79F4">
        <w:rPr>
          <w:i/>
          <w:iCs/>
        </w:rPr>
        <w:t xml:space="preserve"> lit. </w:t>
      </w:r>
      <w:r w:rsidRPr="003A79F4">
        <w:rPr>
          <w:i/>
          <w:iCs/>
        </w:rPr>
        <w:t xml:space="preserve">a) </w:t>
      </w:r>
      <w:r w:rsidR="003506C7" w:rsidRPr="003A79F4">
        <w:rPr>
          <w:i/>
          <w:iCs/>
        </w:rPr>
        <w:t>–</w:t>
      </w:r>
      <w:r w:rsidRPr="003A79F4">
        <w:rPr>
          <w:i/>
          <w:iCs/>
        </w:rPr>
        <w:t xml:space="preserve"> Wdrożono częściowo:</w:t>
      </w:r>
      <w:r w:rsidRPr="003A79F4">
        <w:t xml:space="preserve"> Aby zwiększyć świadomość na temat przekupstwa zagraniczn</w:t>
      </w:r>
      <w:r w:rsidR="003518A6" w:rsidRPr="003A79F4">
        <w:t>ych funkcjonariuszy publicznych</w:t>
      </w:r>
      <w:r w:rsidRPr="003A79F4">
        <w:t xml:space="preserve">, </w:t>
      </w:r>
      <w:hyperlink r:id="rId11" w:history="1">
        <w:r w:rsidR="003518A6" w:rsidRPr="003A79F4">
          <w:rPr>
            <w:rStyle w:val="Hipercze"/>
          </w:rPr>
          <w:t>17 maja</w:t>
        </w:r>
      </w:hyperlink>
      <w:r w:rsidR="003518A6" w:rsidRPr="003A79F4">
        <w:t xml:space="preserve"> </w:t>
      </w:r>
      <w:hyperlink r:id="rId12" w:history="1">
        <w:r w:rsidR="003518A6" w:rsidRPr="003A79F4">
          <w:rPr>
            <w:rStyle w:val="Hipercze"/>
          </w:rPr>
          <w:t>2023 r.</w:t>
        </w:r>
      </w:hyperlink>
      <w:r w:rsidR="00601C82">
        <w:t xml:space="preserve"> i </w:t>
      </w:r>
      <w:hyperlink r:id="rId13" w:history="1">
        <w:r w:rsidR="003518A6" w:rsidRPr="003A79F4">
          <w:rPr>
            <w:rStyle w:val="Hipercze"/>
          </w:rPr>
          <w:t>28 lutego 2024 r.</w:t>
        </w:r>
      </w:hyperlink>
      <w:r w:rsidR="00E10AEF">
        <w:t xml:space="preserve"> </w:t>
      </w:r>
      <w:hyperlink r:id="rId14" w:history="1">
        <w:r w:rsidRPr="003A79F4">
          <w:rPr>
            <w:rStyle w:val="Hipercze"/>
          </w:rPr>
          <w:t>Polska</w:t>
        </w:r>
      </w:hyperlink>
      <w:hyperlink r:id="rId15" w:history="1">
        <w:r w:rsidRPr="003A79F4">
          <w:rPr>
            <w:rStyle w:val="Hipercze"/>
          </w:rPr>
          <w:t xml:space="preserve"> Izba Biegłych Rewidentów (PIBR)</w:t>
        </w:r>
      </w:hyperlink>
      <w:r w:rsidRPr="003A79F4">
        <w:t xml:space="preserve"> zorganizowała bezpłatne webinaria poświęcone Konwencji</w:t>
      </w:r>
      <w:r w:rsidR="003518A6" w:rsidRPr="003A79F4">
        <w:t>.</w:t>
      </w:r>
      <w:r w:rsidRPr="003A79F4">
        <w:t xml:space="preserve"> W wydarzeniach wzięło udział 402 biegłych rewidentów, tj. 16% wszystkich biegłych rewidentów</w:t>
      </w:r>
      <w:r w:rsidR="00601C82">
        <w:t xml:space="preserve"> w </w:t>
      </w:r>
      <w:r w:rsidRPr="003A79F4">
        <w:t xml:space="preserve">Polsce. PIBR przyjęła uchwały </w:t>
      </w:r>
      <w:r w:rsidR="003518A6" w:rsidRPr="003A79F4">
        <w:t xml:space="preserve">zobowiązujące </w:t>
      </w:r>
      <w:r w:rsidRPr="003A79F4">
        <w:t xml:space="preserve">biegłych rewidentów </w:t>
      </w:r>
      <w:r w:rsidR="003518A6" w:rsidRPr="003A79F4">
        <w:t xml:space="preserve">do </w:t>
      </w:r>
      <w:r w:rsidRPr="003A79F4">
        <w:t>odbycia ośmiu godzin szkolenia</w:t>
      </w:r>
      <w:r w:rsidR="00601C82">
        <w:t xml:space="preserve"> w </w:t>
      </w:r>
      <w:r w:rsidRPr="003A79F4">
        <w:t>2024 r.</w:t>
      </w:r>
      <w:r w:rsidR="00601C82">
        <w:t xml:space="preserve"> i </w:t>
      </w:r>
      <w:r w:rsidRPr="003A79F4">
        <w:t>ponownie</w:t>
      </w:r>
      <w:r w:rsidR="00601C82">
        <w:t xml:space="preserve"> w </w:t>
      </w:r>
      <w:r w:rsidRPr="003A79F4">
        <w:t xml:space="preserve">2025 r. </w:t>
      </w:r>
      <w:r w:rsidR="003518A6" w:rsidRPr="003A79F4">
        <w:t>dotyczącego</w:t>
      </w:r>
      <w:r w:rsidRPr="003A79F4">
        <w:t xml:space="preserve"> obowiązku biegłych rewidentów do wykrywania nadużyć</w:t>
      </w:r>
      <w:r w:rsidR="00601C82">
        <w:t xml:space="preserve"> i </w:t>
      </w:r>
      <w:r w:rsidR="003518A6" w:rsidRPr="003A79F4">
        <w:t xml:space="preserve">zgłaszania nadużyć </w:t>
      </w:r>
      <w:r w:rsidRPr="003A79F4">
        <w:t>wykrytych podczas audytów. Oczekuje się, że od września do grudnia 2024 r.</w:t>
      </w:r>
      <w:r w:rsidR="00601C82">
        <w:t xml:space="preserve"> w </w:t>
      </w:r>
      <w:r w:rsidRPr="003A79F4">
        <w:t>szkoleniu weźmie udział około 750 biegłych rewidentów. Szkolenie nie odnosi się jednak wyraźnie do przekupstwa zagraniczn</w:t>
      </w:r>
      <w:r w:rsidR="003518A6" w:rsidRPr="003A79F4">
        <w:t>ych funkcjonariuszy publicznych</w:t>
      </w:r>
      <w:r w:rsidRPr="003A79F4">
        <w:t xml:space="preserve">. Co więcej, </w:t>
      </w:r>
      <w:hyperlink r:id="rId16" w:history="1">
        <w:r w:rsidRPr="003A79F4">
          <w:rPr>
            <w:rStyle w:val="Hipercze"/>
          </w:rPr>
          <w:t>Stowarzyszenie Księgowych</w:t>
        </w:r>
        <w:r w:rsidR="00601C82">
          <w:rPr>
            <w:rStyle w:val="Hipercze"/>
          </w:rPr>
          <w:t xml:space="preserve"> w </w:t>
        </w:r>
        <w:r w:rsidRPr="003A79F4">
          <w:rPr>
            <w:rStyle w:val="Hipercze"/>
          </w:rPr>
          <w:t>Polsce</w:t>
        </w:r>
      </w:hyperlink>
      <w:r w:rsidRPr="003A79F4">
        <w:t xml:space="preserve"> </w:t>
      </w:r>
      <w:hyperlink r:id="rId17" w:history="1">
        <w:r w:rsidRPr="003A79F4">
          <w:rPr>
            <w:rStyle w:val="Hipercze"/>
          </w:rPr>
          <w:t>(SKWP)</w:t>
        </w:r>
      </w:hyperlink>
      <w:r w:rsidR="00601C82">
        <w:t xml:space="preserve"> i </w:t>
      </w:r>
      <w:r w:rsidRPr="003A79F4">
        <w:t xml:space="preserve">Ministerstwo Finansów nie podnosili </w:t>
      </w:r>
      <w:r w:rsidR="003518A6" w:rsidRPr="003A79F4">
        <w:t xml:space="preserve">wśród księgowych </w:t>
      </w:r>
      <w:r w:rsidRPr="003A79F4">
        <w:t xml:space="preserve">świadomości na temat </w:t>
      </w:r>
      <w:r w:rsidR="003518A6" w:rsidRPr="003A79F4">
        <w:t xml:space="preserve">takiego </w:t>
      </w:r>
      <w:r w:rsidRPr="003A79F4">
        <w:t>przekupstwa.</w:t>
      </w:r>
    </w:p>
    <w:p w14:paraId="77548704" w14:textId="083CBCB2" w:rsidR="00755926" w:rsidRPr="003A79F4" w:rsidRDefault="00755926" w:rsidP="00755926">
      <w:pPr>
        <w:numPr>
          <w:ilvl w:val="0"/>
          <w:numId w:val="1"/>
        </w:numPr>
        <w:jc w:val="both"/>
      </w:pPr>
      <w:r w:rsidRPr="003A79F4">
        <w:rPr>
          <w:i/>
          <w:iCs/>
        </w:rPr>
        <w:t>Zalecenie 7</w:t>
      </w:r>
      <w:r w:rsidR="003506C7" w:rsidRPr="003A79F4">
        <w:rPr>
          <w:i/>
          <w:iCs/>
        </w:rPr>
        <w:t xml:space="preserve"> lit. </w:t>
      </w:r>
      <w:r w:rsidRPr="003A79F4">
        <w:rPr>
          <w:i/>
          <w:iCs/>
        </w:rPr>
        <w:t xml:space="preserve">b) </w:t>
      </w:r>
      <w:r w:rsidR="003506C7" w:rsidRPr="003A79F4">
        <w:rPr>
          <w:i/>
          <w:iCs/>
        </w:rPr>
        <w:t>–</w:t>
      </w:r>
      <w:r w:rsidRPr="003A79F4">
        <w:rPr>
          <w:i/>
          <w:iCs/>
        </w:rPr>
        <w:t xml:space="preserve"> Wdrożono</w:t>
      </w:r>
      <w:r w:rsidR="00601C82">
        <w:rPr>
          <w:i/>
          <w:iCs/>
        </w:rPr>
        <w:t xml:space="preserve"> w </w:t>
      </w:r>
      <w:r w:rsidRPr="003A79F4">
        <w:rPr>
          <w:i/>
          <w:iCs/>
        </w:rPr>
        <w:t>całości:</w:t>
      </w:r>
      <w:r w:rsidRPr="003A79F4">
        <w:t xml:space="preserve"> </w:t>
      </w:r>
      <w:r w:rsidR="004D0692">
        <w:t>Zgodnie z art. 77 u</w:t>
      </w:r>
      <w:r w:rsidRPr="003A79F4">
        <w:t>staw</w:t>
      </w:r>
      <w:r w:rsidR="004D0692">
        <w:t>y</w:t>
      </w:r>
      <w:r w:rsidR="00601C82">
        <w:t xml:space="preserve"> o </w:t>
      </w:r>
      <w:r w:rsidRPr="003A79F4">
        <w:t>biegłych rewidentach</w:t>
      </w:r>
      <w:r w:rsidR="00601C82">
        <w:t xml:space="preserve"> </w:t>
      </w:r>
      <w:r w:rsidR="004D0692" w:rsidRPr="004D0692">
        <w:t>audytorzy zewnętrzni mają wyłącznie obowiązek zgłoszenia podejrzenia przekupstwa zagranicznych funkcjonariuszy publicznych organom ścigania i</w:t>
      </w:r>
      <w:r w:rsidR="004D0692">
        <w:t> </w:t>
      </w:r>
      <w:r w:rsidR="004D0692" w:rsidRPr="004D0692">
        <w:t>nie są zobowiązani do gromadzeni</w:t>
      </w:r>
      <w:r w:rsidR="004D0692">
        <w:t>a</w:t>
      </w:r>
      <w:r w:rsidR="004D0692" w:rsidRPr="004D0692">
        <w:t xml:space="preserve"> dowodów w celu uzasadnienia takiego podejrzenia</w:t>
      </w:r>
      <w:r w:rsidRPr="003A79F4">
        <w:t>. PIBR ponownie zwróciła uwagę audytorów na tę kwestię</w:t>
      </w:r>
      <w:r w:rsidR="00601C82">
        <w:t xml:space="preserve"> w </w:t>
      </w:r>
      <w:r w:rsidRPr="003A79F4">
        <w:t>informacj</w:t>
      </w:r>
      <w:r w:rsidR="005953CA" w:rsidRPr="003A79F4">
        <w:t>ach</w:t>
      </w:r>
      <w:r w:rsidRPr="003A79F4">
        <w:t xml:space="preserve"> wysłanych pocztą</w:t>
      </w:r>
      <w:r w:rsidR="005953CA" w:rsidRPr="003A79F4">
        <w:t xml:space="preserve"> elektroniczną</w:t>
      </w:r>
      <w:r w:rsidRPr="003A79F4">
        <w:t>,</w:t>
      </w:r>
      <w:r w:rsidR="00601C82">
        <w:t xml:space="preserve"> w </w:t>
      </w:r>
      <w:r w:rsidRPr="003A79F4">
        <w:t>post</w:t>
      </w:r>
      <w:r w:rsidR="005953CA" w:rsidRPr="003A79F4">
        <w:t>ach</w:t>
      </w:r>
      <w:r w:rsidRPr="003A79F4">
        <w:t xml:space="preserve"> na swojej stronie internetowej</w:t>
      </w:r>
      <w:r w:rsidR="00601C82">
        <w:t xml:space="preserve"> z </w:t>
      </w:r>
      <w:r w:rsidRPr="003A79F4">
        <w:t>kwietni</w:t>
      </w:r>
      <w:r w:rsidR="00116226" w:rsidRPr="003A79F4">
        <w:t>a</w:t>
      </w:r>
      <w:r w:rsidRPr="003A79F4">
        <w:t xml:space="preserve"> </w:t>
      </w:r>
      <w:hyperlink r:id="rId18" w:history="1">
        <w:r w:rsidRPr="003A79F4">
          <w:rPr>
            <w:rStyle w:val="Hipercze"/>
          </w:rPr>
          <w:t>2023 r.</w:t>
        </w:r>
      </w:hyperlink>
      <w:r w:rsidRPr="003A79F4">
        <w:t xml:space="preserve">, </w:t>
      </w:r>
      <w:hyperlink r:id="rId19" w:history="1">
        <w:r w:rsidRPr="003A79F4">
          <w:rPr>
            <w:rStyle w:val="Hipercze"/>
          </w:rPr>
          <w:t>lut</w:t>
        </w:r>
        <w:r w:rsidR="00116226" w:rsidRPr="003A79F4">
          <w:rPr>
            <w:rStyle w:val="Hipercze"/>
          </w:rPr>
          <w:t>ego</w:t>
        </w:r>
        <w:r w:rsidRPr="003A79F4">
          <w:rPr>
            <w:rStyle w:val="Hipercze"/>
          </w:rPr>
          <w:t xml:space="preserve"> 2024 r.</w:t>
        </w:r>
      </w:hyperlink>
      <w:r w:rsidR="00601C82">
        <w:t xml:space="preserve"> i </w:t>
      </w:r>
      <w:hyperlink r:id="rId20" w:history="1">
        <w:r w:rsidRPr="003A79F4">
          <w:rPr>
            <w:rStyle w:val="Hipercze"/>
          </w:rPr>
          <w:t>marc</w:t>
        </w:r>
        <w:r w:rsidR="00116226" w:rsidRPr="003A79F4">
          <w:rPr>
            <w:rStyle w:val="Hipercze"/>
          </w:rPr>
          <w:t>a</w:t>
        </w:r>
        <w:r w:rsidRPr="003A79F4">
          <w:rPr>
            <w:rStyle w:val="Hipercze"/>
          </w:rPr>
          <w:t xml:space="preserve"> 2024 r.</w:t>
        </w:r>
      </w:hyperlink>
      <w:r w:rsidRPr="003A79F4">
        <w:t>,</w:t>
      </w:r>
      <w:r w:rsidR="00601C82">
        <w:t xml:space="preserve"> w </w:t>
      </w:r>
      <w:r w:rsidRPr="003A79F4">
        <w:t>komunikat</w:t>
      </w:r>
      <w:r w:rsidR="005953CA" w:rsidRPr="003A79F4">
        <w:t>ach</w:t>
      </w:r>
      <w:r w:rsidR="00601C82">
        <w:t xml:space="preserve"> w </w:t>
      </w:r>
      <w:r w:rsidRPr="003A79F4">
        <w:t>mediach społecznościowych oraz</w:t>
      </w:r>
      <w:r w:rsidR="00601C82">
        <w:t xml:space="preserve"> w </w:t>
      </w:r>
      <w:r w:rsidRPr="003A79F4">
        <w:t>webinaria</w:t>
      </w:r>
      <w:r w:rsidR="005953CA" w:rsidRPr="003A79F4">
        <w:t>ch</w:t>
      </w:r>
      <w:r w:rsidRPr="003A79F4">
        <w:t xml:space="preserve"> wspomnian</w:t>
      </w:r>
      <w:r w:rsidR="005953CA" w:rsidRPr="003A79F4">
        <w:t>ych</w:t>
      </w:r>
      <w:r w:rsidRPr="003A79F4">
        <w:t xml:space="preserve"> </w:t>
      </w:r>
      <w:r w:rsidR="005953CA" w:rsidRPr="003A79F4">
        <w:t>przy</w:t>
      </w:r>
      <w:r w:rsidRPr="003A79F4">
        <w:t xml:space="preserve"> zaleceniu 7</w:t>
      </w:r>
      <w:r w:rsidR="005953CA" w:rsidRPr="003A79F4">
        <w:t xml:space="preserve"> lit. </w:t>
      </w:r>
      <w:r w:rsidRPr="003A79F4">
        <w:t>a).</w:t>
      </w:r>
    </w:p>
    <w:p w14:paraId="00CC8BDC" w14:textId="258EEB32" w:rsidR="00755926" w:rsidRPr="003A79F4" w:rsidRDefault="00755926" w:rsidP="00755926">
      <w:pPr>
        <w:numPr>
          <w:ilvl w:val="0"/>
          <w:numId w:val="1"/>
        </w:numPr>
        <w:jc w:val="both"/>
      </w:pPr>
      <w:r w:rsidRPr="003A79F4">
        <w:rPr>
          <w:i/>
          <w:iCs/>
        </w:rPr>
        <w:t>Zalecenie 8</w:t>
      </w:r>
      <w:r w:rsidR="003506C7" w:rsidRPr="003A79F4">
        <w:rPr>
          <w:i/>
          <w:iCs/>
        </w:rPr>
        <w:t xml:space="preserve"> lit. </w:t>
      </w:r>
      <w:r w:rsidRPr="003A79F4">
        <w:rPr>
          <w:i/>
          <w:iCs/>
        </w:rPr>
        <w:t>a)</w:t>
      </w:r>
      <w:r w:rsidR="003506C7" w:rsidRPr="003A79F4">
        <w:rPr>
          <w:i/>
          <w:iCs/>
        </w:rPr>
        <w:t xml:space="preserve"> – </w:t>
      </w:r>
      <w:r w:rsidRPr="003A79F4">
        <w:rPr>
          <w:i/>
          <w:iCs/>
        </w:rPr>
        <w:t>Nie wdrożono:</w:t>
      </w:r>
      <w:r w:rsidRPr="003A79F4">
        <w:t xml:space="preserve"> </w:t>
      </w:r>
      <w:r w:rsidR="00AE3E1F" w:rsidRPr="003A79F4">
        <w:t>W p</w:t>
      </w:r>
      <w:r w:rsidRPr="003A79F4">
        <w:t>olski</w:t>
      </w:r>
      <w:r w:rsidR="00AE3E1F" w:rsidRPr="003A79F4">
        <w:t>m</w:t>
      </w:r>
      <w:r w:rsidRPr="003A79F4">
        <w:t xml:space="preserve"> praw</w:t>
      </w:r>
      <w:r w:rsidR="00AE3E1F" w:rsidRPr="003A79F4">
        <w:t>ie</w:t>
      </w:r>
      <w:r w:rsidRPr="003A79F4">
        <w:t xml:space="preserve"> podatkow</w:t>
      </w:r>
      <w:r w:rsidR="00AE3E1F" w:rsidRPr="003A79F4">
        <w:t>ym</w:t>
      </w:r>
      <w:r w:rsidRPr="003A79F4">
        <w:t xml:space="preserve"> zabrania </w:t>
      </w:r>
      <w:r w:rsidR="00AE3E1F" w:rsidRPr="003A79F4">
        <w:t xml:space="preserve">się </w:t>
      </w:r>
      <w:r w:rsidRPr="003A79F4">
        <w:t>odliczania łapówek od podatku, wykluczając odliczenie wydatków „wynikających</w:t>
      </w:r>
      <w:r w:rsidR="00601C82">
        <w:t xml:space="preserve"> z </w:t>
      </w:r>
      <w:r w:rsidRPr="003A79F4">
        <w:t xml:space="preserve">czynności, które nie </w:t>
      </w:r>
      <w:r w:rsidR="00DF779A" w:rsidRPr="003A79F4">
        <w:t xml:space="preserve">mogą </w:t>
      </w:r>
      <w:r w:rsidR="00E0240A">
        <w:t xml:space="preserve">być </w:t>
      </w:r>
      <w:r w:rsidRPr="003A79F4">
        <w:t xml:space="preserve">przedmiotem </w:t>
      </w:r>
      <w:r w:rsidRPr="003A79F4">
        <w:rPr>
          <w:u w:val="single"/>
        </w:rPr>
        <w:t>prawnie skutecznej umowy</w:t>
      </w:r>
      <w:r w:rsidRPr="003A79F4">
        <w:t xml:space="preserve">”. W </w:t>
      </w:r>
      <w:r w:rsidR="003212B8">
        <w:t>4. etapie</w:t>
      </w:r>
      <w:r w:rsidRPr="003A79F4">
        <w:t xml:space="preserve"> Grupa Robocza wyraziła obawę, że przepis ten nie będzie zakazywał odliczania łapówek zapłaconych</w:t>
      </w:r>
      <w:r w:rsidR="00601C82">
        <w:t xml:space="preserve"> w </w:t>
      </w:r>
      <w:r w:rsidRPr="003A79F4">
        <w:t>celu wygrania umowy na legalną działalność. W odpowiedzi Polska wydała</w:t>
      </w:r>
      <w:r w:rsidR="00601C82">
        <w:t xml:space="preserve"> w </w:t>
      </w:r>
      <w:r w:rsidR="00DF779A" w:rsidRPr="003A79F4">
        <w:t xml:space="preserve">2013 r. </w:t>
      </w:r>
      <w:r w:rsidRPr="003A79F4">
        <w:t>„wyjaśnienie”</w:t>
      </w:r>
      <w:r w:rsidR="00DF779A" w:rsidRPr="003A79F4">
        <w:t>. Niemniej</w:t>
      </w:r>
      <w:r w:rsidRPr="003A79F4">
        <w:t xml:space="preserve"> „wyjaśnienie” nie było widoczne dla podatników, ponieważ znajdowało się</w:t>
      </w:r>
      <w:r w:rsidR="00601C82">
        <w:t xml:space="preserve"> w </w:t>
      </w:r>
      <w:r w:rsidRPr="003A79F4">
        <w:t>przypisie</w:t>
      </w:r>
      <w:r w:rsidR="00601C82">
        <w:t xml:space="preserve"> w </w:t>
      </w:r>
      <w:r w:rsidRPr="003A79F4">
        <w:t>50-stronicowej broszurze,</w:t>
      </w:r>
      <w:r w:rsidR="00601C82">
        <w:t xml:space="preserve"> z </w:t>
      </w:r>
      <w:r w:rsidRPr="003A79F4">
        <w:t xml:space="preserve">którą podatnicy nie mieli obowiązku się zapoznać. Od czasu </w:t>
      </w:r>
      <w:r w:rsidR="003A79F4" w:rsidRPr="00E10AEF">
        <w:t>sprawozdania</w:t>
      </w:r>
      <w:r w:rsidR="00601C82">
        <w:t xml:space="preserve"> z </w:t>
      </w:r>
      <w:r w:rsidR="003212B8">
        <w:t>4. etapu</w:t>
      </w:r>
      <w:r w:rsidRPr="003A79F4">
        <w:t xml:space="preserve"> Polska nie </w:t>
      </w:r>
      <w:r w:rsidR="00DF779A" w:rsidRPr="003A79F4">
        <w:t>poczyniła</w:t>
      </w:r>
      <w:r w:rsidRPr="003A79F4">
        <w:t xml:space="preserve"> dalszych krokó</w:t>
      </w:r>
      <w:r w:rsidR="00DF779A" w:rsidRPr="003A79F4">
        <w:t>w, aby rozwiązać tę kwestię</w:t>
      </w:r>
      <w:r w:rsidRPr="003A79F4">
        <w:t xml:space="preserve">. W </w:t>
      </w:r>
      <w:r w:rsidR="003A79F4" w:rsidRPr="00E10AEF">
        <w:t>sprawozdaniu</w:t>
      </w:r>
      <w:r w:rsidR="00601C82">
        <w:t xml:space="preserve"> </w:t>
      </w:r>
      <w:r w:rsidR="003212B8">
        <w:t>uzupełniającym</w:t>
      </w:r>
      <w:r w:rsidRPr="003A79F4">
        <w:t xml:space="preserve"> ponownie odniesiono się jedynie do broszur. Polska </w:t>
      </w:r>
      <w:r w:rsidR="00DF779A" w:rsidRPr="003A79F4">
        <w:t>powtórzyła</w:t>
      </w:r>
      <w:r w:rsidRPr="003A79F4">
        <w:t xml:space="preserve"> również </w:t>
      </w:r>
      <w:r w:rsidR="00DF779A" w:rsidRPr="003A79F4">
        <w:rPr>
          <w:i/>
          <w:iCs/>
        </w:rPr>
        <w:t>–</w:t>
      </w:r>
      <w:r w:rsidRPr="003A79F4">
        <w:t xml:space="preserve"> dwukrotnie </w:t>
      </w:r>
      <w:r w:rsidR="00DF779A" w:rsidRPr="003A79F4">
        <w:rPr>
          <w:i/>
          <w:iCs/>
        </w:rPr>
        <w:t>–</w:t>
      </w:r>
      <w:r w:rsidRPr="003A79F4">
        <w:t xml:space="preserve"> swój argument</w:t>
      </w:r>
      <w:r w:rsidR="00601C82">
        <w:t xml:space="preserve"> z </w:t>
      </w:r>
      <w:r w:rsidRPr="003A79F4">
        <w:t>3</w:t>
      </w:r>
      <w:r w:rsidR="003212B8">
        <w:t>. </w:t>
      </w:r>
      <w:r w:rsidR="00601C82">
        <w:t>i </w:t>
      </w:r>
      <w:r w:rsidRPr="003A79F4">
        <w:t>4</w:t>
      </w:r>
      <w:r w:rsidR="003212B8">
        <w:t>. etapu</w:t>
      </w:r>
      <w:r w:rsidRPr="003A79F4">
        <w:t>, że ma „długotrwałą praktykę” interpret</w:t>
      </w:r>
      <w:r w:rsidR="00DF779A" w:rsidRPr="003A79F4">
        <w:t>acji</w:t>
      </w:r>
      <w:r w:rsidRPr="003A79F4">
        <w:t xml:space="preserve"> swoich przepisów podatkowych</w:t>
      </w:r>
      <w:r w:rsidR="00601C82">
        <w:t xml:space="preserve"> w </w:t>
      </w:r>
      <w:r w:rsidRPr="003A79F4">
        <w:t xml:space="preserve">celu </w:t>
      </w:r>
      <w:r w:rsidR="00DF779A" w:rsidRPr="003A79F4">
        <w:t>wyeliminowania</w:t>
      </w:r>
      <w:r w:rsidRPr="003A79F4">
        <w:t xml:space="preserve"> odlicz</w:t>
      </w:r>
      <w:r w:rsidR="00DF779A" w:rsidRPr="003A79F4">
        <w:t>a</w:t>
      </w:r>
      <w:r w:rsidRPr="003A79F4">
        <w:t>nia łapówek od podatku.</w:t>
      </w:r>
    </w:p>
    <w:p w14:paraId="421E1D83" w14:textId="41608730" w:rsidR="00755926" w:rsidRPr="003A79F4" w:rsidRDefault="00755926" w:rsidP="00755926">
      <w:pPr>
        <w:numPr>
          <w:ilvl w:val="0"/>
          <w:numId w:val="1"/>
        </w:numPr>
        <w:jc w:val="both"/>
      </w:pPr>
      <w:r w:rsidRPr="003A79F4">
        <w:rPr>
          <w:i/>
          <w:iCs/>
        </w:rPr>
        <w:t>Zalecenie 8</w:t>
      </w:r>
      <w:r w:rsidR="003506C7" w:rsidRPr="003A79F4">
        <w:rPr>
          <w:i/>
          <w:iCs/>
        </w:rPr>
        <w:t xml:space="preserve"> lit. </w:t>
      </w:r>
      <w:r w:rsidRPr="003A79F4">
        <w:rPr>
          <w:i/>
          <w:iCs/>
        </w:rPr>
        <w:t xml:space="preserve">b) </w:t>
      </w:r>
      <w:r w:rsidR="003506C7" w:rsidRPr="003A79F4">
        <w:rPr>
          <w:i/>
          <w:iCs/>
        </w:rPr>
        <w:t>–</w:t>
      </w:r>
      <w:r w:rsidRPr="003A79F4">
        <w:rPr>
          <w:i/>
          <w:iCs/>
        </w:rPr>
        <w:t xml:space="preserve"> Wdrożono częściowo:</w:t>
      </w:r>
      <w:r w:rsidRPr="003A79F4">
        <w:t xml:space="preserve"> Polska nie przeszkoliła nowych</w:t>
      </w:r>
      <w:r w:rsidR="00601C82">
        <w:t xml:space="preserve"> i </w:t>
      </w:r>
      <w:r w:rsidR="00BB606A" w:rsidRPr="003A79F4">
        <w:t>dotychczasowych</w:t>
      </w:r>
      <w:r w:rsidRPr="003A79F4">
        <w:t xml:space="preserve"> pracowników Krajowej Administracji Skarbowej (KAS)</w:t>
      </w:r>
      <w:r w:rsidR="00601C82">
        <w:t xml:space="preserve"> w </w:t>
      </w:r>
      <w:r w:rsidRPr="003A79F4">
        <w:t>zakresie Konwencji ani</w:t>
      </w:r>
      <w:r w:rsidR="00601C82">
        <w:t xml:space="preserve"> w </w:t>
      </w:r>
      <w:r w:rsidRPr="003A79F4">
        <w:t>zakresie wykrywania</w:t>
      </w:r>
      <w:r w:rsidR="00601C82">
        <w:t xml:space="preserve"> i </w:t>
      </w:r>
      <w:r w:rsidRPr="003A79F4">
        <w:t>zgłaszania przekupstwa zagraniczn</w:t>
      </w:r>
      <w:r w:rsidR="00BB606A" w:rsidRPr="003A79F4">
        <w:t>ych funkcjonariuszy publicznych</w:t>
      </w:r>
      <w:r w:rsidRPr="003A79F4">
        <w:t xml:space="preserve"> podczas kontroli podatkowych. W swoim </w:t>
      </w:r>
      <w:r w:rsidR="003A79F4" w:rsidRPr="00E10AEF">
        <w:t>sprawozdaniu</w:t>
      </w:r>
      <w:r w:rsidR="00601C82">
        <w:t xml:space="preserve"> </w:t>
      </w:r>
      <w:r w:rsidR="003212B8">
        <w:t xml:space="preserve">uzupełniającym </w:t>
      </w:r>
      <w:r w:rsidRPr="003A79F4">
        <w:t>odnosi się do pisma</w:t>
      </w:r>
      <w:r w:rsidR="00601C82">
        <w:t xml:space="preserve"> z </w:t>
      </w:r>
      <w:r w:rsidRPr="003A79F4">
        <w:t>29 lipca 2022 r.,</w:t>
      </w:r>
      <w:r w:rsidR="00601C82">
        <w:t xml:space="preserve"> w </w:t>
      </w:r>
      <w:r w:rsidRPr="003A79F4">
        <w:t xml:space="preserve">którym zwrócono się do dyrektorów izb administracji </w:t>
      </w:r>
      <w:r w:rsidR="00DC2680" w:rsidRPr="003A79F4">
        <w:t>skarbowej</w:t>
      </w:r>
      <w:r w:rsidR="00601C82">
        <w:t xml:space="preserve"> o </w:t>
      </w:r>
      <w:r w:rsidRPr="003A79F4">
        <w:t>zapoznanie pracowników</w:t>
      </w:r>
      <w:r w:rsidR="00601C82">
        <w:t xml:space="preserve"> z </w:t>
      </w:r>
      <w:r w:rsidRPr="003A79F4">
        <w:t xml:space="preserve">Podręcznikiem OECD dotyczącym świadomości </w:t>
      </w:r>
      <w:r w:rsidR="00DC2680" w:rsidRPr="003A79F4">
        <w:t>inspektorów</w:t>
      </w:r>
      <w:r w:rsidR="00601C82">
        <w:t xml:space="preserve"> i </w:t>
      </w:r>
      <w:r w:rsidR="00DC2680" w:rsidRPr="003A79F4">
        <w:t xml:space="preserve">audytorów podatkowych na temat </w:t>
      </w:r>
      <w:r w:rsidRPr="003A79F4">
        <w:t>przekupstwa</w:t>
      </w:r>
      <w:r w:rsidR="00601C82">
        <w:t xml:space="preserve"> i </w:t>
      </w:r>
      <w:r w:rsidRPr="003A79F4">
        <w:t xml:space="preserve">korupcji. Drugie pismo </w:t>
      </w:r>
      <w:r w:rsidR="00E0240A">
        <w:t xml:space="preserve">z </w:t>
      </w:r>
      <w:r w:rsidRPr="003A79F4">
        <w:t xml:space="preserve">31 sierpnia 2022 r. zawierało robocze tłumaczenie podręcznika dla dyrektorów. Oba pisma </w:t>
      </w:r>
      <w:r w:rsidR="00DC2680" w:rsidRPr="003A79F4">
        <w:t xml:space="preserve">wysłano jednak </w:t>
      </w:r>
      <w:r w:rsidRPr="003A79F4">
        <w:t>podczas ewaluacji</w:t>
      </w:r>
      <w:r w:rsidR="00601C82">
        <w:t xml:space="preserve"> w </w:t>
      </w:r>
      <w:r w:rsidRPr="003A79F4">
        <w:t xml:space="preserve">ramach 4. </w:t>
      </w:r>
      <w:r w:rsidR="003212B8">
        <w:t xml:space="preserve">etapu. </w:t>
      </w:r>
      <w:r w:rsidRPr="003A79F4">
        <w:t>W</w:t>
      </w:r>
      <w:r w:rsidR="003212B8">
        <w:t> </w:t>
      </w:r>
      <w:r w:rsidR="003A79F4" w:rsidRPr="00E10AEF">
        <w:t>sprawozdaniu</w:t>
      </w:r>
      <w:r w:rsidR="00601C82">
        <w:t xml:space="preserve"> z </w:t>
      </w:r>
      <w:r w:rsidR="003212B8">
        <w:t xml:space="preserve">4. etapu </w:t>
      </w:r>
      <w:r w:rsidRPr="003A79F4">
        <w:t xml:space="preserve">(pkt 76) stwierdzono, że „potrzeba będzie znacznie więcej”. Jedynym krokiem </w:t>
      </w:r>
      <w:r w:rsidR="00DC2680" w:rsidRPr="003A79F4">
        <w:t>poczynionym</w:t>
      </w:r>
      <w:r w:rsidRPr="003A79F4">
        <w:t xml:space="preserve"> przez Polskę było szkolenie</w:t>
      </w:r>
      <w:r w:rsidR="00601C82">
        <w:t xml:space="preserve"> w </w:t>
      </w:r>
      <w:r w:rsidRPr="003A79F4">
        <w:t>zakresie kontroli</w:t>
      </w:r>
      <w:r w:rsidR="00601C82">
        <w:t xml:space="preserve"> i </w:t>
      </w:r>
      <w:r w:rsidRPr="003A79F4">
        <w:t>audytu, które odnosiło się między innymi do podręcznika OECD.</w:t>
      </w:r>
      <w:r w:rsidR="00E10AEF">
        <w:t xml:space="preserve"> </w:t>
      </w:r>
      <w:r w:rsidR="00DC2680" w:rsidRPr="003A79F4">
        <w:t>W latach 2023-2024</w:t>
      </w:r>
      <w:r w:rsidR="00601C82">
        <w:t xml:space="preserve"> w </w:t>
      </w:r>
      <w:r w:rsidR="00DC2680" w:rsidRPr="003A79F4">
        <w:t>szkoleniu wzięło udział o</w:t>
      </w:r>
      <w:r w:rsidRPr="003A79F4">
        <w:t xml:space="preserve">koło 258 </w:t>
      </w:r>
      <w:r w:rsidR="00DC2680" w:rsidRPr="003A79F4">
        <w:t>kursantów</w:t>
      </w:r>
      <w:r w:rsidR="00601C82">
        <w:t xml:space="preserve"> z </w:t>
      </w:r>
      <w:r w:rsidRPr="003A79F4">
        <w:t>KAS</w:t>
      </w:r>
      <w:r w:rsidR="00DC2680" w:rsidRPr="003A79F4">
        <w:t xml:space="preserve">. </w:t>
      </w:r>
      <w:r w:rsidRPr="003A79F4">
        <w:t>Dodatkowe szkolenie zatytułowane „Przeciwdziałanie korupcji” jest obowiązkowe dla wszystkich pracowników KAS. Polska nie wskaz</w:t>
      </w:r>
      <w:r w:rsidR="00DC2680" w:rsidRPr="003A79F4">
        <w:t>ała</w:t>
      </w:r>
      <w:r w:rsidRPr="003A79F4">
        <w:t xml:space="preserve"> jednak, że </w:t>
      </w:r>
      <w:r w:rsidRPr="003A79F4">
        <w:lastRenderedPageBreak/>
        <w:t>szkolenie</w:t>
      </w:r>
      <w:r w:rsidR="00DC2680" w:rsidRPr="003A79F4">
        <w:t xml:space="preserve"> to</w:t>
      </w:r>
      <w:r w:rsidR="00E10AEF">
        <w:t xml:space="preserve"> </w:t>
      </w:r>
      <w:r w:rsidRPr="003A79F4">
        <w:t xml:space="preserve">obejmuje wykrywanie </w:t>
      </w:r>
      <w:r w:rsidR="00DC2680" w:rsidRPr="003A79F4">
        <w:t xml:space="preserve">podczas kontroli podatkowych </w:t>
      </w:r>
      <w:r w:rsidRPr="003A79F4">
        <w:t>przekupstwa zagraniczn</w:t>
      </w:r>
      <w:r w:rsidR="00DC2680" w:rsidRPr="003A79F4">
        <w:t>ych funkcjonariuszy publicznych</w:t>
      </w:r>
      <w:r w:rsidRPr="003A79F4">
        <w:t>,</w:t>
      </w:r>
      <w:r w:rsidR="00601C82">
        <w:t xml:space="preserve"> a </w:t>
      </w:r>
      <w:r w:rsidRPr="003A79F4">
        <w:t>nie tylko korupcj</w:t>
      </w:r>
      <w:r w:rsidR="009F2457" w:rsidRPr="003A79F4">
        <w:t>ę</w:t>
      </w:r>
      <w:r w:rsidRPr="003A79F4">
        <w:t>, której dopuszczają się pracownicy KAS.</w:t>
      </w:r>
    </w:p>
    <w:p w14:paraId="185EF2F9" w14:textId="55E6B3B5" w:rsidR="00755926" w:rsidRPr="003A79F4" w:rsidRDefault="00755926" w:rsidP="00755926">
      <w:pPr>
        <w:numPr>
          <w:ilvl w:val="0"/>
          <w:numId w:val="1"/>
        </w:numPr>
        <w:jc w:val="both"/>
      </w:pPr>
      <w:r w:rsidRPr="003A79F4">
        <w:rPr>
          <w:i/>
          <w:iCs/>
        </w:rPr>
        <w:t>Zalecenie 8</w:t>
      </w:r>
      <w:r w:rsidR="003506C7" w:rsidRPr="003A79F4">
        <w:rPr>
          <w:i/>
          <w:iCs/>
        </w:rPr>
        <w:t xml:space="preserve"> lit. </w:t>
      </w:r>
      <w:r w:rsidRPr="003A79F4">
        <w:rPr>
          <w:i/>
          <w:iCs/>
        </w:rPr>
        <w:t>c)</w:t>
      </w:r>
      <w:r w:rsidR="008020A0" w:rsidRPr="003A79F4">
        <w:rPr>
          <w:i/>
          <w:iCs/>
        </w:rPr>
        <w:t xml:space="preserve"> </w:t>
      </w:r>
      <w:r w:rsidR="003506C7" w:rsidRPr="003A79F4">
        <w:rPr>
          <w:i/>
          <w:iCs/>
        </w:rPr>
        <w:t>–</w:t>
      </w:r>
      <w:r w:rsidRPr="003A79F4">
        <w:rPr>
          <w:i/>
          <w:iCs/>
        </w:rPr>
        <w:t xml:space="preserve"> Nie wdrożono:</w:t>
      </w:r>
      <w:r w:rsidRPr="003A79F4">
        <w:t xml:space="preserve"> Pismem</w:t>
      </w:r>
      <w:r w:rsidR="00601C82">
        <w:t xml:space="preserve"> z </w:t>
      </w:r>
      <w:r w:rsidRPr="003A79F4">
        <w:t>27 grudnia 2022 r. KAS odesłała Centralne Biuro Antykorupcyjne (CBA) do przepisów ustawowych dotyczących braku możliwości odliczenia łapówek od podatku. Do CBA zwrócono się również</w:t>
      </w:r>
      <w:r w:rsidR="00601C82">
        <w:t xml:space="preserve"> o </w:t>
      </w:r>
      <w:r w:rsidRPr="003A79F4">
        <w:t>informowanie organów podatkowych</w:t>
      </w:r>
      <w:r w:rsidR="00601C82">
        <w:t xml:space="preserve"> o </w:t>
      </w:r>
      <w:r w:rsidRPr="003A79F4">
        <w:t>przypadkach korupcji, której dopuszczają się podmioty prowadzące działalność gospodarczą. Takie informacje przypuszczalnie pozwoliłyby organom podatkowym na ponowne otwarcie zeznań podatkowych takich podmiotów</w:t>
      </w:r>
      <w:r w:rsidR="00601C82">
        <w:t xml:space="preserve"> w </w:t>
      </w:r>
      <w:r w:rsidRPr="003A79F4">
        <w:t>celu ustalenia, czy zgłoszono odliczenia podatkowe za łapówki. Inicjatywa ta jest zatem pozytywnym wydarzeniem. Nic nie wskazuje jednak na to, by CBA zgodziło się przekazać żądane informacje. W praktyce CBA nie przekazało organom podatkowym żadnych (zagranicznych ani krajowych) spraw dotyczących przekupstwa. Ustalenia dotyczące przekazywania spraw nie są zatem skuteczne. Polska odnosi się ponadto do obowiązku informowania KAS przez CBA</w:t>
      </w:r>
      <w:r w:rsidR="00601C82">
        <w:t xml:space="preserve"> o </w:t>
      </w:r>
      <w:r w:rsidRPr="003A79F4">
        <w:t>przypadkach „przestępstw skarbowych”,</w:t>
      </w:r>
      <w:r w:rsidR="00601C82">
        <w:t xml:space="preserve"> a </w:t>
      </w:r>
      <w:r w:rsidRPr="003A79F4">
        <w:t>nie przekupstwa czy korupcji.</w:t>
      </w:r>
    </w:p>
    <w:p w14:paraId="0D9C0B3C" w14:textId="6FD26CD0" w:rsidR="00755926" w:rsidRPr="003A79F4" w:rsidRDefault="00755926" w:rsidP="00755926">
      <w:pPr>
        <w:numPr>
          <w:ilvl w:val="0"/>
          <w:numId w:val="1"/>
        </w:numPr>
        <w:jc w:val="both"/>
      </w:pPr>
      <w:r w:rsidRPr="003A79F4">
        <w:rPr>
          <w:i/>
          <w:iCs/>
        </w:rPr>
        <w:t>Zalecenie 8</w:t>
      </w:r>
      <w:r w:rsidR="003506C7" w:rsidRPr="003A79F4">
        <w:rPr>
          <w:i/>
          <w:iCs/>
        </w:rPr>
        <w:t xml:space="preserve"> lit. </w:t>
      </w:r>
      <w:r w:rsidRPr="003A79F4">
        <w:rPr>
          <w:i/>
          <w:iCs/>
        </w:rPr>
        <w:t xml:space="preserve">d) </w:t>
      </w:r>
      <w:r w:rsidR="003506C7" w:rsidRPr="003A79F4">
        <w:rPr>
          <w:i/>
          <w:iCs/>
        </w:rPr>
        <w:t>–</w:t>
      </w:r>
      <w:r w:rsidRPr="003A79F4">
        <w:rPr>
          <w:i/>
          <w:iCs/>
        </w:rPr>
        <w:t xml:space="preserve"> Wdrożono</w:t>
      </w:r>
      <w:r w:rsidR="00601C82">
        <w:rPr>
          <w:i/>
          <w:iCs/>
        </w:rPr>
        <w:t xml:space="preserve"> w </w:t>
      </w:r>
      <w:r w:rsidRPr="003A79F4">
        <w:rPr>
          <w:i/>
          <w:iCs/>
        </w:rPr>
        <w:t>całości:</w:t>
      </w:r>
      <w:r w:rsidRPr="003A79F4">
        <w:t xml:space="preserve"> KAS zmieniła swoje stanowisko</w:t>
      </w:r>
      <w:r w:rsidR="00601C82">
        <w:t xml:space="preserve"> z </w:t>
      </w:r>
      <w:r w:rsidRPr="003A79F4">
        <w:t xml:space="preserve">4. </w:t>
      </w:r>
      <w:r w:rsidR="003212B8">
        <w:t xml:space="preserve">etapu. </w:t>
      </w:r>
      <w:r w:rsidRPr="003A79F4">
        <w:t xml:space="preserve">Polska może zezwolić obcemu państwu na wykorzystanie informacji podatkowych przekazanych przez Polskę </w:t>
      </w:r>
      <w:r w:rsidR="00271BE2">
        <w:t>w celach niepodatkowych</w:t>
      </w:r>
      <w:r w:rsidRPr="003A79F4">
        <w:t>. W latach 2023-2024 wydała takie zezwolenie</w:t>
      </w:r>
      <w:r w:rsidR="00601C82">
        <w:t xml:space="preserve"> w </w:t>
      </w:r>
      <w:r w:rsidRPr="003A79F4">
        <w:t>czterech przypadkach prania pieniędzy</w:t>
      </w:r>
      <w:r w:rsidR="00601C82">
        <w:t xml:space="preserve"> i </w:t>
      </w:r>
      <w:r w:rsidRPr="003A79F4">
        <w:t>naruszeń zasad rachunkowości.</w:t>
      </w:r>
    </w:p>
    <w:p w14:paraId="3667A8EE" w14:textId="65CAB2CD" w:rsidR="00755926" w:rsidRPr="003A79F4" w:rsidRDefault="00755926" w:rsidP="00755926">
      <w:pPr>
        <w:jc w:val="both"/>
        <w:rPr>
          <w:b/>
          <w:bCs/>
        </w:rPr>
      </w:pPr>
      <w:bookmarkStart w:id="12" w:name="bookmark19"/>
      <w:r w:rsidRPr="003A79F4">
        <w:rPr>
          <w:b/>
          <w:bCs/>
        </w:rPr>
        <w:t>W kwestii kredytów eksportowych</w:t>
      </w:r>
      <w:r w:rsidR="00601C82">
        <w:rPr>
          <w:b/>
          <w:bCs/>
        </w:rPr>
        <w:t xml:space="preserve"> i </w:t>
      </w:r>
      <w:r w:rsidRPr="003A79F4">
        <w:rPr>
          <w:b/>
          <w:bCs/>
        </w:rPr>
        <w:t>oficjalnej pomocy rozwojowej</w:t>
      </w:r>
      <w:bookmarkEnd w:id="12"/>
    </w:p>
    <w:p w14:paraId="2ACB16AF" w14:textId="69B67505" w:rsidR="00755926" w:rsidRPr="003A79F4" w:rsidRDefault="00755926" w:rsidP="00755926">
      <w:pPr>
        <w:numPr>
          <w:ilvl w:val="0"/>
          <w:numId w:val="1"/>
        </w:numPr>
        <w:jc w:val="both"/>
      </w:pPr>
      <w:r w:rsidRPr="003A79F4">
        <w:rPr>
          <w:i/>
          <w:iCs/>
        </w:rPr>
        <w:t xml:space="preserve">Zalecenie 9 </w:t>
      </w:r>
      <w:r w:rsidR="008D7BB5" w:rsidRPr="003A79F4">
        <w:rPr>
          <w:i/>
          <w:iCs/>
        </w:rPr>
        <w:t>–</w:t>
      </w:r>
      <w:r w:rsidRPr="003A79F4">
        <w:rPr>
          <w:i/>
          <w:iCs/>
        </w:rPr>
        <w:t xml:space="preserve"> Wdrożono częściowo:</w:t>
      </w:r>
      <w:r w:rsidRPr="003A79F4">
        <w:t xml:space="preserve"> KUKE jest polską agencją kredytów eksportowych. Zgodnie</w:t>
      </w:r>
      <w:r w:rsidR="00601C82">
        <w:t xml:space="preserve"> z </w:t>
      </w:r>
      <w:r w:rsidRPr="003A79F4">
        <w:t xml:space="preserve">obowiązującą obecnie nową polityką, </w:t>
      </w:r>
      <w:r w:rsidR="00271BE2">
        <w:t>gdyby</w:t>
      </w:r>
      <w:r w:rsidRPr="003A79F4">
        <w:t xml:space="preserve"> eksporter KUKE lub osoba działająca</w:t>
      </w:r>
      <w:r w:rsidR="00601C82">
        <w:t xml:space="preserve"> w </w:t>
      </w:r>
      <w:r w:rsidRPr="003A79F4">
        <w:t>jego imieniu zosta</w:t>
      </w:r>
      <w:r w:rsidR="00271BE2">
        <w:t xml:space="preserve">ła </w:t>
      </w:r>
      <w:r w:rsidRPr="003A79F4">
        <w:t xml:space="preserve">skazana za </w:t>
      </w:r>
      <w:r w:rsidR="008D7BB5" w:rsidRPr="003A79F4">
        <w:t>przekupstwo</w:t>
      </w:r>
      <w:r w:rsidRPr="003A79F4">
        <w:t>,</w:t>
      </w:r>
      <w:r w:rsidR="00601C82">
        <w:t xml:space="preserve"> a </w:t>
      </w:r>
      <w:r w:rsidRPr="003A79F4">
        <w:t>KUKE</w:t>
      </w:r>
      <w:r w:rsidR="00271BE2">
        <w:t xml:space="preserve"> nie</w:t>
      </w:r>
      <w:r w:rsidRPr="003A79F4">
        <w:t xml:space="preserve"> wypłaci</w:t>
      </w:r>
      <w:r w:rsidR="00271BE2">
        <w:t>łaby</w:t>
      </w:r>
      <w:r w:rsidRPr="003A79F4">
        <w:t xml:space="preserve"> </w:t>
      </w:r>
      <w:r w:rsidR="00271BE2">
        <w:t xml:space="preserve">jeszcze </w:t>
      </w:r>
      <w:r w:rsidRPr="003A79F4">
        <w:t>odszkodowani</w:t>
      </w:r>
      <w:r w:rsidR="00271BE2">
        <w:t>a</w:t>
      </w:r>
      <w:r w:rsidRPr="003A79F4">
        <w:t xml:space="preserve"> na podstawie umowy</w:t>
      </w:r>
      <w:r w:rsidR="00601C82">
        <w:t xml:space="preserve"> z </w:t>
      </w:r>
      <w:r w:rsidRPr="003A79F4">
        <w:t xml:space="preserve">klientem, wówczas KUKE </w:t>
      </w:r>
      <w:r w:rsidR="00271BE2">
        <w:t>byłaby</w:t>
      </w:r>
      <w:r w:rsidRPr="003A79F4">
        <w:t xml:space="preserve"> zwolniona</w:t>
      </w:r>
      <w:r w:rsidR="00601C82">
        <w:t xml:space="preserve"> z </w:t>
      </w:r>
      <w:r w:rsidRPr="003A79F4">
        <w:t>odpowiedzialności. Gdyby odszkodowanie zostało wypłacone, KUKE zwróciłaby się do klienta</w:t>
      </w:r>
      <w:r w:rsidR="00601C82">
        <w:t xml:space="preserve"> o </w:t>
      </w:r>
      <w:r w:rsidRPr="003A79F4">
        <w:t>zwrot kwoty wyższej niż 10% odszkodowania,</w:t>
      </w:r>
      <w:r w:rsidR="00601C82">
        <w:t xml:space="preserve"> o </w:t>
      </w:r>
      <w:r w:rsidRPr="003A79F4">
        <w:t>które wnioskowano</w:t>
      </w:r>
      <w:r w:rsidR="00601C82">
        <w:t xml:space="preserve"> w </w:t>
      </w:r>
      <w:r w:rsidR="003A79F4" w:rsidRPr="003A79F4">
        <w:t>czasie</w:t>
      </w:r>
      <w:r w:rsidRPr="003A79F4">
        <w:t xml:space="preserve"> sporządzania </w:t>
      </w:r>
      <w:r w:rsidR="003A79F4" w:rsidRPr="00E10AEF">
        <w:t>sprawozdania</w:t>
      </w:r>
      <w:r w:rsidR="00601C82">
        <w:t xml:space="preserve"> z </w:t>
      </w:r>
      <w:r w:rsidR="003212B8">
        <w:t>4. etapu,</w:t>
      </w:r>
      <w:r w:rsidRPr="003A79F4">
        <w:t xml:space="preserve"> KUKE nie podaje jednak,</w:t>
      </w:r>
      <w:r w:rsidR="00601C82">
        <w:t xml:space="preserve"> o </w:t>
      </w:r>
      <w:r w:rsidRPr="003A79F4">
        <w:t>ile więcej niż 10% by się ubiegała. Co ważniejsze, nie stwierdza, że dochodziłaby pełnej kwoty wypłaconego odszkodowania. Ponadto KUKE dodaje, że rozwiązanie to będzie realizowane przez zwrócenie się do eksportera</w:t>
      </w:r>
      <w:r w:rsidR="00601C82">
        <w:t xml:space="preserve"> o </w:t>
      </w:r>
      <w:r w:rsidRPr="003A79F4">
        <w:t>podpisanie umowy</w:t>
      </w:r>
      <w:r w:rsidR="008026A5">
        <w:t xml:space="preserve"> dotyczącej</w:t>
      </w:r>
      <w:r w:rsidRPr="003A79F4">
        <w:t xml:space="preserve"> wsparcia</w:t>
      </w:r>
      <w:r w:rsidR="00601C82">
        <w:t xml:space="preserve"> z </w:t>
      </w:r>
      <w:r w:rsidRPr="003A79F4">
        <w:t xml:space="preserve">KUKE. Umowa ta ma jednak charakter dobrowolny. Eksporter nie jest zobowiązany do zawarcia takiej umowy. Nie jest jasne, dlaczego KUKE nie stawia umowy </w:t>
      </w:r>
      <w:r w:rsidR="008026A5">
        <w:t xml:space="preserve">dotyczącej </w:t>
      </w:r>
      <w:r w:rsidRPr="003A79F4">
        <w:t>wsparcia jako warunku udzielenia przez KUKE wsparcia kredytu eksportowego dla transakcji eksportowej.</w:t>
      </w:r>
    </w:p>
    <w:p w14:paraId="4C320B92" w14:textId="0D0AF6E5" w:rsidR="00755926" w:rsidRPr="003A79F4" w:rsidRDefault="00755926" w:rsidP="00755926">
      <w:pPr>
        <w:numPr>
          <w:ilvl w:val="0"/>
          <w:numId w:val="1"/>
        </w:numPr>
        <w:jc w:val="both"/>
      </w:pPr>
      <w:r w:rsidRPr="003A79F4">
        <w:rPr>
          <w:i/>
          <w:iCs/>
        </w:rPr>
        <w:t>Zalecenie 10</w:t>
      </w:r>
      <w:r w:rsidR="008D7BB5" w:rsidRPr="003A79F4">
        <w:rPr>
          <w:i/>
          <w:iCs/>
        </w:rPr>
        <w:t xml:space="preserve"> lit. </w:t>
      </w:r>
      <w:r w:rsidRPr="003A79F4">
        <w:rPr>
          <w:i/>
          <w:iCs/>
        </w:rPr>
        <w:t xml:space="preserve">a) </w:t>
      </w:r>
      <w:r w:rsidR="008D7BB5" w:rsidRPr="003A79F4">
        <w:rPr>
          <w:i/>
          <w:iCs/>
        </w:rPr>
        <w:t>–</w:t>
      </w:r>
      <w:r w:rsidRPr="003A79F4">
        <w:rPr>
          <w:i/>
          <w:iCs/>
        </w:rPr>
        <w:t xml:space="preserve"> Wdrożono częściowo:</w:t>
      </w:r>
      <w:r w:rsidRPr="003A79F4">
        <w:t xml:space="preserve"> Ministerstwo Spraw Zagranicznych (MSZ) twierdzi, że systematycznie ocenia </w:t>
      </w:r>
      <w:r w:rsidR="001975DA" w:rsidRPr="003A79F4">
        <w:t>ryzyko korupcji</w:t>
      </w:r>
      <w:r w:rsidR="00601C82">
        <w:t xml:space="preserve"> i </w:t>
      </w:r>
      <w:r w:rsidRPr="003A79F4">
        <w:t>praworządność</w:t>
      </w:r>
      <w:r w:rsidR="00601C82">
        <w:t xml:space="preserve"> w </w:t>
      </w:r>
      <w:r w:rsidRPr="003A79F4">
        <w:t>krajach partnerskich. Nie podaje szczegółowych informacji na temat ocen ani sposobu ograniczania stwierdzonego ryzyka</w:t>
      </w:r>
      <w:r w:rsidR="00601C82">
        <w:t xml:space="preserve"> i </w:t>
      </w:r>
      <w:r w:rsidRPr="003A79F4">
        <w:t>zarządzania nim. Polska dodaje, że CBA prowadzi szkolenia antykorupcyjne dla urzędników</w:t>
      </w:r>
      <w:r w:rsidR="00601C82">
        <w:t xml:space="preserve"> w </w:t>
      </w:r>
      <w:r w:rsidRPr="003A79F4">
        <w:t>Ukrainie, Mołdawii</w:t>
      </w:r>
      <w:r w:rsidR="00601C82">
        <w:t xml:space="preserve"> i </w:t>
      </w:r>
      <w:r w:rsidRPr="003A79F4">
        <w:t>Gruzji.</w:t>
      </w:r>
    </w:p>
    <w:p w14:paraId="36F2AB45" w14:textId="3A920E3B" w:rsidR="00755926" w:rsidRPr="003A79F4" w:rsidRDefault="00755926" w:rsidP="00755926">
      <w:pPr>
        <w:numPr>
          <w:ilvl w:val="0"/>
          <w:numId w:val="1"/>
        </w:numPr>
        <w:jc w:val="both"/>
      </w:pPr>
      <w:r w:rsidRPr="003A79F4">
        <w:rPr>
          <w:i/>
          <w:iCs/>
        </w:rPr>
        <w:t>Zalecenie 10</w:t>
      </w:r>
      <w:r w:rsidR="00DB59AF" w:rsidRPr="003A79F4">
        <w:rPr>
          <w:i/>
          <w:iCs/>
        </w:rPr>
        <w:t xml:space="preserve"> lit. </w:t>
      </w:r>
      <w:r w:rsidRPr="003A79F4">
        <w:rPr>
          <w:i/>
          <w:iCs/>
        </w:rPr>
        <w:t xml:space="preserve">b) </w:t>
      </w:r>
      <w:r w:rsidR="008D7BB5" w:rsidRPr="003A79F4">
        <w:rPr>
          <w:i/>
          <w:iCs/>
        </w:rPr>
        <w:t>–</w:t>
      </w:r>
      <w:r w:rsidRPr="003A79F4">
        <w:rPr>
          <w:i/>
          <w:iCs/>
        </w:rPr>
        <w:t xml:space="preserve"> Nie wdrożono:</w:t>
      </w:r>
      <w:r w:rsidRPr="003A79F4">
        <w:t xml:space="preserve"> MSZ zwraca się do CBA</w:t>
      </w:r>
      <w:r w:rsidR="00601C82">
        <w:t xml:space="preserve"> o </w:t>
      </w:r>
      <w:r w:rsidRPr="003A79F4">
        <w:t>wsparcie</w:t>
      </w:r>
      <w:r w:rsidR="00601C82">
        <w:t xml:space="preserve"> w </w:t>
      </w:r>
      <w:r w:rsidRPr="003A79F4">
        <w:t>przeciwdziałaniu zagrożeniom korupcyjnym, ale nie wyjaśnia, na czym to wsparcie polega. Pełnomocnik ds.</w:t>
      </w:r>
      <w:r w:rsidR="001E226A" w:rsidRPr="003A79F4">
        <w:t> </w:t>
      </w:r>
      <w:r w:rsidRPr="003A79F4">
        <w:t xml:space="preserve">przeciwdziałania zagrożeniom korupcyjnym monitoruje </w:t>
      </w:r>
      <w:r w:rsidR="001E226A" w:rsidRPr="003A79F4">
        <w:t>przyznawanie</w:t>
      </w:r>
      <w:r w:rsidRPr="003A79F4">
        <w:t xml:space="preserve"> dotacji przez MSZ. Ma to jednak większe znaczenie dla zapobiegania przyjmowaniu łapówek przez urzędników MSZ przy przyznawaniu dotacji,</w:t>
      </w:r>
      <w:r w:rsidR="00601C82">
        <w:t xml:space="preserve"> a </w:t>
      </w:r>
      <w:r w:rsidRPr="003A79F4">
        <w:t xml:space="preserve">nie dla przekupywania zagranicznych </w:t>
      </w:r>
      <w:r w:rsidR="001E226A" w:rsidRPr="003A79F4">
        <w:t>funkcjonariuszy</w:t>
      </w:r>
      <w:r w:rsidR="00601C82">
        <w:t xml:space="preserve"> w </w:t>
      </w:r>
      <w:r w:rsidRPr="003A79F4">
        <w:t>trakcie realizacji projektu ODA.</w:t>
      </w:r>
    </w:p>
    <w:p w14:paraId="16A137A2" w14:textId="57D7CB97" w:rsidR="00755926" w:rsidRPr="003A79F4" w:rsidRDefault="00755926" w:rsidP="00755926">
      <w:pPr>
        <w:numPr>
          <w:ilvl w:val="0"/>
          <w:numId w:val="1"/>
        </w:numPr>
        <w:jc w:val="both"/>
      </w:pPr>
      <w:r w:rsidRPr="003A79F4">
        <w:rPr>
          <w:i/>
          <w:iCs/>
        </w:rPr>
        <w:t>Zalecenie 10</w:t>
      </w:r>
      <w:r w:rsidR="00DB59AF" w:rsidRPr="003A79F4">
        <w:rPr>
          <w:i/>
          <w:iCs/>
        </w:rPr>
        <w:t xml:space="preserve"> lit. </w:t>
      </w:r>
      <w:r w:rsidRPr="003A79F4">
        <w:rPr>
          <w:i/>
          <w:iCs/>
        </w:rPr>
        <w:t xml:space="preserve">c) </w:t>
      </w:r>
      <w:r w:rsidR="008D7BB5" w:rsidRPr="003A79F4">
        <w:rPr>
          <w:i/>
          <w:iCs/>
        </w:rPr>
        <w:t>–</w:t>
      </w:r>
      <w:r w:rsidRPr="003A79F4">
        <w:rPr>
          <w:i/>
          <w:iCs/>
        </w:rPr>
        <w:t xml:space="preserve"> Nie wdrożono:</w:t>
      </w:r>
      <w:r w:rsidRPr="003A79F4">
        <w:t xml:space="preserve"> MSZ wymaga jedynie od partnerów projektu zgłaszania „problemów” do MSZ; brak jest wyraźnej wzmianki na temat zgłaszania korupcji. W każdym razie </w:t>
      </w:r>
      <w:r w:rsidRPr="003A79F4">
        <w:lastRenderedPageBreak/>
        <w:t>nie ma informacji na temat tego,</w:t>
      </w:r>
      <w:r w:rsidR="00601C82">
        <w:t xml:space="preserve"> w </w:t>
      </w:r>
      <w:r w:rsidRPr="003A79F4">
        <w:t xml:space="preserve">jaki sposób urzędnicy MSZ zgłaszają </w:t>
      </w:r>
      <w:r w:rsidR="007F20F0" w:rsidRPr="003A79F4">
        <w:t xml:space="preserve">organom ścigania przypadki </w:t>
      </w:r>
      <w:r w:rsidRPr="003A79F4">
        <w:t>korupcj</w:t>
      </w:r>
      <w:r w:rsidR="007F20F0" w:rsidRPr="003A79F4">
        <w:t>i</w:t>
      </w:r>
      <w:r w:rsidR="00601C82">
        <w:t xml:space="preserve"> i </w:t>
      </w:r>
      <w:r w:rsidRPr="003A79F4">
        <w:t>przekupstw</w:t>
      </w:r>
      <w:r w:rsidR="007F20F0" w:rsidRPr="003A79F4">
        <w:t>a</w:t>
      </w:r>
      <w:r w:rsidRPr="003A79F4">
        <w:t xml:space="preserve"> zagraniczn</w:t>
      </w:r>
      <w:r w:rsidR="007F20F0" w:rsidRPr="003A79F4">
        <w:t>ych funkcjonariuszy publicznych</w:t>
      </w:r>
      <w:r w:rsidRPr="003A79F4">
        <w:t>.</w:t>
      </w:r>
    </w:p>
    <w:p w14:paraId="41DFF2DB" w14:textId="3A26020E" w:rsidR="00755926" w:rsidRPr="003A79F4" w:rsidRDefault="00755926" w:rsidP="00755926">
      <w:pPr>
        <w:numPr>
          <w:ilvl w:val="0"/>
          <w:numId w:val="1"/>
        </w:numPr>
        <w:jc w:val="both"/>
      </w:pPr>
      <w:r w:rsidRPr="003A79F4">
        <w:rPr>
          <w:i/>
          <w:iCs/>
        </w:rPr>
        <w:t>Zalecenie 10</w:t>
      </w:r>
      <w:r w:rsidR="00DB59AF" w:rsidRPr="003A79F4">
        <w:rPr>
          <w:i/>
          <w:iCs/>
        </w:rPr>
        <w:t xml:space="preserve"> lit. </w:t>
      </w:r>
      <w:r w:rsidRPr="003A79F4">
        <w:rPr>
          <w:i/>
          <w:iCs/>
        </w:rPr>
        <w:t xml:space="preserve">d) </w:t>
      </w:r>
      <w:r w:rsidR="004879D3" w:rsidRPr="003A79F4">
        <w:rPr>
          <w:i/>
          <w:iCs/>
        </w:rPr>
        <w:t>–</w:t>
      </w:r>
      <w:r w:rsidRPr="003A79F4">
        <w:rPr>
          <w:i/>
          <w:iCs/>
        </w:rPr>
        <w:t xml:space="preserve"> Nie wdrożono:</w:t>
      </w:r>
      <w:r w:rsidRPr="003A79F4">
        <w:t xml:space="preserve"> Polska twierdzi, że korupcja jest omawiana podczas szkoleń dla kierowników biur MSZ</w:t>
      </w:r>
      <w:r w:rsidR="00601C82">
        <w:t xml:space="preserve"> i </w:t>
      </w:r>
      <w:r w:rsidRPr="003A79F4">
        <w:t>pracowników zaangażowanych</w:t>
      </w:r>
      <w:r w:rsidR="00601C82">
        <w:t xml:space="preserve"> w </w:t>
      </w:r>
      <w:r w:rsidR="004879D3" w:rsidRPr="003A79F4">
        <w:t>ODA</w:t>
      </w:r>
      <w:r w:rsidRPr="003A79F4">
        <w:t>. Szkolenie dotyczy jednak korupcji popełnianej przez polskich urzędników,</w:t>
      </w:r>
      <w:r w:rsidR="00601C82">
        <w:t xml:space="preserve"> a </w:t>
      </w:r>
      <w:r w:rsidRPr="003A79F4">
        <w:t xml:space="preserve">nie przekupstwa </w:t>
      </w:r>
      <w:r w:rsidR="004879D3" w:rsidRPr="003A79F4">
        <w:t>zagranicznych funkcjonariuszy publicznych</w:t>
      </w:r>
      <w:r w:rsidRPr="003A79F4">
        <w:t>. Nic nie wskazuje na to, że szkolenie obejm</w:t>
      </w:r>
      <w:r w:rsidR="004879D3" w:rsidRPr="003A79F4">
        <w:t>uje</w:t>
      </w:r>
      <w:r w:rsidRPr="003A79F4">
        <w:t xml:space="preserve"> przekupstwo </w:t>
      </w:r>
      <w:r w:rsidR="004879D3" w:rsidRPr="003A79F4">
        <w:t>zagranicznych funkcjonariuszy publicznych</w:t>
      </w:r>
      <w:r w:rsidRPr="003A79F4">
        <w:t>,</w:t>
      </w:r>
      <w:r w:rsidR="00601C82">
        <w:t xml:space="preserve"> a </w:t>
      </w:r>
      <w:r w:rsidRPr="003A79F4">
        <w:t xml:space="preserve">nie tylko korupcję, której </w:t>
      </w:r>
      <w:r w:rsidR="00FC4222" w:rsidRPr="003A79F4">
        <w:t>mogą dopuścić</w:t>
      </w:r>
      <w:r w:rsidRPr="003A79F4">
        <w:t xml:space="preserve"> się pracownicy </w:t>
      </w:r>
      <w:r w:rsidR="004879D3" w:rsidRPr="003A79F4">
        <w:t>zaangażowani</w:t>
      </w:r>
      <w:r w:rsidR="00601C82">
        <w:t xml:space="preserve"> w </w:t>
      </w:r>
      <w:r w:rsidRPr="003A79F4">
        <w:t>ODA.</w:t>
      </w:r>
    </w:p>
    <w:p w14:paraId="47748D75" w14:textId="7635C76C" w:rsidR="00755926" w:rsidRPr="003A79F4" w:rsidRDefault="00755926" w:rsidP="00755926">
      <w:pPr>
        <w:jc w:val="both"/>
        <w:rPr>
          <w:b/>
          <w:bCs/>
        </w:rPr>
      </w:pPr>
      <w:bookmarkStart w:id="13" w:name="bookmark21"/>
      <w:r w:rsidRPr="003A79F4">
        <w:rPr>
          <w:b/>
          <w:bCs/>
        </w:rPr>
        <w:t>W kwestii działań związanych</w:t>
      </w:r>
      <w:r w:rsidR="00601C82">
        <w:rPr>
          <w:b/>
          <w:bCs/>
        </w:rPr>
        <w:t xml:space="preserve"> z </w:t>
      </w:r>
      <w:r w:rsidRPr="003A79F4">
        <w:rPr>
          <w:b/>
          <w:bCs/>
        </w:rPr>
        <w:t xml:space="preserve">egzekwowaniem przepisów dotyczących przekupstwa </w:t>
      </w:r>
      <w:r w:rsidR="00FC4222" w:rsidRPr="00E10AEF">
        <w:rPr>
          <w:b/>
          <w:bCs/>
        </w:rPr>
        <w:t>zagranicznych funkcjonariuszy publicznych</w:t>
      </w:r>
      <w:bookmarkEnd w:id="13"/>
    </w:p>
    <w:p w14:paraId="5D63896F" w14:textId="0B36FD8B" w:rsidR="00755926" w:rsidRPr="003A79F4" w:rsidRDefault="00755926" w:rsidP="00755926">
      <w:pPr>
        <w:numPr>
          <w:ilvl w:val="0"/>
          <w:numId w:val="1"/>
        </w:numPr>
        <w:jc w:val="both"/>
      </w:pPr>
      <w:r w:rsidRPr="003A79F4">
        <w:rPr>
          <w:i/>
          <w:iCs/>
        </w:rPr>
        <w:t xml:space="preserve">Zalecenie 11 </w:t>
      </w:r>
      <w:r w:rsidR="00FC4222" w:rsidRPr="003A79F4">
        <w:rPr>
          <w:i/>
          <w:iCs/>
        </w:rPr>
        <w:t>–</w:t>
      </w:r>
      <w:r w:rsidRPr="003A79F4">
        <w:rPr>
          <w:i/>
          <w:iCs/>
        </w:rPr>
        <w:t xml:space="preserve"> Nie wdrożono:</w:t>
      </w:r>
      <w:r w:rsidRPr="003A79F4">
        <w:t xml:space="preserve"> Polska nie zmieniła swojego ustawodawstwa, aby zapewnić, </w:t>
      </w:r>
      <w:r w:rsidR="00FC4222" w:rsidRPr="003A79F4">
        <w:t>by</w:t>
      </w:r>
      <w:r w:rsidRPr="003A79F4">
        <w:t xml:space="preserve"> przepis </w:t>
      </w:r>
      <w:r w:rsidR="00FC4222" w:rsidRPr="003A79F4">
        <w:t>dotyczący</w:t>
      </w:r>
      <w:r w:rsidRPr="003A79F4">
        <w:t xml:space="preserve"> bezkarności nie </w:t>
      </w:r>
      <w:r w:rsidR="00FC4222" w:rsidRPr="003A79F4">
        <w:t>miał</w:t>
      </w:r>
      <w:r w:rsidRPr="003A79F4">
        <w:t xml:space="preserve"> zastosowania do przekupstwa </w:t>
      </w:r>
      <w:r w:rsidR="00FC4222" w:rsidRPr="003A79F4">
        <w:t>zagranicznych funkcjonariuszy publicznych</w:t>
      </w:r>
      <w:r w:rsidRPr="003A79F4">
        <w:t>. Polska zgłosiła planowane zmiany art. 229 ust. 6 kk mające na celu zmianę obowiązkowej pełnej bezkarności na skalowalną zasadę nadzwyczajnego złagodzenia kary. T</w:t>
      </w:r>
      <w:r w:rsidR="00FC4222" w:rsidRPr="003A79F4">
        <w:t>aki</w:t>
      </w:r>
      <w:r w:rsidRPr="003A79F4">
        <w:t xml:space="preserve"> wniosek legislacyjny nie został jednak przedłożony Parlamentowi.</w:t>
      </w:r>
    </w:p>
    <w:p w14:paraId="5DA4A119" w14:textId="6A89F965" w:rsidR="00755926" w:rsidRPr="003A79F4" w:rsidRDefault="00755926" w:rsidP="00E10AEF">
      <w:pPr>
        <w:numPr>
          <w:ilvl w:val="0"/>
          <w:numId w:val="1"/>
        </w:numPr>
        <w:jc w:val="both"/>
      </w:pPr>
      <w:r w:rsidRPr="003A79F4">
        <w:rPr>
          <w:i/>
          <w:iCs/>
        </w:rPr>
        <w:t>Zalecenie 12</w:t>
      </w:r>
      <w:r w:rsidR="00FC4222" w:rsidRPr="003A79F4">
        <w:rPr>
          <w:i/>
          <w:iCs/>
        </w:rPr>
        <w:t xml:space="preserve"> lit. </w:t>
      </w:r>
      <w:r w:rsidRPr="003A79F4">
        <w:rPr>
          <w:i/>
          <w:iCs/>
        </w:rPr>
        <w:t>a)</w:t>
      </w:r>
      <w:r w:rsidR="00FC4222" w:rsidRPr="003A79F4">
        <w:rPr>
          <w:i/>
          <w:iCs/>
        </w:rPr>
        <w:t>–</w:t>
      </w:r>
      <w:r w:rsidRPr="003A79F4">
        <w:rPr>
          <w:i/>
          <w:iCs/>
        </w:rPr>
        <w:t xml:space="preserve">c) </w:t>
      </w:r>
      <w:r w:rsidR="00FC4222" w:rsidRPr="003A79F4">
        <w:rPr>
          <w:i/>
          <w:iCs/>
        </w:rPr>
        <w:t>–</w:t>
      </w:r>
      <w:r w:rsidRPr="003A79F4">
        <w:rPr>
          <w:i/>
          <w:iCs/>
        </w:rPr>
        <w:t xml:space="preserve"> Nie wdrożono:</w:t>
      </w:r>
      <w:r w:rsidRPr="003A79F4">
        <w:t xml:space="preserve"> Polska poinformowała, że</w:t>
      </w:r>
      <w:r w:rsidR="00601C82">
        <w:t xml:space="preserve"> w </w:t>
      </w:r>
      <w:r w:rsidRPr="003A79F4">
        <w:t>Ministerstwie Sprawiedliwości trwają prace analityczne nad nowelizacją ustawy</w:t>
      </w:r>
      <w:r w:rsidR="00601C82">
        <w:t xml:space="preserve"> o </w:t>
      </w:r>
      <w:r w:rsidRPr="003A79F4">
        <w:t>odpowiedzialności podmiotów zbiorowych. Szczegóły tych prac nie są znane.</w:t>
      </w:r>
    </w:p>
    <w:p w14:paraId="0FC523DC" w14:textId="6B85FEE5" w:rsidR="00755926" w:rsidRPr="003A79F4" w:rsidRDefault="00755926" w:rsidP="00755926">
      <w:pPr>
        <w:numPr>
          <w:ilvl w:val="0"/>
          <w:numId w:val="1"/>
        </w:numPr>
        <w:jc w:val="both"/>
      </w:pPr>
      <w:r w:rsidRPr="003A79F4">
        <w:rPr>
          <w:i/>
          <w:iCs/>
        </w:rPr>
        <w:t>Zalecenie 13</w:t>
      </w:r>
      <w:r w:rsidR="00FC4222" w:rsidRPr="003A79F4">
        <w:rPr>
          <w:i/>
          <w:iCs/>
        </w:rPr>
        <w:t xml:space="preserve"> lit. </w:t>
      </w:r>
      <w:r w:rsidRPr="003A79F4">
        <w:rPr>
          <w:i/>
          <w:iCs/>
        </w:rPr>
        <w:t xml:space="preserve">a)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00601C82">
        <w:t xml:space="preserve"> z </w:t>
      </w:r>
      <w:r w:rsidRPr="003A79F4">
        <w:t>lipca 2023 r. stanowią znaczący krok we wdrażaniu tego zalecenia. Wytyczne są wiążące dla każdego prokuratora</w:t>
      </w:r>
      <w:r w:rsidR="00601C82">
        <w:t xml:space="preserve"> i </w:t>
      </w:r>
      <w:r w:rsidRPr="003A79F4">
        <w:t>odnoszą się do kilku kwestii dotyczących wykrywania</w:t>
      </w:r>
      <w:r w:rsidR="00601C82">
        <w:t xml:space="preserve"> i </w:t>
      </w:r>
      <w:r w:rsidRPr="003A79F4">
        <w:t xml:space="preserve">ścigania </w:t>
      </w:r>
      <w:r w:rsidR="00414F24" w:rsidRPr="003A79F4">
        <w:t xml:space="preserve">przekupstwa </w:t>
      </w:r>
      <w:r w:rsidR="00FC4222" w:rsidRPr="003A79F4">
        <w:t>zagranicznych funkcjonariuszy publicznych</w:t>
      </w:r>
      <w:r w:rsidRPr="003A79F4">
        <w:t>, np. wprowadzaj</w:t>
      </w:r>
      <w:r w:rsidR="00FC4222" w:rsidRPr="003A79F4">
        <w:t>ą</w:t>
      </w:r>
      <w:r w:rsidRPr="003A79F4">
        <w:t xml:space="preserve"> obowiązek stosowania dochodzeń finansowych</w:t>
      </w:r>
      <w:r w:rsidR="00601C82">
        <w:t xml:space="preserve"> i </w:t>
      </w:r>
      <w:r w:rsidRPr="003A79F4">
        <w:t>kierują uwagę prokuratorów na powiązane instrumenty</w:t>
      </w:r>
      <w:r w:rsidR="00601C82">
        <w:t xml:space="preserve"> i </w:t>
      </w:r>
      <w:r w:rsidRPr="003A79F4">
        <w:t>środki,</w:t>
      </w:r>
      <w:r w:rsidR="00601C82">
        <w:t xml:space="preserve"> a </w:t>
      </w:r>
      <w:r w:rsidRPr="003A79F4">
        <w:t xml:space="preserve">także stosowanie odpowiedzialności osób prawnych. Polska nie </w:t>
      </w:r>
      <w:r w:rsidR="00FC4222" w:rsidRPr="003A79F4">
        <w:t>poinformowała</w:t>
      </w:r>
      <w:r w:rsidR="00601C82">
        <w:t xml:space="preserve"> o </w:t>
      </w:r>
      <w:r w:rsidR="00FC4222" w:rsidRPr="003A79F4">
        <w:t>podobnych zmianach</w:t>
      </w:r>
      <w:r w:rsidR="00601C82">
        <w:t xml:space="preserve"> w </w:t>
      </w:r>
      <w:r w:rsidRPr="003A79F4">
        <w:t>drugim głównym organie ścigania, CBA.</w:t>
      </w:r>
    </w:p>
    <w:p w14:paraId="05FC612D" w14:textId="137DFC56" w:rsidR="004B312B" w:rsidRPr="003A79F4" w:rsidRDefault="00755926" w:rsidP="00755926">
      <w:pPr>
        <w:numPr>
          <w:ilvl w:val="0"/>
          <w:numId w:val="1"/>
        </w:numPr>
        <w:jc w:val="both"/>
      </w:pPr>
      <w:r w:rsidRPr="003A79F4">
        <w:rPr>
          <w:i/>
          <w:iCs/>
        </w:rPr>
        <w:t>Zalecenie 13</w:t>
      </w:r>
      <w:r w:rsidR="00FC4222" w:rsidRPr="003A79F4">
        <w:rPr>
          <w:i/>
          <w:iCs/>
        </w:rPr>
        <w:t xml:space="preserve"> lit. </w:t>
      </w:r>
      <w:r w:rsidRPr="003A79F4">
        <w:rPr>
          <w:i/>
          <w:iCs/>
        </w:rPr>
        <w:t xml:space="preserve">b)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wydają się nadawać odpowiedni priorytet sprawom przekupstwa </w:t>
      </w:r>
      <w:r w:rsidR="00414F24" w:rsidRPr="003A79F4">
        <w:t>zagranicznych funkcjonariuszy publicznych</w:t>
      </w:r>
      <w:r w:rsidRPr="003A79F4">
        <w:t xml:space="preserve">, np. przez wprowadzenie obowiązku kontroli </w:t>
      </w:r>
      <w:r w:rsidR="00414F24" w:rsidRPr="003A79F4">
        <w:t>przekupstwa</w:t>
      </w:r>
      <w:r w:rsidR="00601C82">
        <w:t xml:space="preserve"> w </w:t>
      </w:r>
      <w:r w:rsidRPr="003A79F4">
        <w:t xml:space="preserve">potencjalnie istotnych sprawach oraz obowiązku zgłaszania </w:t>
      </w:r>
      <w:r w:rsidR="004B312B" w:rsidRPr="003A79F4">
        <w:t xml:space="preserve">spraw </w:t>
      </w:r>
      <w:r w:rsidRPr="003A79F4">
        <w:t>do wyspecjalizowanego departamentu antykorupcyjnego. Nie odnotowano jednak podobnych zmian</w:t>
      </w:r>
      <w:r w:rsidR="00601C82">
        <w:t xml:space="preserve"> w </w:t>
      </w:r>
      <w:r w:rsidRPr="003A79F4">
        <w:t>innych organach ścigania.</w:t>
      </w:r>
    </w:p>
    <w:p w14:paraId="76E12DB2" w14:textId="3F45B8C3" w:rsidR="00755926" w:rsidRPr="003A79F4" w:rsidRDefault="00755926" w:rsidP="00E10AEF">
      <w:pPr>
        <w:numPr>
          <w:ilvl w:val="0"/>
          <w:numId w:val="1"/>
        </w:numPr>
        <w:jc w:val="both"/>
      </w:pPr>
      <w:r w:rsidRPr="003A79F4">
        <w:rPr>
          <w:i/>
          <w:iCs/>
        </w:rPr>
        <w:t>Zalecenie 13</w:t>
      </w:r>
      <w:r w:rsidR="00FC4222" w:rsidRPr="003A79F4">
        <w:rPr>
          <w:i/>
          <w:iCs/>
        </w:rPr>
        <w:t xml:space="preserve"> lit. </w:t>
      </w:r>
      <w:r w:rsidRPr="003A79F4">
        <w:rPr>
          <w:i/>
          <w:iCs/>
        </w:rPr>
        <w:t xml:space="preserve">c)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ustanawiają zasady zgłaszania</w:t>
      </w:r>
      <w:r w:rsidR="00601C82">
        <w:t xml:space="preserve"> i </w:t>
      </w:r>
      <w:r w:rsidRPr="003A79F4">
        <w:t xml:space="preserve">przekazywania spraw dotyczących przekupstwa </w:t>
      </w:r>
      <w:r w:rsidR="004B312B" w:rsidRPr="003A79F4">
        <w:t>zagranicznych funkcjonariuszy publicznych</w:t>
      </w:r>
      <w:r w:rsidRPr="003A79F4">
        <w:t xml:space="preserve"> do Departamentu ds. Przestępczości Zorganizowanej</w:t>
      </w:r>
      <w:r w:rsidR="00601C82">
        <w:t xml:space="preserve"> i </w:t>
      </w:r>
      <w:r w:rsidRPr="003A79F4">
        <w:t>Korupcji, który ma również prawo do przejęcia sprawy, jeśli jest to uzasadnione. Kompetencje sądów pozostały jednak niezmienione.</w:t>
      </w:r>
    </w:p>
    <w:p w14:paraId="2F549112" w14:textId="5B2C9986" w:rsidR="00755926" w:rsidRPr="003A79F4" w:rsidRDefault="00755926" w:rsidP="00755926">
      <w:pPr>
        <w:numPr>
          <w:ilvl w:val="0"/>
          <w:numId w:val="1"/>
        </w:numPr>
        <w:jc w:val="both"/>
      </w:pPr>
      <w:r w:rsidRPr="003A79F4">
        <w:rPr>
          <w:i/>
          <w:iCs/>
        </w:rPr>
        <w:t>Zalecenie 13</w:t>
      </w:r>
      <w:r w:rsidR="00FC4222" w:rsidRPr="003A79F4">
        <w:rPr>
          <w:i/>
          <w:iCs/>
        </w:rPr>
        <w:t xml:space="preserve"> lit. </w:t>
      </w:r>
      <w:r w:rsidRPr="003A79F4">
        <w:rPr>
          <w:i/>
          <w:iCs/>
        </w:rPr>
        <w:t xml:space="preserve">d) </w:t>
      </w:r>
      <w:r w:rsidR="00FC4222" w:rsidRPr="003A79F4">
        <w:rPr>
          <w:i/>
          <w:iCs/>
        </w:rPr>
        <w:t>–</w:t>
      </w:r>
      <w:r w:rsidRPr="003A79F4">
        <w:rPr>
          <w:i/>
          <w:iCs/>
        </w:rPr>
        <w:t xml:space="preserve"> Nie wdrożono:</w:t>
      </w:r>
      <w:r w:rsidRPr="003A79F4">
        <w:t xml:space="preserve"> </w:t>
      </w:r>
      <w:r w:rsidR="004B312B" w:rsidRPr="003A79F4">
        <w:t>Nie podjęto żadnych działań, j</w:t>
      </w:r>
      <w:r w:rsidRPr="003A79F4">
        <w:t>eśli chodzi</w:t>
      </w:r>
      <w:r w:rsidR="00601C82">
        <w:t xml:space="preserve"> o </w:t>
      </w:r>
      <w:r w:rsidRPr="003A79F4">
        <w:t xml:space="preserve">wczesne zaangażowanie wyspecjalizowanej jednostki prokuratury </w:t>
      </w:r>
      <w:r w:rsidR="004B312B" w:rsidRPr="003A79F4">
        <w:t>ds. korupcji</w:t>
      </w:r>
      <w:r w:rsidR="00601C82">
        <w:t xml:space="preserve"> w </w:t>
      </w:r>
      <w:r w:rsidRPr="003A79F4">
        <w:t xml:space="preserve">„czynności operacyjno-rozpoznawcze” CBA dotyczące zarzutów przekupstwa </w:t>
      </w:r>
      <w:r w:rsidR="004B312B" w:rsidRPr="003A79F4">
        <w:t>zagranicznych funkcjonariuszy publicznych.</w:t>
      </w:r>
      <w:r w:rsidRPr="003A79F4">
        <w:t xml:space="preserve"> Polska dwukrotnie powtórzyła, że obecne ramy prawne uniemożliwiają wdrożenie tego zalecenia. W </w:t>
      </w:r>
      <w:r w:rsidR="003A79F4" w:rsidRPr="00E10AEF">
        <w:t>sprawozdaniu</w:t>
      </w:r>
      <w:r w:rsidRPr="003A79F4">
        <w:t xml:space="preserve"> nie wskazano, czy istnieją plany legislacyjne mające na celu poprawę sytuacji.</w:t>
      </w:r>
    </w:p>
    <w:p w14:paraId="5A4E22E6" w14:textId="26912448" w:rsidR="00755926" w:rsidRPr="003A79F4" w:rsidRDefault="00755926" w:rsidP="00755926">
      <w:pPr>
        <w:numPr>
          <w:ilvl w:val="0"/>
          <w:numId w:val="1"/>
        </w:numPr>
        <w:jc w:val="both"/>
      </w:pPr>
      <w:r w:rsidRPr="003A79F4">
        <w:rPr>
          <w:i/>
          <w:iCs/>
        </w:rPr>
        <w:lastRenderedPageBreak/>
        <w:t>Zalecenie 13</w:t>
      </w:r>
      <w:r w:rsidR="00FC4222" w:rsidRPr="003A79F4">
        <w:rPr>
          <w:i/>
          <w:iCs/>
        </w:rPr>
        <w:t xml:space="preserve"> lit. </w:t>
      </w:r>
      <w:r w:rsidRPr="003A79F4">
        <w:rPr>
          <w:i/>
          <w:iCs/>
        </w:rPr>
        <w:t xml:space="preserve">e)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stanowią krok we właściwym kierunku</w:t>
      </w:r>
      <w:r w:rsidR="007A47F6" w:rsidRPr="003A79F4">
        <w:t>:</w:t>
      </w:r>
      <w:r w:rsidRPr="003A79F4">
        <w:t xml:space="preserve"> zapewniają</w:t>
      </w:r>
      <w:r w:rsidR="004B312B" w:rsidRPr="003A79F4">
        <w:t xml:space="preserve"> </w:t>
      </w:r>
      <w:r w:rsidRPr="003A79F4">
        <w:t xml:space="preserve">dostępność </w:t>
      </w:r>
      <w:r w:rsidR="00D1054F" w:rsidRPr="00D1054F">
        <w:t>fachowej wiedzy z</w:t>
      </w:r>
      <w:r w:rsidR="00D1054F">
        <w:t> </w:t>
      </w:r>
      <w:r w:rsidR="00D1054F" w:rsidRPr="00D1054F">
        <w:t xml:space="preserve">zakresu kryminalistyki lub przestępczości </w:t>
      </w:r>
      <w:r w:rsidR="00A90FE1">
        <w:t xml:space="preserve">księgowej lub </w:t>
      </w:r>
      <w:r w:rsidR="00D1054F" w:rsidRPr="00D1054F">
        <w:t>korporacyjnej</w:t>
      </w:r>
      <w:r w:rsidRPr="003A79F4">
        <w:t xml:space="preserve">, wprowadzają </w:t>
      </w:r>
      <w:r w:rsidR="00E55FE8">
        <w:t xml:space="preserve">bowiem </w:t>
      </w:r>
      <w:r w:rsidRPr="003A79F4">
        <w:t>obowiązki prokuratorów</w:t>
      </w:r>
      <w:r w:rsidR="00601C82">
        <w:t xml:space="preserve"> w </w:t>
      </w:r>
      <w:r w:rsidRPr="003A79F4">
        <w:t>zakresie prowadzenia dochodzeń finansowych</w:t>
      </w:r>
      <w:r w:rsidR="00601C82">
        <w:t xml:space="preserve"> i </w:t>
      </w:r>
      <w:r w:rsidRPr="003A79F4">
        <w:t>korzystania</w:t>
      </w:r>
      <w:r w:rsidR="00601C82">
        <w:t xml:space="preserve"> z </w:t>
      </w:r>
      <w:r w:rsidRPr="003A79F4">
        <w:t>odpowiedni</w:t>
      </w:r>
      <w:r w:rsidR="00A90FE1">
        <w:t>ej</w:t>
      </w:r>
      <w:r w:rsidRPr="003A79F4">
        <w:t xml:space="preserve"> zewnętrzn</w:t>
      </w:r>
      <w:r w:rsidR="00A90FE1">
        <w:t>ej</w:t>
      </w:r>
      <w:r w:rsidRPr="003A79F4">
        <w:t xml:space="preserve"> lub wewnętrzn</w:t>
      </w:r>
      <w:r w:rsidR="00A90FE1">
        <w:t>ej</w:t>
      </w:r>
      <w:r w:rsidRPr="003A79F4">
        <w:t xml:space="preserve"> </w:t>
      </w:r>
      <w:r w:rsidR="00A90FE1">
        <w:t>wiedzy fachowej</w:t>
      </w:r>
      <w:r w:rsidRPr="003A79F4">
        <w:t>. To jednak zwiększa zapotrzebowanie na tak</w:t>
      </w:r>
      <w:r w:rsidR="00A90FE1">
        <w:t>ą wiedzę</w:t>
      </w:r>
      <w:r w:rsidRPr="003A79F4">
        <w:t>,</w:t>
      </w:r>
      <w:r w:rsidR="00601C82">
        <w:t xml:space="preserve"> a </w:t>
      </w:r>
      <w:r w:rsidRPr="003A79F4">
        <w:t>dodatkowe zasoby nie zostały zapewnione</w:t>
      </w:r>
      <w:r w:rsidR="00601C82">
        <w:t xml:space="preserve"> w </w:t>
      </w:r>
      <w:r w:rsidRPr="003A79F4">
        <w:t>tym zakresie.</w:t>
      </w:r>
    </w:p>
    <w:p w14:paraId="029DB6B6" w14:textId="15A116D0" w:rsidR="00755926" w:rsidRPr="003A79F4" w:rsidRDefault="00755926" w:rsidP="00755926">
      <w:pPr>
        <w:numPr>
          <w:ilvl w:val="0"/>
          <w:numId w:val="1"/>
        </w:numPr>
        <w:jc w:val="both"/>
      </w:pPr>
      <w:r w:rsidRPr="003A79F4">
        <w:rPr>
          <w:i/>
          <w:iCs/>
        </w:rPr>
        <w:t>Zalecenie 13</w:t>
      </w:r>
      <w:r w:rsidR="00FC4222" w:rsidRPr="003A79F4">
        <w:rPr>
          <w:i/>
          <w:iCs/>
        </w:rPr>
        <w:t xml:space="preserve"> lit. </w:t>
      </w:r>
      <w:r w:rsidRPr="003A79F4">
        <w:rPr>
          <w:i/>
          <w:iCs/>
        </w:rPr>
        <w:t xml:space="preserve">f) </w:t>
      </w:r>
      <w:r w:rsidR="00FC4222" w:rsidRPr="003A79F4">
        <w:rPr>
          <w:i/>
          <w:iCs/>
        </w:rPr>
        <w:t>–</w:t>
      </w:r>
      <w:r w:rsidRPr="003A79F4">
        <w:rPr>
          <w:i/>
          <w:iCs/>
        </w:rPr>
        <w:t xml:space="preserve"> Wdrożono częściowo:</w:t>
      </w:r>
      <w:r w:rsidRPr="003A79F4">
        <w:t xml:space="preserve"> Polska podjęła pewne wstępne </w:t>
      </w:r>
      <w:r w:rsidR="007A47F6" w:rsidRPr="003A79F4">
        <w:t>działania</w:t>
      </w:r>
      <w:r w:rsidRPr="003A79F4">
        <w:t xml:space="preserve"> mające na celu zorganizowanie szkoleń dla wszystkich właściwych sędziów, prokuratorów</w:t>
      </w:r>
      <w:r w:rsidR="00601C82">
        <w:t xml:space="preserve"> i </w:t>
      </w:r>
      <w:r w:rsidRPr="003A79F4">
        <w:t>organów ścigania,</w:t>
      </w:r>
      <w:r w:rsidR="00601C82">
        <w:t xml:space="preserve"> w </w:t>
      </w:r>
      <w:r w:rsidRPr="003A79F4">
        <w:t>szczególności</w:t>
      </w:r>
      <w:r w:rsidR="00601C82">
        <w:t xml:space="preserve"> w </w:t>
      </w:r>
      <w:r w:rsidRPr="003A79F4">
        <w:t xml:space="preserve">zakresie przekupstwa </w:t>
      </w:r>
      <w:r w:rsidR="006C4C5C" w:rsidRPr="003A79F4">
        <w:t>zagranicznych funkcjonariuszy publicznych</w:t>
      </w:r>
      <w:r w:rsidRPr="003A79F4">
        <w:t xml:space="preserve">, odpowiedzialności korporacyjnej </w:t>
      </w:r>
      <w:r w:rsidR="00633118">
        <w:t>czy</w:t>
      </w:r>
      <w:r w:rsidRPr="003A79F4">
        <w:t xml:space="preserve"> dochodzeń. W listopadzie 2024 r. odbyło się jedno szkolenie online zatytułowane „Korupcja</w:t>
      </w:r>
      <w:r w:rsidR="00601C82">
        <w:t xml:space="preserve"> w </w:t>
      </w:r>
      <w:r w:rsidRPr="003A79F4">
        <w:t>obrocie gospodarczym</w:t>
      </w:r>
      <w:r w:rsidR="00601C82">
        <w:t xml:space="preserve"> z </w:t>
      </w:r>
      <w:r w:rsidRPr="003A79F4">
        <w:t>uwzględnieniem odpowiedzialności karnej osób fizycznych</w:t>
      </w:r>
      <w:r w:rsidR="00601C82">
        <w:t xml:space="preserve"> i </w:t>
      </w:r>
      <w:r w:rsidRPr="003A79F4">
        <w:t>prawnych</w:t>
      </w:r>
      <w:r w:rsidR="00601C82">
        <w:t xml:space="preserve"> w </w:t>
      </w:r>
      <w:r w:rsidRPr="003A79F4">
        <w:t>związku</w:t>
      </w:r>
      <w:r w:rsidR="00601C82">
        <w:t xml:space="preserve"> z </w:t>
      </w:r>
      <w:r w:rsidRPr="003A79F4">
        <w:t>popełnieniem przestępstwa przekupstwa</w:t>
      </w:r>
      <w:r w:rsidR="00601C82">
        <w:t xml:space="preserve"> w </w:t>
      </w:r>
      <w:r w:rsidRPr="003A79F4">
        <w:t xml:space="preserve">odniesieniu do </w:t>
      </w:r>
      <w:r w:rsidR="006C4C5C" w:rsidRPr="003A79F4">
        <w:t>krajowych</w:t>
      </w:r>
      <w:r w:rsidR="00601C82">
        <w:t xml:space="preserve"> i </w:t>
      </w:r>
      <w:r w:rsidR="006C4C5C" w:rsidRPr="003A79F4">
        <w:t xml:space="preserve">zagranicznych </w:t>
      </w:r>
      <w:r w:rsidRPr="003A79F4">
        <w:t>funkcjonariuszy publicznych”. W</w:t>
      </w:r>
      <w:r w:rsidR="006C4C5C" w:rsidRPr="003A79F4">
        <w:t> </w:t>
      </w:r>
      <w:r w:rsidRPr="003A79F4">
        <w:t>szkoleniu wzięło udział 40 prokuratorów, sędziów</w:t>
      </w:r>
      <w:r w:rsidR="00601C82">
        <w:t xml:space="preserve"> i </w:t>
      </w:r>
      <w:r w:rsidRPr="003A79F4">
        <w:t>aplikantów Krajowej Szkoły Sądownictwa</w:t>
      </w:r>
      <w:r w:rsidR="00601C82">
        <w:t xml:space="preserve"> i </w:t>
      </w:r>
      <w:r w:rsidRPr="003A79F4">
        <w:t xml:space="preserve">Prokuratury. Program szkolenia obejmował różne aspekty przekupstwa </w:t>
      </w:r>
      <w:bookmarkStart w:id="14" w:name="_Hlk188349445"/>
      <w:r w:rsidR="006C4C5C" w:rsidRPr="003A79F4">
        <w:t>zagranicznych funkcjonariuszy publicznych</w:t>
      </w:r>
      <w:bookmarkEnd w:id="14"/>
      <w:r w:rsidR="00601C82">
        <w:t xml:space="preserve"> i </w:t>
      </w:r>
      <w:r w:rsidRPr="003A79F4">
        <w:t>stanowi obiecujący pierwszy krok</w:t>
      </w:r>
      <w:r w:rsidR="00601C82">
        <w:t xml:space="preserve"> w </w:t>
      </w:r>
      <w:r w:rsidRPr="003A79F4">
        <w:t>kierunku wdrożenia zalecenia. CBA twierdzi jednak, że</w:t>
      </w:r>
      <w:r w:rsidR="00601C82">
        <w:t xml:space="preserve"> z </w:t>
      </w:r>
      <w:r w:rsidRPr="003A79F4">
        <w:t>powodu braku zainteresowania nie szkoliło sędziów ani prokuratorów.</w:t>
      </w:r>
    </w:p>
    <w:p w14:paraId="77771FD5" w14:textId="068C12A7" w:rsidR="00755926" w:rsidRPr="003A79F4" w:rsidRDefault="00755926" w:rsidP="00755926">
      <w:pPr>
        <w:numPr>
          <w:ilvl w:val="0"/>
          <w:numId w:val="1"/>
        </w:numPr>
        <w:jc w:val="both"/>
      </w:pPr>
      <w:r w:rsidRPr="003A79F4">
        <w:rPr>
          <w:i/>
          <w:iCs/>
        </w:rPr>
        <w:t>Zalecenie 14</w:t>
      </w:r>
      <w:r w:rsidR="00FC4222" w:rsidRPr="003A79F4">
        <w:rPr>
          <w:i/>
          <w:iCs/>
        </w:rPr>
        <w:t xml:space="preserve"> lit. </w:t>
      </w:r>
      <w:r w:rsidRPr="003A79F4">
        <w:rPr>
          <w:i/>
          <w:iCs/>
        </w:rPr>
        <w:t xml:space="preserve">a) </w:t>
      </w:r>
      <w:r w:rsidR="00FC4222" w:rsidRPr="003A79F4">
        <w:rPr>
          <w:i/>
          <w:iCs/>
        </w:rPr>
        <w:t>–</w:t>
      </w:r>
      <w:r w:rsidRPr="003A79F4">
        <w:rPr>
          <w:i/>
          <w:iCs/>
        </w:rPr>
        <w:t xml:space="preserve"> Wdrożono</w:t>
      </w:r>
      <w:r w:rsidR="00601C82">
        <w:rPr>
          <w:i/>
          <w:iCs/>
        </w:rPr>
        <w:t xml:space="preserve"> w </w:t>
      </w:r>
      <w:r w:rsidRPr="003A79F4">
        <w:rPr>
          <w:i/>
          <w:iCs/>
        </w:rPr>
        <w:t>całości:</w:t>
      </w:r>
      <w:r w:rsidRPr="003A79F4">
        <w:t xml:space="preserve"> Nowe wewnętrzne wytyczne Prokuratury </w:t>
      </w:r>
      <w:r w:rsidR="00F65A87">
        <w:t>Krajowej</w:t>
      </w:r>
      <w:r w:rsidRPr="003A79F4">
        <w:t xml:space="preserve"> nakładają na prokuratorów obowiązek </w:t>
      </w:r>
      <w:r w:rsidR="00BF6696" w:rsidRPr="003A79F4">
        <w:t>przeprowadzania</w:t>
      </w:r>
      <w:r w:rsidRPr="003A79F4">
        <w:t xml:space="preserve"> oceny wpływających wniosków</w:t>
      </w:r>
      <w:r w:rsidR="00601C82">
        <w:t xml:space="preserve"> o </w:t>
      </w:r>
      <w:r w:rsidR="00BF6696" w:rsidRPr="003A79F4">
        <w:t xml:space="preserve">wzajemną pomoc prawną </w:t>
      </w:r>
      <w:r w:rsidRPr="003A79F4">
        <w:t xml:space="preserve">pod kątem czynów podlegających polskiej jurysdykcji, które mogą stanowić przekupstwo </w:t>
      </w:r>
      <w:r w:rsidR="00BF6696" w:rsidRPr="003A79F4">
        <w:t>zagranicznych funkcjonariuszy publicznych</w:t>
      </w:r>
      <w:r w:rsidRPr="003A79F4">
        <w:t>.</w:t>
      </w:r>
    </w:p>
    <w:p w14:paraId="300D25AB" w14:textId="0E46019E" w:rsidR="00755926" w:rsidRPr="003A79F4" w:rsidRDefault="00755926" w:rsidP="00755926">
      <w:pPr>
        <w:numPr>
          <w:ilvl w:val="0"/>
          <w:numId w:val="1"/>
        </w:numPr>
        <w:jc w:val="both"/>
      </w:pPr>
      <w:r w:rsidRPr="003A79F4">
        <w:rPr>
          <w:i/>
          <w:iCs/>
        </w:rPr>
        <w:t>Zalecenie 14</w:t>
      </w:r>
      <w:r w:rsidR="00FC4222" w:rsidRPr="003A79F4">
        <w:rPr>
          <w:i/>
          <w:iCs/>
        </w:rPr>
        <w:t xml:space="preserve"> lit. </w:t>
      </w:r>
      <w:r w:rsidRPr="003A79F4">
        <w:rPr>
          <w:i/>
          <w:iCs/>
        </w:rPr>
        <w:t xml:space="preserve">b)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odnoszą się do kwestii, które utrudniały proaktywność</w:t>
      </w:r>
      <w:r w:rsidR="00601C82">
        <w:t xml:space="preserve"> w </w:t>
      </w:r>
      <w:r w:rsidRPr="003A79F4">
        <w:t>dochodzeniach, zwracają</w:t>
      </w:r>
      <w:r w:rsidR="00BF6696" w:rsidRPr="003A79F4">
        <w:t xml:space="preserve"> bowiem</w:t>
      </w:r>
      <w:r w:rsidRPr="003A79F4">
        <w:t xml:space="preserve"> uwagę prokuratorów na istotne aspekty</w:t>
      </w:r>
      <w:r w:rsidR="00601C82">
        <w:t xml:space="preserve"> i </w:t>
      </w:r>
      <w:r w:rsidRPr="003A79F4">
        <w:t xml:space="preserve">typologię przekupstwa </w:t>
      </w:r>
      <w:r w:rsidR="00BF6696" w:rsidRPr="003A79F4">
        <w:t>zagranicznych funkcjonariuszy publicznych</w:t>
      </w:r>
      <w:r w:rsidRPr="003A79F4">
        <w:t>. Nie uwzględniono jednak równie ważnych faz wywiadowczych</w:t>
      </w:r>
      <w:r w:rsidR="00601C82">
        <w:t xml:space="preserve"> i </w:t>
      </w:r>
      <w:r w:rsidRPr="003A79F4">
        <w:t xml:space="preserve">poprzedzających dochodzenie. Polska nie podjęła </w:t>
      </w:r>
      <w:r w:rsidR="00BF6696" w:rsidRPr="003A79F4">
        <w:t>działań</w:t>
      </w:r>
      <w:r w:rsidRPr="003A79F4">
        <w:t xml:space="preserve"> mających na celu poprawę proaktywności</w:t>
      </w:r>
      <w:r w:rsidR="00601C82">
        <w:t xml:space="preserve"> w </w:t>
      </w:r>
      <w:r w:rsidRPr="003A79F4">
        <w:t>egzekwowani</w:t>
      </w:r>
      <w:r w:rsidR="00633118">
        <w:t>u</w:t>
      </w:r>
      <w:r w:rsidRPr="003A79F4">
        <w:t xml:space="preserve"> </w:t>
      </w:r>
      <w:r w:rsidR="00633118">
        <w:t>przepisów</w:t>
      </w:r>
      <w:r w:rsidRPr="003A79F4">
        <w:t>.</w:t>
      </w:r>
    </w:p>
    <w:p w14:paraId="036AE246" w14:textId="02863818" w:rsidR="00755926" w:rsidRPr="003A79F4" w:rsidRDefault="00755926" w:rsidP="00755926">
      <w:pPr>
        <w:numPr>
          <w:ilvl w:val="0"/>
          <w:numId w:val="1"/>
        </w:numPr>
        <w:jc w:val="both"/>
      </w:pPr>
      <w:r w:rsidRPr="003A79F4">
        <w:rPr>
          <w:i/>
          <w:iCs/>
        </w:rPr>
        <w:t>Zalecenie 14</w:t>
      </w:r>
      <w:r w:rsidR="00FC4222" w:rsidRPr="003A79F4">
        <w:rPr>
          <w:i/>
          <w:iCs/>
        </w:rPr>
        <w:t xml:space="preserve"> lit. </w:t>
      </w:r>
      <w:r w:rsidRPr="003A79F4">
        <w:rPr>
          <w:i/>
          <w:iCs/>
        </w:rPr>
        <w:t xml:space="preserve">c) </w:t>
      </w:r>
      <w:r w:rsidR="00FC4222" w:rsidRPr="003A79F4">
        <w:rPr>
          <w:i/>
          <w:iCs/>
        </w:rPr>
        <w:t>–</w:t>
      </w:r>
      <w:r w:rsidRPr="003A79F4">
        <w:rPr>
          <w:i/>
          <w:iCs/>
        </w:rPr>
        <w:t xml:space="preserve"> Wdrożono częściowo:</w:t>
      </w:r>
      <w:r w:rsidRPr="003A79F4">
        <w:t xml:space="preserve"> Nowe wewnętrzne wytyczne Prokuratury </w:t>
      </w:r>
      <w:r w:rsidR="00F65A87">
        <w:t>Krajowej</w:t>
      </w:r>
      <w:r w:rsidRPr="003A79F4">
        <w:t xml:space="preserve"> określają </w:t>
      </w:r>
      <w:r w:rsidRPr="00E10AEF">
        <w:rPr>
          <w:i/>
          <w:iCs/>
        </w:rPr>
        <w:t>modus operandi</w:t>
      </w:r>
      <w:r w:rsidR="00601C82">
        <w:t xml:space="preserve"> i </w:t>
      </w:r>
      <w:r w:rsidRPr="003A79F4">
        <w:t xml:space="preserve">przykłady zachowań, które mogą stanowić podstawę do popełnienia przestępstwa przekupstwa </w:t>
      </w:r>
      <w:r w:rsidR="00BF6696" w:rsidRPr="003A79F4">
        <w:t>zagranicznych funkcjonariuszy publicznych</w:t>
      </w:r>
      <w:r w:rsidRPr="003A79F4">
        <w:t>. Alternatywne źródła dowodów, takie jak dokumentacja finansowa, analiza kryminalistyczna</w:t>
      </w:r>
      <w:r w:rsidR="00601C82">
        <w:t xml:space="preserve"> i </w:t>
      </w:r>
      <w:r w:rsidRPr="003A79F4">
        <w:t>dowody cyfrowe, mogą być wykorzystywane poza często preferowanym tradycyjnym dowodzeniem</w:t>
      </w:r>
      <w:r w:rsidR="00601C82">
        <w:t xml:space="preserve"> w </w:t>
      </w:r>
      <w:r w:rsidRPr="003A79F4">
        <w:t>drodze zeznań. Polska nie wdrożyła podobnych środków</w:t>
      </w:r>
      <w:r w:rsidR="00601C82">
        <w:t xml:space="preserve"> w </w:t>
      </w:r>
      <w:r w:rsidRPr="003A79F4">
        <w:t>odniesieniu do CBA.</w:t>
      </w:r>
    </w:p>
    <w:p w14:paraId="3677400B" w14:textId="28803095" w:rsidR="00755926" w:rsidRPr="003A79F4" w:rsidRDefault="00755926" w:rsidP="00163071">
      <w:pPr>
        <w:numPr>
          <w:ilvl w:val="0"/>
          <w:numId w:val="1"/>
        </w:numPr>
        <w:jc w:val="both"/>
      </w:pPr>
      <w:r w:rsidRPr="003A79F4">
        <w:rPr>
          <w:i/>
          <w:iCs/>
        </w:rPr>
        <w:t>Zalecenie 14</w:t>
      </w:r>
      <w:r w:rsidR="00FC4222" w:rsidRPr="003A79F4">
        <w:rPr>
          <w:i/>
          <w:iCs/>
        </w:rPr>
        <w:t xml:space="preserve"> lit.</w:t>
      </w:r>
      <w:r w:rsidR="00BF6696" w:rsidRPr="003A79F4">
        <w:rPr>
          <w:i/>
          <w:iCs/>
        </w:rPr>
        <w:t> </w:t>
      </w:r>
      <w:r w:rsidRPr="003A79F4">
        <w:rPr>
          <w:i/>
          <w:iCs/>
        </w:rPr>
        <w:t xml:space="preserve">d) </w:t>
      </w:r>
      <w:r w:rsidR="00FC4222" w:rsidRPr="003A79F4">
        <w:rPr>
          <w:i/>
          <w:iCs/>
        </w:rPr>
        <w:t>–</w:t>
      </w:r>
      <w:r w:rsidR="00601C82">
        <w:rPr>
          <w:i/>
          <w:iCs/>
        </w:rPr>
        <w:t xml:space="preserve"> w </w:t>
      </w:r>
      <w:r w:rsidRPr="003A79F4">
        <w:rPr>
          <w:i/>
          <w:iCs/>
        </w:rPr>
        <w:t>pełni wdrożone</w:t>
      </w:r>
      <w:r w:rsidR="00601C82">
        <w:rPr>
          <w:i/>
          <w:iCs/>
        </w:rPr>
        <w:t xml:space="preserve"> i </w:t>
      </w:r>
      <w:r w:rsidRPr="003A79F4">
        <w:rPr>
          <w:i/>
          <w:iCs/>
        </w:rPr>
        <w:t>przekształcone</w:t>
      </w:r>
      <w:r w:rsidR="00601C82">
        <w:rPr>
          <w:i/>
          <w:iCs/>
        </w:rPr>
        <w:t xml:space="preserve"> w </w:t>
      </w:r>
      <w:r w:rsidR="00633118">
        <w:rPr>
          <w:i/>
          <w:iCs/>
        </w:rPr>
        <w:t>działanie następcze</w:t>
      </w:r>
      <w:r w:rsidRPr="00163071">
        <w:rPr>
          <w:i/>
          <w:iCs/>
        </w:rPr>
        <w:t>:</w:t>
      </w:r>
      <w:r w:rsidRPr="003A79F4">
        <w:t xml:space="preserve"> Nowe wewnętrzne wytyczne Prokuratury </w:t>
      </w:r>
      <w:r w:rsidR="00F65A87">
        <w:t>Krajowej</w:t>
      </w:r>
      <w:r w:rsidRPr="003A79F4">
        <w:t xml:space="preserve"> </w:t>
      </w:r>
      <w:r w:rsidR="00BF6696" w:rsidRPr="003A79F4">
        <w:t>precyzują</w:t>
      </w:r>
      <w:r w:rsidRPr="003A79F4">
        <w:t xml:space="preserve"> podstawy jurysdykcji karnej. Polska jurysdykcja może zostać ustanowiona,</w:t>
      </w:r>
      <w:r w:rsidR="00601C82">
        <w:t xml:space="preserve"> a </w:t>
      </w:r>
      <w:r w:rsidRPr="003A79F4">
        <w:t>odpowiedzialność osoby prawnej powinna być stosowana na podstawie zachowań pośredników</w:t>
      </w:r>
      <w:r w:rsidR="00601C82">
        <w:t xml:space="preserve"> i </w:t>
      </w:r>
      <w:r w:rsidRPr="003A79F4">
        <w:t xml:space="preserve">agentów za granicą, jeżeli przynoszą one korzyść polskiej osobie prawnej, bezpośrednio lub pośrednio. Należy </w:t>
      </w:r>
      <w:r w:rsidR="00EA5CBE" w:rsidRPr="003A79F4">
        <w:t>monitorować</w:t>
      </w:r>
      <w:r w:rsidRPr="003A79F4">
        <w:t xml:space="preserve"> praktyczne zastosowanie wytycznych</w:t>
      </w:r>
      <w:r w:rsidR="00601C82">
        <w:t xml:space="preserve"> w </w:t>
      </w:r>
      <w:r w:rsidRPr="003A79F4">
        <w:t>rzeczywistych przypadkach.</w:t>
      </w:r>
    </w:p>
    <w:p w14:paraId="17E0AAB5" w14:textId="77777777" w:rsidR="00755926" w:rsidRPr="003A79F4" w:rsidRDefault="00755926" w:rsidP="00755926">
      <w:pPr>
        <w:jc w:val="both"/>
        <w:rPr>
          <w:b/>
          <w:bCs/>
        </w:rPr>
      </w:pPr>
      <w:bookmarkStart w:id="15" w:name="bookmark23"/>
      <w:r w:rsidRPr="003A79F4">
        <w:rPr>
          <w:b/>
          <w:bCs/>
        </w:rPr>
        <w:t>W kwestii art. 5 Konwencji</w:t>
      </w:r>
      <w:bookmarkEnd w:id="15"/>
    </w:p>
    <w:p w14:paraId="2101AAE3" w14:textId="1835E7B4" w:rsidR="00755926" w:rsidRPr="003A79F4" w:rsidRDefault="00755926" w:rsidP="00755926">
      <w:pPr>
        <w:numPr>
          <w:ilvl w:val="0"/>
          <w:numId w:val="1"/>
        </w:numPr>
        <w:jc w:val="both"/>
      </w:pPr>
      <w:r w:rsidRPr="003A79F4">
        <w:rPr>
          <w:i/>
          <w:iCs/>
        </w:rPr>
        <w:t>Zalecenie 15</w:t>
      </w:r>
      <w:r w:rsidR="003B2127" w:rsidRPr="003A79F4">
        <w:rPr>
          <w:i/>
          <w:iCs/>
        </w:rPr>
        <w:t xml:space="preserve"> lit. </w:t>
      </w:r>
      <w:r w:rsidRPr="003A79F4">
        <w:rPr>
          <w:i/>
          <w:iCs/>
        </w:rPr>
        <w:t xml:space="preserve">a) </w:t>
      </w:r>
      <w:r w:rsidR="003B2127" w:rsidRPr="003A79F4">
        <w:rPr>
          <w:i/>
          <w:iCs/>
        </w:rPr>
        <w:t xml:space="preserve">– </w:t>
      </w:r>
      <w:r w:rsidRPr="003A79F4">
        <w:rPr>
          <w:i/>
          <w:iCs/>
        </w:rPr>
        <w:t>Nie wdrożono:</w:t>
      </w:r>
      <w:r w:rsidRPr="003A79F4">
        <w:t xml:space="preserve"> Grupa Robocza zaleciła Polsce podjęcie </w:t>
      </w:r>
      <w:r w:rsidR="00B77CB1" w:rsidRPr="003A79F4">
        <w:t>działań,</w:t>
      </w:r>
      <w:r w:rsidRPr="003A79F4">
        <w:t xml:space="preserve"> </w:t>
      </w:r>
      <w:r w:rsidR="00B77CB1" w:rsidRPr="003A79F4">
        <w:t xml:space="preserve">aby zapewnić niezależność </w:t>
      </w:r>
      <w:r w:rsidRPr="003A79F4">
        <w:t>prokuratury od wpływów politycznych</w:t>
      </w:r>
      <w:r w:rsidR="00601C82">
        <w:t xml:space="preserve"> i </w:t>
      </w:r>
      <w:r w:rsidRPr="003A79F4">
        <w:t>wykonawczych,</w:t>
      </w:r>
      <w:r w:rsidR="00601C82">
        <w:t xml:space="preserve"> w </w:t>
      </w:r>
      <w:r w:rsidRPr="003A79F4">
        <w:t>szczególności</w:t>
      </w:r>
      <w:r w:rsidR="00601C82">
        <w:t xml:space="preserve"> w </w:t>
      </w:r>
      <w:r w:rsidRPr="003A79F4">
        <w:t>przypadku konkretnych dochodzeń</w:t>
      </w:r>
      <w:r w:rsidR="00601C82">
        <w:t xml:space="preserve"> i </w:t>
      </w:r>
      <w:r w:rsidRPr="003A79F4">
        <w:t>ścigania związanych</w:t>
      </w:r>
      <w:r w:rsidR="00601C82">
        <w:t xml:space="preserve"> z </w:t>
      </w:r>
      <w:r w:rsidRPr="003A79F4">
        <w:t xml:space="preserve">przekupstwem </w:t>
      </w:r>
      <w:r w:rsidR="00B77CB1" w:rsidRPr="003A79F4">
        <w:t>zagranicznych funkcjonariuszy publicznych</w:t>
      </w:r>
      <w:r w:rsidRPr="003A79F4">
        <w:t xml:space="preserve">. Polska poinformowała, że podjęto pewne </w:t>
      </w:r>
      <w:r w:rsidR="00B77CB1" w:rsidRPr="003A79F4">
        <w:t>działania</w:t>
      </w:r>
      <w:r w:rsidRPr="003A79F4">
        <w:t xml:space="preserve"> mające na celu </w:t>
      </w:r>
      <w:r w:rsidRPr="003A79F4">
        <w:lastRenderedPageBreak/>
        <w:t>zmianę odpowiednich przepisów. W pierwszym etapie trwają prace nad nowelizacją ustawy</w:t>
      </w:r>
      <w:r w:rsidR="00601C82">
        <w:t xml:space="preserve"> o </w:t>
      </w:r>
      <w:r w:rsidRPr="003A79F4">
        <w:t xml:space="preserve">prokuraturze. Reforma polegałaby na oddzieleniu </w:t>
      </w:r>
      <w:r w:rsidR="00163071">
        <w:t>Prokuratury Krajowej</w:t>
      </w:r>
      <w:r w:rsidRPr="003A79F4">
        <w:t xml:space="preserve"> od Ministerstwa Sprawiedliwości</w:t>
      </w:r>
      <w:r w:rsidR="00601C82">
        <w:t xml:space="preserve"> i </w:t>
      </w:r>
      <w:r w:rsidRPr="003A79F4">
        <w:t>ustanowieniu Prokuratora Generalnego wybieranego spośród prokuratorów na podstawie kryteriów zawodowych. Niemniej wniosek nie trafił jeszcze do Parlamentu.</w:t>
      </w:r>
    </w:p>
    <w:p w14:paraId="5D0D545C" w14:textId="44E8E7C1" w:rsidR="00755926" w:rsidRPr="003A79F4" w:rsidRDefault="00755926" w:rsidP="00755926">
      <w:pPr>
        <w:numPr>
          <w:ilvl w:val="0"/>
          <w:numId w:val="1"/>
        </w:numPr>
        <w:jc w:val="both"/>
      </w:pPr>
      <w:r w:rsidRPr="003A79F4">
        <w:rPr>
          <w:i/>
          <w:iCs/>
        </w:rPr>
        <w:t>Zalecenie 15</w:t>
      </w:r>
      <w:r w:rsidR="00B77CB1" w:rsidRPr="003A79F4">
        <w:rPr>
          <w:i/>
          <w:iCs/>
        </w:rPr>
        <w:t xml:space="preserve"> lit. </w:t>
      </w:r>
      <w:r w:rsidRPr="003A79F4">
        <w:rPr>
          <w:i/>
          <w:iCs/>
        </w:rPr>
        <w:t>b)</w:t>
      </w:r>
      <w:r w:rsidR="003B2127" w:rsidRPr="003A79F4">
        <w:rPr>
          <w:i/>
          <w:iCs/>
        </w:rPr>
        <w:t xml:space="preserve"> – </w:t>
      </w:r>
      <w:r w:rsidRPr="003A79F4">
        <w:rPr>
          <w:i/>
          <w:iCs/>
        </w:rPr>
        <w:t>Nie wdrożono:</w:t>
      </w:r>
      <w:r w:rsidRPr="003A79F4">
        <w:t xml:space="preserve"> </w:t>
      </w:r>
      <w:r w:rsidR="00B77CB1" w:rsidRPr="003A79F4">
        <w:t>Nie ma żadnej poprawy, j</w:t>
      </w:r>
      <w:r w:rsidRPr="003A79F4">
        <w:t>eśli chodzi</w:t>
      </w:r>
      <w:r w:rsidR="00601C82">
        <w:t xml:space="preserve"> o </w:t>
      </w:r>
      <w:r w:rsidRPr="003A79F4">
        <w:t>mianowanie, dyscyplinowanie</w:t>
      </w:r>
      <w:r w:rsidR="00601C82">
        <w:t xml:space="preserve"> i </w:t>
      </w:r>
      <w:r w:rsidRPr="003A79F4">
        <w:t>odwoływanie prokuratorów bez wpływu władzy wykonawczej</w:t>
      </w:r>
      <w:r w:rsidR="00B77CB1" w:rsidRPr="003A79F4">
        <w:t xml:space="preserve">. </w:t>
      </w:r>
      <w:r w:rsidRPr="003A79F4">
        <w:t>Polska poinformowała, że planowane jest uchylenie przepisów umożliwiających odstąpienie od procedury konkurencyjnej</w:t>
      </w:r>
      <w:r w:rsidR="00601C82">
        <w:t xml:space="preserve"> w </w:t>
      </w:r>
      <w:r w:rsidRPr="003A79F4">
        <w:t xml:space="preserve">procesie wyboru </w:t>
      </w:r>
      <w:r w:rsidR="00163071">
        <w:t>Prokuratury Krajowej</w:t>
      </w:r>
      <w:r w:rsidRPr="003A79F4">
        <w:t xml:space="preserve">. </w:t>
      </w:r>
      <w:r w:rsidR="00163071">
        <w:t>N</w:t>
      </w:r>
      <w:r w:rsidRPr="003A79F4">
        <w:t>owelizacja ta</w:t>
      </w:r>
      <w:r w:rsidR="00163071">
        <w:t>, w razie jej przyjęcia,</w:t>
      </w:r>
      <w:r w:rsidRPr="003A79F4">
        <w:t xml:space="preserve"> sama</w:t>
      </w:r>
      <w:r w:rsidR="00601C82">
        <w:t xml:space="preserve"> w </w:t>
      </w:r>
      <w:r w:rsidRPr="003A79F4">
        <w:t xml:space="preserve">sobie </w:t>
      </w:r>
      <w:r w:rsidR="00B77CB1" w:rsidRPr="003A79F4">
        <w:t xml:space="preserve">nie będzie oznaczała wdrożenia </w:t>
      </w:r>
      <w:r w:rsidR="00163071">
        <w:t>przedmiotowego</w:t>
      </w:r>
      <w:r w:rsidRPr="003A79F4">
        <w:t xml:space="preserve"> zalecenia.</w:t>
      </w:r>
    </w:p>
    <w:p w14:paraId="636A2B4E" w14:textId="39C33041" w:rsidR="00755926" w:rsidRPr="003A79F4" w:rsidRDefault="00755926" w:rsidP="00755926">
      <w:pPr>
        <w:numPr>
          <w:ilvl w:val="0"/>
          <w:numId w:val="1"/>
        </w:numPr>
        <w:jc w:val="both"/>
      </w:pPr>
      <w:r w:rsidRPr="003A79F4">
        <w:rPr>
          <w:i/>
          <w:iCs/>
        </w:rPr>
        <w:t>Zalecenie 15</w:t>
      </w:r>
      <w:r w:rsidR="00B77CB1" w:rsidRPr="003A79F4">
        <w:rPr>
          <w:i/>
          <w:iCs/>
        </w:rPr>
        <w:t xml:space="preserve"> lit. </w:t>
      </w:r>
      <w:r w:rsidRPr="003A79F4">
        <w:rPr>
          <w:i/>
          <w:iCs/>
        </w:rPr>
        <w:t>c)</w:t>
      </w:r>
      <w:r w:rsidR="003B2127" w:rsidRPr="003A79F4">
        <w:rPr>
          <w:i/>
          <w:iCs/>
        </w:rPr>
        <w:t xml:space="preserve"> – </w:t>
      </w:r>
      <w:r w:rsidRPr="003A79F4">
        <w:rPr>
          <w:i/>
          <w:iCs/>
        </w:rPr>
        <w:t>Nie wdrożono:</w:t>
      </w:r>
      <w:r w:rsidRPr="003A79F4">
        <w:t xml:space="preserve"> Grupa Robocza wyraziła obawy, że Prokurator Generalny (Minister Sprawiedliwości)</w:t>
      </w:r>
      <w:r w:rsidR="00601C82">
        <w:t xml:space="preserve"> i </w:t>
      </w:r>
      <w:r w:rsidRPr="003A79F4">
        <w:t>Prokurator Krajowy mogą ujawniać informacje</w:t>
      </w:r>
      <w:r w:rsidR="00601C82">
        <w:t xml:space="preserve"> o </w:t>
      </w:r>
      <w:r w:rsidRPr="003A79F4">
        <w:t>toczących się dochodzeniach</w:t>
      </w:r>
      <w:r w:rsidR="00B77CB1" w:rsidRPr="003A79F4">
        <w:t>,</w:t>
      </w:r>
      <w:r w:rsidR="00601C82">
        <w:t xml:space="preserve"> z </w:t>
      </w:r>
      <w:r w:rsidRPr="003A79F4">
        <w:t>niejasno określonych powodów</w:t>
      </w:r>
      <w:r w:rsidR="00601C82">
        <w:t xml:space="preserve"> i </w:t>
      </w:r>
      <w:r w:rsidRPr="003A79F4">
        <w:t xml:space="preserve">dowolnym odbiorcom. Polska poinformowała, że istnieją plany zmiany </w:t>
      </w:r>
      <w:r w:rsidR="00163071">
        <w:t>przepisów, aby ograniczyć tę możliwość</w:t>
      </w:r>
      <w:r w:rsidRPr="003A79F4">
        <w:t>.</w:t>
      </w:r>
    </w:p>
    <w:p w14:paraId="7B0C4006" w14:textId="632BBEC6" w:rsidR="00755926" w:rsidRPr="003A79F4" w:rsidRDefault="00755926" w:rsidP="00755926">
      <w:pPr>
        <w:numPr>
          <w:ilvl w:val="0"/>
          <w:numId w:val="1"/>
        </w:numPr>
        <w:jc w:val="both"/>
      </w:pPr>
      <w:r w:rsidRPr="003A79F4">
        <w:rPr>
          <w:i/>
          <w:iCs/>
        </w:rPr>
        <w:t>Zalecenie 15</w:t>
      </w:r>
      <w:r w:rsidR="00B77CB1" w:rsidRPr="003A79F4">
        <w:rPr>
          <w:i/>
          <w:iCs/>
        </w:rPr>
        <w:t xml:space="preserve"> lit. </w:t>
      </w:r>
      <w:r w:rsidRPr="003A79F4">
        <w:rPr>
          <w:i/>
          <w:iCs/>
        </w:rPr>
        <w:t>d)</w:t>
      </w:r>
      <w:r w:rsidR="003B2127" w:rsidRPr="003A79F4">
        <w:rPr>
          <w:i/>
          <w:iCs/>
        </w:rPr>
        <w:t xml:space="preserve"> – </w:t>
      </w:r>
      <w:r w:rsidRPr="003A79F4">
        <w:rPr>
          <w:i/>
          <w:iCs/>
        </w:rPr>
        <w:t>Nie wdrożono:</w:t>
      </w:r>
      <w:r w:rsidRPr="003A79F4">
        <w:t xml:space="preserve"> Grupa Robocza zaleciła Polsce </w:t>
      </w:r>
      <w:r w:rsidR="00163071">
        <w:t>zadbanie o to</w:t>
      </w:r>
      <w:r w:rsidRPr="003A79F4">
        <w:t xml:space="preserve">, by większość członków Krajowej Rady Sądownictwa </w:t>
      </w:r>
      <w:r w:rsidR="00B77CB1" w:rsidRPr="003A79F4">
        <w:t xml:space="preserve">wybierano </w:t>
      </w:r>
      <w:r w:rsidRPr="003A79F4">
        <w:t>bez wpływu władzy wykonawczej</w:t>
      </w:r>
      <w:r w:rsidR="00601C82">
        <w:t xml:space="preserve"> i </w:t>
      </w:r>
      <w:r w:rsidRPr="003A79F4">
        <w:t>ustawodawczej. Polska poinformowała, że</w:t>
      </w:r>
      <w:r w:rsidR="00601C82">
        <w:t xml:space="preserve"> w </w:t>
      </w:r>
      <w:r w:rsidRPr="003A79F4">
        <w:t>lipcu 2024 r. przyjęto ustawę, która ma na celu przywrócenie statusu</w:t>
      </w:r>
      <w:r w:rsidR="00601C82">
        <w:t xml:space="preserve"> i </w:t>
      </w:r>
      <w:r w:rsidRPr="003A79F4">
        <w:t>składu Krajowej Rady Sądownictwa zgodnie</w:t>
      </w:r>
      <w:r w:rsidR="00601C82">
        <w:t xml:space="preserve"> z </w:t>
      </w:r>
      <w:r w:rsidRPr="003A79F4">
        <w:t>zaleceniem. Ustawa nie weszła jednak jeszcze</w:t>
      </w:r>
      <w:r w:rsidR="00601C82">
        <w:t xml:space="preserve"> w </w:t>
      </w:r>
      <w:r w:rsidRPr="003A79F4">
        <w:t>życie</w:t>
      </w:r>
      <w:r w:rsidR="00601C82">
        <w:t xml:space="preserve"> z </w:t>
      </w:r>
      <w:r w:rsidRPr="003A79F4">
        <w:t xml:space="preserve">powodu sprzeciwu Prezydenta Rzeczypospolitej, który skierował </w:t>
      </w:r>
      <w:r w:rsidR="00B77CB1" w:rsidRPr="003A79F4">
        <w:t>ustawę</w:t>
      </w:r>
      <w:r w:rsidRPr="003A79F4">
        <w:t xml:space="preserve"> do Trybunału Konstytucyjnego. Sprawa jest</w:t>
      </w:r>
      <w:r w:rsidR="00601C82">
        <w:t xml:space="preserve"> w </w:t>
      </w:r>
      <w:r w:rsidRPr="003A79F4">
        <w:t>toku.</w:t>
      </w:r>
    </w:p>
    <w:p w14:paraId="20012D94" w14:textId="2D5E4669" w:rsidR="00755926" w:rsidRPr="003A79F4" w:rsidRDefault="00755926" w:rsidP="00755926">
      <w:pPr>
        <w:numPr>
          <w:ilvl w:val="0"/>
          <w:numId w:val="1"/>
        </w:numPr>
        <w:jc w:val="both"/>
      </w:pPr>
      <w:r w:rsidRPr="003A79F4">
        <w:rPr>
          <w:i/>
          <w:iCs/>
        </w:rPr>
        <w:t>Zalecenie 15</w:t>
      </w:r>
      <w:r w:rsidR="00B77CB1" w:rsidRPr="003A79F4">
        <w:rPr>
          <w:i/>
          <w:iCs/>
        </w:rPr>
        <w:t xml:space="preserve"> lit. </w:t>
      </w:r>
      <w:r w:rsidRPr="003A79F4">
        <w:rPr>
          <w:i/>
          <w:iCs/>
        </w:rPr>
        <w:t>e)</w:t>
      </w:r>
      <w:r w:rsidR="003B2127" w:rsidRPr="003A79F4">
        <w:rPr>
          <w:i/>
          <w:iCs/>
        </w:rPr>
        <w:t xml:space="preserve"> – </w:t>
      </w:r>
      <w:r w:rsidRPr="003A79F4">
        <w:rPr>
          <w:i/>
          <w:iCs/>
        </w:rPr>
        <w:t>Nie wdrożono:</w:t>
      </w:r>
      <w:r w:rsidRPr="003A79F4">
        <w:t xml:space="preserve"> Polska podjęła wstępne </w:t>
      </w:r>
      <w:r w:rsidR="00B77CB1" w:rsidRPr="003A79F4">
        <w:t>działania</w:t>
      </w:r>
      <w:r w:rsidRPr="003A79F4">
        <w:t xml:space="preserve"> mające na celu opracowanie nowelizacji ustawy </w:t>
      </w:r>
      <w:r w:rsidR="00B77CB1" w:rsidRPr="003A79F4">
        <w:rPr>
          <w:i/>
          <w:iCs/>
        </w:rPr>
        <w:t xml:space="preserve">– </w:t>
      </w:r>
      <w:r w:rsidRPr="003A79F4">
        <w:t>Prawo</w:t>
      </w:r>
      <w:r w:rsidR="00601C82">
        <w:t xml:space="preserve"> o </w:t>
      </w:r>
      <w:r w:rsidRPr="003A79F4">
        <w:t>ustroju sądów powszechnych. Zapewniłoby to sądownictwu decydującą rolę</w:t>
      </w:r>
      <w:r w:rsidR="00601C82">
        <w:t xml:space="preserve"> w </w:t>
      </w:r>
      <w:r w:rsidRPr="003A79F4">
        <w:t>powoływaniu</w:t>
      </w:r>
      <w:r w:rsidR="00601C82">
        <w:t xml:space="preserve"> i </w:t>
      </w:r>
      <w:r w:rsidRPr="003A79F4">
        <w:t>odwoływaniu prezesów</w:t>
      </w:r>
      <w:r w:rsidR="00601C82">
        <w:t xml:space="preserve"> i </w:t>
      </w:r>
      <w:r w:rsidRPr="003A79F4">
        <w:t>wiceprezesów sądów. Podobno</w:t>
      </w:r>
      <w:r w:rsidR="00601C82">
        <w:t xml:space="preserve"> w </w:t>
      </w:r>
      <w:r w:rsidRPr="003A79F4">
        <w:t>Ministerstwie Sprawiedliwości trwają prace analityczno-koncepcyjne nad przywróceniem samorządności sędziowskiej, ale są one na etapie „wczesnego projektu”.</w:t>
      </w:r>
    </w:p>
    <w:p w14:paraId="683E42EE" w14:textId="417C3DEE" w:rsidR="00755926" w:rsidRPr="003A79F4" w:rsidRDefault="00755926" w:rsidP="00755926">
      <w:pPr>
        <w:numPr>
          <w:ilvl w:val="0"/>
          <w:numId w:val="1"/>
        </w:numPr>
        <w:jc w:val="both"/>
      </w:pPr>
      <w:r w:rsidRPr="003A79F4">
        <w:rPr>
          <w:i/>
          <w:iCs/>
        </w:rPr>
        <w:t>Zalecenie 15</w:t>
      </w:r>
      <w:r w:rsidR="00B77CB1" w:rsidRPr="003A79F4">
        <w:rPr>
          <w:i/>
          <w:iCs/>
        </w:rPr>
        <w:t xml:space="preserve"> lit. </w:t>
      </w:r>
      <w:r w:rsidRPr="003A79F4">
        <w:rPr>
          <w:i/>
          <w:iCs/>
        </w:rPr>
        <w:t>f</w:t>
      </w:r>
      <w:r w:rsidR="00B77CB1" w:rsidRPr="003A79F4">
        <w:rPr>
          <w:i/>
          <w:iCs/>
        </w:rPr>
        <w:t>–</w:t>
      </w:r>
      <w:r w:rsidRPr="003A79F4">
        <w:rPr>
          <w:i/>
          <w:iCs/>
        </w:rPr>
        <w:t>h)</w:t>
      </w:r>
      <w:r w:rsidR="003B2127" w:rsidRPr="003A79F4">
        <w:rPr>
          <w:i/>
          <w:iCs/>
        </w:rPr>
        <w:t xml:space="preserve"> – </w:t>
      </w:r>
      <w:r w:rsidRPr="003A79F4">
        <w:rPr>
          <w:i/>
          <w:iCs/>
        </w:rPr>
        <w:t>Nie wdrożono:</w:t>
      </w:r>
      <w:r w:rsidRPr="003A79F4">
        <w:t xml:space="preserve"> Nie osiągnięto wymiernych rezultatów we wdrażaniu zalecenia dotyczącego ograniczenia podstaw </w:t>
      </w:r>
      <w:r w:rsidR="00163071">
        <w:t xml:space="preserve">stosowania środków </w:t>
      </w:r>
      <w:r w:rsidRPr="003A79F4">
        <w:t xml:space="preserve">dyscyplinarnych </w:t>
      </w:r>
      <w:r w:rsidR="00163071">
        <w:t>wobec</w:t>
      </w:r>
      <w:r w:rsidRPr="003A79F4">
        <w:t xml:space="preserve"> członków sądownictwa, zapewnienia niezależności systemu dyscyplin</w:t>
      </w:r>
      <w:r w:rsidR="000955F5">
        <w:t>owania sędziów</w:t>
      </w:r>
      <w:r w:rsidRPr="003A79F4">
        <w:t xml:space="preserve"> od władzy wykonawczej</w:t>
      </w:r>
      <w:r w:rsidR="00601C82">
        <w:t xml:space="preserve"> i </w:t>
      </w:r>
      <w:r w:rsidRPr="003A79F4">
        <w:t xml:space="preserve">wpływów politycznych oraz </w:t>
      </w:r>
      <w:r w:rsidR="000955F5">
        <w:t>zapewnienia, by</w:t>
      </w:r>
      <w:r w:rsidRPr="003A79F4">
        <w:t xml:space="preserve"> </w:t>
      </w:r>
      <w:r w:rsidR="000955F5">
        <w:t xml:space="preserve">na </w:t>
      </w:r>
      <w:r w:rsidR="000955F5" w:rsidRPr="000955F5">
        <w:t>delegowanie sędziów i</w:t>
      </w:r>
      <w:r w:rsidR="000955F5">
        <w:t> </w:t>
      </w:r>
      <w:r w:rsidR="000955F5" w:rsidRPr="000955F5">
        <w:t>prokuratorów nie mieli wpływu politycy ani władza wykonawcza</w:t>
      </w:r>
      <w:r w:rsidRPr="003A79F4">
        <w:t xml:space="preserve">. Polska poinformowała, że planowane są zmiany legislacyjne </w:t>
      </w:r>
      <w:r w:rsidR="00B77CB1" w:rsidRPr="003A79F4">
        <w:t xml:space="preserve">służące </w:t>
      </w:r>
      <w:r w:rsidRPr="003A79F4">
        <w:t>naprawieni</w:t>
      </w:r>
      <w:r w:rsidR="00B77CB1" w:rsidRPr="003A79F4">
        <w:t>u</w:t>
      </w:r>
      <w:r w:rsidRPr="003A79F4">
        <w:t xml:space="preserve"> tych kwestii, ale procedura legislacyjna jest na wczesnym etapie.</w:t>
      </w:r>
    </w:p>
    <w:p w14:paraId="379A9F32" w14:textId="77777777" w:rsidR="00755926" w:rsidRPr="003A79F4" w:rsidRDefault="00755926" w:rsidP="00755926">
      <w:pPr>
        <w:jc w:val="both"/>
        <w:rPr>
          <w:b/>
          <w:bCs/>
        </w:rPr>
      </w:pPr>
      <w:bookmarkStart w:id="16" w:name="bookmark25"/>
      <w:r w:rsidRPr="003A79F4">
        <w:rPr>
          <w:b/>
          <w:bCs/>
        </w:rPr>
        <w:t>W kwestii współpracy międzynarodowej</w:t>
      </w:r>
      <w:bookmarkEnd w:id="16"/>
    </w:p>
    <w:p w14:paraId="41DA08DF" w14:textId="315B09A6" w:rsidR="00755926" w:rsidRPr="003A79F4" w:rsidRDefault="00755926" w:rsidP="00755926">
      <w:pPr>
        <w:numPr>
          <w:ilvl w:val="0"/>
          <w:numId w:val="1"/>
        </w:numPr>
        <w:jc w:val="both"/>
      </w:pPr>
      <w:r w:rsidRPr="003A79F4">
        <w:rPr>
          <w:i/>
          <w:iCs/>
        </w:rPr>
        <w:t>Zalecenie 16</w:t>
      </w:r>
      <w:r w:rsidR="00F9719B" w:rsidRPr="003A79F4">
        <w:rPr>
          <w:i/>
          <w:iCs/>
        </w:rPr>
        <w:t xml:space="preserve"> lit. </w:t>
      </w:r>
      <w:r w:rsidRPr="003A79F4">
        <w:rPr>
          <w:i/>
          <w:iCs/>
        </w:rPr>
        <w:t>a)</w:t>
      </w:r>
      <w:r w:rsidR="003B2127" w:rsidRPr="003A79F4">
        <w:rPr>
          <w:i/>
          <w:iCs/>
        </w:rPr>
        <w:t xml:space="preserve"> – </w:t>
      </w:r>
      <w:r w:rsidRPr="003A79F4">
        <w:rPr>
          <w:i/>
          <w:iCs/>
        </w:rPr>
        <w:t>Wdrożono</w:t>
      </w:r>
      <w:r w:rsidR="00601C82">
        <w:rPr>
          <w:i/>
          <w:iCs/>
        </w:rPr>
        <w:t xml:space="preserve"> w </w:t>
      </w:r>
      <w:r w:rsidRPr="003A79F4">
        <w:rPr>
          <w:i/>
          <w:iCs/>
        </w:rPr>
        <w:t>całości:</w:t>
      </w:r>
      <w:r w:rsidRPr="003A79F4">
        <w:t xml:space="preserve"> System informatyczny Prokuratury </w:t>
      </w:r>
      <w:r w:rsidR="000955F5">
        <w:t xml:space="preserve">Krajowej </w:t>
      </w:r>
      <w:r w:rsidRPr="003A79F4">
        <w:t>umożliwia śledzenie przychodzących</w:t>
      </w:r>
      <w:r w:rsidR="00601C82">
        <w:t xml:space="preserve"> i </w:t>
      </w:r>
      <w:r w:rsidRPr="003A79F4">
        <w:t xml:space="preserve">wychodzących wniosków </w:t>
      </w:r>
      <w:r w:rsidR="00601C82">
        <w:t>o </w:t>
      </w:r>
      <w:r w:rsidR="00F9719B" w:rsidRPr="003A79F4">
        <w:t>wzajemną pomoc prawną</w:t>
      </w:r>
      <w:r w:rsidRPr="003A79F4">
        <w:t xml:space="preserve"> oraz uzyskiwanie danych statystycznych dotyczących tych procesów.</w:t>
      </w:r>
    </w:p>
    <w:p w14:paraId="64932654" w14:textId="27E8E9DC" w:rsidR="00755926" w:rsidRPr="003A79F4" w:rsidRDefault="00755926" w:rsidP="00755926">
      <w:pPr>
        <w:numPr>
          <w:ilvl w:val="0"/>
          <w:numId w:val="1"/>
        </w:numPr>
        <w:jc w:val="both"/>
      </w:pPr>
      <w:r w:rsidRPr="003A79F4">
        <w:rPr>
          <w:i/>
          <w:iCs/>
        </w:rPr>
        <w:t>Zalecenie 16</w:t>
      </w:r>
      <w:r w:rsidR="00F9719B" w:rsidRPr="003A79F4">
        <w:rPr>
          <w:i/>
          <w:iCs/>
        </w:rPr>
        <w:t xml:space="preserve"> lit. </w:t>
      </w:r>
      <w:r w:rsidRPr="003A79F4">
        <w:rPr>
          <w:i/>
          <w:iCs/>
        </w:rPr>
        <w:t>b)</w:t>
      </w:r>
      <w:r w:rsidR="003B2127" w:rsidRPr="003A79F4">
        <w:rPr>
          <w:i/>
          <w:iCs/>
        </w:rPr>
        <w:t xml:space="preserve"> – </w:t>
      </w:r>
      <w:r w:rsidRPr="003A79F4">
        <w:rPr>
          <w:i/>
          <w:iCs/>
        </w:rPr>
        <w:t>Nie wdrożono:</w:t>
      </w:r>
      <w:r w:rsidRPr="003A79F4">
        <w:t xml:space="preserve"> Grupa Robocza zaleciła, aby Polska zapewniła udział funkcjonariuszy organów ścigania</w:t>
      </w:r>
      <w:r w:rsidR="00601C82">
        <w:t xml:space="preserve"> w </w:t>
      </w:r>
      <w:r w:rsidRPr="003A79F4">
        <w:t>nieformalnym spotkaniu funkcjonariuszy organów ścigania organizowanym przez Grupę Roboczą. Od czasu ewaluacji 4</w:t>
      </w:r>
      <w:r w:rsidR="003212B8">
        <w:t>. etapu</w:t>
      </w:r>
      <w:r w:rsidR="00601C82">
        <w:t xml:space="preserve"> w </w:t>
      </w:r>
      <w:r w:rsidRPr="003A79F4">
        <w:t>2022 r.</w:t>
      </w:r>
      <w:r w:rsidR="00601C82">
        <w:t xml:space="preserve"> w </w:t>
      </w:r>
      <w:r w:rsidRPr="003A79F4">
        <w:t>spotkaniach nie uczestniczył żaden polski funkcjonariusz organów ścigania.</w:t>
      </w:r>
    </w:p>
    <w:p w14:paraId="016ADF19" w14:textId="182B41F0" w:rsidR="00F9719B" w:rsidRPr="003A79F4" w:rsidRDefault="00755926" w:rsidP="00E10AEF">
      <w:pPr>
        <w:numPr>
          <w:ilvl w:val="0"/>
          <w:numId w:val="1"/>
        </w:numPr>
        <w:jc w:val="both"/>
      </w:pPr>
      <w:r w:rsidRPr="003A79F4">
        <w:rPr>
          <w:i/>
          <w:iCs/>
        </w:rPr>
        <w:t>Zalecenie 16</w:t>
      </w:r>
      <w:r w:rsidR="00F9719B" w:rsidRPr="003A79F4">
        <w:rPr>
          <w:i/>
          <w:iCs/>
        </w:rPr>
        <w:t xml:space="preserve"> lit. </w:t>
      </w:r>
      <w:r w:rsidRPr="003A79F4">
        <w:rPr>
          <w:i/>
          <w:iCs/>
        </w:rPr>
        <w:t>c)</w:t>
      </w:r>
      <w:r w:rsidR="003B2127" w:rsidRPr="003A79F4">
        <w:rPr>
          <w:i/>
          <w:iCs/>
        </w:rPr>
        <w:t xml:space="preserve"> – </w:t>
      </w:r>
      <w:r w:rsidRPr="003A79F4">
        <w:rPr>
          <w:i/>
          <w:iCs/>
        </w:rPr>
        <w:t>Wdrożono</w:t>
      </w:r>
      <w:r w:rsidR="00601C82">
        <w:rPr>
          <w:i/>
          <w:iCs/>
        </w:rPr>
        <w:t xml:space="preserve"> w </w:t>
      </w:r>
      <w:r w:rsidRPr="003A79F4">
        <w:rPr>
          <w:i/>
          <w:iCs/>
        </w:rPr>
        <w:t>całości:</w:t>
      </w:r>
      <w:r w:rsidRPr="003A79F4">
        <w:t xml:space="preserve"> Nowe wewnętrzne wytyczne Prokuratury </w:t>
      </w:r>
      <w:r w:rsidR="00F65A87">
        <w:t>Krajowej</w:t>
      </w:r>
      <w:r w:rsidRPr="003A79F4">
        <w:t xml:space="preserve"> nakładają na prokuratorów obowiązek rozważenia </w:t>
      </w:r>
      <w:r w:rsidR="000955F5">
        <w:t>możliwości skorzystania ze</w:t>
      </w:r>
      <w:r w:rsidRPr="003A79F4">
        <w:t xml:space="preserve"> wspólnych zespołów dochodzeniowo-śledczych (JIT) na </w:t>
      </w:r>
      <w:r w:rsidR="000955F5">
        <w:t>możliwie wczesnym</w:t>
      </w:r>
      <w:r w:rsidRPr="003A79F4">
        <w:t xml:space="preserve"> etapie prowadzenia spraw dotyczących przekupstwa zagraniczn</w:t>
      </w:r>
      <w:r w:rsidR="00F9719B" w:rsidRPr="003A79F4">
        <w:t>ych funkcjonariuszy publicznych</w:t>
      </w:r>
      <w:r w:rsidRPr="003A79F4">
        <w:t xml:space="preserve">. Polska wydaje się </w:t>
      </w:r>
      <w:r w:rsidRPr="003A79F4">
        <w:lastRenderedPageBreak/>
        <w:t xml:space="preserve">aktywnie poszukiwać współpracy </w:t>
      </w:r>
      <w:r w:rsidR="000955F5">
        <w:t xml:space="preserve">w ramach </w:t>
      </w:r>
      <w:r w:rsidRPr="003A79F4">
        <w:t>JIT zarówno</w:t>
      </w:r>
      <w:r w:rsidR="00601C82">
        <w:t xml:space="preserve"> z </w:t>
      </w:r>
      <w:r w:rsidRPr="003A79F4">
        <w:t>krajami UE, jak</w:t>
      </w:r>
      <w:r w:rsidR="00601C82">
        <w:t xml:space="preserve"> i </w:t>
      </w:r>
      <w:r w:rsidRPr="003A79F4">
        <w:t>spoza UE</w:t>
      </w:r>
      <w:r w:rsidR="00F9719B" w:rsidRPr="003A79F4">
        <w:t>:</w:t>
      </w:r>
      <w:r w:rsidR="00601C82">
        <w:t xml:space="preserve"> w </w:t>
      </w:r>
      <w:r w:rsidR="00F9719B" w:rsidRPr="003A79F4">
        <w:t xml:space="preserve">2022 r. </w:t>
      </w:r>
      <w:r w:rsidR="00BE334C" w:rsidRPr="003A79F4">
        <w:t>zawarła</w:t>
      </w:r>
      <w:r w:rsidRPr="003A79F4">
        <w:t xml:space="preserve"> 30 umów JIT</w:t>
      </w:r>
      <w:r w:rsidR="00F9719B" w:rsidRPr="003A79F4">
        <w:t>,</w:t>
      </w:r>
      <w:r w:rsidR="00601C82">
        <w:t xml:space="preserve"> a w </w:t>
      </w:r>
      <w:r w:rsidRPr="003A79F4">
        <w:t>2023 r.</w:t>
      </w:r>
      <w:r w:rsidR="00F9719B" w:rsidRPr="003A79F4">
        <w:t xml:space="preserve"> </w:t>
      </w:r>
      <w:r w:rsidR="00F9719B" w:rsidRPr="003A79F4">
        <w:rPr>
          <w:i/>
          <w:iCs/>
        </w:rPr>
        <w:t>–</w:t>
      </w:r>
      <w:r w:rsidR="00BE334C" w:rsidRPr="003A79F4">
        <w:t> 41; dotyczyły one różnych spraw.</w:t>
      </w:r>
    </w:p>
    <w:p w14:paraId="3437B98D" w14:textId="77777777" w:rsidR="00755926" w:rsidRPr="003A79F4" w:rsidRDefault="00755926" w:rsidP="00755926">
      <w:pPr>
        <w:jc w:val="both"/>
        <w:rPr>
          <w:b/>
          <w:bCs/>
        </w:rPr>
      </w:pPr>
      <w:bookmarkStart w:id="17" w:name="bookmark27"/>
      <w:r w:rsidRPr="003A79F4">
        <w:rPr>
          <w:b/>
          <w:bCs/>
        </w:rPr>
        <w:t>W kwestii terminu przedawnienia</w:t>
      </w:r>
      <w:bookmarkEnd w:id="17"/>
    </w:p>
    <w:p w14:paraId="58D62A5E" w14:textId="0CF4ADD7" w:rsidR="00755926" w:rsidRPr="003A79F4" w:rsidRDefault="00755926" w:rsidP="00755926">
      <w:pPr>
        <w:numPr>
          <w:ilvl w:val="0"/>
          <w:numId w:val="1"/>
        </w:numPr>
        <w:jc w:val="both"/>
      </w:pPr>
      <w:r w:rsidRPr="003A79F4">
        <w:rPr>
          <w:i/>
          <w:iCs/>
        </w:rPr>
        <w:t>Zalecenie 17</w:t>
      </w:r>
      <w:r w:rsidR="00F77D37" w:rsidRPr="003A79F4">
        <w:rPr>
          <w:i/>
          <w:iCs/>
        </w:rPr>
        <w:t xml:space="preserve"> lit. </w:t>
      </w:r>
      <w:r w:rsidRPr="003A79F4">
        <w:rPr>
          <w:i/>
          <w:iCs/>
        </w:rPr>
        <w:t>a)</w:t>
      </w:r>
      <w:r w:rsidR="003B2127" w:rsidRPr="003A79F4">
        <w:rPr>
          <w:i/>
          <w:iCs/>
        </w:rPr>
        <w:t xml:space="preserve"> – </w:t>
      </w:r>
      <w:r w:rsidRPr="003A79F4">
        <w:rPr>
          <w:i/>
          <w:iCs/>
        </w:rPr>
        <w:t>Wdrożono częściowo:</w:t>
      </w:r>
      <w:r w:rsidRPr="003A79F4">
        <w:t xml:space="preserve"> Grupa Robocza wyraziła zaniepokojenie brakiem kompleksowych statystyk dotyczących terminu przedawnienia. System informatyczny Prokuratury </w:t>
      </w:r>
      <w:r w:rsidR="00F65A87">
        <w:t>Krajowej</w:t>
      </w:r>
      <w:r w:rsidRPr="003A79F4">
        <w:t xml:space="preserve"> jest obecnie</w:t>
      </w:r>
      <w:r w:rsidR="00601C82">
        <w:t xml:space="preserve"> w </w:t>
      </w:r>
      <w:r w:rsidRPr="003A79F4">
        <w:t>stanie gromadzić dane statystyczne dotyczące umorzenia postępowań</w:t>
      </w:r>
      <w:r w:rsidR="00601C82">
        <w:t xml:space="preserve"> z </w:t>
      </w:r>
      <w:r w:rsidRPr="003A79F4">
        <w:t>powodu upływu terminu przedawnienia. Jeśli chodzi</w:t>
      </w:r>
      <w:r w:rsidR="00601C82">
        <w:t xml:space="preserve"> o </w:t>
      </w:r>
      <w:r w:rsidRPr="003A79F4">
        <w:t xml:space="preserve">sądy, </w:t>
      </w:r>
      <w:r w:rsidR="00214C42" w:rsidRPr="003A79F4">
        <w:t xml:space="preserve">od czasu </w:t>
      </w:r>
      <w:r w:rsidR="003A79F4" w:rsidRPr="00E10AEF">
        <w:t>sprawozdania</w:t>
      </w:r>
      <w:r w:rsidR="00601C82">
        <w:t xml:space="preserve"> z </w:t>
      </w:r>
      <w:r w:rsidR="003212B8">
        <w:t>4. etapu</w:t>
      </w:r>
      <w:r w:rsidR="00214C42" w:rsidRPr="003A79F4">
        <w:t xml:space="preserve"> </w:t>
      </w:r>
      <w:r w:rsidRPr="003A79F4">
        <w:t>nie wprowadzono żadnych zmian</w:t>
      </w:r>
      <w:r w:rsidR="00601C82">
        <w:t xml:space="preserve"> w </w:t>
      </w:r>
      <w:r w:rsidRPr="003A79F4">
        <w:t>metod</w:t>
      </w:r>
      <w:r w:rsidR="00214C42" w:rsidRPr="003A79F4">
        <w:t>yce</w:t>
      </w:r>
      <w:r w:rsidRPr="003A79F4">
        <w:t xml:space="preserve"> gromadzenia danych</w:t>
      </w:r>
      <w:r w:rsidR="00601C82">
        <w:t xml:space="preserve"> w </w:t>
      </w:r>
      <w:r w:rsidRPr="003A79F4">
        <w:t>celu wdrożenia tego zalecenia.</w:t>
      </w:r>
    </w:p>
    <w:p w14:paraId="2B243151" w14:textId="57F167A0" w:rsidR="00755926" w:rsidRPr="003A79F4" w:rsidRDefault="00755926" w:rsidP="00755926">
      <w:pPr>
        <w:numPr>
          <w:ilvl w:val="0"/>
          <w:numId w:val="1"/>
        </w:numPr>
        <w:jc w:val="both"/>
      </w:pPr>
      <w:r w:rsidRPr="003A79F4">
        <w:rPr>
          <w:i/>
          <w:iCs/>
        </w:rPr>
        <w:t>Zalecenie 17</w:t>
      </w:r>
      <w:r w:rsidR="00F77D37" w:rsidRPr="003A79F4">
        <w:rPr>
          <w:i/>
          <w:iCs/>
        </w:rPr>
        <w:t xml:space="preserve"> lit. </w:t>
      </w:r>
      <w:r w:rsidRPr="003A79F4">
        <w:rPr>
          <w:i/>
          <w:iCs/>
        </w:rPr>
        <w:t>b)</w:t>
      </w:r>
      <w:r w:rsidR="003B2127" w:rsidRPr="003A79F4">
        <w:rPr>
          <w:i/>
          <w:iCs/>
        </w:rPr>
        <w:t xml:space="preserve"> – </w:t>
      </w:r>
      <w:r w:rsidRPr="003A79F4">
        <w:rPr>
          <w:i/>
          <w:iCs/>
        </w:rPr>
        <w:t>Nie wdrożono:</w:t>
      </w:r>
      <w:r w:rsidRPr="003A79F4">
        <w:t xml:space="preserve"> Grupa Robocza wyraziła obawy, że termin przedawnienia dla osób prawnych jest bezpośrednio związany</w:t>
      </w:r>
      <w:r w:rsidR="00601C82">
        <w:t xml:space="preserve"> z </w:t>
      </w:r>
      <w:r w:rsidRPr="003A79F4">
        <w:t>terminem przedawnienia dla osób fizycznych. Polska nie zajęła się tą kwestią. Wskaza</w:t>
      </w:r>
      <w:r w:rsidR="00407E1C">
        <w:t>ła</w:t>
      </w:r>
      <w:r w:rsidRPr="003A79F4">
        <w:t xml:space="preserve"> jedynie, że trwają prace analityczne nad nowelizacją ustawy</w:t>
      </w:r>
      <w:r w:rsidR="00601C82">
        <w:t xml:space="preserve"> o </w:t>
      </w:r>
      <w:r w:rsidRPr="003A79F4">
        <w:t>odpowiedzialności podmiotów zbiorowych, ale nie podano informacji</w:t>
      </w:r>
      <w:r w:rsidR="00601C82">
        <w:t xml:space="preserve"> o </w:t>
      </w:r>
      <w:r w:rsidRPr="003A79F4">
        <w:t>planowanych krokach.</w:t>
      </w:r>
    </w:p>
    <w:p w14:paraId="2684A9BF" w14:textId="1B9F28B2" w:rsidR="00755926" w:rsidRPr="003A79F4" w:rsidRDefault="00755926" w:rsidP="00755926">
      <w:pPr>
        <w:jc w:val="both"/>
        <w:rPr>
          <w:b/>
          <w:bCs/>
        </w:rPr>
      </w:pPr>
      <w:bookmarkStart w:id="18" w:name="bookmark29"/>
      <w:r w:rsidRPr="003A79F4">
        <w:rPr>
          <w:b/>
          <w:bCs/>
        </w:rPr>
        <w:t>W kwestii przestępstw prania pieniędzy</w:t>
      </w:r>
      <w:r w:rsidR="00601C82">
        <w:rPr>
          <w:b/>
          <w:bCs/>
        </w:rPr>
        <w:t xml:space="preserve"> i </w:t>
      </w:r>
      <w:r w:rsidRPr="003A79F4">
        <w:rPr>
          <w:b/>
          <w:bCs/>
        </w:rPr>
        <w:t>fałszowania dokumentów księgowych</w:t>
      </w:r>
      <w:bookmarkEnd w:id="18"/>
    </w:p>
    <w:p w14:paraId="434A97E6" w14:textId="0CCCE32A" w:rsidR="00755926" w:rsidRPr="003A79F4" w:rsidRDefault="00755926" w:rsidP="00755926">
      <w:pPr>
        <w:numPr>
          <w:ilvl w:val="0"/>
          <w:numId w:val="1"/>
        </w:numPr>
        <w:jc w:val="both"/>
      </w:pPr>
      <w:r w:rsidRPr="003A79F4">
        <w:rPr>
          <w:i/>
          <w:iCs/>
        </w:rPr>
        <w:t>Zalecenie 18</w:t>
      </w:r>
      <w:r w:rsidR="003B2127" w:rsidRPr="003A79F4">
        <w:rPr>
          <w:i/>
          <w:iCs/>
        </w:rPr>
        <w:t xml:space="preserve"> – </w:t>
      </w:r>
      <w:r w:rsidRPr="003A79F4">
        <w:rPr>
          <w:i/>
          <w:iCs/>
        </w:rPr>
        <w:t>Wdrożono częściowo:</w:t>
      </w:r>
      <w:r w:rsidRPr="003A79F4">
        <w:t xml:space="preserve"> Wewnętrzne wytyczne Prokuratury </w:t>
      </w:r>
      <w:r w:rsidR="00F65A87">
        <w:t>Krajowej</w:t>
      </w:r>
      <w:r w:rsidRPr="003A79F4">
        <w:t xml:space="preserve"> wymagają, aby prokuratorzy prowadzili dochodzenia</w:t>
      </w:r>
      <w:r w:rsidR="00601C82">
        <w:t xml:space="preserve"> i </w:t>
      </w:r>
      <w:r w:rsidRPr="003A79F4">
        <w:t>ścigali przestępstwa prania pieniędzy</w:t>
      </w:r>
      <w:r w:rsidR="00601C82">
        <w:t xml:space="preserve"> w </w:t>
      </w:r>
      <w:r w:rsidRPr="003A79F4">
        <w:t>sprawach dotyczących przekupstwa zagraniczn</w:t>
      </w:r>
      <w:r w:rsidR="00214C42" w:rsidRPr="003A79F4">
        <w:t>ych funkcjonariuszy publicznych,</w:t>
      </w:r>
      <w:r w:rsidRPr="003A79F4">
        <w:t xml:space="preserve"> również</w:t>
      </w:r>
      <w:r w:rsidR="00601C82">
        <w:t xml:space="preserve"> </w:t>
      </w:r>
      <w:r w:rsidR="00214C42" w:rsidRPr="003A79F4">
        <w:t>pod kątem</w:t>
      </w:r>
      <w:r w:rsidRPr="003A79F4">
        <w:t xml:space="preserve"> łapownictwa</w:t>
      </w:r>
      <w:r w:rsidR="00214C42" w:rsidRPr="003A79F4">
        <w:t xml:space="preserve"> czynnego</w:t>
      </w:r>
      <w:r w:rsidRPr="003A79F4">
        <w:t>. CBA nie zajęło się jednak tą kwestią.</w:t>
      </w:r>
    </w:p>
    <w:p w14:paraId="1FB2310B" w14:textId="591CEA87" w:rsidR="00755926" w:rsidRPr="003A79F4" w:rsidRDefault="00755926" w:rsidP="00755926">
      <w:pPr>
        <w:numPr>
          <w:ilvl w:val="0"/>
          <w:numId w:val="1"/>
        </w:numPr>
        <w:jc w:val="both"/>
      </w:pPr>
      <w:r w:rsidRPr="003A79F4">
        <w:rPr>
          <w:i/>
          <w:iCs/>
        </w:rPr>
        <w:t>Zalecenie 19</w:t>
      </w:r>
      <w:r w:rsidR="00F77D37" w:rsidRPr="003A79F4">
        <w:rPr>
          <w:i/>
          <w:iCs/>
        </w:rPr>
        <w:t xml:space="preserve"> lit. </w:t>
      </w:r>
      <w:r w:rsidRPr="003A79F4">
        <w:rPr>
          <w:i/>
          <w:iCs/>
        </w:rPr>
        <w:t>a)</w:t>
      </w:r>
      <w:r w:rsidR="00F77D37" w:rsidRPr="003A79F4">
        <w:rPr>
          <w:i/>
          <w:iCs/>
        </w:rPr>
        <w:t>–</w:t>
      </w:r>
      <w:r w:rsidRPr="003A79F4">
        <w:rPr>
          <w:i/>
          <w:iCs/>
        </w:rPr>
        <w:t>b)</w:t>
      </w:r>
      <w:r w:rsidR="003B2127" w:rsidRPr="003A79F4">
        <w:rPr>
          <w:i/>
          <w:iCs/>
        </w:rPr>
        <w:t xml:space="preserve"> – </w:t>
      </w:r>
      <w:r w:rsidRPr="003A79F4">
        <w:rPr>
          <w:i/>
          <w:iCs/>
        </w:rPr>
        <w:t>Nie wdrożono:</w:t>
      </w:r>
      <w:r w:rsidRPr="003A79F4">
        <w:t xml:space="preserve"> Polska nie </w:t>
      </w:r>
      <w:r w:rsidR="00214C42" w:rsidRPr="003A79F4">
        <w:t>znowelizowała</w:t>
      </w:r>
      <w:r w:rsidRPr="003A79F4">
        <w:t xml:space="preserve"> ustawy</w:t>
      </w:r>
      <w:r w:rsidR="00601C82">
        <w:t xml:space="preserve"> o </w:t>
      </w:r>
      <w:r w:rsidRPr="003A79F4">
        <w:t>odpowiedzialności podmiotów zbiorowych</w:t>
      </w:r>
      <w:r w:rsidR="00601C82">
        <w:t xml:space="preserve"> w </w:t>
      </w:r>
      <w:r w:rsidRPr="003A79F4">
        <w:t>taki sposób, aby osoby prawne mogły odpowiadać za przestępstwa fałszowania dokumentów księgowych,</w:t>
      </w:r>
      <w:r w:rsidR="00601C82">
        <w:t xml:space="preserve"> a </w:t>
      </w:r>
      <w:r w:rsidRPr="003A79F4">
        <w:t>odpowiednie sankcje były skuteczne, proporcjonalne</w:t>
      </w:r>
      <w:r w:rsidR="00601C82">
        <w:t xml:space="preserve"> i </w:t>
      </w:r>
      <w:r w:rsidRPr="003A79F4">
        <w:t>zniechęcające.</w:t>
      </w:r>
    </w:p>
    <w:p w14:paraId="12102859" w14:textId="2DDCB536" w:rsidR="00755926" w:rsidRPr="003A79F4" w:rsidRDefault="00755926" w:rsidP="00755926">
      <w:pPr>
        <w:numPr>
          <w:ilvl w:val="0"/>
          <w:numId w:val="1"/>
        </w:numPr>
        <w:jc w:val="both"/>
      </w:pPr>
      <w:r w:rsidRPr="003A79F4">
        <w:rPr>
          <w:i/>
          <w:iCs/>
        </w:rPr>
        <w:t>Zalecenie 19</w:t>
      </w:r>
      <w:r w:rsidR="00F77D37" w:rsidRPr="003A79F4">
        <w:rPr>
          <w:i/>
          <w:iCs/>
        </w:rPr>
        <w:t xml:space="preserve"> lit. </w:t>
      </w:r>
      <w:r w:rsidRPr="003A79F4">
        <w:rPr>
          <w:i/>
          <w:iCs/>
        </w:rPr>
        <w:t>c)</w:t>
      </w:r>
      <w:r w:rsidR="003B2127" w:rsidRPr="003A79F4">
        <w:rPr>
          <w:i/>
          <w:iCs/>
        </w:rPr>
        <w:t xml:space="preserve"> – </w:t>
      </w:r>
      <w:r w:rsidRPr="003A79F4">
        <w:rPr>
          <w:i/>
          <w:iCs/>
        </w:rPr>
        <w:t>Wdrożono częściowo:</w:t>
      </w:r>
      <w:r w:rsidRPr="003A79F4">
        <w:t xml:space="preserve"> Grupa Robocza zaleciła, aby Polska sprawnie prowadziła dochodzenia</w:t>
      </w:r>
      <w:r w:rsidR="00601C82">
        <w:t xml:space="preserve"> i </w:t>
      </w:r>
      <w:r w:rsidRPr="003A79F4">
        <w:t>ścigała przypadki fałszowania dokumentów księgowych</w:t>
      </w:r>
      <w:r w:rsidR="00601C82">
        <w:t xml:space="preserve"> w </w:t>
      </w:r>
      <w:r w:rsidRPr="003A79F4">
        <w:t>związku</w:t>
      </w:r>
      <w:r w:rsidR="00601C82">
        <w:t xml:space="preserve"> z </w:t>
      </w:r>
      <w:r w:rsidRPr="003A79F4">
        <w:t>przekupstwem zagranicznych funkcjonariuszy publicznych, podejmując</w:t>
      </w:r>
      <w:r w:rsidR="00601C82">
        <w:t xml:space="preserve"> w </w:t>
      </w:r>
      <w:r w:rsidRPr="003A79F4">
        <w:t>stosownych przypadkach działania</w:t>
      </w:r>
      <w:r w:rsidR="00601C82">
        <w:t xml:space="preserve"> w </w:t>
      </w:r>
      <w:r w:rsidRPr="003A79F4">
        <w:t>stosunku do osób fizycznych</w:t>
      </w:r>
      <w:r w:rsidR="00601C82">
        <w:t xml:space="preserve"> i </w:t>
      </w:r>
      <w:r w:rsidRPr="003A79F4">
        <w:t xml:space="preserve">prawnych. Nowe wewnętrzne wytyczne Prokuratury </w:t>
      </w:r>
      <w:r w:rsidR="00F65A87">
        <w:t>Krajowej</w:t>
      </w:r>
      <w:r w:rsidRPr="003A79F4">
        <w:t xml:space="preserve"> zobowiązują prokuratorów do badania przestępstw fałszowania dokumentów księgowych</w:t>
      </w:r>
      <w:r w:rsidR="00601C82">
        <w:t xml:space="preserve"> w </w:t>
      </w:r>
      <w:r w:rsidRPr="003A79F4">
        <w:t xml:space="preserve">sprawach dotyczących przekupstwa zagranicznego. CBA nie podjęło jednak żadnych </w:t>
      </w:r>
      <w:r w:rsidR="00D03775">
        <w:t>działań</w:t>
      </w:r>
      <w:r w:rsidRPr="003A79F4">
        <w:t>.</w:t>
      </w:r>
    </w:p>
    <w:p w14:paraId="10E89E66" w14:textId="07209E74" w:rsidR="00755926" w:rsidRPr="003A79F4" w:rsidRDefault="00755926" w:rsidP="00755926">
      <w:pPr>
        <w:numPr>
          <w:ilvl w:val="0"/>
          <w:numId w:val="1"/>
        </w:numPr>
        <w:jc w:val="both"/>
      </w:pPr>
      <w:r w:rsidRPr="003A79F4">
        <w:rPr>
          <w:i/>
          <w:iCs/>
        </w:rPr>
        <w:t>Zalecenie 19</w:t>
      </w:r>
      <w:r w:rsidR="00F77D37" w:rsidRPr="003A79F4">
        <w:rPr>
          <w:i/>
          <w:iCs/>
        </w:rPr>
        <w:t xml:space="preserve"> lit. </w:t>
      </w:r>
      <w:r w:rsidRPr="003A79F4">
        <w:rPr>
          <w:i/>
          <w:iCs/>
        </w:rPr>
        <w:t>d)</w:t>
      </w:r>
      <w:r w:rsidR="003B2127" w:rsidRPr="003A79F4">
        <w:rPr>
          <w:i/>
          <w:iCs/>
        </w:rPr>
        <w:t xml:space="preserve"> – </w:t>
      </w:r>
      <w:r w:rsidRPr="003A79F4">
        <w:rPr>
          <w:i/>
          <w:iCs/>
        </w:rPr>
        <w:t>Wdrożono częściowo:</w:t>
      </w:r>
      <w:r w:rsidRPr="003A79F4">
        <w:t xml:space="preserve"> Grupa Robocza zaleciła, aby Polska przechowywała kompleksowe dane dotyczące egzekwowania</w:t>
      </w:r>
      <w:r w:rsidR="001150CE" w:rsidRPr="003A79F4">
        <w:t xml:space="preserve"> przepisów</w:t>
      </w:r>
      <w:r w:rsidR="00601C82">
        <w:t xml:space="preserve"> w </w:t>
      </w:r>
      <w:r w:rsidR="001150CE" w:rsidRPr="003A79F4">
        <w:t>związku</w:t>
      </w:r>
      <w:r w:rsidR="00601C82">
        <w:t xml:space="preserve"> z </w:t>
      </w:r>
      <w:r w:rsidRPr="003A79F4">
        <w:t>przestępstw</w:t>
      </w:r>
      <w:r w:rsidR="001150CE" w:rsidRPr="003A79F4">
        <w:t>ami</w:t>
      </w:r>
      <w:r w:rsidRPr="003A79F4">
        <w:t xml:space="preserve"> fałszowani</w:t>
      </w:r>
      <w:r w:rsidR="001150CE" w:rsidRPr="003A79F4">
        <w:t>a</w:t>
      </w:r>
      <w:r w:rsidRPr="003A79F4">
        <w:t xml:space="preserve"> dokumentów księgowych. System informatyczny Prokuratury </w:t>
      </w:r>
      <w:r w:rsidR="00F65A87">
        <w:t>Krajowej</w:t>
      </w:r>
      <w:r w:rsidRPr="003A79F4">
        <w:t xml:space="preserve"> jest obecnie</w:t>
      </w:r>
      <w:r w:rsidR="00601C82">
        <w:t xml:space="preserve"> w </w:t>
      </w:r>
      <w:r w:rsidRPr="003A79F4">
        <w:t>stanie dostarczać dane statystyczne dotyczące tych postępowań. Kompleksowe gromadzenie danych</w:t>
      </w:r>
      <w:r w:rsidR="00601C82">
        <w:t xml:space="preserve"> w </w:t>
      </w:r>
      <w:r w:rsidRPr="003A79F4">
        <w:t>sądach pozostaje kwestią</w:t>
      </w:r>
      <w:r w:rsidR="001150CE" w:rsidRPr="003A79F4">
        <w:t xml:space="preserve"> nierozwiązaną</w:t>
      </w:r>
      <w:r w:rsidRPr="003A79F4">
        <w:t>.</w:t>
      </w:r>
    </w:p>
    <w:p w14:paraId="47116E25" w14:textId="1C4EE338" w:rsidR="00755926" w:rsidRPr="003A79F4" w:rsidRDefault="00755926" w:rsidP="00755926">
      <w:pPr>
        <w:jc w:val="both"/>
        <w:rPr>
          <w:b/>
          <w:bCs/>
        </w:rPr>
      </w:pPr>
      <w:bookmarkStart w:id="19" w:name="bookmark31"/>
      <w:r w:rsidRPr="003A79F4">
        <w:rPr>
          <w:b/>
          <w:bCs/>
        </w:rPr>
        <w:t>W kwestii konsensualnego zakończenia postępowania, kar</w:t>
      </w:r>
      <w:r w:rsidR="00601C82">
        <w:rPr>
          <w:b/>
          <w:bCs/>
        </w:rPr>
        <w:t xml:space="preserve"> i </w:t>
      </w:r>
      <w:r w:rsidRPr="003A79F4">
        <w:rPr>
          <w:b/>
          <w:bCs/>
        </w:rPr>
        <w:t>konfiskaty</w:t>
      </w:r>
      <w:bookmarkEnd w:id="19"/>
    </w:p>
    <w:p w14:paraId="02BB5909" w14:textId="453C124D" w:rsidR="00755926" w:rsidRPr="003A79F4" w:rsidRDefault="00755926" w:rsidP="00755926">
      <w:pPr>
        <w:numPr>
          <w:ilvl w:val="0"/>
          <w:numId w:val="1"/>
        </w:numPr>
        <w:jc w:val="both"/>
      </w:pPr>
      <w:r w:rsidRPr="003A79F4">
        <w:rPr>
          <w:i/>
          <w:iCs/>
        </w:rPr>
        <w:t>Zalecenie 20</w:t>
      </w:r>
      <w:r w:rsidR="00F77D37" w:rsidRPr="003A79F4">
        <w:rPr>
          <w:i/>
          <w:iCs/>
        </w:rPr>
        <w:t xml:space="preserve"> lit. </w:t>
      </w:r>
      <w:r w:rsidRPr="003A79F4">
        <w:rPr>
          <w:i/>
          <w:iCs/>
        </w:rPr>
        <w:t>a)</w:t>
      </w:r>
      <w:r w:rsidR="003B2127" w:rsidRPr="003A79F4">
        <w:rPr>
          <w:i/>
          <w:iCs/>
        </w:rPr>
        <w:t xml:space="preserve"> – </w:t>
      </w:r>
      <w:r w:rsidRPr="003A79F4">
        <w:rPr>
          <w:i/>
          <w:iCs/>
        </w:rPr>
        <w:t>Nie wdrożono:</w:t>
      </w:r>
      <w:r w:rsidRPr="003A79F4">
        <w:t xml:space="preserve"> Grupa Robocza zaleciła, aby Polska opracowała</w:t>
      </w:r>
      <w:r w:rsidR="00601C82">
        <w:t xml:space="preserve"> i </w:t>
      </w:r>
      <w:r w:rsidRPr="003A79F4">
        <w:t>opublikowała wytyczne dla prokuratorów określające kryteria korzystania</w:t>
      </w:r>
      <w:r w:rsidR="00601C82">
        <w:t xml:space="preserve"> z </w:t>
      </w:r>
      <w:r w:rsidRPr="003A79F4">
        <w:t>możliwości konsensualnego zakończenia postępowania</w:t>
      </w:r>
      <w:r w:rsidR="00601C82">
        <w:t xml:space="preserve"> w </w:t>
      </w:r>
      <w:r w:rsidRPr="003A79F4">
        <w:t xml:space="preserve">sprawach dotyczących przekupstwa </w:t>
      </w:r>
      <w:r w:rsidR="001150CE" w:rsidRPr="003A79F4">
        <w:t>zagranicznych funkcjonariuszy publicznych</w:t>
      </w:r>
      <w:r w:rsidRPr="003A79F4">
        <w:t>,</w:t>
      </w:r>
      <w:r w:rsidR="00601C82">
        <w:t xml:space="preserve"> a </w:t>
      </w:r>
      <w:r w:rsidRPr="003A79F4">
        <w:t>także odpowiednie kary</w:t>
      </w:r>
      <w:r w:rsidR="00601C82">
        <w:t xml:space="preserve"> i </w:t>
      </w:r>
      <w:r w:rsidRPr="003A79F4">
        <w:t xml:space="preserve">warunki zastosowania takiego rozwiązania. Nowe wewnętrzne wytyczne Prokuratury </w:t>
      </w:r>
      <w:r w:rsidR="00F65A87">
        <w:t>Krajowej</w:t>
      </w:r>
      <w:r w:rsidRPr="003A79F4">
        <w:t xml:space="preserve"> zawierają pewne bardzo ogólne wskazówki, np. wyłączające stosowanie przepisów</w:t>
      </w:r>
      <w:r w:rsidR="00601C82">
        <w:t xml:space="preserve"> o </w:t>
      </w:r>
      <w:r w:rsidRPr="003A79F4">
        <w:t>mniejszej wadze</w:t>
      </w:r>
      <w:r w:rsidR="00601C82">
        <w:t xml:space="preserve"> i </w:t>
      </w:r>
      <w:r w:rsidRPr="003A79F4">
        <w:t xml:space="preserve">podkreślające </w:t>
      </w:r>
      <w:r w:rsidRPr="003A79F4">
        <w:lastRenderedPageBreak/>
        <w:t xml:space="preserve">wysoką wagę przekupstwa </w:t>
      </w:r>
      <w:r w:rsidR="001150CE" w:rsidRPr="003A79F4">
        <w:t>zagranicznych funkcjonariuszy publicznych</w:t>
      </w:r>
      <w:r w:rsidRPr="003A79F4">
        <w:t>. W pozostałym zakresie wytyczne odnoszą się do ogólnych przepisów kodeksu karnego</w:t>
      </w:r>
      <w:r w:rsidR="00601C82">
        <w:t xml:space="preserve"> i </w:t>
      </w:r>
      <w:r w:rsidRPr="003A79F4">
        <w:t xml:space="preserve">kodeksu postępowania karnego, nie odnosząc się do kwestii praktycznych. Nie obejmują one innych elementów wymaganych przez </w:t>
      </w:r>
      <w:r w:rsidR="001150CE" w:rsidRPr="003A79F4">
        <w:t>rekomendację zwalczania przekupstwa pkt</w:t>
      </w:r>
      <w:r w:rsidRPr="003A79F4">
        <w:t xml:space="preserve"> XVIII.ii, mianowicie konsekwencji dobrowolnego ujawnienia, współpracy</w:t>
      </w:r>
      <w:r w:rsidR="00601C82">
        <w:t xml:space="preserve"> z </w:t>
      </w:r>
      <w:r w:rsidRPr="003A79F4">
        <w:t>organami ścigania</w:t>
      </w:r>
      <w:r w:rsidR="00601C82">
        <w:t xml:space="preserve"> i </w:t>
      </w:r>
      <w:r w:rsidRPr="003A79F4">
        <w:t xml:space="preserve">środków </w:t>
      </w:r>
      <w:r w:rsidR="001150CE" w:rsidRPr="003A79F4">
        <w:t>ochrony</w:t>
      </w:r>
      <w:r w:rsidRPr="003A79F4">
        <w:t>.</w:t>
      </w:r>
    </w:p>
    <w:p w14:paraId="63CAF7B0" w14:textId="33BB46EB" w:rsidR="00755926" w:rsidRPr="003A79F4" w:rsidRDefault="00755926" w:rsidP="00E10AEF">
      <w:pPr>
        <w:numPr>
          <w:ilvl w:val="0"/>
          <w:numId w:val="1"/>
        </w:numPr>
        <w:jc w:val="both"/>
      </w:pPr>
      <w:r w:rsidRPr="003A79F4">
        <w:rPr>
          <w:i/>
          <w:iCs/>
        </w:rPr>
        <w:t>Zalecenie 20</w:t>
      </w:r>
      <w:r w:rsidR="00F77D37" w:rsidRPr="003A79F4">
        <w:rPr>
          <w:i/>
          <w:iCs/>
        </w:rPr>
        <w:t xml:space="preserve"> lit. </w:t>
      </w:r>
      <w:r w:rsidRPr="003A79F4">
        <w:rPr>
          <w:i/>
          <w:iCs/>
        </w:rPr>
        <w:t>b)</w:t>
      </w:r>
      <w:r w:rsidR="003B2127" w:rsidRPr="003A79F4">
        <w:rPr>
          <w:i/>
          <w:iCs/>
        </w:rPr>
        <w:t xml:space="preserve"> – </w:t>
      </w:r>
      <w:r w:rsidRPr="003A79F4">
        <w:rPr>
          <w:i/>
          <w:iCs/>
        </w:rPr>
        <w:t>Nie wdrożono:</w:t>
      </w:r>
      <w:r w:rsidRPr="003A79F4">
        <w:tab/>
        <w:t>W kwestii konsensualnego zakończenia postępowania Polska</w:t>
      </w:r>
      <w:r w:rsidR="00951DC1" w:rsidRPr="003A79F4">
        <w:t xml:space="preserve"> </w:t>
      </w:r>
      <w:r w:rsidRPr="003A79F4">
        <w:t>nie wdrożyła zalecenia dotyczącego podawania do wiadomości publicznej informacji</w:t>
      </w:r>
      <w:r w:rsidR="00601C82">
        <w:t xml:space="preserve"> o </w:t>
      </w:r>
      <w:r w:rsidRPr="003A79F4">
        <w:t>konsensualnym zakończeniu postępowania.</w:t>
      </w:r>
    </w:p>
    <w:p w14:paraId="469D07B5" w14:textId="21929282" w:rsidR="00755926" w:rsidRPr="003A79F4" w:rsidRDefault="00755926" w:rsidP="00E10AEF">
      <w:pPr>
        <w:numPr>
          <w:ilvl w:val="0"/>
          <w:numId w:val="1"/>
        </w:numPr>
        <w:jc w:val="both"/>
      </w:pPr>
      <w:r w:rsidRPr="003A79F4">
        <w:rPr>
          <w:i/>
          <w:iCs/>
        </w:rPr>
        <w:t>Zalecenie 21</w:t>
      </w:r>
      <w:r w:rsidR="00F77D37" w:rsidRPr="003A79F4">
        <w:rPr>
          <w:i/>
          <w:iCs/>
        </w:rPr>
        <w:t xml:space="preserve"> lit. </w:t>
      </w:r>
      <w:r w:rsidRPr="003A79F4">
        <w:rPr>
          <w:i/>
          <w:iCs/>
        </w:rPr>
        <w:t>a)</w:t>
      </w:r>
      <w:r w:rsidR="003B2127" w:rsidRPr="003A79F4">
        <w:rPr>
          <w:i/>
          <w:iCs/>
        </w:rPr>
        <w:t xml:space="preserve"> – </w:t>
      </w:r>
      <w:r w:rsidRPr="003A79F4">
        <w:rPr>
          <w:i/>
          <w:iCs/>
        </w:rPr>
        <w:t>Nie wdrożono:</w:t>
      </w:r>
      <w:r w:rsidRPr="003A79F4">
        <w:tab/>
        <w:t>Grupa Robocza uznała, że brak</w:t>
      </w:r>
      <w:r w:rsidR="00951DC1" w:rsidRPr="003A79F4">
        <w:t xml:space="preserve"> </w:t>
      </w:r>
      <w:r w:rsidRPr="003A79F4">
        <w:t>kompleksowych danych statystycznych na temat nałożonych kar stanowił przeszkodę</w:t>
      </w:r>
      <w:r w:rsidR="00601C82">
        <w:t xml:space="preserve"> w </w:t>
      </w:r>
      <w:r w:rsidRPr="003A79F4">
        <w:t>ocenie, czy kary są skuteczne, proporcjonalne</w:t>
      </w:r>
      <w:r w:rsidR="00601C82">
        <w:t xml:space="preserve"> i </w:t>
      </w:r>
      <w:r w:rsidRPr="003A79F4">
        <w:t>zniechęcające. Polska poinformowała, że dane statystyczne dotyczące kar są gromadzone</w:t>
      </w:r>
      <w:r w:rsidR="00601C82">
        <w:t xml:space="preserve"> w </w:t>
      </w:r>
      <w:r w:rsidRPr="003A79F4">
        <w:t xml:space="preserve">sądach, ale ich nie przedstawiła. </w:t>
      </w:r>
      <w:r w:rsidR="00951DC1" w:rsidRPr="003A79F4">
        <w:t xml:space="preserve">Od czasu </w:t>
      </w:r>
      <w:r w:rsidR="003A79F4" w:rsidRPr="00E10AEF">
        <w:t>sprawozdania</w:t>
      </w:r>
      <w:r w:rsidR="00601C82">
        <w:t xml:space="preserve"> z</w:t>
      </w:r>
      <w:r w:rsidR="00F36C27">
        <w:t> </w:t>
      </w:r>
      <w:r w:rsidR="00951DC1" w:rsidRPr="003A79F4">
        <w:t>4</w:t>
      </w:r>
      <w:r w:rsidR="003212B8">
        <w:t>. etapu</w:t>
      </w:r>
      <w:r w:rsidR="00951DC1" w:rsidRPr="003A79F4">
        <w:t xml:space="preserve"> </w:t>
      </w:r>
      <w:r w:rsidRPr="003A79F4">
        <w:t>Polska nie wskazała również żadnych zmian</w:t>
      </w:r>
      <w:r w:rsidR="00601C82">
        <w:t xml:space="preserve"> w </w:t>
      </w:r>
      <w:r w:rsidRPr="003A79F4">
        <w:t>metod</w:t>
      </w:r>
      <w:r w:rsidR="00951DC1" w:rsidRPr="003A79F4">
        <w:t>yce</w:t>
      </w:r>
      <w:r w:rsidRPr="003A79F4">
        <w:t xml:space="preserve"> gromadzenia danych</w:t>
      </w:r>
      <w:r w:rsidR="00951DC1" w:rsidRPr="003A79F4">
        <w:t>.</w:t>
      </w:r>
    </w:p>
    <w:p w14:paraId="113D7BE8" w14:textId="45E8055D" w:rsidR="00755926" w:rsidRPr="003A79F4" w:rsidRDefault="00755926" w:rsidP="00755926">
      <w:pPr>
        <w:numPr>
          <w:ilvl w:val="0"/>
          <w:numId w:val="1"/>
        </w:numPr>
        <w:jc w:val="both"/>
      </w:pPr>
      <w:r w:rsidRPr="003A79F4">
        <w:rPr>
          <w:i/>
          <w:iCs/>
        </w:rPr>
        <w:t>Zalecenie 21</w:t>
      </w:r>
      <w:r w:rsidR="00F77D37" w:rsidRPr="003A79F4">
        <w:rPr>
          <w:i/>
          <w:iCs/>
        </w:rPr>
        <w:t xml:space="preserve"> lit. </w:t>
      </w:r>
      <w:r w:rsidRPr="003A79F4">
        <w:rPr>
          <w:i/>
          <w:iCs/>
        </w:rPr>
        <w:t>b)</w:t>
      </w:r>
      <w:r w:rsidR="003B2127" w:rsidRPr="003A79F4">
        <w:rPr>
          <w:i/>
          <w:iCs/>
        </w:rPr>
        <w:t xml:space="preserve"> – </w:t>
      </w:r>
      <w:r w:rsidRPr="003A79F4">
        <w:rPr>
          <w:i/>
          <w:iCs/>
        </w:rPr>
        <w:t>Nie wdrożono:</w:t>
      </w:r>
      <w:r w:rsidRPr="003A79F4">
        <w:t xml:space="preserve"> Grupa Robocza zaleciła Polsce </w:t>
      </w:r>
      <w:r w:rsidR="00951DC1" w:rsidRPr="003A79F4">
        <w:t>poczynienie</w:t>
      </w:r>
      <w:r w:rsidRPr="003A79F4">
        <w:t xml:space="preserve"> </w:t>
      </w:r>
      <w:r w:rsidR="00F36C27">
        <w:t>stosowanych</w:t>
      </w:r>
      <w:r w:rsidRPr="003A79F4">
        <w:t xml:space="preserve"> </w:t>
      </w:r>
      <w:r w:rsidR="00951DC1" w:rsidRPr="003A79F4">
        <w:t>kroków</w:t>
      </w:r>
      <w:r w:rsidRPr="003A79F4">
        <w:t xml:space="preserve"> mających na celu zapewnienie skuteczności, proporcjonalności</w:t>
      </w:r>
      <w:r w:rsidR="00601C82">
        <w:t xml:space="preserve"> i </w:t>
      </w:r>
      <w:r w:rsidRPr="003A79F4">
        <w:t>zniechęcającego charakteru kar nakładanych</w:t>
      </w:r>
      <w:r w:rsidR="00601C82">
        <w:t xml:space="preserve"> w </w:t>
      </w:r>
      <w:r w:rsidRPr="003A79F4">
        <w:t xml:space="preserve">praktyce za przekupstwo zagranicznych funkcjonariuszy publicznych. Nowe wewnętrzne wytyczne Prokuratury </w:t>
      </w:r>
      <w:r w:rsidR="00F65A87">
        <w:t>Krajowej</w:t>
      </w:r>
      <w:r w:rsidRPr="003A79F4">
        <w:t xml:space="preserve"> stanowią, że wnioski prokuratorów dotyczące kar powinny </w:t>
      </w:r>
      <w:r w:rsidR="00951DC1" w:rsidRPr="003A79F4">
        <w:t>dążyć</w:t>
      </w:r>
      <w:r w:rsidRPr="003A79F4">
        <w:t xml:space="preserve"> do osiągnięcia tego celu, bez wskazania, co to oznacza</w:t>
      </w:r>
      <w:r w:rsidR="00601C82">
        <w:t xml:space="preserve"> w </w:t>
      </w:r>
      <w:r w:rsidRPr="003A79F4">
        <w:t>praktyce.</w:t>
      </w:r>
    </w:p>
    <w:p w14:paraId="7EC71BE4" w14:textId="37E5F682" w:rsidR="00755926" w:rsidRPr="003A79F4" w:rsidRDefault="00755926" w:rsidP="00755926">
      <w:pPr>
        <w:numPr>
          <w:ilvl w:val="0"/>
          <w:numId w:val="1"/>
        </w:numPr>
        <w:jc w:val="both"/>
      </w:pPr>
      <w:r w:rsidRPr="003A79F4">
        <w:rPr>
          <w:i/>
          <w:iCs/>
        </w:rPr>
        <w:t>Zalecenie 21</w:t>
      </w:r>
      <w:r w:rsidR="00F77D37" w:rsidRPr="003A79F4">
        <w:rPr>
          <w:i/>
          <w:iCs/>
        </w:rPr>
        <w:t xml:space="preserve"> lit. </w:t>
      </w:r>
      <w:r w:rsidRPr="003A79F4">
        <w:rPr>
          <w:i/>
          <w:iCs/>
        </w:rPr>
        <w:t>c)</w:t>
      </w:r>
      <w:r w:rsidR="003B2127" w:rsidRPr="003A79F4">
        <w:rPr>
          <w:i/>
          <w:iCs/>
        </w:rPr>
        <w:t xml:space="preserve"> – </w:t>
      </w:r>
      <w:r w:rsidRPr="003A79F4">
        <w:rPr>
          <w:i/>
          <w:iCs/>
        </w:rPr>
        <w:t>Wdrożono</w:t>
      </w:r>
      <w:r w:rsidR="00601C82">
        <w:rPr>
          <w:i/>
          <w:iCs/>
        </w:rPr>
        <w:t xml:space="preserve"> w </w:t>
      </w:r>
      <w:r w:rsidRPr="003A79F4">
        <w:rPr>
          <w:i/>
          <w:iCs/>
        </w:rPr>
        <w:t>całości:</w:t>
      </w:r>
      <w:r w:rsidRPr="003A79F4">
        <w:t xml:space="preserve"> Grupa Robocza zaleciła Polsce wydanie wiążącego zarządzenia Prokuratora Generalnego przypominającego prokuratorom</w:t>
      </w:r>
      <w:r w:rsidR="00601C82">
        <w:t xml:space="preserve"> o </w:t>
      </w:r>
      <w:r w:rsidRPr="003A79F4">
        <w:t>ich obowiązku polegając</w:t>
      </w:r>
      <w:r w:rsidR="00951DC1" w:rsidRPr="003A79F4">
        <w:t>ym</w:t>
      </w:r>
      <w:r w:rsidRPr="003A79F4">
        <w:t xml:space="preserve"> na dążeniu do konfiskaty</w:t>
      </w:r>
      <w:r w:rsidR="00601C82">
        <w:t xml:space="preserve"> w </w:t>
      </w:r>
      <w:r w:rsidRPr="003A79F4">
        <w:t xml:space="preserve">sprawach </w:t>
      </w:r>
      <w:r w:rsidR="00951DC1" w:rsidRPr="003A79F4">
        <w:t>związanych</w:t>
      </w:r>
      <w:r w:rsidR="00601C82">
        <w:t xml:space="preserve"> z </w:t>
      </w:r>
      <w:r w:rsidR="00951DC1" w:rsidRPr="003A79F4">
        <w:t>przekupstwem zagranicznych funkcjonariuszy publicznych</w:t>
      </w:r>
      <w:r w:rsidRPr="003A79F4">
        <w:t xml:space="preserve">. Nowe wewnętrzne wytyczne Prokuratury </w:t>
      </w:r>
      <w:r w:rsidR="00F65A87">
        <w:t>Krajowej</w:t>
      </w:r>
      <w:r w:rsidRPr="003A79F4">
        <w:t xml:space="preserve"> nakładają na prokuratorów obowiązek dążenia do konfiskaty mienia osób fizycznych</w:t>
      </w:r>
      <w:r w:rsidR="00601C82">
        <w:t xml:space="preserve"> i </w:t>
      </w:r>
      <w:r w:rsidRPr="003A79F4">
        <w:t>prawnych</w:t>
      </w:r>
      <w:r w:rsidR="00601C82">
        <w:t xml:space="preserve"> w </w:t>
      </w:r>
      <w:r w:rsidRPr="003A79F4">
        <w:t>sprawach dotyczących przekupstwa zagranicznych funkcjonariuszy publicznych. Obejmuje to dążenie do konfiskaty wartości zastępczej korzyści uzyskanej</w:t>
      </w:r>
      <w:r w:rsidR="00601C82">
        <w:t xml:space="preserve"> w </w:t>
      </w:r>
      <w:r w:rsidRPr="003A79F4">
        <w:t>drodze łapówki.</w:t>
      </w:r>
    </w:p>
    <w:p w14:paraId="3785E4E7" w14:textId="430A1A39" w:rsidR="00755926" w:rsidRPr="003A79F4" w:rsidRDefault="00755926" w:rsidP="00755926">
      <w:pPr>
        <w:numPr>
          <w:ilvl w:val="0"/>
          <w:numId w:val="1"/>
        </w:numPr>
        <w:jc w:val="both"/>
      </w:pPr>
      <w:r w:rsidRPr="003A79F4">
        <w:rPr>
          <w:i/>
          <w:iCs/>
        </w:rPr>
        <w:t>Zalecenie 21</w:t>
      </w:r>
      <w:r w:rsidR="00F77D37" w:rsidRPr="003A79F4">
        <w:rPr>
          <w:i/>
          <w:iCs/>
        </w:rPr>
        <w:t xml:space="preserve"> lit. </w:t>
      </w:r>
      <w:r w:rsidRPr="003A79F4">
        <w:rPr>
          <w:i/>
          <w:iCs/>
        </w:rPr>
        <w:t>d)</w:t>
      </w:r>
      <w:r w:rsidR="00F77D37" w:rsidRPr="003A79F4">
        <w:rPr>
          <w:i/>
          <w:iCs/>
        </w:rPr>
        <w:t>–</w:t>
      </w:r>
      <w:r w:rsidRPr="003A79F4">
        <w:rPr>
          <w:i/>
          <w:iCs/>
        </w:rPr>
        <w:t>e)</w:t>
      </w:r>
      <w:r w:rsidR="003B2127" w:rsidRPr="003A79F4">
        <w:rPr>
          <w:i/>
          <w:iCs/>
        </w:rPr>
        <w:t xml:space="preserve"> – </w:t>
      </w:r>
      <w:r w:rsidRPr="003A79F4">
        <w:rPr>
          <w:i/>
          <w:iCs/>
        </w:rPr>
        <w:t>Nie wdrożono:</w:t>
      </w:r>
      <w:r w:rsidRPr="003A79F4">
        <w:t xml:space="preserve"> Polska nie </w:t>
      </w:r>
      <w:r w:rsidR="00901058" w:rsidRPr="003A79F4">
        <w:t>poczyniła</w:t>
      </w:r>
      <w:r w:rsidRPr="003A79F4">
        <w:t xml:space="preserve"> kroków </w:t>
      </w:r>
      <w:r w:rsidR="00F36C27">
        <w:t xml:space="preserve">w celu </w:t>
      </w:r>
      <w:r w:rsidRPr="003A79F4">
        <w:t>nowelizacj</w:t>
      </w:r>
      <w:r w:rsidR="00F36C27">
        <w:t>i</w:t>
      </w:r>
      <w:r w:rsidRPr="003A79F4">
        <w:t xml:space="preserve"> </w:t>
      </w:r>
      <w:r w:rsidR="00F36C27" w:rsidRPr="003A79F4">
        <w:t>ustawy</w:t>
      </w:r>
      <w:r w:rsidR="00F36C27">
        <w:t xml:space="preserve"> o </w:t>
      </w:r>
      <w:r w:rsidR="00F36C27" w:rsidRPr="003A79F4">
        <w:t>odpowiedzialności podmiotów zbiorowych</w:t>
      </w:r>
      <w:r w:rsidRPr="003A79F4">
        <w:t xml:space="preserve">, </w:t>
      </w:r>
      <w:r w:rsidR="00901058" w:rsidRPr="003A79F4">
        <w:t>aby zapewnić skuteczność, proporcjonalność</w:t>
      </w:r>
      <w:r w:rsidR="00601C82">
        <w:t xml:space="preserve"> i </w:t>
      </w:r>
      <w:r w:rsidR="00901058" w:rsidRPr="003A79F4">
        <w:t>zniechęcający charakter kar grzywny nakładanych</w:t>
      </w:r>
      <w:r w:rsidR="00601C82">
        <w:t xml:space="preserve"> w </w:t>
      </w:r>
      <w:r w:rsidR="00901058" w:rsidRPr="003A79F4">
        <w:t>praktyce na osoby prawne za przekupstwo zagranicznych funkcjonariuszy publicznych</w:t>
      </w:r>
      <w:r w:rsidRPr="003A79F4">
        <w:t>;</w:t>
      </w:r>
      <w:r w:rsidR="00601C82">
        <w:t xml:space="preserve"> a </w:t>
      </w:r>
      <w:r w:rsidRPr="003A79F4">
        <w:t xml:space="preserve">także </w:t>
      </w:r>
      <w:r w:rsidR="00901058" w:rsidRPr="003A79F4">
        <w:t>aby</w:t>
      </w:r>
      <w:r w:rsidRPr="003A79F4">
        <w:t xml:space="preserve"> przy obliczaniu kar uwzględni</w:t>
      </w:r>
      <w:r w:rsidR="00901058" w:rsidRPr="003A79F4">
        <w:t>ać</w:t>
      </w:r>
      <w:r w:rsidRPr="003A79F4">
        <w:t xml:space="preserve"> programy lub środki kontroli wewnętrznej, etyki</w:t>
      </w:r>
      <w:r w:rsidR="00601C82">
        <w:t xml:space="preserve"> i </w:t>
      </w:r>
      <w:r w:rsidRPr="003A79F4">
        <w:t>zgodności</w:t>
      </w:r>
      <w:r w:rsidR="00601C82">
        <w:t xml:space="preserve"> z </w:t>
      </w:r>
      <w:r w:rsidRPr="003A79F4">
        <w:t>przepisami.</w:t>
      </w:r>
    </w:p>
    <w:p w14:paraId="352B5543" w14:textId="7BDE3DF4" w:rsidR="00755926" w:rsidRPr="003A79F4" w:rsidRDefault="00755926" w:rsidP="00755926">
      <w:pPr>
        <w:numPr>
          <w:ilvl w:val="0"/>
          <w:numId w:val="1"/>
        </w:numPr>
        <w:jc w:val="both"/>
      </w:pPr>
      <w:r w:rsidRPr="003A79F4">
        <w:rPr>
          <w:i/>
          <w:iCs/>
        </w:rPr>
        <w:t>Zalecenie 21</w:t>
      </w:r>
      <w:r w:rsidR="00F77D37" w:rsidRPr="003A79F4">
        <w:rPr>
          <w:i/>
          <w:iCs/>
        </w:rPr>
        <w:t xml:space="preserve"> lit. </w:t>
      </w:r>
      <w:r w:rsidRPr="003A79F4">
        <w:rPr>
          <w:i/>
          <w:iCs/>
        </w:rPr>
        <w:t>f)</w:t>
      </w:r>
      <w:r w:rsidR="003B2127" w:rsidRPr="003A79F4">
        <w:rPr>
          <w:i/>
          <w:iCs/>
        </w:rPr>
        <w:t xml:space="preserve"> – </w:t>
      </w:r>
      <w:r w:rsidRPr="003A79F4">
        <w:rPr>
          <w:i/>
          <w:iCs/>
        </w:rPr>
        <w:t>Nie wdrożono:</w:t>
      </w:r>
      <w:r w:rsidRPr="003A79F4">
        <w:t xml:space="preserve"> Polska nie zachęcała organów udzielających zamówień publicznych do uwzględniania </w:t>
      </w:r>
      <w:r w:rsidR="00901058" w:rsidRPr="003A79F4">
        <w:t xml:space="preserve">przy udzielaniu zamówień publicznych </w:t>
      </w:r>
      <w:r w:rsidRPr="003A79F4">
        <w:t>programów zgodności</w:t>
      </w:r>
      <w:r w:rsidR="00601C82">
        <w:t xml:space="preserve"> z </w:t>
      </w:r>
      <w:r w:rsidRPr="003A79F4">
        <w:t>przepisami dotyczącymi prewencji przekupstwa zagranicznych funkcjonariuszy publicznych. W</w:t>
      </w:r>
      <w:r w:rsidR="00901058" w:rsidRPr="00E10AEF">
        <w:t> </w:t>
      </w:r>
      <w:r w:rsidRPr="003A79F4">
        <w:t xml:space="preserve">swoim </w:t>
      </w:r>
      <w:r w:rsidR="003A79F4" w:rsidRPr="00E10AEF">
        <w:t>sprawozdaniu</w:t>
      </w:r>
      <w:r w:rsidRPr="003A79F4">
        <w:t xml:space="preserve"> Polska </w:t>
      </w:r>
      <w:r w:rsidR="00901058" w:rsidRPr="003A79F4">
        <w:t xml:space="preserve">wspomniała ogólnie kwestie </w:t>
      </w:r>
      <w:r w:rsidRPr="003A79F4">
        <w:t>zapobiegania konfliktom interesów</w:t>
      </w:r>
      <w:r w:rsidR="00601C82">
        <w:t xml:space="preserve"> w </w:t>
      </w:r>
      <w:r w:rsidRPr="003A79F4">
        <w:t>kontekście szkoleń</w:t>
      </w:r>
      <w:r w:rsidR="00601C82">
        <w:t xml:space="preserve"> i </w:t>
      </w:r>
      <w:r w:rsidRPr="003A79F4">
        <w:t>regulacji</w:t>
      </w:r>
      <w:r w:rsidR="00601C82">
        <w:t xml:space="preserve"> w </w:t>
      </w:r>
      <w:r w:rsidR="00901058" w:rsidRPr="003A79F4">
        <w:t xml:space="preserve">zakresie </w:t>
      </w:r>
      <w:r w:rsidRPr="003A79F4">
        <w:t xml:space="preserve">zamówień publicznych. Nie </w:t>
      </w:r>
      <w:r w:rsidR="00901058" w:rsidRPr="003A79F4">
        <w:t xml:space="preserve">odnosi się to do </w:t>
      </w:r>
      <w:r w:rsidRPr="003A79F4">
        <w:t>zalecenia.</w:t>
      </w:r>
    </w:p>
    <w:p w14:paraId="5A72C5A1" w14:textId="5ED32465" w:rsidR="00755926" w:rsidRPr="003A79F4" w:rsidRDefault="00755926" w:rsidP="00755926">
      <w:pPr>
        <w:jc w:val="both"/>
        <w:rPr>
          <w:b/>
          <w:bCs/>
        </w:rPr>
      </w:pPr>
      <w:bookmarkStart w:id="20" w:name="bookmark33"/>
      <w:r w:rsidRPr="003A79F4">
        <w:rPr>
          <w:b/>
          <w:bCs/>
        </w:rPr>
        <w:t>W zakresie działań związanych</w:t>
      </w:r>
      <w:r w:rsidR="00601C82">
        <w:rPr>
          <w:b/>
          <w:bCs/>
        </w:rPr>
        <w:t xml:space="preserve"> z </w:t>
      </w:r>
      <w:r w:rsidRPr="003A79F4">
        <w:rPr>
          <w:b/>
          <w:bCs/>
        </w:rPr>
        <w:t>egzekwowaniem przepisów dotyczących przekupstwa zagraniczn</w:t>
      </w:r>
      <w:r w:rsidR="00C96AC3" w:rsidRPr="003A79F4">
        <w:rPr>
          <w:b/>
          <w:bCs/>
        </w:rPr>
        <w:t>ych funkcjonariuszy publicznych</w:t>
      </w:r>
      <w:bookmarkEnd w:id="20"/>
    </w:p>
    <w:p w14:paraId="0014869C" w14:textId="7E5221B3" w:rsidR="00755926" w:rsidRPr="003A79F4" w:rsidRDefault="00755926" w:rsidP="00755926">
      <w:pPr>
        <w:numPr>
          <w:ilvl w:val="0"/>
          <w:numId w:val="1"/>
        </w:numPr>
        <w:jc w:val="both"/>
      </w:pPr>
      <w:r w:rsidRPr="003A79F4">
        <w:t>W Polsce zaobserwowano niewielką poprawę</w:t>
      </w:r>
      <w:r w:rsidR="00601C82">
        <w:t xml:space="preserve"> w </w:t>
      </w:r>
      <w:r w:rsidRPr="003A79F4">
        <w:t xml:space="preserve">egzekwowaniu przepisów dotyczących przekupstwa </w:t>
      </w:r>
      <w:r w:rsidR="00C96AC3" w:rsidRPr="003A79F4">
        <w:t>zagranicznych funkcjonariuszy publicznych</w:t>
      </w:r>
      <w:r w:rsidRPr="003A79F4">
        <w:t xml:space="preserve">. Od czasu </w:t>
      </w:r>
      <w:r w:rsidR="003A79F4" w:rsidRPr="00E10AEF">
        <w:t>sprawozdania</w:t>
      </w:r>
      <w:r w:rsidR="00601C82">
        <w:t xml:space="preserve"> z </w:t>
      </w:r>
      <w:r w:rsidRPr="003A79F4">
        <w:t>3</w:t>
      </w:r>
      <w:r w:rsidR="003212B8">
        <w:t>. etapu</w:t>
      </w:r>
      <w:r w:rsidR="00601C82">
        <w:t xml:space="preserve"> w </w:t>
      </w:r>
      <w:r w:rsidRPr="003A79F4">
        <w:t>2013</w:t>
      </w:r>
      <w:r w:rsidR="00A015DA">
        <w:t> </w:t>
      </w:r>
      <w:r w:rsidRPr="003A79F4">
        <w:t>r.</w:t>
      </w:r>
      <w:r w:rsidR="00601C82">
        <w:t xml:space="preserve"> z </w:t>
      </w:r>
      <w:r w:rsidRPr="003A79F4">
        <w:t xml:space="preserve">pięciu znanych zarzutów dotyczących przekupstwa </w:t>
      </w:r>
      <w:r w:rsidR="00C96AC3" w:rsidRPr="003A79F4">
        <w:t>zagranicznych funkcjonariuszy publicznych</w:t>
      </w:r>
      <w:r w:rsidRPr="003A79F4">
        <w:t xml:space="preserve"> tylko</w:t>
      </w:r>
      <w:r w:rsidR="00601C82">
        <w:t xml:space="preserve"> w </w:t>
      </w:r>
      <w:r w:rsidRPr="003A79F4">
        <w:t>przypadku jednego wydano akt oskarżenia</w:t>
      </w:r>
      <w:r w:rsidR="00601C82">
        <w:t xml:space="preserve"> i </w:t>
      </w:r>
      <w:r w:rsidRPr="003A79F4">
        <w:t>sprawa jest</w:t>
      </w:r>
      <w:r w:rsidR="00601C82">
        <w:t xml:space="preserve"> </w:t>
      </w:r>
      <w:r w:rsidR="00A015DA">
        <w:t>na etapie procesu sądowego</w:t>
      </w:r>
      <w:r w:rsidRPr="003A79F4">
        <w:t xml:space="preserve">. W trzech przypadkach kwestia przekupstwa </w:t>
      </w:r>
      <w:r w:rsidR="00C96AC3" w:rsidRPr="003A79F4">
        <w:t xml:space="preserve">zagranicznych funkcjonariuszy </w:t>
      </w:r>
      <w:r w:rsidR="00C96AC3" w:rsidRPr="003A79F4">
        <w:lastRenderedPageBreak/>
        <w:t>publicznych</w:t>
      </w:r>
      <w:r w:rsidRPr="003A79F4">
        <w:t xml:space="preserve"> nie została odpowiednio zbadana. Od czasu ewaluacji</w:t>
      </w:r>
      <w:r w:rsidR="00601C82">
        <w:t xml:space="preserve"> w </w:t>
      </w:r>
      <w:r w:rsidRPr="003A79F4">
        <w:t xml:space="preserve">ramach </w:t>
      </w:r>
      <w:r w:rsidR="003212B8">
        <w:t>4. etapu</w:t>
      </w:r>
      <w:r w:rsidRPr="003A79F4">
        <w:t xml:space="preserve"> Polska wszczęła dwa nowe postępowania</w:t>
      </w:r>
      <w:r w:rsidR="00601C82">
        <w:t xml:space="preserve"> w </w:t>
      </w:r>
      <w:r w:rsidRPr="003A79F4">
        <w:t xml:space="preserve">sprawie zarzutów dotyczących przekupstwa </w:t>
      </w:r>
      <w:r w:rsidR="00C96AC3" w:rsidRPr="003A79F4">
        <w:t>zagranicznych funkcjonariuszy publicznych</w:t>
      </w:r>
      <w:r w:rsidRPr="003A79F4">
        <w:t>.</w:t>
      </w:r>
    </w:p>
    <w:p w14:paraId="2E7CCF56" w14:textId="7FB08B7A" w:rsidR="00755926" w:rsidRPr="00243B21" w:rsidRDefault="00755926" w:rsidP="00755926">
      <w:pPr>
        <w:jc w:val="both"/>
        <w:rPr>
          <w:b/>
          <w:bCs/>
          <w:color w:val="4C94D8" w:themeColor="text2" w:themeTint="80"/>
          <w:sz w:val="28"/>
          <w:szCs w:val="28"/>
        </w:rPr>
      </w:pPr>
      <w:bookmarkStart w:id="21" w:name="bookmark36"/>
      <w:bookmarkStart w:id="22" w:name="bookmark35"/>
      <w:r w:rsidRPr="00243B21">
        <w:rPr>
          <w:b/>
          <w:bCs/>
          <w:color w:val="4C94D8" w:themeColor="text2" w:themeTint="80"/>
          <w:sz w:val="28"/>
          <w:szCs w:val="28"/>
        </w:rPr>
        <w:t xml:space="preserve">Wnioski Grupy Roboczej </w:t>
      </w:r>
      <w:r w:rsidR="00243B21" w:rsidRPr="00243B21">
        <w:rPr>
          <w:b/>
          <w:bCs/>
          <w:color w:val="4C94D8" w:themeColor="text2" w:themeTint="80"/>
          <w:sz w:val="28"/>
          <w:szCs w:val="28"/>
        </w:rPr>
        <w:t>ds.</w:t>
      </w:r>
      <w:r w:rsidRPr="00243B21">
        <w:rPr>
          <w:b/>
          <w:bCs/>
          <w:color w:val="4C94D8" w:themeColor="text2" w:themeTint="80"/>
          <w:sz w:val="28"/>
          <w:szCs w:val="28"/>
        </w:rPr>
        <w:t xml:space="preserve"> </w:t>
      </w:r>
      <w:r w:rsidR="00243B21" w:rsidRPr="00243B21">
        <w:rPr>
          <w:b/>
          <w:bCs/>
          <w:color w:val="4C94D8" w:themeColor="text2" w:themeTint="80"/>
          <w:sz w:val="28"/>
          <w:szCs w:val="28"/>
        </w:rPr>
        <w:t>P</w:t>
      </w:r>
      <w:r w:rsidRPr="00243B21">
        <w:rPr>
          <w:b/>
          <w:bCs/>
          <w:color w:val="4C94D8" w:themeColor="text2" w:themeTint="80"/>
          <w:sz w:val="28"/>
          <w:szCs w:val="28"/>
        </w:rPr>
        <w:t>rzekupstwa</w:t>
      </w:r>
      <w:bookmarkEnd w:id="21"/>
      <w:bookmarkEnd w:id="22"/>
    </w:p>
    <w:p w14:paraId="052AE6B8" w14:textId="629B388A" w:rsidR="00755926" w:rsidRPr="003A79F4" w:rsidRDefault="00755926" w:rsidP="00755926">
      <w:pPr>
        <w:numPr>
          <w:ilvl w:val="0"/>
          <w:numId w:val="1"/>
        </w:numPr>
        <w:jc w:val="both"/>
      </w:pPr>
      <w:r w:rsidRPr="003A79F4">
        <w:t xml:space="preserve">Na podstawie </w:t>
      </w:r>
      <w:r w:rsidR="00C96AC3" w:rsidRPr="003A79F4">
        <w:t>powyższych</w:t>
      </w:r>
      <w:r w:rsidRPr="003A79F4">
        <w:t xml:space="preserve"> ustaleń Grupa Robocza stwierdza, że ​​zalecenia 6</w:t>
      </w:r>
      <w:r w:rsidR="00C96AC3" w:rsidRPr="003A79F4">
        <w:t xml:space="preserve"> lit. </w:t>
      </w:r>
      <w:r w:rsidRPr="003A79F4">
        <w:t>a)</w:t>
      </w:r>
      <w:r w:rsidR="00C96AC3" w:rsidRPr="003A79F4">
        <w:t>–</w:t>
      </w:r>
      <w:r w:rsidRPr="003A79F4">
        <w:t>c), 7(b), 8</w:t>
      </w:r>
      <w:r w:rsidR="00C96AC3" w:rsidRPr="003A79F4">
        <w:t xml:space="preserve"> lit. </w:t>
      </w:r>
      <w:r w:rsidRPr="003A79F4">
        <w:t>d), 14</w:t>
      </w:r>
      <w:r w:rsidR="00C96AC3" w:rsidRPr="003A79F4">
        <w:t xml:space="preserve"> lit. </w:t>
      </w:r>
      <w:r w:rsidRPr="003A79F4">
        <w:t>a), 14</w:t>
      </w:r>
      <w:r w:rsidR="00C96AC3" w:rsidRPr="003A79F4">
        <w:t xml:space="preserve"> lit. </w:t>
      </w:r>
      <w:r w:rsidRPr="003A79F4">
        <w:t>d), 16</w:t>
      </w:r>
      <w:r w:rsidR="00C96AC3" w:rsidRPr="003A79F4">
        <w:t xml:space="preserve"> lit. </w:t>
      </w:r>
      <w:r w:rsidRPr="003A79F4">
        <w:t>a), 16</w:t>
      </w:r>
      <w:r w:rsidR="00C96AC3" w:rsidRPr="003A79F4">
        <w:t xml:space="preserve"> lit. </w:t>
      </w:r>
      <w:r w:rsidRPr="003A79F4">
        <w:t>c)</w:t>
      </w:r>
      <w:r w:rsidR="00601C82">
        <w:t xml:space="preserve"> i </w:t>
      </w:r>
      <w:r w:rsidRPr="003A79F4">
        <w:t>21</w:t>
      </w:r>
      <w:r w:rsidR="00C96AC3" w:rsidRPr="003A79F4">
        <w:t xml:space="preserve"> lit. </w:t>
      </w:r>
      <w:r w:rsidRPr="003A79F4">
        <w:t>c) zostały wdrożone</w:t>
      </w:r>
      <w:r w:rsidR="00601C82">
        <w:t xml:space="preserve"> w </w:t>
      </w:r>
      <w:r w:rsidRPr="003A79F4">
        <w:t>całości; zalecenia 4</w:t>
      </w:r>
      <w:r w:rsidR="00C96AC3" w:rsidRPr="003A79F4">
        <w:t xml:space="preserve"> lit. </w:t>
      </w:r>
      <w:r w:rsidRPr="003A79F4">
        <w:t>a)</w:t>
      </w:r>
      <w:r w:rsidR="00C96AC3" w:rsidRPr="003A79F4">
        <w:t>–</w:t>
      </w:r>
      <w:r w:rsidRPr="003A79F4">
        <w:t>b), 5</w:t>
      </w:r>
      <w:r w:rsidR="00C96AC3" w:rsidRPr="003A79F4">
        <w:t xml:space="preserve"> lit. </w:t>
      </w:r>
      <w:r w:rsidRPr="003A79F4">
        <w:t>b)</w:t>
      </w:r>
      <w:r w:rsidR="00C96AC3" w:rsidRPr="003A79F4">
        <w:t>–</w:t>
      </w:r>
      <w:r w:rsidRPr="003A79F4">
        <w:t>c), 7</w:t>
      </w:r>
      <w:r w:rsidR="00C96AC3" w:rsidRPr="003A79F4">
        <w:t xml:space="preserve"> lit. </w:t>
      </w:r>
      <w:r w:rsidRPr="003A79F4">
        <w:t>a), 8</w:t>
      </w:r>
      <w:r w:rsidR="00C96AC3" w:rsidRPr="003A79F4">
        <w:t xml:space="preserve"> lit. </w:t>
      </w:r>
      <w:r w:rsidRPr="003A79F4">
        <w:t>b), 9, 10</w:t>
      </w:r>
      <w:r w:rsidR="00C96AC3" w:rsidRPr="003A79F4">
        <w:t xml:space="preserve"> lit. </w:t>
      </w:r>
      <w:r w:rsidRPr="003A79F4">
        <w:t>a), 13</w:t>
      </w:r>
      <w:r w:rsidR="00C96AC3" w:rsidRPr="003A79F4">
        <w:t xml:space="preserve"> lit. </w:t>
      </w:r>
      <w:r w:rsidRPr="003A79F4">
        <w:t>a)</w:t>
      </w:r>
      <w:r w:rsidR="00C96AC3" w:rsidRPr="003A79F4">
        <w:t>–</w:t>
      </w:r>
      <w:r w:rsidRPr="003A79F4">
        <w:t>c), 13</w:t>
      </w:r>
      <w:r w:rsidR="00C96AC3" w:rsidRPr="003A79F4">
        <w:t xml:space="preserve"> lit. </w:t>
      </w:r>
      <w:r w:rsidRPr="003A79F4">
        <w:t>e)</w:t>
      </w:r>
      <w:r w:rsidR="00C96AC3" w:rsidRPr="003A79F4">
        <w:t>–</w:t>
      </w:r>
      <w:r w:rsidRPr="003A79F4">
        <w:t>f), 14</w:t>
      </w:r>
      <w:r w:rsidR="00C96AC3" w:rsidRPr="003A79F4">
        <w:t xml:space="preserve"> lit. </w:t>
      </w:r>
      <w:r w:rsidRPr="003A79F4">
        <w:t>b)</w:t>
      </w:r>
      <w:r w:rsidR="00C96AC3" w:rsidRPr="003A79F4">
        <w:t>–</w:t>
      </w:r>
      <w:r w:rsidRPr="003A79F4">
        <w:t>c), 17</w:t>
      </w:r>
      <w:r w:rsidR="00C96AC3" w:rsidRPr="003A79F4">
        <w:t xml:space="preserve"> lit. </w:t>
      </w:r>
      <w:r w:rsidRPr="003A79F4">
        <w:t>a), 18, 19</w:t>
      </w:r>
      <w:r w:rsidR="00C96AC3" w:rsidRPr="003A79F4">
        <w:t xml:space="preserve"> lit. </w:t>
      </w:r>
      <w:r w:rsidRPr="003A79F4">
        <w:t>c)</w:t>
      </w:r>
      <w:r w:rsidR="00C96AC3" w:rsidRPr="003A79F4">
        <w:t>–</w:t>
      </w:r>
      <w:r w:rsidRPr="003A79F4">
        <w:t>d) zostały wdrożone częściowo;</w:t>
      </w:r>
      <w:r w:rsidR="00601C82">
        <w:t xml:space="preserve"> a </w:t>
      </w:r>
      <w:r w:rsidRPr="003A79F4">
        <w:t>zalecenia 1</w:t>
      </w:r>
      <w:r w:rsidR="00C96AC3" w:rsidRPr="003A79F4">
        <w:t xml:space="preserve"> lit. </w:t>
      </w:r>
      <w:r w:rsidRPr="003A79F4">
        <w:t>a)</w:t>
      </w:r>
      <w:r w:rsidR="00C96AC3" w:rsidRPr="003A79F4">
        <w:t>–</w:t>
      </w:r>
      <w:r w:rsidRPr="003A79F4">
        <w:t>b), 2</w:t>
      </w:r>
      <w:r w:rsidR="00C96AC3" w:rsidRPr="003A79F4">
        <w:t xml:space="preserve"> lit. </w:t>
      </w:r>
      <w:r w:rsidRPr="003A79F4">
        <w:t>a)</w:t>
      </w:r>
      <w:r w:rsidR="00C96AC3" w:rsidRPr="003A79F4">
        <w:t>–</w:t>
      </w:r>
      <w:r w:rsidRPr="003A79F4">
        <w:t>c), 3</w:t>
      </w:r>
      <w:r w:rsidR="00C96AC3" w:rsidRPr="003A79F4">
        <w:t xml:space="preserve"> lit. </w:t>
      </w:r>
      <w:r w:rsidRPr="003A79F4">
        <w:t>a)</w:t>
      </w:r>
      <w:r w:rsidR="00C96AC3" w:rsidRPr="003A79F4">
        <w:t>–</w:t>
      </w:r>
      <w:r w:rsidRPr="003A79F4">
        <w:t>d), 4</w:t>
      </w:r>
      <w:r w:rsidR="00C96AC3" w:rsidRPr="003A79F4">
        <w:t xml:space="preserve"> lit. </w:t>
      </w:r>
      <w:r w:rsidRPr="003A79F4">
        <w:t>c), 5</w:t>
      </w:r>
      <w:r w:rsidR="00C96AC3" w:rsidRPr="003A79F4">
        <w:t xml:space="preserve"> lit. </w:t>
      </w:r>
      <w:r w:rsidRPr="003A79F4">
        <w:t>a), 5</w:t>
      </w:r>
      <w:r w:rsidR="00C96AC3" w:rsidRPr="003A79F4">
        <w:t xml:space="preserve"> lit. </w:t>
      </w:r>
      <w:r w:rsidRPr="003A79F4">
        <w:t>d), 8</w:t>
      </w:r>
      <w:r w:rsidR="00C96AC3" w:rsidRPr="003A79F4">
        <w:t xml:space="preserve"> lit. </w:t>
      </w:r>
      <w:r w:rsidRPr="003A79F4">
        <w:t>a), 8</w:t>
      </w:r>
      <w:r w:rsidR="00C96AC3" w:rsidRPr="003A79F4">
        <w:t xml:space="preserve"> lit. </w:t>
      </w:r>
      <w:r w:rsidRPr="003A79F4">
        <w:t>c), 10</w:t>
      </w:r>
      <w:r w:rsidR="00C96AC3" w:rsidRPr="003A79F4">
        <w:t xml:space="preserve"> lit. </w:t>
      </w:r>
      <w:r w:rsidRPr="003A79F4">
        <w:t>b)</w:t>
      </w:r>
      <w:r w:rsidR="00C96AC3" w:rsidRPr="003A79F4">
        <w:t>–</w:t>
      </w:r>
      <w:r w:rsidRPr="003A79F4">
        <w:t>d), 11, 12</w:t>
      </w:r>
      <w:r w:rsidR="00C96AC3" w:rsidRPr="003A79F4">
        <w:t xml:space="preserve"> lit. </w:t>
      </w:r>
      <w:r w:rsidRPr="003A79F4">
        <w:t>a)</w:t>
      </w:r>
      <w:r w:rsidR="00C96AC3" w:rsidRPr="003A79F4">
        <w:t>–</w:t>
      </w:r>
      <w:r w:rsidRPr="003A79F4">
        <w:t>c), 13</w:t>
      </w:r>
      <w:r w:rsidR="00C96AC3" w:rsidRPr="003A79F4">
        <w:t xml:space="preserve"> lit. </w:t>
      </w:r>
      <w:r w:rsidRPr="003A79F4">
        <w:t>d), 15</w:t>
      </w:r>
      <w:r w:rsidR="00C96AC3" w:rsidRPr="003A79F4">
        <w:t xml:space="preserve"> lit. </w:t>
      </w:r>
      <w:r w:rsidRPr="003A79F4">
        <w:t>a)</w:t>
      </w:r>
      <w:r w:rsidR="00C96AC3" w:rsidRPr="003A79F4">
        <w:t>–</w:t>
      </w:r>
      <w:r w:rsidRPr="003A79F4">
        <w:t>h), 16</w:t>
      </w:r>
      <w:r w:rsidR="00C96AC3" w:rsidRPr="003A79F4">
        <w:t xml:space="preserve"> lit. </w:t>
      </w:r>
      <w:r w:rsidRPr="003A79F4">
        <w:t>b), 17</w:t>
      </w:r>
      <w:r w:rsidR="00C96AC3" w:rsidRPr="003A79F4">
        <w:t xml:space="preserve"> lit. </w:t>
      </w:r>
      <w:r w:rsidRPr="003A79F4">
        <w:t>b), 19</w:t>
      </w:r>
      <w:r w:rsidR="00C96AC3" w:rsidRPr="003A79F4">
        <w:t xml:space="preserve"> lit. </w:t>
      </w:r>
      <w:r w:rsidRPr="003A79F4">
        <w:t>a)</w:t>
      </w:r>
      <w:r w:rsidR="00C96AC3" w:rsidRPr="003A79F4">
        <w:t>–</w:t>
      </w:r>
      <w:r w:rsidRPr="003A79F4">
        <w:t>b), 20</w:t>
      </w:r>
      <w:r w:rsidR="00C96AC3" w:rsidRPr="003A79F4">
        <w:t xml:space="preserve"> lit. </w:t>
      </w:r>
      <w:r w:rsidRPr="003A79F4">
        <w:t>a)</w:t>
      </w:r>
      <w:r w:rsidR="00C96AC3" w:rsidRPr="003A79F4">
        <w:t>–</w:t>
      </w:r>
      <w:r w:rsidRPr="003A79F4">
        <w:t>b), 2</w:t>
      </w:r>
      <w:r w:rsidR="00C96AC3" w:rsidRPr="003A79F4">
        <w:t xml:space="preserve"> lit. </w:t>
      </w:r>
      <w:r w:rsidRPr="003A79F4">
        <w:t>a)</w:t>
      </w:r>
      <w:r w:rsidR="00C96AC3" w:rsidRPr="003A79F4">
        <w:t>–</w:t>
      </w:r>
      <w:r w:rsidRPr="003A79F4">
        <w:t>b)</w:t>
      </w:r>
      <w:r w:rsidR="00601C82">
        <w:t xml:space="preserve"> i </w:t>
      </w:r>
      <w:r w:rsidRPr="003A79F4">
        <w:t>2</w:t>
      </w:r>
      <w:r w:rsidR="00C96AC3" w:rsidRPr="003A79F4">
        <w:t xml:space="preserve"> lit. </w:t>
      </w:r>
      <w:r w:rsidRPr="003A79F4">
        <w:t>d)</w:t>
      </w:r>
      <w:r w:rsidR="00C96AC3" w:rsidRPr="003A79F4">
        <w:t>–</w:t>
      </w:r>
      <w:r w:rsidRPr="003A79F4">
        <w:t>f) nie zostały wdrożone.</w:t>
      </w:r>
    </w:p>
    <w:p w14:paraId="59E1E51A" w14:textId="306507B0" w:rsidR="00755926" w:rsidRPr="003A79F4" w:rsidRDefault="00755926" w:rsidP="00755926">
      <w:pPr>
        <w:numPr>
          <w:ilvl w:val="0"/>
          <w:numId w:val="1"/>
        </w:numPr>
        <w:jc w:val="both"/>
      </w:pPr>
      <w:r w:rsidRPr="003A79F4">
        <w:t>Ze względu na dużą liczbę</w:t>
      </w:r>
      <w:r w:rsidR="00601C82">
        <w:t xml:space="preserve"> i </w:t>
      </w:r>
      <w:r w:rsidRPr="003A79F4">
        <w:t>wagę niewdrożonych zaleceń Grupa Robocza zdecydowała się wydać publiczne oświadczenie, aby wyrazić zaniepokojenie niewystarczającym przestrzeganiem Konwencji przez Polskę. Grupa Robocza wzywa również Polskę do opracowania planu działań zawierającego proponowane środki służące wdrożeniu priorytetowych zaleceń 1</w:t>
      </w:r>
      <w:r w:rsidR="001E0500" w:rsidRPr="003A79F4">
        <w:t xml:space="preserve"> lit. </w:t>
      </w:r>
      <w:r w:rsidRPr="00E10AEF">
        <w:t>a), 3</w:t>
      </w:r>
      <w:r w:rsidR="001E0500" w:rsidRPr="00E10AEF">
        <w:t xml:space="preserve"> lit. </w:t>
      </w:r>
      <w:r w:rsidRPr="00E10AEF">
        <w:t>a)</w:t>
      </w:r>
      <w:r w:rsidR="00C96AC3" w:rsidRPr="00E10AEF">
        <w:t>–</w:t>
      </w:r>
      <w:r w:rsidRPr="00E10AEF">
        <w:t>d), 5</w:t>
      </w:r>
      <w:r w:rsidR="001E0500" w:rsidRPr="00E10AEF">
        <w:t xml:space="preserve"> lit. </w:t>
      </w:r>
      <w:r w:rsidRPr="00E10AEF">
        <w:t>c), 11, 12</w:t>
      </w:r>
      <w:r w:rsidR="001E0500" w:rsidRPr="00E10AEF">
        <w:t xml:space="preserve"> lit. </w:t>
      </w:r>
      <w:r w:rsidRPr="00E10AEF">
        <w:t>a)</w:t>
      </w:r>
      <w:r w:rsidR="00C96AC3" w:rsidRPr="00E10AEF">
        <w:t>–</w:t>
      </w:r>
      <w:r w:rsidRPr="00E10AEF">
        <w:t>c), 13</w:t>
      </w:r>
      <w:r w:rsidR="001E0500" w:rsidRPr="00E10AEF">
        <w:t xml:space="preserve"> lit. </w:t>
      </w:r>
      <w:r w:rsidRPr="00E10AEF">
        <w:t>c)</w:t>
      </w:r>
      <w:r w:rsidR="00C96AC3" w:rsidRPr="00E10AEF">
        <w:t>–</w:t>
      </w:r>
      <w:r w:rsidRPr="00E10AEF">
        <w:t>d)</w:t>
      </w:r>
      <w:r w:rsidR="00601C82">
        <w:t xml:space="preserve"> i </w:t>
      </w:r>
      <w:r w:rsidRPr="00E10AEF">
        <w:t>15</w:t>
      </w:r>
      <w:r w:rsidR="001E0500" w:rsidRPr="00E10AEF">
        <w:t xml:space="preserve"> lit. </w:t>
      </w:r>
      <w:r w:rsidRPr="00E10AEF">
        <w:t>a)</w:t>
      </w:r>
      <w:r w:rsidR="00C96AC3" w:rsidRPr="00E10AEF">
        <w:t>–</w:t>
      </w:r>
      <w:r w:rsidRPr="00E10AEF">
        <w:t>h</w:t>
      </w:r>
      <w:r w:rsidR="001E0500" w:rsidRPr="00E10AEF">
        <w:t>)</w:t>
      </w:r>
      <w:r w:rsidRPr="00E10AEF">
        <w:t>, 17</w:t>
      </w:r>
      <w:r w:rsidR="001E0500" w:rsidRPr="00E10AEF">
        <w:t xml:space="preserve"> lit. </w:t>
      </w:r>
      <w:r w:rsidRPr="00E10AEF">
        <w:t>b), 19</w:t>
      </w:r>
      <w:r w:rsidR="001E0500" w:rsidRPr="00E10AEF">
        <w:t xml:space="preserve"> lit. </w:t>
      </w:r>
      <w:r w:rsidRPr="00E10AEF">
        <w:t>a)</w:t>
      </w:r>
      <w:r w:rsidR="00C96AC3" w:rsidRPr="00E10AEF">
        <w:t>–</w:t>
      </w:r>
      <w:r w:rsidRPr="00E10AEF">
        <w:t>b</w:t>
      </w:r>
      <w:r w:rsidR="001E0500" w:rsidRPr="00E10AEF">
        <w:t>)</w:t>
      </w:r>
      <w:r w:rsidRPr="00E10AEF">
        <w:t xml:space="preserve">, 21 </w:t>
      </w:r>
      <w:r w:rsidR="001E0500" w:rsidRPr="00E10AEF">
        <w:t xml:space="preserve">lit. </w:t>
      </w:r>
      <w:r w:rsidRPr="00E10AEF">
        <w:t>d)</w:t>
      </w:r>
      <w:r w:rsidR="00C96AC3" w:rsidRPr="00E10AEF">
        <w:t>–</w:t>
      </w:r>
      <w:r w:rsidRPr="00E10AEF">
        <w:t xml:space="preserve">e). </w:t>
      </w:r>
      <w:r w:rsidRPr="003A79F4">
        <w:t>Polska przedstawi swój plan działań Grupie Roboczej</w:t>
      </w:r>
      <w:r w:rsidR="00601C82">
        <w:t xml:space="preserve"> w </w:t>
      </w:r>
      <w:r w:rsidRPr="003A79F4">
        <w:t>marcu 2025 r.</w:t>
      </w:r>
    </w:p>
    <w:p w14:paraId="1D345D31" w14:textId="1EC0C6D8" w:rsidR="00755926" w:rsidRPr="003A79F4" w:rsidRDefault="00755926" w:rsidP="00755926">
      <w:pPr>
        <w:numPr>
          <w:ilvl w:val="0"/>
          <w:numId w:val="1"/>
        </w:numPr>
        <w:jc w:val="both"/>
      </w:pPr>
      <w:r w:rsidRPr="003A79F4">
        <w:t>Polska będzie co roku podczas spotkań Grupy Roboczej informować</w:t>
      </w:r>
      <w:r w:rsidR="00601C82">
        <w:t xml:space="preserve"> o </w:t>
      </w:r>
      <w:r w:rsidRPr="003A79F4">
        <w:t>swoich działaniach</w:t>
      </w:r>
      <w:r w:rsidR="00601C82">
        <w:t xml:space="preserve"> w </w:t>
      </w:r>
      <w:r w:rsidRPr="003A79F4">
        <w:t>zakresie zwalczania przekupstwa zagraniczn</w:t>
      </w:r>
      <w:r w:rsidR="001E0500" w:rsidRPr="003A79F4">
        <w:t>ych funkcjonariuszy publicznych</w:t>
      </w:r>
      <w:r w:rsidRPr="003A79F4">
        <w:t xml:space="preserve">. </w:t>
      </w:r>
      <w:r w:rsidR="001E0500" w:rsidRPr="003A79F4">
        <w:t>W miarę rozwoju orzecznictwa</w:t>
      </w:r>
      <w:r w:rsidR="00601C82">
        <w:t xml:space="preserve"> i </w:t>
      </w:r>
      <w:r w:rsidR="001E0500" w:rsidRPr="003A79F4">
        <w:t xml:space="preserve">praktyki </w:t>
      </w:r>
      <w:r w:rsidRPr="003A79F4">
        <w:t xml:space="preserve">Grupa </w:t>
      </w:r>
      <w:r w:rsidR="001E0500" w:rsidRPr="003A79F4">
        <w:t>R</w:t>
      </w:r>
      <w:r w:rsidRPr="003A79F4">
        <w:t>obocza będzie nadal monitorować kwestie następcze stwierdzone</w:t>
      </w:r>
      <w:r w:rsidR="00601C82">
        <w:t xml:space="preserve"> w </w:t>
      </w:r>
      <w:r w:rsidR="003A79F4" w:rsidRPr="00E10AEF">
        <w:t>sprawozdaniu</w:t>
      </w:r>
      <w:r w:rsidR="00601C82">
        <w:t xml:space="preserve"> z </w:t>
      </w:r>
      <w:r w:rsidRPr="003A79F4">
        <w:t>4</w:t>
      </w:r>
      <w:r w:rsidR="003212B8">
        <w:t>. etapu</w:t>
      </w:r>
      <w:r w:rsidRPr="003A79F4">
        <w:t>,</w:t>
      </w:r>
      <w:r w:rsidR="00601C82">
        <w:t xml:space="preserve"> w </w:t>
      </w:r>
      <w:r w:rsidRPr="003A79F4">
        <w:t>tym kwestię następczą związaną</w:t>
      </w:r>
      <w:r w:rsidR="00601C82">
        <w:t xml:space="preserve"> z </w:t>
      </w:r>
      <w:r w:rsidRPr="003A79F4">
        <w:t>zaleceniem 14</w:t>
      </w:r>
      <w:r w:rsidR="001E0500" w:rsidRPr="003A79F4">
        <w:t xml:space="preserve"> lit. </w:t>
      </w:r>
      <w:r w:rsidRPr="003A79F4">
        <w:t>d).</w:t>
      </w:r>
    </w:p>
    <w:sectPr w:rsidR="00755926" w:rsidRPr="003A79F4" w:rsidSect="003212B8">
      <w:headerReference w:type="even" r:id="rId21"/>
      <w:headerReference w:type="default" r:id="rId22"/>
      <w:footerReference w:type="even" r:id="rId23"/>
      <w:footerReference w:type="default" r:id="rId24"/>
      <w:pgSz w:w="11906" w:h="16838"/>
      <w:pgMar w:top="1417" w:right="1417" w:bottom="1417" w:left="1417" w:header="708"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47BB" w14:textId="77777777" w:rsidR="009863D4" w:rsidRDefault="009863D4" w:rsidP="00755926">
      <w:pPr>
        <w:spacing w:after="0" w:line="240" w:lineRule="auto"/>
      </w:pPr>
      <w:r>
        <w:separator/>
      </w:r>
    </w:p>
  </w:endnote>
  <w:endnote w:type="continuationSeparator" w:id="0">
    <w:p w14:paraId="6302947E" w14:textId="77777777" w:rsidR="009863D4" w:rsidRDefault="009863D4" w:rsidP="0075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E607" w14:textId="77777777" w:rsidR="00FC50B8" w:rsidRDefault="00000000">
    <w:pPr>
      <w:spacing w:line="1" w:lineRule="exact"/>
    </w:pPr>
    <w:r>
      <w:rPr>
        <w:noProof/>
      </w:rPr>
      <mc:AlternateContent>
        <mc:Choice Requires="wps">
          <w:drawing>
            <wp:anchor distT="0" distB="0" distL="0" distR="0" simplePos="0" relativeHeight="251662336" behindDoc="1" locked="0" layoutInCell="1" allowOverlap="1" wp14:anchorId="7C5194C0" wp14:editId="60C47CD7">
              <wp:simplePos x="0" y="0"/>
              <wp:positionH relativeFrom="page">
                <wp:posOffset>1650365</wp:posOffset>
              </wp:positionH>
              <wp:positionV relativeFrom="page">
                <wp:posOffset>10003155</wp:posOffset>
              </wp:positionV>
              <wp:extent cx="5157470" cy="76200"/>
              <wp:effectExtent l="0" t="0" r="0" b="0"/>
              <wp:wrapNone/>
              <wp:docPr id="9" name="Shape 9"/>
              <wp:cNvGraphicFramePr/>
              <a:graphic xmlns:a="http://schemas.openxmlformats.org/drawingml/2006/main">
                <a:graphicData uri="http://schemas.microsoft.com/office/word/2010/wordprocessingShape">
                  <wps:wsp>
                    <wps:cNvSpPr txBox="1"/>
                    <wps:spPr>
                      <a:xfrm>
                        <a:off x="0" y="0"/>
                        <a:ext cx="5157470" cy="76200"/>
                      </a:xfrm>
                      <a:prstGeom prst="rect">
                        <a:avLst/>
                      </a:prstGeom>
                      <a:noFill/>
                    </wps:spPr>
                    <wps:txbx>
                      <w:txbxContent>
                        <w:p w14:paraId="62B334E8" w14:textId="77777777" w:rsidR="00FC50B8" w:rsidRPr="00755926" w:rsidRDefault="00000000">
                          <w:pPr>
                            <w:rPr>
                              <w:sz w:val="16"/>
                              <w:szCs w:val="16"/>
                            </w:rPr>
                          </w:pPr>
                          <w:r>
                            <w:rPr>
                              <w:rFonts w:ascii="Arial" w:hAnsi="Arial"/>
                              <w:sz w:val="16"/>
                              <w:szCs w:val="16"/>
                            </w:rPr>
                            <w:t>KONWENCJA ANTYKORUPCYJNA OECD FAZA 4 DWULETNI RAPORT UZUPEŁNIAJĄCY DOTYCZĄCY POLSKI © OECD 2024</w:t>
                          </w:r>
                        </w:p>
                      </w:txbxContent>
                    </wps:txbx>
                    <wps:bodyPr wrap="none" lIns="0" tIns="0" rIns="0" bIns="0">
                      <a:spAutoFit/>
                    </wps:bodyPr>
                  </wps:wsp>
                </a:graphicData>
              </a:graphic>
            </wp:anchor>
          </w:drawing>
        </mc:Choice>
        <mc:Fallback>
          <w:pict>
            <v:shapetype w14:anchorId="7C5194C0" id="_x0000_t202" coordsize="21600,21600" o:spt="202" path="m,l,21600r21600,l21600,xe">
              <v:stroke joinstyle="miter"/>
              <v:path gradientshapeok="t" o:connecttype="rect"/>
            </v:shapetype>
            <v:shape id="Shape 9" o:spid="_x0000_s1027" type="#_x0000_t202" style="position:absolute;margin-left:129.95pt;margin-top:787.65pt;width:406.1pt;height: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" filled="f" stroked="f">
              <v:textbox style="mso-fit-shape-to-text:t" inset="0,0,0,0">
                <w:txbxContent>
                  <w:p w14:paraId="62B334E8" w14:textId="77777777" w:rsidR="00FC50B8" w:rsidRPr="00755926" w:rsidRDefault="00000000">
                    <w:pPr>
                      <w:rPr>
                        <w:sz w:val="16"/>
                        <w:szCs w:val="16"/>
                      </w:rPr>
                    </w:pPr>
                    <w:r>
                      <w:rPr>
                        <w:rFonts w:ascii="Arial" w:hAnsi="Arial"/>
                        <w:sz w:val="16"/>
                        <w:szCs w:val="16"/>
                      </w:rPr>
                      <w:t>KONWENCJA ANTYKORUPCYJNA OECD FAZA 4 DWULETNI RAPORT UZUPEŁNIAJĄCY DOTYCZĄCY POLSKI © OECD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2708" w14:textId="2C1E8070" w:rsidR="00270FFC" w:rsidRPr="003212B8" w:rsidRDefault="00270FFC" w:rsidP="003212B8">
    <w:pPr>
      <w:jc w:val="right"/>
      <w:rPr>
        <w:sz w:val="18"/>
        <w:szCs w:val="18"/>
      </w:rPr>
    </w:pPr>
    <w:r w:rsidRPr="003212B8">
      <w:rPr>
        <w:rFonts w:ascii="Arial" w:hAnsi="Arial"/>
        <w:sz w:val="18"/>
        <w:szCs w:val="18"/>
      </w:rPr>
      <w:t>DWULET</w:t>
    </w:r>
    <w:r w:rsidR="003A79F4" w:rsidRPr="003212B8">
      <w:rPr>
        <w:rFonts w:ascii="Arial" w:hAnsi="Arial"/>
        <w:sz w:val="18"/>
        <w:szCs w:val="18"/>
      </w:rPr>
      <w:t>NIE</w:t>
    </w:r>
    <w:r w:rsidRPr="003212B8">
      <w:rPr>
        <w:rFonts w:ascii="Arial" w:hAnsi="Arial"/>
        <w:sz w:val="18"/>
        <w:szCs w:val="18"/>
      </w:rPr>
      <w:t xml:space="preserve"> </w:t>
    </w:r>
    <w:r w:rsidR="003A79F4" w:rsidRPr="003212B8">
      <w:rPr>
        <w:rFonts w:ascii="Arial" w:hAnsi="Arial"/>
        <w:sz w:val="18"/>
        <w:szCs w:val="18"/>
      </w:rPr>
      <w:t>SPRAWOZDANIE</w:t>
    </w:r>
    <w:r w:rsidRPr="003212B8">
      <w:rPr>
        <w:rFonts w:ascii="Arial" w:hAnsi="Arial"/>
        <w:sz w:val="18"/>
        <w:szCs w:val="18"/>
      </w:rPr>
      <w:t xml:space="preserve"> </w:t>
    </w:r>
    <w:r w:rsidR="001F3614" w:rsidRPr="003212B8">
      <w:rPr>
        <w:rFonts w:ascii="Arial" w:hAnsi="Arial"/>
        <w:sz w:val="18"/>
        <w:szCs w:val="18"/>
      </w:rPr>
      <w:t>UZUPEŁNIAJĄCE</w:t>
    </w:r>
    <w:r w:rsidR="003B5363">
      <w:rPr>
        <w:rFonts w:ascii="Arial" w:hAnsi="Arial"/>
        <w:sz w:val="18"/>
        <w:szCs w:val="18"/>
      </w:rPr>
      <w:br/>
    </w:r>
    <w:r w:rsidR="001F3614" w:rsidRPr="003212B8">
      <w:rPr>
        <w:rFonts w:ascii="Arial" w:hAnsi="Arial"/>
        <w:sz w:val="18"/>
        <w:szCs w:val="18"/>
      </w:rPr>
      <w:t>Z</w:t>
    </w:r>
    <w:r w:rsidR="003212B8" w:rsidRPr="003212B8">
      <w:rPr>
        <w:rFonts w:ascii="Arial" w:hAnsi="Arial"/>
        <w:sz w:val="18"/>
        <w:szCs w:val="18"/>
      </w:rPr>
      <w:t xml:space="preserve"> 4. ETAPU </w:t>
    </w:r>
    <w:r w:rsidR="001F3614" w:rsidRPr="003212B8">
      <w:rPr>
        <w:rFonts w:ascii="Arial" w:hAnsi="Arial"/>
        <w:sz w:val="18"/>
        <w:szCs w:val="18"/>
      </w:rPr>
      <w:t>WDRAŻANIA KONWENCJI OECD O</w:t>
    </w:r>
    <w:r w:rsidR="003212B8">
      <w:rPr>
        <w:rFonts w:ascii="Arial" w:hAnsi="Arial"/>
        <w:sz w:val="18"/>
        <w:szCs w:val="18"/>
      </w:rPr>
      <w:t> </w:t>
    </w:r>
    <w:r w:rsidR="001F3614" w:rsidRPr="003212B8">
      <w:rPr>
        <w:rFonts w:ascii="Arial" w:hAnsi="Arial"/>
        <w:sz w:val="18"/>
        <w:szCs w:val="18"/>
      </w:rPr>
      <w:t>ZWALCZANIU PRZEKUPSTWA</w:t>
    </w:r>
    <w:r w:rsidR="000E0EA4">
      <w:rPr>
        <w:rFonts w:ascii="Arial" w:hAnsi="Arial"/>
        <w:sz w:val="18"/>
        <w:szCs w:val="18"/>
      </w:rPr>
      <w:t>:</w:t>
    </w:r>
    <w:r w:rsidR="001F3614" w:rsidRPr="003212B8">
      <w:rPr>
        <w:rFonts w:ascii="Arial" w:hAnsi="Arial"/>
        <w:sz w:val="18"/>
        <w:szCs w:val="18"/>
      </w:rPr>
      <w:t xml:space="preserve"> </w:t>
    </w:r>
    <w:r w:rsidR="000E0EA4">
      <w:rPr>
        <w:rFonts w:ascii="Arial" w:hAnsi="Arial"/>
        <w:sz w:val="18"/>
        <w:szCs w:val="18"/>
      </w:rPr>
      <w:t>POLSKA</w:t>
    </w:r>
    <w:r w:rsidRPr="003212B8">
      <w:rPr>
        <w:rFonts w:ascii="Arial" w:hAnsi="Arial"/>
        <w:sz w:val="18"/>
        <w:szCs w:val="18"/>
      </w:rPr>
      <w:t xml:space="preserve"> © OECD 2024</w:t>
    </w:r>
  </w:p>
  <w:p w14:paraId="01F075B0" w14:textId="348B4409" w:rsidR="00FC50B8" w:rsidRDefault="00FC50B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CE13" w14:textId="77777777" w:rsidR="009863D4" w:rsidRDefault="009863D4" w:rsidP="00755926">
      <w:pPr>
        <w:spacing w:after="0" w:line="240" w:lineRule="auto"/>
      </w:pPr>
      <w:r>
        <w:separator/>
      </w:r>
    </w:p>
  </w:footnote>
  <w:footnote w:type="continuationSeparator" w:id="0">
    <w:p w14:paraId="661EDA32" w14:textId="77777777" w:rsidR="009863D4" w:rsidRDefault="009863D4" w:rsidP="0075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A046" w14:textId="77777777" w:rsidR="00FC50B8" w:rsidRDefault="00000000">
    <w:pPr>
      <w:spacing w:line="1" w:lineRule="exact"/>
    </w:pPr>
    <w:r>
      <w:rPr>
        <w:noProof/>
      </w:rPr>
      <mc:AlternateContent>
        <mc:Choice Requires="wps">
          <w:drawing>
            <wp:anchor distT="0" distB="0" distL="0" distR="0" simplePos="0" relativeHeight="251661312" behindDoc="1" locked="0" layoutInCell="1" allowOverlap="1" wp14:anchorId="192E5C23" wp14:editId="22916F7F">
              <wp:simplePos x="0" y="0"/>
              <wp:positionH relativeFrom="page">
                <wp:posOffset>913130</wp:posOffset>
              </wp:positionH>
              <wp:positionV relativeFrom="page">
                <wp:posOffset>1002665</wp:posOffset>
              </wp:positionV>
              <wp:extent cx="201295" cy="130810"/>
              <wp:effectExtent l="0" t="0" r="0" b="0"/>
              <wp:wrapNone/>
              <wp:docPr id="7" name="Shape 7"/>
              <wp:cNvGraphicFramePr/>
              <a:graphic xmlns:a="http://schemas.openxmlformats.org/drawingml/2006/main">
                <a:graphicData uri="http://schemas.microsoft.com/office/word/2010/wordprocessingShape">
                  <wps:wsp>
                    <wps:cNvSpPr txBox="1"/>
                    <wps:spPr>
                      <a:xfrm>
                        <a:off x="0" y="0"/>
                        <a:ext cx="201295" cy="130810"/>
                      </a:xfrm>
                      <a:prstGeom prst="rect">
                        <a:avLst/>
                      </a:prstGeom>
                      <a:noFill/>
                    </wps:spPr>
                    <wps:txbx>
                      <w:txbxContent>
                        <w:p w14:paraId="3FD29E9F" w14:textId="77777777" w:rsidR="00FC50B8" w:rsidRDefault="00000000">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Fonts w:ascii="Arial" w:eastAsia="Arial" w:hAnsi="Arial" w:cs="Arial"/>
                              <w:b/>
                              <w:bCs/>
                            </w:rPr>
                            <w:t>#</w:t>
                          </w:r>
                          <w:r>
                            <w:rPr>
                              <w:rFonts w:ascii="Arial" w:eastAsia="Arial" w:hAnsi="Arial" w:cs="Arial"/>
                              <w:b/>
                              <w:bCs/>
                            </w:rPr>
                            <w:fldChar w:fldCharType="end"/>
                          </w:r>
                          <w:r>
                            <w:rPr>
                              <w:rFonts w:ascii="Arial" w:hAnsi="Arial"/>
                              <w:b/>
                              <w:bCs/>
                            </w:rPr>
                            <w:t xml:space="preserve"> </w:t>
                          </w:r>
                          <w:r>
                            <w:rPr>
                              <w:rFonts w:ascii="Arial" w:hAnsi="Arial"/>
                            </w:rPr>
                            <w:t>|</w:t>
                          </w:r>
                        </w:p>
                      </w:txbxContent>
                    </wps:txbx>
                    <wps:bodyPr wrap="none" lIns="0" tIns="0" rIns="0" bIns="0">
                      <a:spAutoFit/>
                    </wps:bodyPr>
                  </wps:wsp>
                </a:graphicData>
              </a:graphic>
            </wp:anchor>
          </w:drawing>
        </mc:Choice>
        <mc:Fallback>
          <w:pict>
            <v:shapetype w14:anchorId="192E5C23" id="_x0000_t202" coordsize="21600,21600" o:spt="202" path="m,l,21600r21600,l21600,xe">
              <v:stroke joinstyle="miter"/>
              <v:path gradientshapeok="t" o:connecttype="rect"/>
            </v:shapetype>
            <v:shape id="Shape 7" o:spid="_x0000_s1026" type="#_x0000_t202" style="position:absolute;margin-left:71.9pt;margin-top:78.95pt;width:15.85pt;height:10.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" filled="f" stroked="f">
              <v:textbox style="mso-fit-shape-to-text:t" inset="0,0,0,0">
                <w:txbxContent>
                  <w:p w14:paraId="3FD29E9F" w14:textId="77777777" w:rsidR="00FC50B8" w:rsidRDefault="00000000">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Fonts w:ascii="Arial" w:eastAsia="Arial" w:hAnsi="Arial" w:cs="Arial"/>
                        <w:b/>
                        <w:bCs/>
                      </w:rPr>
                      <w:t>#</w:t>
                    </w:r>
                    <w:r>
                      <w:rPr>
                        <w:rFonts w:ascii="Arial" w:eastAsia="Arial" w:hAnsi="Arial" w:cs="Arial"/>
                        <w:b/>
                        <w:bCs/>
                      </w:rPr>
                      <w:fldChar w:fldCharType="end"/>
                    </w:r>
                    <w:r>
                      <w:rPr>
                        <w:rFonts w:ascii="Arial" w:hAnsi="Arial"/>
                        <w:b/>
                        <w:bCs/>
                      </w:rPr>
                      <w:t xml:space="preserve"> </w:t>
                    </w:r>
                    <w:r>
                      <w:rPr>
                        <w:rFonts w:ascii="Arial" w:hAnsi="Arial"/>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17FD" w14:textId="6B8C24B3" w:rsidR="00FC50B8" w:rsidRDefault="00FC50B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825A9"/>
    <w:multiLevelType w:val="multilevel"/>
    <w:tmpl w:val="F1DAB7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28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6"/>
    <w:rsid w:val="0000243E"/>
    <w:rsid w:val="00021892"/>
    <w:rsid w:val="00072B25"/>
    <w:rsid w:val="000955F5"/>
    <w:rsid w:val="000D1B3D"/>
    <w:rsid w:val="000D6F5E"/>
    <w:rsid w:val="000E06A9"/>
    <w:rsid w:val="000E0EA4"/>
    <w:rsid w:val="001150CE"/>
    <w:rsid w:val="00116226"/>
    <w:rsid w:val="00147C80"/>
    <w:rsid w:val="00163071"/>
    <w:rsid w:val="00173D43"/>
    <w:rsid w:val="001823C6"/>
    <w:rsid w:val="001975DA"/>
    <w:rsid w:val="001A30DD"/>
    <w:rsid w:val="001E0500"/>
    <w:rsid w:val="001E226A"/>
    <w:rsid w:val="001F3614"/>
    <w:rsid w:val="00214C42"/>
    <w:rsid w:val="002224B2"/>
    <w:rsid w:val="00243B21"/>
    <w:rsid w:val="00257A81"/>
    <w:rsid w:val="00270FFC"/>
    <w:rsid w:val="00271BE2"/>
    <w:rsid w:val="00301972"/>
    <w:rsid w:val="003212B8"/>
    <w:rsid w:val="003506C7"/>
    <w:rsid w:val="003518A6"/>
    <w:rsid w:val="00357C87"/>
    <w:rsid w:val="00376EC2"/>
    <w:rsid w:val="00394E33"/>
    <w:rsid w:val="003A79F4"/>
    <w:rsid w:val="003B2127"/>
    <w:rsid w:val="003B5363"/>
    <w:rsid w:val="003C2FCA"/>
    <w:rsid w:val="004024FB"/>
    <w:rsid w:val="00407E1C"/>
    <w:rsid w:val="00414F24"/>
    <w:rsid w:val="0041634A"/>
    <w:rsid w:val="00426D05"/>
    <w:rsid w:val="00432985"/>
    <w:rsid w:val="00444735"/>
    <w:rsid w:val="004643B8"/>
    <w:rsid w:val="004879D3"/>
    <w:rsid w:val="004B312B"/>
    <w:rsid w:val="004D0692"/>
    <w:rsid w:val="004F7122"/>
    <w:rsid w:val="005100DF"/>
    <w:rsid w:val="00594E20"/>
    <w:rsid w:val="005953CA"/>
    <w:rsid w:val="00601C82"/>
    <w:rsid w:val="00623C92"/>
    <w:rsid w:val="00633118"/>
    <w:rsid w:val="00674F03"/>
    <w:rsid w:val="006907AC"/>
    <w:rsid w:val="006A27E3"/>
    <w:rsid w:val="006A54EA"/>
    <w:rsid w:val="006C3E30"/>
    <w:rsid w:val="006C4C5C"/>
    <w:rsid w:val="006E216D"/>
    <w:rsid w:val="00712715"/>
    <w:rsid w:val="007258ED"/>
    <w:rsid w:val="00746417"/>
    <w:rsid w:val="00755926"/>
    <w:rsid w:val="00773562"/>
    <w:rsid w:val="00775AFE"/>
    <w:rsid w:val="007902ED"/>
    <w:rsid w:val="007A47F6"/>
    <w:rsid w:val="007C0C75"/>
    <w:rsid w:val="007F20F0"/>
    <w:rsid w:val="007F5C14"/>
    <w:rsid w:val="008020A0"/>
    <w:rsid w:val="008026A5"/>
    <w:rsid w:val="008211B3"/>
    <w:rsid w:val="00845251"/>
    <w:rsid w:val="00856051"/>
    <w:rsid w:val="00877EFD"/>
    <w:rsid w:val="00885493"/>
    <w:rsid w:val="00886375"/>
    <w:rsid w:val="00894D7A"/>
    <w:rsid w:val="008A4A4B"/>
    <w:rsid w:val="008D7BB5"/>
    <w:rsid w:val="00901058"/>
    <w:rsid w:val="009169DA"/>
    <w:rsid w:val="00951DC1"/>
    <w:rsid w:val="009857DD"/>
    <w:rsid w:val="009863D4"/>
    <w:rsid w:val="009A4360"/>
    <w:rsid w:val="009B6947"/>
    <w:rsid w:val="009F2457"/>
    <w:rsid w:val="00A015DA"/>
    <w:rsid w:val="00A90FE1"/>
    <w:rsid w:val="00AD35B7"/>
    <w:rsid w:val="00AE3E1F"/>
    <w:rsid w:val="00AF001C"/>
    <w:rsid w:val="00B26F17"/>
    <w:rsid w:val="00B339F4"/>
    <w:rsid w:val="00B62FEF"/>
    <w:rsid w:val="00B65745"/>
    <w:rsid w:val="00B66CCC"/>
    <w:rsid w:val="00B77CB1"/>
    <w:rsid w:val="00BB606A"/>
    <w:rsid w:val="00BE334C"/>
    <w:rsid w:val="00BE688A"/>
    <w:rsid w:val="00BF6696"/>
    <w:rsid w:val="00C17CAF"/>
    <w:rsid w:val="00C857FA"/>
    <w:rsid w:val="00C96AC3"/>
    <w:rsid w:val="00CD3AD5"/>
    <w:rsid w:val="00CE5D89"/>
    <w:rsid w:val="00CE5DAF"/>
    <w:rsid w:val="00D03775"/>
    <w:rsid w:val="00D1054F"/>
    <w:rsid w:val="00D258FA"/>
    <w:rsid w:val="00D303CE"/>
    <w:rsid w:val="00D32BD8"/>
    <w:rsid w:val="00DB59AF"/>
    <w:rsid w:val="00DC2680"/>
    <w:rsid w:val="00DE6AE0"/>
    <w:rsid w:val="00DF779A"/>
    <w:rsid w:val="00E0240A"/>
    <w:rsid w:val="00E10AEF"/>
    <w:rsid w:val="00E33E69"/>
    <w:rsid w:val="00E364FD"/>
    <w:rsid w:val="00E55FE8"/>
    <w:rsid w:val="00EA5CBE"/>
    <w:rsid w:val="00EF2329"/>
    <w:rsid w:val="00F0295B"/>
    <w:rsid w:val="00F36C27"/>
    <w:rsid w:val="00F65A87"/>
    <w:rsid w:val="00F702D8"/>
    <w:rsid w:val="00F71676"/>
    <w:rsid w:val="00F77D37"/>
    <w:rsid w:val="00F9719B"/>
    <w:rsid w:val="00FC4222"/>
    <w:rsid w:val="00FC5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F9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5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559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559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559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559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59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59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59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59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559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559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559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559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559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59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59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5926"/>
    <w:rPr>
      <w:rFonts w:eastAsiaTheme="majorEastAsia" w:cstheme="majorBidi"/>
      <w:color w:val="272727" w:themeColor="text1" w:themeTint="D8"/>
    </w:rPr>
  </w:style>
  <w:style w:type="paragraph" w:styleId="Tytu">
    <w:name w:val="Title"/>
    <w:basedOn w:val="Normalny"/>
    <w:next w:val="Normalny"/>
    <w:link w:val="TytuZnak"/>
    <w:uiPriority w:val="10"/>
    <w:qFormat/>
    <w:rsid w:val="0075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59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59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59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5926"/>
    <w:pPr>
      <w:spacing w:before="160"/>
      <w:jc w:val="center"/>
    </w:pPr>
    <w:rPr>
      <w:i/>
      <w:iCs/>
      <w:color w:val="404040" w:themeColor="text1" w:themeTint="BF"/>
    </w:rPr>
  </w:style>
  <w:style w:type="character" w:customStyle="1" w:styleId="CytatZnak">
    <w:name w:val="Cytat Znak"/>
    <w:basedOn w:val="Domylnaczcionkaakapitu"/>
    <w:link w:val="Cytat"/>
    <w:uiPriority w:val="29"/>
    <w:rsid w:val="00755926"/>
    <w:rPr>
      <w:i/>
      <w:iCs/>
      <w:color w:val="404040" w:themeColor="text1" w:themeTint="BF"/>
    </w:rPr>
  </w:style>
  <w:style w:type="paragraph" w:styleId="Akapitzlist">
    <w:name w:val="List Paragraph"/>
    <w:basedOn w:val="Normalny"/>
    <w:uiPriority w:val="34"/>
    <w:qFormat/>
    <w:rsid w:val="00755926"/>
    <w:pPr>
      <w:ind w:left="720"/>
      <w:contextualSpacing/>
    </w:pPr>
  </w:style>
  <w:style w:type="character" w:styleId="Wyrnienieintensywne">
    <w:name w:val="Intense Emphasis"/>
    <w:basedOn w:val="Domylnaczcionkaakapitu"/>
    <w:uiPriority w:val="21"/>
    <w:qFormat/>
    <w:rsid w:val="00755926"/>
    <w:rPr>
      <w:i/>
      <w:iCs/>
      <w:color w:val="0F4761" w:themeColor="accent1" w:themeShade="BF"/>
    </w:rPr>
  </w:style>
  <w:style w:type="paragraph" w:styleId="Cytatintensywny">
    <w:name w:val="Intense Quote"/>
    <w:basedOn w:val="Normalny"/>
    <w:next w:val="Normalny"/>
    <w:link w:val="CytatintensywnyZnak"/>
    <w:uiPriority w:val="30"/>
    <w:qFormat/>
    <w:rsid w:val="0075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55926"/>
    <w:rPr>
      <w:i/>
      <w:iCs/>
      <w:color w:val="0F4761" w:themeColor="accent1" w:themeShade="BF"/>
    </w:rPr>
  </w:style>
  <w:style w:type="character" w:styleId="Odwoanieintensywne">
    <w:name w:val="Intense Reference"/>
    <w:basedOn w:val="Domylnaczcionkaakapitu"/>
    <w:uiPriority w:val="32"/>
    <w:qFormat/>
    <w:rsid w:val="00755926"/>
    <w:rPr>
      <w:b/>
      <w:bCs/>
      <w:smallCaps/>
      <w:color w:val="0F4761" w:themeColor="accent1" w:themeShade="BF"/>
      <w:spacing w:val="5"/>
    </w:rPr>
  </w:style>
  <w:style w:type="character" w:styleId="Hipercze">
    <w:name w:val="Hyperlink"/>
    <w:basedOn w:val="Domylnaczcionkaakapitu"/>
    <w:uiPriority w:val="99"/>
    <w:unhideWhenUsed/>
    <w:rsid w:val="00755926"/>
    <w:rPr>
      <w:color w:val="467886" w:themeColor="hyperlink"/>
      <w:u w:val="single"/>
    </w:rPr>
  </w:style>
  <w:style w:type="character" w:styleId="Nierozpoznanawzmianka">
    <w:name w:val="Unresolved Mention"/>
    <w:basedOn w:val="Domylnaczcionkaakapitu"/>
    <w:uiPriority w:val="99"/>
    <w:semiHidden/>
    <w:unhideWhenUsed/>
    <w:rsid w:val="00755926"/>
    <w:rPr>
      <w:color w:val="605E5C"/>
      <w:shd w:val="clear" w:color="auto" w:fill="E1DFDD"/>
    </w:rPr>
  </w:style>
  <w:style w:type="paragraph" w:styleId="Nagwek">
    <w:name w:val="header"/>
    <w:basedOn w:val="Normalny"/>
    <w:link w:val="NagwekZnak"/>
    <w:uiPriority w:val="99"/>
    <w:unhideWhenUsed/>
    <w:rsid w:val="00755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5926"/>
  </w:style>
  <w:style w:type="paragraph" w:styleId="Stopka">
    <w:name w:val="footer"/>
    <w:basedOn w:val="Normalny"/>
    <w:link w:val="StopkaZnak"/>
    <w:uiPriority w:val="99"/>
    <w:unhideWhenUsed/>
    <w:rsid w:val="00755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5926"/>
  </w:style>
  <w:style w:type="paragraph" w:styleId="Poprawka">
    <w:name w:val="Revision"/>
    <w:hidden/>
    <w:uiPriority w:val="99"/>
    <w:semiHidden/>
    <w:rsid w:val="008A4A4B"/>
    <w:pPr>
      <w:spacing w:after="0" w:line="240" w:lineRule="auto"/>
    </w:pPr>
  </w:style>
  <w:style w:type="character" w:styleId="UyteHipercze">
    <w:name w:val="FollowedHyperlink"/>
    <w:basedOn w:val="Domylnaczcionkaakapitu"/>
    <w:uiPriority w:val="99"/>
    <w:semiHidden/>
    <w:unhideWhenUsed/>
    <w:rsid w:val="00394E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p.gov.pl/component/content/article/84572:zamowieniapubliczne-agencies-ue-see-recording-knowledge" TargetMode="External"/><Relationship Id="rId13" Type="http://schemas.openxmlformats.org/officeDocument/2006/relationships/hyperlink" Target="https://www.pibr.org.pl/pl/aktualnosci/2124,Obowiazek-raportowania-lapownictwa-i-przekupstwa" TargetMode="External"/><Relationship Id="rId18" Type="http://schemas.openxmlformats.org/officeDocument/2006/relationships/hyperlink" Target="https://www.pibr.org.pl/pl/aktualnosci/1961,Obowiazek-raportowania-lapownictwa-i-przekupstw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ibr.org.pl/pl/aktualnosci/1961,Obowiazek-raportowania-lapownictwa-i-przekupstwa" TargetMode="External"/><Relationship Id="rId17" Type="http://schemas.openxmlformats.org/officeDocument/2006/relationships/hyperlink" Target="https://skwp.pl/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kwp.pl/en/" TargetMode="External"/><Relationship Id="rId20" Type="http://schemas.openxmlformats.org/officeDocument/2006/relationships/hyperlink" Target="https://www.pibr.org.pl/pl/aktualnosci/2139,Alert-specjalny-Badanie-za-2023-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br.org.pl/pl/aktualnosci/1961,Obowiazek-raportowania-lapownictwa-i-przekupstw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ibr.org.pl/en" TargetMode="External"/><Relationship Id="rId23" Type="http://schemas.openxmlformats.org/officeDocument/2006/relationships/footer" Target="footer1.xml"/><Relationship Id="rId10" Type="http://schemas.openxmlformats.org/officeDocument/2006/relationships/hyperlink" Target="https://www.gov.pl/attachment/9588ba5f-5fe9-47f5-8570-a85d7f66fc56" TargetMode="External"/><Relationship Id="rId19" Type="http://schemas.openxmlformats.org/officeDocument/2006/relationships/hyperlink" Target="https://www.pibr.org.pl/pl/aktualnosci/2124,Obowiazek-raportowania-lapownictwa-i-przekupstwa" TargetMode="External"/><Relationship Id="rId4" Type="http://schemas.openxmlformats.org/officeDocument/2006/relationships/settings" Target="settings.xml"/><Relationship Id="rId9" Type="http://schemas.openxmlformats.org/officeDocument/2006/relationships/hyperlink" Target="https://orka.sejm.gov.pl/opinie10.nsf/nazwa/317_u/$file/317_u.pdf" TargetMode="External"/><Relationship Id="rId14" Type="http://schemas.openxmlformats.org/officeDocument/2006/relationships/hyperlink" Target="https://www.pibr.org.pl/en"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FE35-5C1B-490B-8DA4-FFAF627C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6197</Words>
  <Characters>35324</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2025-01-21T11:08:00Z</dcterms:created>
  <dcterms:modified xsi:type="dcterms:W3CDTF">2025-02-05T11:50:00Z</dcterms:modified>
</cp:coreProperties>
</file>