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6FA0" w14:textId="78E511D3" w:rsidR="009A3E8F" w:rsidRPr="009C6FBA" w:rsidRDefault="009A3E8F" w:rsidP="009C6FBA">
      <w:pPr>
        <w:pStyle w:val="Bezodstpw"/>
        <w:spacing w:after="480" w:line="360" w:lineRule="auto"/>
        <w:rPr>
          <w:rFonts w:ascii="Arial" w:hAnsi="Arial" w:cs="Arial"/>
          <w:sz w:val="24"/>
          <w:szCs w:val="24"/>
        </w:rPr>
      </w:pPr>
      <w:r w:rsidRPr="009C6FBA">
        <w:rPr>
          <w:rFonts w:ascii="Arial" w:hAnsi="Arial" w:cs="Arial"/>
          <w:noProof/>
          <w:sz w:val="24"/>
          <w:szCs w:val="24"/>
        </w:rPr>
        <w:drawing>
          <wp:inline distT="0" distB="0" distL="0" distR="0" wp14:anchorId="343E1247" wp14:editId="6E35876A">
            <wp:extent cx="2591435" cy="623570"/>
            <wp:effectExtent l="0" t="0" r="0" b="5080"/>
            <wp:docPr id="2" name="Obraz 2" descr="W nagłówku znajduje się logo Komisji do spraw reprywatyzacji nieruchomości warszawskich zawierające godło państwa polskiego i podkreślenie w formie miniaturki flagi R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W nagłówku znajduje się logo Komisji do spraw reprywatyzacji nieruchomości warszawskich zawierające godło państwa polskiego i podkreślenie w formie miniaturki flagi RP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pic:spPr>
                </pic:pic>
              </a:graphicData>
            </a:graphic>
          </wp:inline>
        </w:drawing>
      </w:r>
    </w:p>
    <w:p w14:paraId="24A305B0" w14:textId="512E000B" w:rsidR="009A3E8F" w:rsidRPr="000C6DEA" w:rsidRDefault="000C6DEA" w:rsidP="009C6FBA">
      <w:pPr>
        <w:spacing w:after="480" w:line="360" w:lineRule="auto"/>
        <w:rPr>
          <w:rFonts w:ascii="Arial" w:hAnsi="Arial" w:cs="Arial"/>
          <w:bCs/>
          <w:color w:val="57575B"/>
          <w:sz w:val="24"/>
          <w:szCs w:val="24"/>
        </w:rPr>
      </w:pPr>
      <w:r w:rsidRPr="000C6DEA">
        <w:rPr>
          <w:rFonts w:ascii="Arial" w:hAnsi="Arial" w:cs="Arial"/>
          <w:bCs/>
          <w:color w:val="57575B"/>
          <w:sz w:val="24"/>
          <w:szCs w:val="24"/>
        </w:rPr>
        <w:t xml:space="preserve">W nagłówku znajduje się logo Komisji do spraw reprywatyzacji nieruchomości warszawskich zawierające godło państwa polskiego i podkreślenie w formie miniaturki flagi RP    </w:t>
      </w:r>
    </w:p>
    <w:p w14:paraId="754E5CC0" w14:textId="7B5901B5" w:rsidR="00505C5C" w:rsidRPr="009C6FBA" w:rsidRDefault="009A3E8F" w:rsidP="009C6FBA">
      <w:pPr>
        <w:tabs>
          <w:tab w:val="left" w:pos="930"/>
          <w:tab w:val="right" w:pos="9072"/>
        </w:tabs>
        <w:spacing w:after="480" w:line="360" w:lineRule="auto"/>
        <w:jc w:val="both"/>
        <w:rPr>
          <w:rFonts w:ascii="Arial" w:eastAsia="Calibri" w:hAnsi="Arial" w:cs="Arial"/>
          <w:color w:val="000000"/>
          <w:sz w:val="24"/>
          <w:szCs w:val="24"/>
          <w:lang w:eastAsia="pl-PL"/>
        </w:rPr>
      </w:pPr>
      <w:r w:rsidRPr="009C6FBA">
        <w:rPr>
          <w:rFonts w:ascii="Arial" w:hAnsi="Arial" w:cs="Arial"/>
          <w:b/>
          <w:color w:val="57575B"/>
          <w:sz w:val="24"/>
          <w:szCs w:val="24"/>
        </w:rPr>
        <w:t xml:space="preserve">  </w:t>
      </w:r>
      <w:r w:rsidR="00505C5C" w:rsidRPr="009C6FBA">
        <w:rPr>
          <w:rFonts w:ascii="Arial" w:eastAsia="Calibri" w:hAnsi="Arial" w:cs="Arial"/>
          <w:sz w:val="24"/>
          <w:szCs w:val="24"/>
          <w:lang w:eastAsia="en-US"/>
        </w:rPr>
        <w:t xml:space="preserve">Warszawa, </w:t>
      </w:r>
      <w:r w:rsidR="00290EEC" w:rsidRPr="009C6FBA">
        <w:rPr>
          <w:rFonts w:ascii="Arial" w:eastAsia="Calibri" w:hAnsi="Arial" w:cs="Arial"/>
          <w:color w:val="000000"/>
          <w:sz w:val="24"/>
          <w:szCs w:val="24"/>
          <w:lang w:eastAsia="pl-PL"/>
        </w:rPr>
        <w:t>8 czerwca 2022</w:t>
      </w:r>
      <w:r w:rsidR="00505C5C" w:rsidRPr="009C6FBA">
        <w:rPr>
          <w:rFonts w:ascii="Arial" w:eastAsia="Calibri" w:hAnsi="Arial" w:cs="Arial"/>
          <w:color w:val="000000"/>
          <w:sz w:val="24"/>
          <w:szCs w:val="24"/>
          <w:lang w:eastAsia="pl-PL"/>
        </w:rPr>
        <w:t xml:space="preserve"> r.</w:t>
      </w:r>
    </w:p>
    <w:p w14:paraId="5A493027" w14:textId="77777777" w:rsidR="00505C5C" w:rsidRPr="009C6FBA" w:rsidRDefault="00505C5C" w:rsidP="009C6FBA">
      <w:pPr>
        <w:suppressAutoHyphens w:val="0"/>
        <w:spacing w:after="480" w:line="360" w:lineRule="auto"/>
        <w:rPr>
          <w:rFonts w:ascii="Arial" w:hAnsi="Arial" w:cs="Arial"/>
          <w:b/>
          <w:sz w:val="24"/>
          <w:szCs w:val="24"/>
          <w:lang w:eastAsia="pl-PL"/>
        </w:rPr>
      </w:pPr>
    </w:p>
    <w:p w14:paraId="44C9327E" w14:textId="69B51E6A" w:rsidR="00505C5C" w:rsidRPr="009C6FBA" w:rsidRDefault="00505C5C" w:rsidP="009C6FBA">
      <w:pPr>
        <w:suppressAutoHyphens w:val="0"/>
        <w:spacing w:after="480" w:line="360" w:lineRule="auto"/>
        <w:rPr>
          <w:rFonts w:ascii="Arial" w:hAnsi="Arial" w:cs="Arial"/>
          <w:b/>
          <w:bCs/>
          <w:sz w:val="24"/>
          <w:szCs w:val="24"/>
          <w:lang w:eastAsia="pl-PL"/>
        </w:rPr>
      </w:pPr>
      <w:r w:rsidRPr="009C6FBA">
        <w:rPr>
          <w:rFonts w:ascii="Arial" w:hAnsi="Arial" w:cs="Arial"/>
          <w:b/>
          <w:sz w:val="24"/>
          <w:szCs w:val="24"/>
          <w:lang w:eastAsia="pl-PL"/>
        </w:rPr>
        <w:t xml:space="preserve">Sygn. akt KR VI </w:t>
      </w:r>
      <w:r w:rsidRPr="009C6FBA">
        <w:rPr>
          <w:rFonts w:ascii="Arial" w:hAnsi="Arial" w:cs="Arial"/>
          <w:b/>
          <w:bCs/>
          <w:sz w:val="24"/>
          <w:szCs w:val="24"/>
          <w:lang w:eastAsia="pl-PL"/>
        </w:rPr>
        <w:t>R</w:t>
      </w:r>
      <w:r w:rsidR="00A8165A" w:rsidRPr="009C6FBA">
        <w:rPr>
          <w:rFonts w:ascii="Arial" w:hAnsi="Arial" w:cs="Arial"/>
          <w:b/>
          <w:bCs/>
          <w:sz w:val="24"/>
          <w:szCs w:val="24"/>
          <w:lang w:eastAsia="pl-PL"/>
        </w:rPr>
        <w:t xml:space="preserve"> 29/22</w:t>
      </w:r>
      <w:r w:rsidRPr="009C6FBA">
        <w:rPr>
          <w:rFonts w:ascii="Arial" w:hAnsi="Arial" w:cs="Arial"/>
          <w:b/>
          <w:bCs/>
          <w:sz w:val="24"/>
          <w:szCs w:val="24"/>
          <w:lang w:eastAsia="pl-PL"/>
        </w:rPr>
        <w:t xml:space="preserve"> </w:t>
      </w:r>
      <w:r w:rsidR="00290EEC" w:rsidRPr="009C6FBA">
        <w:rPr>
          <w:rFonts w:ascii="Arial" w:hAnsi="Arial" w:cs="Arial"/>
          <w:b/>
          <w:bCs/>
          <w:sz w:val="24"/>
          <w:szCs w:val="24"/>
          <w:lang w:eastAsia="pl-PL"/>
        </w:rPr>
        <w:t xml:space="preserve"> </w:t>
      </w:r>
    </w:p>
    <w:p w14:paraId="45E76253" w14:textId="77777777" w:rsidR="00505C5C" w:rsidRPr="009C6FBA" w:rsidRDefault="00505C5C" w:rsidP="009C6FBA">
      <w:pPr>
        <w:suppressAutoHyphens w:val="0"/>
        <w:spacing w:after="480" w:line="360" w:lineRule="auto"/>
        <w:rPr>
          <w:rFonts w:ascii="Arial" w:eastAsia="Calibri" w:hAnsi="Arial" w:cs="Arial"/>
          <w:b/>
          <w:sz w:val="24"/>
          <w:szCs w:val="24"/>
          <w:lang w:eastAsia="en-US"/>
        </w:rPr>
      </w:pPr>
    </w:p>
    <w:p w14:paraId="58B3D561" w14:textId="77777777" w:rsidR="00505C5C" w:rsidRPr="009C6FBA" w:rsidRDefault="00505C5C" w:rsidP="009C6FBA">
      <w:pPr>
        <w:spacing w:after="480" w:line="360" w:lineRule="auto"/>
        <w:rPr>
          <w:rFonts w:ascii="Arial" w:hAnsi="Arial" w:cs="Arial"/>
          <w:b/>
          <w:bCs/>
          <w:sz w:val="24"/>
          <w:szCs w:val="24"/>
          <w:lang w:eastAsia="pl-PL"/>
        </w:rPr>
      </w:pPr>
    </w:p>
    <w:p w14:paraId="060DD22B" w14:textId="77777777" w:rsidR="00505C5C" w:rsidRPr="009C6FBA" w:rsidRDefault="00505C5C" w:rsidP="009C6FBA">
      <w:pPr>
        <w:spacing w:after="480" w:line="360" w:lineRule="auto"/>
        <w:rPr>
          <w:rFonts w:ascii="Arial" w:hAnsi="Arial" w:cs="Arial"/>
          <w:b/>
          <w:bCs/>
          <w:color w:val="000000"/>
          <w:sz w:val="24"/>
          <w:szCs w:val="24"/>
          <w:lang w:eastAsia="pl-PL"/>
        </w:rPr>
      </w:pPr>
      <w:r w:rsidRPr="009C6FBA">
        <w:rPr>
          <w:rFonts w:ascii="Arial" w:hAnsi="Arial" w:cs="Arial"/>
          <w:b/>
          <w:bCs/>
          <w:color w:val="000000"/>
          <w:sz w:val="24"/>
          <w:szCs w:val="24"/>
          <w:lang w:eastAsia="pl-PL"/>
        </w:rPr>
        <w:t>ZAWIADOMIENIE</w:t>
      </w:r>
    </w:p>
    <w:p w14:paraId="5B446C9F" w14:textId="77777777" w:rsidR="00505C5C" w:rsidRPr="009C6FBA" w:rsidRDefault="00505C5C" w:rsidP="009C6FBA">
      <w:pPr>
        <w:spacing w:after="480" w:line="360" w:lineRule="auto"/>
        <w:rPr>
          <w:rFonts w:ascii="Arial" w:hAnsi="Arial" w:cs="Arial"/>
          <w:color w:val="000000"/>
          <w:sz w:val="24"/>
          <w:szCs w:val="24"/>
          <w:lang w:eastAsia="pl-PL"/>
        </w:rPr>
      </w:pPr>
      <w:r w:rsidRPr="009C6FBA">
        <w:rPr>
          <w:rFonts w:ascii="Arial" w:hAnsi="Arial" w:cs="Arial"/>
          <w:b/>
          <w:bCs/>
          <w:color w:val="000000"/>
          <w:sz w:val="24"/>
          <w:szCs w:val="24"/>
          <w:lang w:eastAsia="pl-PL"/>
        </w:rPr>
        <w:t>o wszczęciu postępowania rozpoznawczego</w:t>
      </w:r>
    </w:p>
    <w:p w14:paraId="6B080805" w14:textId="77777777" w:rsidR="00505C5C" w:rsidRPr="009C6FBA" w:rsidRDefault="00505C5C" w:rsidP="009C6FBA">
      <w:pPr>
        <w:spacing w:after="480" w:line="360" w:lineRule="auto"/>
        <w:rPr>
          <w:rFonts w:ascii="Arial" w:hAnsi="Arial" w:cs="Arial"/>
          <w:b/>
          <w:bCs/>
          <w:color w:val="000000"/>
          <w:sz w:val="24"/>
          <w:szCs w:val="24"/>
          <w:lang w:eastAsia="pl-PL"/>
        </w:rPr>
      </w:pPr>
    </w:p>
    <w:p w14:paraId="2E28961D" w14:textId="77777777" w:rsidR="00505C5C" w:rsidRPr="009C6FBA" w:rsidRDefault="00505C5C" w:rsidP="009C6FBA">
      <w:pPr>
        <w:spacing w:after="480" w:line="360" w:lineRule="auto"/>
        <w:rPr>
          <w:rFonts w:ascii="Arial" w:hAnsi="Arial" w:cs="Arial"/>
          <w:b/>
          <w:bCs/>
          <w:color w:val="000000"/>
          <w:sz w:val="24"/>
          <w:szCs w:val="24"/>
          <w:lang w:eastAsia="pl-PL"/>
        </w:rPr>
      </w:pPr>
    </w:p>
    <w:p w14:paraId="66139865" w14:textId="77777777" w:rsidR="00505C5C" w:rsidRPr="009C6FBA" w:rsidRDefault="00505C5C" w:rsidP="009C6FBA">
      <w:pPr>
        <w:spacing w:after="480" w:line="360" w:lineRule="auto"/>
        <w:rPr>
          <w:rFonts w:ascii="Arial" w:hAnsi="Arial" w:cs="Arial"/>
          <w:sz w:val="24"/>
          <w:szCs w:val="24"/>
        </w:rPr>
      </w:pPr>
      <w:r w:rsidRPr="009C6FBA">
        <w:rPr>
          <w:rFonts w:ascii="Arial" w:hAnsi="Arial" w:cs="Arial"/>
          <w:sz w:val="24"/>
          <w:szCs w:val="24"/>
        </w:rPr>
        <w:t>Na podstawie art. 16 ust. 2, ust. 3 i ust. 4 ustawy z dnia 9 marca 2017 roku o szczególnych zasadach usuwania skutków prawnych decyzji reprywatyzacyjnych dotyczących nieruchomości warszawskich, wydanych z naruszeniem prawa (</w:t>
      </w:r>
      <w:bookmarkStart w:id="0" w:name="_Hlk57289058"/>
      <w:r w:rsidRPr="009C6FBA">
        <w:rPr>
          <w:rFonts w:ascii="Arial" w:hAnsi="Arial" w:cs="Arial"/>
          <w:sz w:val="24"/>
          <w:szCs w:val="24"/>
        </w:rPr>
        <w:t>Dz. U. z 2021 r. poz. 795)</w:t>
      </w:r>
      <w:bookmarkEnd w:id="0"/>
      <w:r w:rsidRPr="009C6FBA">
        <w:rPr>
          <w:rFonts w:ascii="Arial" w:hAnsi="Arial" w:cs="Arial"/>
          <w:sz w:val="24"/>
          <w:szCs w:val="24"/>
        </w:rPr>
        <w:t>,</w:t>
      </w:r>
    </w:p>
    <w:p w14:paraId="18CA4DEF" w14:textId="77777777" w:rsidR="00505C5C" w:rsidRPr="009C6FBA" w:rsidRDefault="00505C5C" w:rsidP="009C6FBA">
      <w:pPr>
        <w:spacing w:after="480" w:line="360" w:lineRule="auto"/>
        <w:ind w:firstLine="709"/>
        <w:rPr>
          <w:rFonts w:ascii="Arial" w:hAnsi="Arial" w:cs="Arial"/>
          <w:sz w:val="24"/>
          <w:szCs w:val="24"/>
        </w:rPr>
      </w:pPr>
    </w:p>
    <w:p w14:paraId="241C8B3D" w14:textId="77777777" w:rsidR="00505C5C" w:rsidRPr="009C6FBA" w:rsidRDefault="00505C5C" w:rsidP="009C6FBA">
      <w:pPr>
        <w:spacing w:after="480" w:line="360" w:lineRule="auto"/>
        <w:rPr>
          <w:rFonts w:ascii="Arial" w:hAnsi="Arial" w:cs="Arial"/>
          <w:b/>
          <w:sz w:val="24"/>
          <w:szCs w:val="24"/>
        </w:rPr>
      </w:pPr>
      <w:r w:rsidRPr="009C6FBA">
        <w:rPr>
          <w:rFonts w:ascii="Arial" w:hAnsi="Arial" w:cs="Arial"/>
          <w:b/>
          <w:sz w:val="24"/>
          <w:szCs w:val="24"/>
        </w:rPr>
        <w:lastRenderedPageBreak/>
        <w:t>zawiadamiam następujące strony:</w:t>
      </w:r>
    </w:p>
    <w:p w14:paraId="79B50C06" w14:textId="77777777" w:rsidR="00183D41" w:rsidRPr="00183D41" w:rsidRDefault="00505C5C" w:rsidP="00183D41">
      <w:pPr>
        <w:spacing w:after="480" w:line="360" w:lineRule="auto"/>
        <w:rPr>
          <w:rFonts w:ascii="Arial" w:hAnsi="Arial" w:cs="Arial"/>
          <w:bCs/>
          <w:sz w:val="24"/>
          <w:szCs w:val="24"/>
        </w:rPr>
      </w:pPr>
      <w:r w:rsidRPr="009C6FBA">
        <w:rPr>
          <w:rFonts w:ascii="Arial" w:eastAsia="Calibri" w:hAnsi="Arial" w:cs="Arial"/>
          <w:bCs/>
          <w:sz w:val="24"/>
          <w:szCs w:val="24"/>
          <w:lang w:eastAsia="en-US"/>
        </w:rPr>
        <w:t xml:space="preserve">Miasto Stołeczne Warszawa, </w:t>
      </w:r>
      <w:r w:rsidR="00290EEC" w:rsidRPr="009C6FBA">
        <w:rPr>
          <w:rFonts w:ascii="Arial" w:hAnsi="Arial" w:cs="Arial"/>
          <w:bCs/>
          <w:sz w:val="24"/>
          <w:szCs w:val="24"/>
        </w:rPr>
        <w:t>W spółk</w:t>
      </w:r>
      <w:r w:rsidR="00865DB6" w:rsidRPr="009C6FBA">
        <w:rPr>
          <w:rFonts w:ascii="Arial" w:hAnsi="Arial" w:cs="Arial"/>
          <w:bCs/>
          <w:sz w:val="24"/>
          <w:szCs w:val="24"/>
        </w:rPr>
        <w:t>ę</w:t>
      </w:r>
      <w:r w:rsidR="00290EEC" w:rsidRPr="009C6FBA">
        <w:rPr>
          <w:rFonts w:ascii="Arial" w:hAnsi="Arial" w:cs="Arial"/>
          <w:bCs/>
          <w:sz w:val="24"/>
          <w:szCs w:val="24"/>
        </w:rPr>
        <w:t xml:space="preserve"> z ograniczoną odpowiedzialnością z siedzibą w Warszawie,</w:t>
      </w:r>
      <w:r w:rsidR="00865DB6" w:rsidRPr="009C6FBA">
        <w:rPr>
          <w:rFonts w:ascii="Arial" w:hAnsi="Arial" w:cs="Arial"/>
          <w:bCs/>
          <w:sz w:val="24"/>
          <w:szCs w:val="24"/>
        </w:rPr>
        <w:t xml:space="preserve"> </w:t>
      </w:r>
      <w:r w:rsidR="00183D41" w:rsidRPr="00183D41">
        <w:rPr>
          <w:rFonts w:ascii="Arial" w:hAnsi="Arial" w:cs="Arial"/>
          <w:bCs/>
          <w:sz w:val="24"/>
          <w:szCs w:val="24"/>
        </w:rPr>
        <w:t xml:space="preserve">Miasto Stołeczne Warszawa, Wilczyński spółkę z ograniczoną odpowiedzialnością z siedzibą w Warszawie, Grzegorza Kurowskiego, Agatę Wandę Dżeljilji, Agim Marka Dżeljilji, Adama Ryszarda Koszutę, Kazimierę Annę Woroszyńską, Ewę Mairhofer, Wojciecha Dec, Wiktorię Dec, Magdalenę Dec, Anzhelę Halayko, Tomasza Michała Długosza-Trąbińskiego, Czesława Jana Cichego, Annę Agnieszkę Cichy, Marię Małgorzatę Srebrzyńską, Cezarego Srebrzyńskiego, Izabelę Skrzypczak, Agatę Podhajską, Tomasza Giller,  Katarzynę Marię Dawid-Giller, Tomasza Walter, Iwonę Walter, Iwonę Kozak, Ewelinę Annę Kalinowską, Jana Jędrzeja Stawskiego, Małgorzatę Kaczmar, Agnieszkę Monikę Marszycką, Magdalenę Osińską, Jacka Białous, Jolantę Białous, Wiolettę Annę Iwan, Jana Szymona Łatacz,  Agnieszkę Barbarę Jankowską- Łatacz,   Andrzeja Piotra Pyźlak, Agnieszkę Bagińską, Roberta Zalikhov, Luizę Jaworską- Nogal, Franciszka Rafała Skórczewskiego, Liliannę Klaudię Plaskotę, Katarzynę Konopkę </w:t>
      </w:r>
    </w:p>
    <w:p w14:paraId="4C1324E5" w14:textId="0CB66ABF" w:rsidR="00505C5C" w:rsidRPr="00F27FCF" w:rsidRDefault="00183D41" w:rsidP="00F27FCF">
      <w:pPr>
        <w:spacing w:after="480" w:line="360" w:lineRule="auto"/>
        <w:rPr>
          <w:rFonts w:ascii="Arial" w:eastAsia="Calibri" w:hAnsi="Arial" w:cs="Arial"/>
          <w:bCs/>
          <w:sz w:val="24"/>
          <w:szCs w:val="24"/>
          <w:lang w:eastAsia="en-US"/>
        </w:rPr>
      </w:pPr>
      <w:r w:rsidRPr="00183D41">
        <w:rPr>
          <w:rFonts w:ascii="Arial" w:hAnsi="Arial" w:cs="Arial"/>
          <w:bCs/>
          <w:sz w:val="24"/>
          <w:szCs w:val="24"/>
        </w:rPr>
        <w:t>o wszczęciu z urzędu postępowania rozpoznawczego w sprawie decyzji Prezydenta m.st. Warszawy z dnia 19 czerwca 2013r. nr 176/GK/DW/2013 zmieniającej decyzję Burmistrza Gminy Warszawa-Centrum z dnia 30 marca 2001r. nr 23/2001 o ustanowieniu prawa użytkowania wieczystego do gruntu o powierzchni 1426 m2, oznaczonego jako działka ewidencyjna nr 60 w obrębie 4-14-04 położonego w Warszawie przy ul. Łochowskiej 36, dla której Sąd Rejonowy dla Warszawy - Mokotowa w Warszawie prowadzi księgę wieczystą nr WA3M/00335164/2, dawne oznaczenie wykazem hipotecznym nr  2575-Praga.</w:t>
      </w:r>
    </w:p>
    <w:p w14:paraId="157B4806" w14:textId="77777777" w:rsidR="00505C5C" w:rsidRPr="009C6FBA" w:rsidRDefault="00505C5C" w:rsidP="009C6FBA">
      <w:pPr>
        <w:suppressAutoHyphens w:val="0"/>
        <w:spacing w:after="480" w:line="360" w:lineRule="auto"/>
        <w:rPr>
          <w:rFonts w:ascii="Arial" w:eastAsia="Calibri" w:hAnsi="Arial" w:cs="Arial"/>
          <w:bCs/>
          <w:sz w:val="24"/>
          <w:szCs w:val="24"/>
          <w:lang w:eastAsia="en-US"/>
        </w:rPr>
      </w:pPr>
    </w:p>
    <w:p w14:paraId="3586D80F" w14:textId="77777777" w:rsidR="00505C5C" w:rsidRPr="009C6FBA" w:rsidRDefault="00505C5C" w:rsidP="001F0D16">
      <w:pPr>
        <w:suppressAutoHyphens w:val="0"/>
        <w:spacing w:after="480" w:line="360" w:lineRule="auto"/>
        <w:rPr>
          <w:rFonts w:ascii="Arial" w:eastAsia="Calibri" w:hAnsi="Arial" w:cs="Arial"/>
          <w:b/>
          <w:bCs/>
          <w:sz w:val="24"/>
          <w:szCs w:val="24"/>
          <w:lang w:eastAsia="en-US"/>
        </w:rPr>
      </w:pPr>
      <w:r w:rsidRPr="009C6FBA">
        <w:rPr>
          <w:rFonts w:ascii="Arial" w:eastAsia="Calibri" w:hAnsi="Arial" w:cs="Arial"/>
          <w:b/>
          <w:bCs/>
          <w:sz w:val="24"/>
          <w:szCs w:val="24"/>
          <w:lang w:eastAsia="en-US"/>
        </w:rPr>
        <w:t>Przewodniczący Komisji</w:t>
      </w:r>
    </w:p>
    <w:p w14:paraId="111B950A" w14:textId="1313EDFF" w:rsidR="00505C5C" w:rsidRPr="009C6FBA" w:rsidRDefault="00505C5C" w:rsidP="009C6FBA">
      <w:pPr>
        <w:suppressAutoHyphens w:val="0"/>
        <w:spacing w:after="480" w:line="360" w:lineRule="auto"/>
        <w:rPr>
          <w:rFonts w:ascii="Arial" w:eastAsia="Calibri" w:hAnsi="Arial" w:cs="Arial"/>
          <w:b/>
          <w:bCs/>
          <w:sz w:val="24"/>
          <w:szCs w:val="24"/>
          <w:lang w:eastAsia="en-US"/>
        </w:rPr>
      </w:pPr>
      <w:r w:rsidRPr="009C6FBA">
        <w:rPr>
          <w:rFonts w:ascii="Arial" w:eastAsia="Calibri" w:hAnsi="Arial" w:cs="Arial"/>
          <w:b/>
          <w:bCs/>
          <w:sz w:val="24"/>
          <w:szCs w:val="24"/>
          <w:lang w:eastAsia="en-US"/>
        </w:rPr>
        <w:t>Sebastian Kaleta</w:t>
      </w:r>
    </w:p>
    <w:p w14:paraId="6A314F16" w14:textId="77777777" w:rsidR="00505C5C" w:rsidRPr="009C6FBA" w:rsidRDefault="00505C5C" w:rsidP="009C6FBA">
      <w:pPr>
        <w:suppressAutoHyphens w:val="0"/>
        <w:spacing w:after="480" w:line="360" w:lineRule="auto"/>
        <w:rPr>
          <w:rFonts w:ascii="Arial" w:eastAsia="Calibri" w:hAnsi="Arial" w:cs="Arial"/>
          <w:b/>
          <w:bCs/>
          <w:sz w:val="24"/>
          <w:szCs w:val="24"/>
          <w:lang w:eastAsia="en-US"/>
        </w:rPr>
      </w:pPr>
    </w:p>
    <w:p w14:paraId="00B3F083" w14:textId="77777777" w:rsidR="00505C5C" w:rsidRPr="009C6FBA" w:rsidRDefault="00505C5C" w:rsidP="009C6FBA">
      <w:pPr>
        <w:suppressAutoHyphens w:val="0"/>
        <w:spacing w:after="480" w:line="360" w:lineRule="auto"/>
        <w:rPr>
          <w:rFonts w:ascii="Arial" w:eastAsia="Calibri" w:hAnsi="Arial" w:cs="Arial"/>
          <w:b/>
          <w:bCs/>
          <w:sz w:val="24"/>
          <w:szCs w:val="24"/>
          <w:lang w:eastAsia="en-US"/>
        </w:rPr>
      </w:pPr>
    </w:p>
    <w:p w14:paraId="121E8C30" w14:textId="77777777" w:rsidR="00505C5C" w:rsidRPr="009C6FBA" w:rsidRDefault="00505C5C" w:rsidP="009C6FBA">
      <w:pPr>
        <w:suppressAutoHyphens w:val="0"/>
        <w:spacing w:after="480" w:line="360" w:lineRule="auto"/>
        <w:rPr>
          <w:rFonts w:ascii="Arial" w:eastAsia="Calibri" w:hAnsi="Arial" w:cs="Arial"/>
          <w:b/>
          <w:bCs/>
          <w:sz w:val="24"/>
          <w:szCs w:val="24"/>
          <w:lang w:eastAsia="en-US"/>
        </w:rPr>
      </w:pPr>
    </w:p>
    <w:p w14:paraId="38F4C290" w14:textId="77777777" w:rsidR="00505C5C" w:rsidRPr="009C6FBA" w:rsidRDefault="00505C5C" w:rsidP="009C6FBA">
      <w:pPr>
        <w:suppressAutoHyphens w:val="0"/>
        <w:spacing w:after="480" w:line="360" w:lineRule="auto"/>
        <w:rPr>
          <w:rFonts w:ascii="Arial" w:eastAsia="Calibri" w:hAnsi="Arial" w:cs="Arial"/>
          <w:b/>
          <w:bCs/>
          <w:sz w:val="24"/>
          <w:szCs w:val="24"/>
          <w:lang w:eastAsia="en-US"/>
        </w:rPr>
      </w:pPr>
    </w:p>
    <w:p w14:paraId="20D8EB57" w14:textId="77777777" w:rsidR="00505C5C" w:rsidRPr="009C6FBA" w:rsidRDefault="00505C5C" w:rsidP="009C6FBA">
      <w:pPr>
        <w:suppressAutoHyphens w:val="0"/>
        <w:spacing w:after="480" w:line="360" w:lineRule="auto"/>
        <w:rPr>
          <w:rFonts w:ascii="Arial" w:eastAsia="Calibri" w:hAnsi="Arial" w:cs="Arial"/>
          <w:b/>
          <w:bCs/>
          <w:sz w:val="24"/>
          <w:szCs w:val="24"/>
          <w:lang w:eastAsia="en-US"/>
        </w:rPr>
      </w:pPr>
    </w:p>
    <w:p w14:paraId="3CC91C4E" w14:textId="77777777" w:rsidR="00505C5C" w:rsidRPr="009C6FBA" w:rsidRDefault="00505C5C" w:rsidP="009C6FBA">
      <w:pPr>
        <w:suppressAutoHyphens w:val="0"/>
        <w:spacing w:after="480" w:line="360" w:lineRule="auto"/>
        <w:rPr>
          <w:rFonts w:ascii="Arial" w:eastAsia="Calibri" w:hAnsi="Arial" w:cs="Arial"/>
          <w:b/>
          <w:bCs/>
          <w:sz w:val="24"/>
          <w:szCs w:val="24"/>
          <w:lang w:eastAsia="en-US"/>
        </w:rPr>
      </w:pPr>
    </w:p>
    <w:p w14:paraId="0A4FC2EB" w14:textId="77777777" w:rsidR="00505C5C" w:rsidRPr="009C6FBA" w:rsidRDefault="00505C5C" w:rsidP="009C6FBA">
      <w:pPr>
        <w:suppressAutoHyphens w:val="0"/>
        <w:spacing w:after="480" w:line="360" w:lineRule="auto"/>
        <w:rPr>
          <w:rFonts w:ascii="Arial" w:eastAsia="Calibri" w:hAnsi="Arial" w:cs="Arial"/>
          <w:b/>
          <w:bCs/>
          <w:sz w:val="24"/>
          <w:szCs w:val="24"/>
          <w:lang w:eastAsia="en-US"/>
        </w:rPr>
      </w:pPr>
      <w:r w:rsidRPr="009C6FBA">
        <w:rPr>
          <w:rFonts w:ascii="Arial" w:eastAsia="Calibri" w:hAnsi="Arial" w:cs="Arial"/>
          <w:b/>
          <w:bCs/>
          <w:sz w:val="24"/>
          <w:szCs w:val="24"/>
          <w:lang w:eastAsia="en-US"/>
        </w:rPr>
        <w:t>POUCZENIE:</w:t>
      </w:r>
    </w:p>
    <w:p w14:paraId="30F55809" w14:textId="2D557D10"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t xml:space="preserve">1. Zgodnie z art. 16 ust. 2 ustawy z dnia 9 marca 2017 r. o szczególnych zasadach usuwania skutków prawnych decyzji reprywatyzacyjnych dotyczących nieruchomości warszawskich, wydanych z naruszeniem prawa (Dz. U. z 2021 r. poz. 795, dalej: ustawa) o wszczęciu postępowania rozpoznawczego Komisja zawiadamia m.st. Warszawę oraz pozostałe strony postępowania. Zgodnie z art. 16 ust. 3 ustawy strony mogą być zawiadamiane o wszczęciu postępowania, decyzjach i innych czynnościach Komisji poprzez ogłoszenie w Biuletynie Informacji Publicznej, na stronie podmiotowej urzędu obsługującego Ministra Sprawiedliwości. Zgodnie z art. 16 ust. 4 ustawy zawiadomienie albo doręczenie uważa się za dokonane po upływie 7 dni od dnia publicznego ogłoszenia. </w:t>
      </w:r>
    </w:p>
    <w:p w14:paraId="4F3F209E" w14:textId="0D7D6B14"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t>2. Zgodnie z art. 33 ustawy z dnia 14 czerwca 1960 r. – Kodeks postępowania administracyjnego (Dz. U. z 2021 r. poz. 735):</w:t>
      </w:r>
    </w:p>
    <w:p w14:paraId="43D334F3" w14:textId="77777777"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t>§ 1. Pełnomocnikiem strony może być osoba fizyczna posiadająca zdolność do czynności prawnych.</w:t>
      </w:r>
    </w:p>
    <w:p w14:paraId="18A3292B" w14:textId="77777777"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lastRenderedPageBreak/>
        <w:t>§ 2. Pełnomocnictwo powinno być udzielone na piśmie, w formie dokumentu elektronicznego lub zgłoszone do protokołu.</w:t>
      </w:r>
    </w:p>
    <w:p w14:paraId="466F16C2" w14:textId="77777777"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t>§ 2a. Pełnomocnictwo w formie dokumentu elektronicznego powinno być opatrzone kwalifikowanym podpisem elektronicznym, podpisem zaufanym albo podpisem osobistym.</w:t>
      </w:r>
    </w:p>
    <w:p w14:paraId="2EC8FCE6" w14:textId="77777777"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t>§ 3. Pełnomocnik dołącza do akt oryginał lub urzędowo poświadczony odpis pełnomocnictwa. Adwokat, radca prawny, rzecznik patentowy, a także doradca podatkowy mogą sami uwierzytelnić odpis udzielonego im pełnomocnictwa oraz odpisy innych dokumentów wykazujących ich umocowanie. Organ administracji publicznej może w razie wątpliwości zażądać urzędowego poświadczenia podpisu strony.</w:t>
      </w:r>
    </w:p>
    <w:p w14:paraId="6F9AD706" w14:textId="77777777"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t>§ 3a. Jeżeli odpis pełnomocnictwa lub odpisy innych dokumentów wykazujących umocowanie zostały sporządzone w formie dokumentu elektronicznego, ich uwierzytelnienia, o którym mowa w § 3, dokonuje się, opatrując odpisy kwalifikowanym podpisem elektronicznym, podpisem zaufanym albo podpisem osobistym. Odpisy pełnomocnictwa lub odpisy innych dokumentów wykazujących umocowanie uwierzytelniane elektronicznie są sporządzane w formatach danych określonych w przepisach wydanych na podstawie art. 18 delegacja ustawowa pkt 1 ustawy z dnia 17 lutego 2005 r. o informatyzacji działalności podmiotów realizujących zadania publiczne.</w:t>
      </w:r>
    </w:p>
    <w:p w14:paraId="2237E85C" w14:textId="77777777"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t>§ 4. W sprawach mniejszej wagi organ administracji publicznej może nie żądać pełnomocnictwa, jeśli pełnomocnikiem jest członek najbliższej rodziny lub domownik strony, a nie ma wątpliwości co do istnienia i zakresu upoważnienia do występowania w imieniu strony.</w:t>
      </w:r>
    </w:p>
    <w:p w14:paraId="55D9C98B" w14:textId="6416FA1C"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t>3.</w:t>
      </w:r>
      <w:r w:rsidR="001A252C" w:rsidRPr="009C6FBA">
        <w:rPr>
          <w:rFonts w:ascii="Arial" w:eastAsia="Calibri" w:hAnsi="Arial" w:cs="Arial"/>
          <w:sz w:val="24"/>
          <w:szCs w:val="24"/>
          <w:lang w:eastAsia="en-US"/>
        </w:rPr>
        <w:t xml:space="preserve"> </w:t>
      </w:r>
      <w:r w:rsidRPr="009C6FBA">
        <w:rPr>
          <w:rFonts w:ascii="Arial" w:eastAsia="Calibri" w:hAnsi="Arial" w:cs="Arial"/>
          <w:sz w:val="24"/>
          <w:szCs w:val="24"/>
          <w:lang w:eastAsia="en-US"/>
        </w:rPr>
        <w:t>Zgodnie z art.  21 ust. 1 ustawy z dnia 6 lipca 1982 r. ustawy o radach prawnych (Dz. U. z 202</w:t>
      </w:r>
      <w:r w:rsidR="005B35DD" w:rsidRPr="009C6FBA">
        <w:rPr>
          <w:rFonts w:ascii="Arial" w:eastAsia="Calibri" w:hAnsi="Arial" w:cs="Arial"/>
          <w:sz w:val="24"/>
          <w:szCs w:val="24"/>
          <w:lang w:eastAsia="en-US"/>
        </w:rPr>
        <w:t>2</w:t>
      </w:r>
      <w:r w:rsidRPr="009C6FBA">
        <w:rPr>
          <w:rFonts w:ascii="Arial" w:eastAsia="Calibri" w:hAnsi="Arial" w:cs="Arial"/>
          <w:sz w:val="24"/>
          <w:szCs w:val="24"/>
          <w:lang w:eastAsia="en-US"/>
        </w:rPr>
        <w:t xml:space="preserve"> r. poz. </w:t>
      </w:r>
      <w:r w:rsidR="005B35DD" w:rsidRPr="009C6FBA">
        <w:rPr>
          <w:rFonts w:ascii="Arial" w:eastAsia="Calibri" w:hAnsi="Arial" w:cs="Arial"/>
          <w:sz w:val="24"/>
          <w:szCs w:val="24"/>
          <w:lang w:eastAsia="en-US"/>
        </w:rPr>
        <w:t>1166</w:t>
      </w:r>
      <w:r w:rsidRPr="009C6FBA">
        <w:rPr>
          <w:rFonts w:ascii="Arial" w:eastAsia="Calibri" w:hAnsi="Arial" w:cs="Arial"/>
          <w:sz w:val="24"/>
          <w:szCs w:val="24"/>
          <w:lang w:eastAsia="en-US"/>
        </w:rPr>
        <w:t xml:space="preserve">) radca prawny może udzielić dalszego pełnomocnictwa (substytucji) innemu radcy prawnemu, adwokatowi, prawnikowi zagranicznemu </w:t>
      </w:r>
      <w:r w:rsidRPr="009C6FBA">
        <w:rPr>
          <w:rFonts w:ascii="Arial" w:eastAsia="Calibri" w:hAnsi="Arial" w:cs="Arial"/>
          <w:sz w:val="24"/>
          <w:szCs w:val="24"/>
          <w:lang w:eastAsia="en-US"/>
        </w:rPr>
        <w:lastRenderedPageBreak/>
        <w:t>wykonującemu stałą praktykę w zakresie wynikającym z ustawy o świadczeniu przez prawników zagranicznych pomocy prawnej w Rzeczypospolitej Polskiej.</w:t>
      </w:r>
    </w:p>
    <w:p w14:paraId="1ED598AF" w14:textId="43AB9193"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t>4.</w:t>
      </w:r>
      <w:r w:rsidR="001A252C" w:rsidRPr="009C6FBA">
        <w:rPr>
          <w:rFonts w:ascii="Arial" w:eastAsia="Calibri" w:hAnsi="Arial" w:cs="Arial"/>
          <w:sz w:val="24"/>
          <w:szCs w:val="24"/>
          <w:lang w:eastAsia="en-US"/>
        </w:rPr>
        <w:t xml:space="preserve"> </w:t>
      </w:r>
      <w:r w:rsidRPr="009C6FBA">
        <w:rPr>
          <w:rFonts w:ascii="Arial" w:eastAsia="Calibri" w:hAnsi="Arial" w:cs="Arial"/>
          <w:sz w:val="24"/>
          <w:szCs w:val="24"/>
          <w:lang w:eastAsia="en-US"/>
        </w:rPr>
        <w:t>Zgodnie z art.  351 ust. 4 ustawy z dnia 6 lipca 1982 r. ustawy o radach prawnych (Dz. U. z 202</w:t>
      </w:r>
      <w:r w:rsidR="005B35DD" w:rsidRPr="009C6FBA">
        <w:rPr>
          <w:rFonts w:ascii="Arial" w:eastAsia="Calibri" w:hAnsi="Arial" w:cs="Arial"/>
          <w:sz w:val="24"/>
          <w:szCs w:val="24"/>
          <w:lang w:eastAsia="en-US"/>
        </w:rPr>
        <w:t>2</w:t>
      </w:r>
      <w:r w:rsidRPr="009C6FBA">
        <w:rPr>
          <w:rFonts w:ascii="Arial" w:eastAsia="Calibri" w:hAnsi="Arial" w:cs="Arial"/>
          <w:sz w:val="24"/>
          <w:szCs w:val="24"/>
          <w:lang w:eastAsia="en-US"/>
        </w:rPr>
        <w:t xml:space="preserve"> r. poz. </w:t>
      </w:r>
      <w:r w:rsidR="005B35DD" w:rsidRPr="009C6FBA">
        <w:rPr>
          <w:rFonts w:ascii="Arial" w:eastAsia="Calibri" w:hAnsi="Arial" w:cs="Arial"/>
          <w:sz w:val="24"/>
          <w:szCs w:val="24"/>
          <w:lang w:eastAsia="en-US"/>
        </w:rPr>
        <w:t>1166</w:t>
      </w:r>
      <w:r w:rsidRPr="009C6FBA">
        <w:rPr>
          <w:rFonts w:ascii="Arial" w:eastAsia="Calibri" w:hAnsi="Arial" w:cs="Arial"/>
          <w:sz w:val="24"/>
          <w:szCs w:val="24"/>
          <w:lang w:eastAsia="en-US"/>
        </w:rPr>
        <w:t>) aplikant radcowski może sporządzać i podpisywać pisma procesowe związane z występowaniem radcy prawnego przed sądami, organami ścigania i organami państwowymi, samorządowymi i innymi instytucjami - z wyraźnego upoważnienia radcy prawnego, z wyłączeniem apelacji, skargi kasacyjnej i skargi konstytucyjnej.</w:t>
      </w:r>
    </w:p>
    <w:p w14:paraId="034F30AB" w14:textId="6CE32A04"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t>5.</w:t>
      </w:r>
      <w:r w:rsidR="001A252C" w:rsidRPr="009C6FBA">
        <w:rPr>
          <w:rFonts w:ascii="Arial" w:eastAsia="Calibri" w:hAnsi="Arial" w:cs="Arial"/>
          <w:sz w:val="24"/>
          <w:szCs w:val="24"/>
          <w:lang w:eastAsia="en-US"/>
        </w:rPr>
        <w:t xml:space="preserve"> </w:t>
      </w:r>
      <w:r w:rsidRPr="009C6FBA">
        <w:rPr>
          <w:rFonts w:ascii="Arial" w:eastAsia="Calibri" w:hAnsi="Arial" w:cs="Arial"/>
          <w:sz w:val="24"/>
          <w:szCs w:val="24"/>
          <w:lang w:eastAsia="en-US"/>
        </w:rPr>
        <w:t>Zgodnie z art. 25 ust. 3 ustawy z dnia 26 maja 1982 r. – Prawo o adwokaturze (Dz. U. z 20</w:t>
      </w:r>
      <w:r w:rsidR="00DA518D" w:rsidRPr="009C6FBA">
        <w:rPr>
          <w:rFonts w:ascii="Arial" w:eastAsia="Calibri" w:hAnsi="Arial" w:cs="Arial"/>
          <w:sz w:val="24"/>
          <w:szCs w:val="24"/>
          <w:lang w:eastAsia="en-US"/>
        </w:rPr>
        <w:t>22</w:t>
      </w:r>
      <w:r w:rsidRPr="009C6FBA">
        <w:rPr>
          <w:rFonts w:ascii="Arial" w:eastAsia="Calibri" w:hAnsi="Arial" w:cs="Arial"/>
          <w:sz w:val="24"/>
          <w:szCs w:val="24"/>
          <w:lang w:eastAsia="en-US"/>
        </w:rPr>
        <w:t xml:space="preserve"> r. poz. 1</w:t>
      </w:r>
      <w:r w:rsidR="00DA518D" w:rsidRPr="009C6FBA">
        <w:rPr>
          <w:rFonts w:ascii="Arial" w:eastAsia="Calibri" w:hAnsi="Arial" w:cs="Arial"/>
          <w:sz w:val="24"/>
          <w:szCs w:val="24"/>
          <w:lang w:eastAsia="en-US"/>
        </w:rPr>
        <w:t xml:space="preserve">184 </w:t>
      </w:r>
      <w:r w:rsidRPr="009C6FBA">
        <w:rPr>
          <w:rFonts w:ascii="Arial" w:eastAsia="Calibri" w:hAnsi="Arial" w:cs="Arial"/>
          <w:sz w:val="24"/>
          <w:szCs w:val="24"/>
          <w:lang w:eastAsia="en-US"/>
        </w:rPr>
        <w:t>z późn. zm.) w</w:t>
      </w:r>
      <w:r w:rsidR="001A252C" w:rsidRPr="009C6FBA">
        <w:rPr>
          <w:rFonts w:ascii="Arial" w:eastAsia="Calibri" w:hAnsi="Arial" w:cs="Arial"/>
          <w:sz w:val="24"/>
          <w:szCs w:val="24"/>
          <w:lang w:eastAsia="en-US"/>
        </w:rPr>
        <w:t> </w:t>
      </w:r>
      <w:r w:rsidRPr="009C6FBA">
        <w:rPr>
          <w:rFonts w:ascii="Arial" w:eastAsia="Calibri" w:hAnsi="Arial" w:cs="Arial"/>
          <w:sz w:val="24"/>
          <w:szCs w:val="24"/>
          <w:lang w:eastAsia="en-US"/>
        </w:rPr>
        <w:t>wypadku gdy adwokat prowadzący sprawę nie może wziąć osobiście udziału w rozprawie lub wykonać osobiście poszczególnych czynności w sprawie, może on udzielić substytucji.</w:t>
      </w:r>
    </w:p>
    <w:p w14:paraId="100AC15A" w14:textId="2280F3C6" w:rsidR="00505C5C" w:rsidRPr="009C6FBA" w:rsidRDefault="00505C5C" w:rsidP="009C6FBA">
      <w:pPr>
        <w:suppressAutoHyphens w:val="0"/>
        <w:spacing w:after="480" w:line="360" w:lineRule="auto"/>
        <w:rPr>
          <w:rFonts w:ascii="Arial" w:eastAsia="Calibri" w:hAnsi="Arial" w:cs="Arial"/>
          <w:sz w:val="24"/>
          <w:szCs w:val="24"/>
          <w:lang w:eastAsia="en-US"/>
        </w:rPr>
      </w:pPr>
      <w:r w:rsidRPr="009C6FBA">
        <w:rPr>
          <w:rFonts w:ascii="Arial" w:eastAsia="Calibri" w:hAnsi="Arial" w:cs="Arial"/>
          <w:sz w:val="24"/>
          <w:szCs w:val="24"/>
          <w:lang w:eastAsia="en-US"/>
        </w:rPr>
        <w:t>6.</w:t>
      </w:r>
      <w:r w:rsidR="001A252C" w:rsidRPr="009C6FBA">
        <w:rPr>
          <w:rFonts w:ascii="Arial" w:eastAsia="Calibri" w:hAnsi="Arial" w:cs="Arial"/>
          <w:sz w:val="24"/>
          <w:szCs w:val="24"/>
          <w:lang w:eastAsia="en-US"/>
        </w:rPr>
        <w:t xml:space="preserve"> </w:t>
      </w:r>
      <w:r w:rsidRPr="009C6FBA">
        <w:rPr>
          <w:rFonts w:ascii="Arial" w:eastAsia="Calibri" w:hAnsi="Arial" w:cs="Arial"/>
          <w:sz w:val="24"/>
          <w:szCs w:val="24"/>
          <w:lang w:eastAsia="en-US"/>
        </w:rPr>
        <w:t>Zgodnie z art. 77 ust. 5 ustawy z dnia 26 maja 1982 r. – Prawo o adwokaturze (Dz. U. z 20</w:t>
      </w:r>
      <w:r w:rsidR="00DA518D" w:rsidRPr="009C6FBA">
        <w:rPr>
          <w:rFonts w:ascii="Arial" w:eastAsia="Calibri" w:hAnsi="Arial" w:cs="Arial"/>
          <w:sz w:val="24"/>
          <w:szCs w:val="24"/>
          <w:lang w:eastAsia="en-US"/>
        </w:rPr>
        <w:t>22</w:t>
      </w:r>
      <w:r w:rsidRPr="009C6FBA">
        <w:rPr>
          <w:rFonts w:ascii="Arial" w:eastAsia="Calibri" w:hAnsi="Arial" w:cs="Arial"/>
          <w:sz w:val="24"/>
          <w:szCs w:val="24"/>
          <w:lang w:eastAsia="en-US"/>
        </w:rPr>
        <w:t xml:space="preserve"> r. poz. 1</w:t>
      </w:r>
      <w:r w:rsidR="00DA518D" w:rsidRPr="009C6FBA">
        <w:rPr>
          <w:rFonts w:ascii="Arial" w:eastAsia="Calibri" w:hAnsi="Arial" w:cs="Arial"/>
          <w:sz w:val="24"/>
          <w:szCs w:val="24"/>
          <w:lang w:eastAsia="en-US"/>
        </w:rPr>
        <w:t>184</w:t>
      </w:r>
      <w:r w:rsidRPr="009C6FBA">
        <w:rPr>
          <w:rFonts w:ascii="Arial" w:eastAsia="Calibri" w:hAnsi="Arial" w:cs="Arial"/>
          <w:sz w:val="24"/>
          <w:szCs w:val="24"/>
          <w:lang w:eastAsia="en-US"/>
        </w:rPr>
        <w:t xml:space="preserve"> z późn. zm.) aplikant adwokacki może sporządzać i podpisywać pisma procesowe związane z występowaniem adwokata przed sądami, organami ścigania i organami państwowymi, samorządowymi i innymi instytucjami - z wyraźnego upoważnienia adwokata, z</w:t>
      </w:r>
      <w:r w:rsidR="001A252C" w:rsidRPr="009C6FBA">
        <w:rPr>
          <w:rFonts w:ascii="Arial" w:eastAsia="Calibri" w:hAnsi="Arial" w:cs="Arial"/>
          <w:sz w:val="24"/>
          <w:szCs w:val="24"/>
          <w:lang w:eastAsia="en-US"/>
        </w:rPr>
        <w:t> </w:t>
      </w:r>
      <w:r w:rsidRPr="009C6FBA">
        <w:rPr>
          <w:rFonts w:ascii="Arial" w:eastAsia="Calibri" w:hAnsi="Arial" w:cs="Arial"/>
          <w:sz w:val="24"/>
          <w:szCs w:val="24"/>
          <w:lang w:eastAsia="en-US"/>
        </w:rPr>
        <w:t>wyłączeniem apelacji, skargi kasacyjnej i skargi konstytucyjnej.</w:t>
      </w:r>
    </w:p>
    <w:p w14:paraId="07A85A24" w14:textId="77777777" w:rsidR="00505C5C" w:rsidRPr="009C6FBA" w:rsidRDefault="00505C5C" w:rsidP="009C6FBA">
      <w:pPr>
        <w:spacing w:after="480" w:line="360" w:lineRule="auto"/>
        <w:rPr>
          <w:rFonts w:ascii="Arial" w:hAnsi="Arial" w:cs="Arial"/>
          <w:color w:val="000000"/>
          <w:sz w:val="24"/>
          <w:szCs w:val="24"/>
        </w:rPr>
      </w:pPr>
    </w:p>
    <w:p w14:paraId="6F107777" w14:textId="77777777" w:rsidR="00505C5C" w:rsidRPr="009C6FBA" w:rsidRDefault="00505C5C" w:rsidP="009C6FBA">
      <w:pPr>
        <w:spacing w:after="480" w:line="360" w:lineRule="auto"/>
        <w:rPr>
          <w:rFonts w:ascii="Arial" w:hAnsi="Arial" w:cs="Arial"/>
          <w:color w:val="000000"/>
          <w:sz w:val="24"/>
          <w:szCs w:val="24"/>
        </w:rPr>
      </w:pPr>
    </w:p>
    <w:sectPr w:rsidR="00505C5C" w:rsidRPr="009C6FB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2A5F" w14:textId="77777777" w:rsidR="00B45E96" w:rsidRDefault="00B45E96" w:rsidP="009A3E8F">
      <w:pPr>
        <w:spacing w:after="0" w:line="240" w:lineRule="auto"/>
      </w:pPr>
      <w:r>
        <w:separator/>
      </w:r>
    </w:p>
  </w:endnote>
  <w:endnote w:type="continuationSeparator" w:id="0">
    <w:p w14:paraId="4E249D63" w14:textId="77777777" w:rsidR="00B45E96" w:rsidRDefault="00B45E96" w:rsidP="009A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AA73" w14:textId="7823AB4C" w:rsidR="009A3E8F" w:rsidRDefault="009A3E8F">
    <w:pPr>
      <w:pStyle w:val="Stopka"/>
    </w:pPr>
    <w:r>
      <w:rPr>
        <w:noProof/>
      </w:rPr>
      <w:drawing>
        <wp:inline distT="0" distB="0" distL="0" distR="0" wp14:anchorId="5B7531DD" wp14:editId="2EF322DA">
          <wp:extent cx="1963420" cy="373380"/>
          <wp:effectExtent l="0" t="0" r="0" b="7620"/>
          <wp:docPr id="1" name="Obraz 1" descr="Al.Ujazdowskie11,00-950 Warszawa tel.:+48 225212480 www.ms.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Al.Ujazdowskie11,00-950 Warszawa tel.:+48 225212480 www.ms.gov.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3420" cy="373380"/>
                  </a:xfrm>
                  <a:prstGeom prst="rect">
                    <a:avLst/>
                  </a:prstGeom>
                  <a:solidFill>
                    <a:srgbClr val="FFFFFF"/>
                  </a:solidFill>
                </pic:spPr>
              </pic:pic>
            </a:graphicData>
          </a:graphic>
        </wp:inline>
      </w:drawing>
    </w:r>
  </w:p>
  <w:p w14:paraId="251CB1C9" w14:textId="77777777" w:rsidR="009A3E8F" w:rsidRDefault="009A3E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A001" w14:textId="77777777" w:rsidR="00B45E96" w:rsidRDefault="00B45E96" w:rsidP="009A3E8F">
      <w:pPr>
        <w:spacing w:after="0" w:line="240" w:lineRule="auto"/>
      </w:pPr>
      <w:r>
        <w:separator/>
      </w:r>
    </w:p>
  </w:footnote>
  <w:footnote w:type="continuationSeparator" w:id="0">
    <w:p w14:paraId="566B41F1" w14:textId="77777777" w:rsidR="00B45E96" w:rsidRDefault="00B45E96" w:rsidP="009A3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E27E4F"/>
    <w:multiLevelType w:val="hybridMultilevel"/>
    <w:tmpl w:val="D6E00C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4634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E8F"/>
    <w:rsid w:val="00022589"/>
    <w:rsid w:val="00023903"/>
    <w:rsid w:val="00047CA5"/>
    <w:rsid w:val="000A6FF5"/>
    <w:rsid w:val="000C6DEA"/>
    <w:rsid w:val="00183D41"/>
    <w:rsid w:val="001906C3"/>
    <w:rsid w:val="001A252C"/>
    <w:rsid w:val="001A2D24"/>
    <w:rsid w:val="001D05B6"/>
    <w:rsid w:val="001D649F"/>
    <w:rsid w:val="001F0D16"/>
    <w:rsid w:val="001F430D"/>
    <w:rsid w:val="00290EEC"/>
    <w:rsid w:val="002C446B"/>
    <w:rsid w:val="002D24FE"/>
    <w:rsid w:val="002F0972"/>
    <w:rsid w:val="003079E4"/>
    <w:rsid w:val="00314A81"/>
    <w:rsid w:val="00376BB0"/>
    <w:rsid w:val="003C35B7"/>
    <w:rsid w:val="003E4AEC"/>
    <w:rsid w:val="003F7BFD"/>
    <w:rsid w:val="004056F2"/>
    <w:rsid w:val="0047100C"/>
    <w:rsid w:val="00505C5C"/>
    <w:rsid w:val="00506F94"/>
    <w:rsid w:val="00521E27"/>
    <w:rsid w:val="00525241"/>
    <w:rsid w:val="00525411"/>
    <w:rsid w:val="0058521A"/>
    <w:rsid w:val="005B35DD"/>
    <w:rsid w:val="005C529B"/>
    <w:rsid w:val="005F1362"/>
    <w:rsid w:val="00637704"/>
    <w:rsid w:val="00643D61"/>
    <w:rsid w:val="006945D4"/>
    <w:rsid w:val="006A321F"/>
    <w:rsid w:val="006B0DC3"/>
    <w:rsid w:val="00754656"/>
    <w:rsid w:val="00780CC6"/>
    <w:rsid w:val="00783CAA"/>
    <w:rsid w:val="007954C5"/>
    <w:rsid w:val="007C044F"/>
    <w:rsid w:val="007D0A42"/>
    <w:rsid w:val="007F0655"/>
    <w:rsid w:val="008256FF"/>
    <w:rsid w:val="0086238B"/>
    <w:rsid w:val="00865DB6"/>
    <w:rsid w:val="00994608"/>
    <w:rsid w:val="009A3E8F"/>
    <w:rsid w:val="009A55CB"/>
    <w:rsid w:val="009C6FBA"/>
    <w:rsid w:val="009E7F64"/>
    <w:rsid w:val="00A4278B"/>
    <w:rsid w:val="00A8165A"/>
    <w:rsid w:val="00AC23F2"/>
    <w:rsid w:val="00B45E96"/>
    <w:rsid w:val="00BA0144"/>
    <w:rsid w:val="00C271AD"/>
    <w:rsid w:val="00C37AB2"/>
    <w:rsid w:val="00C40620"/>
    <w:rsid w:val="00DA518D"/>
    <w:rsid w:val="00DA70ED"/>
    <w:rsid w:val="00E31054"/>
    <w:rsid w:val="00E62E00"/>
    <w:rsid w:val="00E6459F"/>
    <w:rsid w:val="00E67032"/>
    <w:rsid w:val="00EB3034"/>
    <w:rsid w:val="00ED248A"/>
    <w:rsid w:val="00F27FCF"/>
    <w:rsid w:val="00FD58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6F15B"/>
  <w15:chartTrackingRefBased/>
  <w15:docId w15:val="{736C4203-5D3D-4594-8B58-94591076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3E8F"/>
    <w:pPr>
      <w:suppressAutoHyphens/>
      <w:spacing w:after="200" w:line="276" w:lineRule="auto"/>
    </w:pPr>
    <w:rPr>
      <w:rFonts w:ascii="Calibri" w:eastAsia="Times New Roman" w:hAnsi="Calibri"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A3E8F"/>
    <w:pPr>
      <w:suppressAutoHyphens/>
      <w:spacing w:after="0" w:line="240" w:lineRule="auto"/>
    </w:pPr>
    <w:rPr>
      <w:rFonts w:ascii="Calibri" w:eastAsia="Times New Roman" w:hAnsi="Calibri" w:cs="Times New Roman"/>
      <w:lang w:eastAsia="zh-CN"/>
    </w:rPr>
  </w:style>
  <w:style w:type="paragraph" w:styleId="Akapitzlist">
    <w:name w:val="List Paragraph"/>
    <w:basedOn w:val="Normalny"/>
    <w:uiPriority w:val="34"/>
    <w:qFormat/>
    <w:rsid w:val="009A3E8F"/>
    <w:pPr>
      <w:ind w:left="720"/>
      <w:contextualSpacing/>
    </w:pPr>
  </w:style>
  <w:style w:type="paragraph" w:styleId="Nagwek">
    <w:name w:val="header"/>
    <w:basedOn w:val="Normalny"/>
    <w:link w:val="NagwekZnak"/>
    <w:uiPriority w:val="99"/>
    <w:unhideWhenUsed/>
    <w:rsid w:val="009A3E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3E8F"/>
    <w:rPr>
      <w:rFonts w:ascii="Calibri" w:eastAsia="Times New Roman" w:hAnsi="Calibri" w:cs="Times New Roman"/>
      <w:lang w:eastAsia="zh-CN"/>
    </w:rPr>
  </w:style>
  <w:style w:type="paragraph" w:styleId="Stopka">
    <w:name w:val="footer"/>
    <w:basedOn w:val="Normalny"/>
    <w:link w:val="StopkaZnak"/>
    <w:uiPriority w:val="99"/>
    <w:unhideWhenUsed/>
    <w:rsid w:val="009A3E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3E8F"/>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897</Words>
  <Characters>5383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Warchoł Marcin  (DPA)</dc:creator>
  <cp:keywords/>
  <dc:description/>
  <cp:lastModifiedBy>Bagnowska Aleksandra  (DPA)</cp:lastModifiedBy>
  <cp:revision>9</cp:revision>
  <dcterms:created xsi:type="dcterms:W3CDTF">2022-06-15T11:16:00Z</dcterms:created>
  <dcterms:modified xsi:type="dcterms:W3CDTF">2022-06-21T13:59:00Z</dcterms:modified>
</cp:coreProperties>
</file>