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F7B4" w14:textId="77777777" w:rsidR="001A5C70" w:rsidRPr="00635C74" w:rsidRDefault="001A5C70" w:rsidP="00635C74">
      <w:pPr>
        <w:pStyle w:val="Style1"/>
        <w:widowControl/>
        <w:spacing w:before="48"/>
        <w:jc w:val="center"/>
        <w:rPr>
          <w:rStyle w:val="FontStyle12"/>
          <w:rFonts w:ascii="Aptos" w:hAnsi="Aptos" w:cs="Arial"/>
          <w:bCs/>
          <w:sz w:val="24"/>
          <w:u w:val="single"/>
        </w:rPr>
      </w:pPr>
      <w:bookmarkStart w:id="0" w:name="_Hlk192153198"/>
      <w:r w:rsidRPr="00635C74">
        <w:rPr>
          <w:rStyle w:val="FontStyle12"/>
          <w:rFonts w:ascii="Aptos" w:hAnsi="Aptos" w:cs="Arial"/>
          <w:bCs/>
          <w:sz w:val="24"/>
          <w:u w:val="single"/>
        </w:rPr>
        <w:t>Przewlekłość post</w:t>
      </w:r>
      <w:r w:rsidR="000E1C5C" w:rsidRPr="00635C74">
        <w:rPr>
          <w:rStyle w:val="FontStyle12"/>
          <w:rFonts w:ascii="Aptos" w:hAnsi="Aptos" w:cs="Arial"/>
          <w:bCs/>
          <w:sz w:val="24"/>
          <w:u w:val="single"/>
        </w:rPr>
        <w:t>ę</w:t>
      </w:r>
      <w:r w:rsidRPr="00635C74">
        <w:rPr>
          <w:rStyle w:val="FontStyle12"/>
          <w:rFonts w:ascii="Aptos" w:hAnsi="Aptos" w:cs="Arial"/>
          <w:bCs/>
          <w:sz w:val="24"/>
          <w:u w:val="single"/>
        </w:rPr>
        <w:t xml:space="preserve">powania cywilnego w praktyce sądów krajowych a standardy orzecznictwa </w:t>
      </w:r>
      <w:proofErr w:type="spellStart"/>
      <w:r w:rsidRPr="00635C74">
        <w:rPr>
          <w:rStyle w:val="FontStyle12"/>
          <w:rFonts w:ascii="Aptos" w:hAnsi="Aptos" w:cs="Arial"/>
          <w:bCs/>
          <w:sz w:val="24"/>
          <w:u w:val="single"/>
        </w:rPr>
        <w:t>ETPCz</w:t>
      </w:r>
      <w:proofErr w:type="spellEnd"/>
      <w:r w:rsidRPr="00635C74">
        <w:rPr>
          <w:rStyle w:val="FontStyle12"/>
          <w:rFonts w:ascii="Aptos" w:hAnsi="Aptos" w:cs="Arial"/>
          <w:bCs/>
          <w:sz w:val="24"/>
          <w:u w:val="single"/>
        </w:rPr>
        <w:t>.</w:t>
      </w:r>
    </w:p>
    <w:p w14:paraId="3ACE81B8" w14:textId="65DFF266" w:rsidR="00A0351D" w:rsidRPr="00635C74" w:rsidRDefault="001A5C70" w:rsidP="00A0351D">
      <w:pPr>
        <w:pStyle w:val="Style2"/>
        <w:widowControl/>
        <w:spacing w:before="200" w:after="200" w:line="413" w:lineRule="exact"/>
        <w:rPr>
          <w:rStyle w:val="FontStyle12"/>
          <w:rFonts w:ascii="Aptos" w:hAnsi="Aptos" w:cs="Arial"/>
          <w:bCs/>
          <w:sz w:val="24"/>
          <w:u w:val="single"/>
        </w:rPr>
      </w:pPr>
      <w:bookmarkStart w:id="1" w:name="_Hlk192153043"/>
      <w:r w:rsidRPr="00635C74">
        <w:rPr>
          <w:rStyle w:val="FontStyle13"/>
          <w:rFonts w:ascii="Aptos" w:hAnsi="Aptos" w:cs="Arial"/>
          <w:sz w:val="24"/>
        </w:rPr>
        <w:t>Normatywne uregulowanie skargi na przewlekło</w:t>
      </w:r>
      <w:r w:rsidRPr="00635C74">
        <w:rPr>
          <w:rStyle w:val="FontStyle12"/>
          <w:rFonts w:ascii="Aptos" w:hAnsi="Aptos" w:cs="Arial"/>
          <w:b w:val="0"/>
          <w:bCs/>
          <w:sz w:val="24"/>
        </w:rPr>
        <w:t>ść</w:t>
      </w:r>
      <w:r w:rsidRPr="00635C74">
        <w:rPr>
          <w:rStyle w:val="FontStyle12"/>
          <w:rFonts w:ascii="Aptos" w:hAnsi="Aptos" w:cs="Arial"/>
          <w:bCs/>
          <w:sz w:val="24"/>
        </w:rPr>
        <w:t xml:space="preserve"> </w:t>
      </w:r>
      <w:r w:rsidRPr="00635C74">
        <w:rPr>
          <w:rStyle w:val="FontStyle13"/>
          <w:rFonts w:ascii="Aptos" w:hAnsi="Aptos" w:cs="Arial"/>
          <w:sz w:val="24"/>
        </w:rPr>
        <w:t>post</w:t>
      </w:r>
      <w:r w:rsidRPr="00635C74">
        <w:rPr>
          <w:rStyle w:val="FontStyle12"/>
          <w:rFonts w:ascii="Aptos" w:hAnsi="Aptos" w:cs="Arial"/>
          <w:b w:val="0"/>
          <w:bCs/>
          <w:sz w:val="24"/>
        </w:rPr>
        <w:t>ę</w:t>
      </w:r>
      <w:r w:rsidRPr="00635C74">
        <w:rPr>
          <w:rStyle w:val="FontStyle13"/>
          <w:rFonts w:ascii="Aptos" w:hAnsi="Aptos" w:cs="Arial"/>
          <w:sz w:val="24"/>
        </w:rPr>
        <w:t>powania wynikn</w:t>
      </w:r>
      <w:r w:rsidRPr="00635C74">
        <w:rPr>
          <w:rStyle w:val="FontStyle12"/>
          <w:rFonts w:ascii="Aptos" w:hAnsi="Aptos" w:cs="Arial"/>
          <w:b w:val="0"/>
          <w:bCs/>
          <w:sz w:val="24"/>
        </w:rPr>
        <w:t>ę</w:t>
      </w:r>
      <w:r w:rsidRPr="00635C74">
        <w:rPr>
          <w:rStyle w:val="FontStyle13"/>
          <w:rFonts w:ascii="Aptos" w:hAnsi="Aptos" w:cs="Arial"/>
          <w:sz w:val="24"/>
        </w:rPr>
        <w:t xml:space="preserve">ło </w:t>
      </w:r>
      <w:r w:rsidR="00E7127B">
        <w:rPr>
          <w:rStyle w:val="FontStyle13"/>
          <w:rFonts w:ascii="Aptos" w:hAnsi="Aptos" w:cs="Arial"/>
          <w:sz w:val="24"/>
        </w:rPr>
        <w:br/>
      </w:r>
      <w:r w:rsidRPr="00635C74">
        <w:rPr>
          <w:rStyle w:val="FontStyle13"/>
          <w:rFonts w:ascii="Aptos" w:hAnsi="Aptos" w:cs="Arial"/>
          <w:sz w:val="24"/>
        </w:rPr>
        <w:t>z konieczno</w:t>
      </w:r>
      <w:r w:rsidRPr="00635C74">
        <w:rPr>
          <w:rStyle w:val="FontStyle12"/>
          <w:rFonts w:ascii="Aptos" w:hAnsi="Aptos" w:cs="Arial"/>
          <w:b w:val="0"/>
          <w:bCs/>
          <w:sz w:val="24"/>
        </w:rPr>
        <w:t>ś</w:t>
      </w:r>
      <w:r w:rsidRPr="00635C74">
        <w:rPr>
          <w:rStyle w:val="FontStyle13"/>
          <w:rFonts w:ascii="Aptos" w:hAnsi="Aptos" w:cs="Arial"/>
          <w:sz w:val="24"/>
        </w:rPr>
        <w:t xml:space="preserve">ci zapewnienia stronom skutecznego </w:t>
      </w:r>
      <w:r w:rsidRPr="00635C74">
        <w:rPr>
          <w:rStyle w:val="FontStyle12"/>
          <w:rFonts w:ascii="Aptos" w:hAnsi="Aptos" w:cs="Arial"/>
          <w:b w:val="0"/>
          <w:bCs/>
          <w:sz w:val="24"/>
        </w:rPr>
        <w:t>ś</w:t>
      </w:r>
      <w:r w:rsidRPr="00635C74">
        <w:rPr>
          <w:rStyle w:val="FontStyle13"/>
          <w:rFonts w:ascii="Aptos" w:hAnsi="Aptos" w:cs="Arial"/>
          <w:sz w:val="24"/>
        </w:rPr>
        <w:t xml:space="preserve">rodka odwoławczego w rozumieniu art. 13 Konwencji </w:t>
      </w:r>
      <w:r w:rsidR="005C10CB" w:rsidRPr="00635C74">
        <w:rPr>
          <w:rStyle w:val="FontStyle13"/>
          <w:rFonts w:ascii="Aptos" w:hAnsi="Aptos" w:cs="Arial"/>
          <w:sz w:val="24"/>
        </w:rPr>
        <w:t xml:space="preserve">z </w:t>
      </w:r>
      <w:r w:rsidRPr="00635C74">
        <w:rPr>
          <w:rStyle w:val="FontStyle13"/>
          <w:rFonts w:ascii="Aptos" w:hAnsi="Aptos" w:cs="Arial"/>
          <w:sz w:val="24"/>
        </w:rPr>
        <w:t xml:space="preserve">dnia 4 listopada 1950 roku o ochronie praw człowieka </w:t>
      </w:r>
      <w:r w:rsidR="00E7127B">
        <w:rPr>
          <w:rStyle w:val="FontStyle13"/>
          <w:rFonts w:ascii="Aptos" w:hAnsi="Aptos" w:cs="Arial"/>
          <w:sz w:val="24"/>
        </w:rPr>
        <w:br/>
      </w:r>
      <w:r w:rsidRPr="00635C74">
        <w:rPr>
          <w:rStyle w:val="FontStyle13"/>
          <w:rFonts w:ascii="Aptos" w:hAnsi="Aptos" w:cs="Arial"/>
          <w:sz w:val="24"/>
        </w:rPr>
        <w:t xml:space="preserve">i podstawowych </w:t>
      </w:r>
      <w:r w:rsidRPr="00635C74">
        <w:rPr>
          <w:rStyle w:val="FontStyle13"/>
          <w:rFonts w:ascii="Aptos" w:hAnsi="Aptos" w:cs="Arial"/>
          <w:i/>
          <w:iCs/>
          <w:sz w:val="24"/>
        </w:rPr>
        <w:t>wolno</w:t>
      </w:r>
      <w:r w:rsidRPr="00635C74">
        <w:rPr>
          <w:rStyle w:val="FontStyle12"/>
          <w:rFonts w:ascii="Aptos" w:hAnsi="Aptos" w:cs="Arial"/>
          <w:b w:val="0"/>
          <w:bCs/>
          <w:i/>
          <w:iCs/>
          <w:sz w:val="24"/>
        </w:rPr>
        <w:t>ś</w:t>
      </w:r>
      <w:r w:rsidRPr="00635C74">
        <w:rPr>
          <w:rStyle w:val="FontStyle13"/>
          <w:rFonts w:ascii="Aptos" w:hAnsi="Aptos" w:cs="Arial"/>
          <w:i/>
          <w:iCs/>
          <w:sz w:val="24"/>
        </w:rPr>
        <w:t>ci.</w:t>
      </w:r>
      <w:r w:rsidRPr="00635C74">
        <w:rPr>
          <w:rStyle w:val="FontStyle13"/>
          <w:rFonts w:ascii="Aptos" w:hAnsi="Aptos" w:cs="Arial"/>
          <w:sz w:val="24"/>
        </w:rPr>
        <w:t xml:space="preserve"> W wyroku z dnia 26 pa</w:t>
      </w:r>
      <w:r w:rsidRPr="00635C74">
        <w:rPr>
          <w:rStyle w:val="FontStyle12"/>
          <w:rFonts w:ascii="Aptos" w:hAnsi="Aptos" w:cs="Arial"/>
          <w:b w:val="0"/>
          <w:bCs/>
          <w:sz w:val="24"/>
        </w:rPr>
        <w:t>ź</w:t>
      </w:r>
      <w:r w:rsidRPr="00635C74">
        <w:rPr>
          <w:rStyle w:val="FontStyle13"/>
          <w:rFonts w:ascii="Aptos" w:hAnsi="Aptos" w:cs="Arial"/>
          <w:sz w:val="24"/>
        </w:rPr>
        <w:t xml:space="preserve">dziernika 2000 roku w sprawie </w:t>
      </w:r>
      <w:r w:rsidRPr="00635C74">
        <w:rPr>
          <w:rStyle w:val="FontStyle11"/>
          <w:rFonts w:ascii="Aptos" w:hAnsi="Aptos" w:cs="Arial"/>
          <w:bCs/>
          <w:iCs/>
          <w:sz w:val="24"/>
        </w:rPr>
        <w:t xml:space="preserve">Kudła przeciwko Polsce </w:t>
      </w:r>
      <w:r w:rsidRPr="00635C74">
        <w:rPr>
          <w:rStyle w:val="FontStyle13"/>
          <w:rFonts w:ascii="Aptos" w:hAnsi="Aptos" w:cs="Arial"/>
          <w:sz w:val="24"/>
        </w:rPr>
        <w:t xml:space="preserve">(skarga nr 30210/96)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stwierdził</w:t>
      </w:r>
      <w:r w:rsidRPr="00635C74">
        <w:rPr>
          <w:rStyle w:val="FontStyle13"/>
          <w:rFonts w:ascii="Aptos" w:hAnsi="Aptos" w:cs="Arial"/>
          <w:b/>
          <w:sz w:val="24"/>
        </w:rPr>
        <w:t xml:space="preserve">, </w:t>
      </w:r>
      <w:r w:rsidRPr="00635C74">
        <w:rPr>
          <w:rStyle w:val="FontStyle12"/>
          <w:rFonts w:ascii="Aptos" w:hAnsi="Aptos" w:cs="Arial"/>
          <w:b w:val="0"/>
          <w:bCs/>
          <w:sz w:val="24"/>
        </w:rPr>
        <w:t>ż</w:t>
      </w:r>
      <w:r w:rsidRPr="00635C74">
        <w:rPr>
          <w:rStyle w:val="FontStyle13"/>
          <w:rFonts w:ascii="Aptos" w:hAnsi="Aptos" w:cs="Arial"/>
          <w:sz w:val="24"/>
        </w:rPr>
        <w:t>e w krajowym porz</w:t>
      </w:r>
      <w:r w:rsidRPr="00635C74">
        <w:rPr>
          <w:rStyle w:val="FontStyle12"/>
          <w:rFonts w:ascii="Aptos" w:hAnsi="Aptos" w:cs="Arial"/>
          <w:b w:val="0"/>
          <w:bCs/>
          <w:sz w:val="24"/>
        </w:rPr>
        <w:t>ą</w:t>
      </w:r>
      <w:r w:rsidRPr="00635C74">
        <w:rPr>
          <w:rStyle w:val="FontStyle13"/>
          <w:rFonts w:ascii="Aptos" w:hAnsi="Aptos" w:cs="Arial"/>
          <w:sz w:val="24"/>
        </w:rPr>
        <w:t xml:space="preserve">dku prawnym </w:t>
      </w:r>
      <w:r w:rsidRPr="00635C74">
        <w:rPr>
          <w:rStyle w:val="FontStyle12"/>
          <w:rFonts w:ascii="Aptos" w:hAnsi="Aptos" w:cs="Arial"/>
          <w:bCs/>
          <w:sz w:val="24"/>
        </w:rPr>
        <w:t xml:space="preserve">brak jest instrumentu prawnego </w:t>
      </w:r>
      <w:r w:rsidRPr="00635C74">
        <w:rPr>
          <w:rStyle w:val="FontStyle13"/>
          <w:rFonts w:ascii="Aptos" w:hAnsi="Aptos" w:cs="Arial"/>
          <w:sz w:val="24"/>
        </w:rPr>
        <w:t>zapewniaj</w:t>
      </w:r>
      <w:r w:rsidRPr="00635C74">
        <w:rPr>
          <w:rStyle w:val="FontStyle12"/>
          <w:rFonts w:ascii="Aptos" w:hAnsi="Aptos" w:cs="Arial"/>
          <w:b w:val="0"/>
          <w:bCs/>
          <w:sz w:val="24"/>
        </w:rPr>
        <w:t>ą</w:t>
      </w:r>
      <w:r w:rsidRPr="00635C74">
        <w:rPr>
          <w:rStyle w:val="FontStyle13"/>
          <w:rFonts w:ascii="Aptos" w:hAnsi="Aptos" w:cs="Arial"/>
          <w:sz w:val="24"/>
        </w:rPr>
        <w:t>cego skar</w:t>
      </w:r>
      <w:r w:rsidRPr="00635C74">
        <w:rPr>
          <w:rStyle w:val="FontStyle12"/>
          <w:rFonts w:ascii="Aptos" w:hAnsi="Aptos" w:cs="Arial"/>
          <w:b w:val="0"/>
          <w:bCs/>
          <w:sz w:val="24"/>
        </w:rPr>
        <w:t>żą</w:t>
      </w:r>
      <w:r w:rsidRPr="00635C74">
        <w:rPr>
          <w:rStyle w:val="FontStyle13"/>
          <w:rFonts w:ascii="Aptos" w:hAnsi="Aptos" w:cs="Arial"/>
          <w:sz w:val="24"/>
        </w:rPr>
        <w:t xml:space="preserve">cym </w:t>
      </w:r>
      <w:r w:rsidRPr="00635C74">
        <w:rPr>
          <w:rStyle w:val="FontStyle13"/>
          <w:rFonts w:ascii="Aptos" w:hAnsi="Aptos" w:cs="Arial"/>
          <w:sz w:val="24"/>
          <w:u w:val="single"/>
        </w:rPr>
        <w:t>dochodzenie prawa do rozpoznania sprawy w rozs</w:t>
      </w:r>
      <w:r w:rsidRPr="00635C74">
        <w:rPr>
          <w:rStyle w:val="FontStyle12"/>
          <w:rFonts w:ascii="Aptos" w:hAnsi="Aptos" w:cs="Arial"/>
          <w:b w:val="0"/>
          <w:bCs/>
          <w:sz w:val="24"/>
          <w:u w:val="single"/>
        </w:rPr>
        <w:t>ą</w:t>
      </w:r>
      <w:r w:rsidRPr="00635C74">
        <w:rPr>
          <w:rStyle w:val="FontStyle13"/>
          <w:rFonts w:ascii="Aptos" w:hAnsi="Aptos" w:cs="Arial"/>
          <w:sz w:val="24"/>
          <w:u w:val="single"/>
        </w:rPr>
        <w:t>dnym terminie w rozumieniu art. 6 ust. 1 Konwencji</w:t>
      </w:r>
      <w:r w:rsidRPr="00635C74">
        <w:rPr>
          <w:rStyle w:val="FontStyle13"/>
          <w:rFonts w:ascii="Aptos" w:hAnsi="Aptos" w:cs="Arial"/>
          <w:sz w:val="24"/>
        </w:rPr>
        <w:t xml:space="preserve">. W konsekwencji została uchwalona ustawa z dnia 17 czerwca 2004 roku </w:t>
      </w:r>
      <w:r w:rsidRPr="00635C74">
        <w:rPr>
          <w:rStyle w:val="FontStyle14"/>
          <w:rFonts w:ascii="Aptos" w:hAnsi="Aptos" w:cs="Arial"/>
          <w:iCs/>
          <w:sz w:val="24"/>
        </w:rPr>
        <w:t xml:space="preserve">o skardze na naruszenie prawa strony do rozpoznania sprawy w postępowaniu przygotowawczym prowadzonym lub nadzorowanym przez prokuratora i postępowaniu sądowym bez nieuzasadnionej zwłoki, </w:t>
      </w:r>
      <w:r w:rsidRPr="00635C74">
        <w:rPr>
          <w:rStyle w:val="FontStyle13"/>
          <w:rFonts w:ascii="Aptos" w:hAnsi="Aptos" w:cs="Arial"/>
          <w:sz w:val="24"/>
        </w:rPr>
        <w:t xml:space="preserve">która została </w:t>
      </w:r>
      <w:r w:rsidRPr="00635C74">
        <w:rPr>
          <w:rStyle w:val="FontStyle12"/>
          <w:rFonts w:ascii="Aptos" w:hAnsi="Aptos" w:cs="Arial"/>
          <w:bCs/>
          <w:sz w:val="24"/>
          <w:u w:val="single"/>
        </w:rPr>
        <w:t>pozytywnie</w:t>
      </w:r>
      <w:r w:rsidRPr="00635C74">
        <w:rPr>
          <w:rStyle w:val="FontStyle12"/>
          <w:rFonts w:ascii="Aptos" w:hAnsi="Aptos" w:cs="Arial"/>
          <w:bCs/>
          <w:sz w:val="24"/>
        </w:rPr>
        <w:t xml:space="preserve"> zaopiniowana w raporcie na temat skuteczności krajowych środków odwoławczych w związku z przewlekłością postępowania przyjętym przez Komisję Wenecką na 69 Plenarnej Sesji w Wenecji w dniach 15 - 16 grudnia 2006 roku. </w:t>
      </w:r>
      <w:r w:rsidRPr="00635C74">
        <w:rPr>
          <w:rStyle w:val="FontStyle13"/>
          <w:rFonts w:ascii="Aptos" w:hAnsi="Aptos" w:cs="Arial"/>
          <w:sz w:val="24"/>
        </w:rPr>
        <w:t>Od wej</w:t>
      </w:r>
      <w:r w:rsidRPr="00635C74">
        <w:rPr>
          <w:rStyle w:val="FontStyle12"/>
          <w:rFonts w:ascii="Aptos" w:hAnsi="Aptos" w:cs="Arial"/>
          <w:b w:val="0"/>
          <w:bCs/>
          <w:sz w:val="24"/>
        </w:rPr>
        <w:t>ś</w:t>
      </w:r>
      <w:r w:rsidRPr="00635C74">
        <w:rPr>
          <w:rStyle w:val="FontStyle13"/>
          <w:rFonts w:ascii="Aptos" w:hAnsi="Aptos" w:cs="Arial"/>
          <w:sz w:val="24"/>
        </w:rPr>
        <w:t xml:space="preserve">cia w </w:t>
      </w:r>
      <w:r w:rsidRPr="00635C74">
        <w:rPr>
          <w:rStyle w:val="FontStyle12"/>
          <w:rFonts w:ascii="Aptos" w:hAnsi="Aptos" w:cs="Arial"/>
          <w:b w:val="0"/>
          <w:bCs/>
          <w:sz w:val="24"/>
        </w:rPr>
        <w:t>ż</w:t>
      </w:r>
      <w:r w:rsidRPr="00635C74">
        <w:rPr>
          <w:rStyle w:val="FontStyle13"/>
          <w:rFonts w:ascii="Aptos" w:hAnsi="Aptos" w:cs="Arial"/>
          <w:sz w:val="24"/>
        </w:rPr>
        <w:t>ycie ustawy upłyn</w:t>
      </w:r>
      <w:r w:rsidRPr="00635C74">
        <w:rPr>
          <w:rStyle w:val="FontStyle12"/>
          <w:rFonts w:ascii="Aptos" w:hAnsi="Aptos" w:cs="Arial"/>
          <w:b w:val="0"/>
          <w:bCs/>
          <w:sz w:val="24"/>
        </w:rPr>
        <w:t>ę</w:t>
      </w:r>
      <w:r w:rsidRPr="00635C74">
        <w:rPr>
          <w:rStyle w:val="FontStyle13"/>
          <w:rFonts w:ascii="Aptos" w:hAnsi="Aptos" w:cs="Arial"/>
          <w:sz w:val="24"/>
        </w:rPr>
        <w:t xml:space="preserve">ło blisko 6 lat. W tym czasie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miał ju</w:t>
      </w:r>
      <w:r w:rsidRPr="00635C74">
        <w:rPr>
          <w:rStyle w:val="FontStyle12"/>
          <w:rFonts w:ascii="Aptos" w:hAnsi="Aptos" w:cs="Arial"/>
          <w:b w:val="0"/>
          <w:bCs/>
          <w:sz w:val="24"/>
        </w:rPr>
        <w:t>ż</w:t>
      </w:r>
      <w:r w:rsidRPr="00635C74">
        <w:rPr>
          <w:rStyle w:val="FontStyle12"/>
          <w:rFonts w:ascii="Aptos" w:hAnsi="Aptos" w:cs="Arial"/>
          <w:bCs/>
          <w:sz w:val="24"/>
        </w:rPr>
        <w:t xml:space="preserve"> </w:t>
      </w:r>
      <w:r w:rsidRPr="00635C74">
        <w:rPr>
          <w:rStyle w:val="FontStyle13"/>
          <w:rFonts w:ascii="Aptos" w:hAnsi="Aptos" w:cs="Arial"/>
          <w:sz w:val="24"/>
        </w:rPr>
        <w:t>wielokrotnie okazj</w:t>
      </w:r>
      <w:r w:rsidRPr="00635C74">
        <w:rPr>
          <w:rStyle w:val="FontStyle12"/>
          <w:rFonts w:ascii="Aptos" w:hAnsi="Aptos" w:cs="Arial"/>
          <w:b w:val="0"/>
          <w:bCs/>
          <w:sz w:val="24"/>
        </w:rPr>
        <w:t>ę</w:t>
      </w:r>
      <w:r w:rsidRPr="00635C74">
        <w:rPr>
          <w:rStyle w:val="FontStyle12"/>
          <w:rFonts w:ascii="Aptos" w:hAnsi="Aptos" w:cs="Arial"/>
          <w:bCs/>
          <w:sz w:val="24"/>
        </w:rPr>
        <w:t xml:space="preserve"> </w:t>
      </w:r>
      <w:r w:rsidRPr="00635C74">
        <w:rPr>
          <w:rStyle w:val="FontStyle13"/>
          <w:rFonts w:ascii="Aptos" w:hAnsi="Aptos" w:cs="Arial"/>
          <w:sz w:val="24"/>
        </w:rPr>
        <w:t>dokona</w:t>
      </w:r>
      <w:r w:rsidRPr="00635C74">
        <w:rPr>
          <w:rStyle w:val="FontStyle12"/>
          <w:rFonts w:ascii="Aptos" w:hAnsi="Aptos" w:cs="Arial"/>
          <w:b w:val="0"/>
          <w:bCs/>
          <w:sz w:val="24"/>
        </w:rPr>
        <w:t>ć</w:t>
      </w:r>
      <w:r w:rsidRPr="00635C74">
        <w:rPr>
          <w:rStyle w:val="FontStyle12"/>
          <w:rFonts w:ascii="Aptos" w:hAnsi="Aptos" w:cs="Arial"/>
          <w:bCs/>
          <w:sz w:val="24"/>
        </w:rPr>
        <w:t xml:space="preserve"> </w:t>
      </w:r>
      <w:r w:rsidRPr="00635C74">
        <w:rPr>
          <w:rStyle w:val="FontStyle13"/>
          <w:rFonts w:ascii="Aptos" w:hAnsi="Aptos" w:cs="Arial"/>
          <w:sz w:val="24"/>
        </w:rPr>
        <w:t>oceny zarówno samej ustawy, jak i sposobu jej ujmowania w krajowym orzecznictwie. Przybli</w:t>
      </w:r>
      <w:r w:rsidRPr="00635C74">
        <w:rPr>
          <w:rStyle w:val="FontStyle12"/>
          <w:rFonts w:ascii="Aptos" w:hAnsi="Aptos" w:cs="Arial"/>
          <w:b w:val="0"/>
          <w:bCs/>
          <w:sz w:val="24"/>
        </w:rPr>
        <w:t>ż</w:t>
      </w:r>
      <w:r w:rsidRPr="00635C74">
        <w:rPr>
          <w:rStyle w:val="FontStyle13"/>
          <w:rFonts w:ascii="Aptos" w:hAnsi="Aptos" w:cs="Arial"/>
          <w:sz w:val="24"/>
        </w:rPr>
        <w:t xml:space="preserve">my zatem stanowisko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 sprawach polskich.</w:t>
      </w:r>
      <w:r w:rsidR="00635C74" w:rsidRPr="00635C74">
        <w:rPr>
          <w:rStyle w:val="FontStyle13"/>
          <w:rFonts w:ascii="Aptos" w:hAnsi="Aptos" w:cs="Arial"/>
          <w:sz w:val="24"/>
        </w:rPr>
        <w:t xml:space="preserve"> </w:t>
      </w:r>
    </w:p>
    <w:p w14:paraId="1F5334B5" w14:textId="77777777" w:rsidR="005F59AD" w:rsidRPr="00635C74" w:rsidRDefault="001A5C70" w:rsidP="00A0351D">
      <w:pPr>
        <w:pStyle w:val="Style1"/>
        <w:widowControl/>
        <w:spacing w:before="200" w:after="200" w:line="240" w:lineRule="auto"/>
        <w:ind w:left="720"/>
        <w:jc w:val="left"/>
        <w:rPr>
          <w:rFonts w:ascii="Aptos" w:hAnsi="Aptos" w:cs="Arial"/>
        </w:rPr>
      </w:pPr>
      <w:bookmarkStart w:id="2" w:name="_Hlk192153303"/>
      <w:bookmarkEnd w:id="1"/>
      <w:r w:rsidRPr="00635C74">
        <w:rPr>
          <w:rStyle w:val="FontStyle12"/>
          <w:rFonts w:ascii="Aptos" w:hAnsi="Aptos" w:cs="Arial"/>
          <w:bCs/>
          <w:sz w:val="24"/>
          <w:u w:val="single"/>
        </w:rPr>
        <w:t>Okres stanowiący przedmiot oceny</w:t>
      </w:r>
    </w:p>
    <w:p w14:paraId="5619B475" w14:textId="5B6326AB" w:rsidR="001A5C70" w:rsidRPr="00635C74" w:rsidRDefault="001A5C70" w:rsidP="008005DA">
      <w:pPr>
        <w:pStyle w:val="Style2"/>
        <w:widowControl/>
        <w:spacing w:before="200" w:line="413" w:lineRule="exact"/>
        <w:ind w:right="10" w:firstLine="706"/>
        <w:rPr>
          <w:rStyle w:val="FontStyle13"/>
          <w:rFonts w:ascii="Aptos" w:hAnsi="Aptos" w:cs="Arial"/>
          <w:sz w:val="24"/>
        </w:rPr>
      </w:pP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wielokrotnie </w:t>
      </w:r>
      <w:r w:rsidRPr="00635C74">
        <w:rPr>
          <w:rStyle w:val="FontStyle12"/>
          <w:rFonts w:ascii="Aptos" w:hAnsi="Aptos" w:cs="Arial"/>
          <w:bCs/>
          <w:sz w:val="24"/>
        </w:rPr>
        <w:t xml:space="preserve">stwierdzał naruszenie </w:t>
      </w:r>
      <w:r w:rsidRPr="00635C74">
        <w:rPr>
          <w:rStyle w:val="FontStyle13"/>
          <w:rFonts w:ascii="Aptos" w:hAnsi="Aptos" w:cs="Arial"/>
          <w:sz w:val="24"/>
        </w:rPr>
        <w:t>przez Polsk</w:t>
      </w:r>
      <w:r w:rsidRPr="00635C74">
        <w:rPr>
          <w:rStyle w:val="FontStyle12"/>
          <w:rFonts w:ascii="Aptos" w:hAnsi="Aptos" w:cs="Arial"/>
          <w:b w:val="0"/>
          <w:bCs/>
          <w:sz w:val="24"/>
        </w:rPr>
        <w:t>ę</w:t>
      </w:r>
      <w:r w:rsidRPr="00635C74">
        <w:rPr>
          <w:rStyle w:val="FontStyle12"/>
          <w:rFonts w:ascii="Aptos" w:hAnsi="Aptos" w:cs="Arial"/>
          <w:bCs/>
          <w:sz w:val="24"/>
        </w:rPr>
        <w:t xml:space="preserve"> </w:t>
      </w:r>
      <w:r w:rsidRPr="00635C74">
        <w:rPr>
          <w:rStyle w:val="FontStyle13"/>
          <w:rFonts w:ascii="Aptos" w:hAnsi="Aptos" w:cs="Arial"/>
          <w:sz w:val="24"/>
        </w:rPr>
        <w:t xml:space="preserve">art. 6 ust. 1 Konwencji, </w:t>
      </w:r>
      <w:r w:rsidRPr="00635C74">
        <w:rPr>
          <w:rStyle w:val="FontStyle12"/>
          <w:rFonts w:ascii="Aptos" w:hAnsi="Aptos" w:cs="Arial"/>
          <w:bCs/>
          <w:sz w:val="24"/>
        </w:rPr>
        <w:t xml:space="preserve">w związku z nieuwzględnianiem </w:t>
      </w:r>
      <w:r w:rsidRPr="00635C74">
        <w:rPr>
          <w:rStyle w:val="FontStyle13"/>
          <w:rFonts w:ascii="Aptos" w:hAnsi="Aptos" w:cs="Arial"/>
          <w:sz w:val="24"/>
        </w:rPr>
        <w:t>przez s</w:t>
      </w:r>
      <w:r w:rsidRPr="00635C74">
        <w:rPr>
          <w:rStyle w:val="FontStyle12"/>
          <w:rFonts w:ascii="Aptos" w:hAnsi="Aptos" w:cs="Arial"/>
          <w:b w:val="0"/>
          <w:bCs/>
          <w:sz w:val="24"/>
        </w:rPr>
        <w:t>ą</w:t>
      </w:r>
      <w:r w:rsidRPr="00635C74">
        <w:rPr>
          <w:rStyle w:val="FontStyle13"/>
          <w:rFonts w:ascii="Aptos" w:hAnsi="Aptos" w:cs="Arial"/>
          <w:sz w:val="24"/>
        </w:rPr>
        <w:t>dy krajowe orzekaj</w:t>
      </w:r>
      <w:r w:rsidRPr="00635C74">
        <w:rPr>
          <w:rStyle w:val="FontStyle12"/>
          <w:rFonts w:ascii="Aptos" w:hAnsi="Aptos" w:cs="Arial"/>
          <w:b w:val="0"/>
          <w:bCs/>
          <w:sz w:val="24"/>
        </w:rPr>
        <w:t>ą</w:t>
      </w:r>
      <w:r w:rsidRPr="00635C74">
        <w:rPr>
          <w:rStyle w:val="FontStyle13"/>
          <w:rFonts w:ascii="Aptos" w:hAnsi="Aptos" w:cs="Arial"/>
          <w:sz w:val="24"/>
        </w:rPr>
        <w:t>ce w przedmiocie przewlekło</w:t>
      </w:r>
      <w:r w:rsidRPr="00635C74">
        <w:rPr>
          <w:rStyle w:val="FontStyle12"/>
          <w:rFonts w:ascii="Aptos" w:hAnsi="Aptos" w:cs="Arial"/>
          <w:b w:val="0"/>
          <w:bCs/>
          <w:sz w:val="24"/>
        </w:rPr>
        <w:t>ś</w:t>
      </w:r>
      <w:r w:rsidRPr="00635C74">
        <w:rPr>
          <w:rStyle w:val="FontStyle13"/>
          <w:rFonts w:ascii="Aptos" w:hAnsi="Aptos" w:cs="Arial"/>
          <w:sz w:val="24"/>
        </w:rPr>
        <w:t>ci post</w:t>
      </w:r>
      <w:r w:rsidRPr="00635C74">
        <w:rPr>
          <w:rStyle w:val="FontStyle12"/>
          <w:rFonts w:ascii="Aptos" w:hAnsi="Aptos" w:cs="Arial"/>
          <w:b w:val="0"/>
          <w:bCs/>
          <w:sz w:val="24"/>
        </w:rPr>
        <w:t>ę</w:t>
      </w:r>
      <w:r w:rsidRPr="00635C74">
        <w:rPr>
          <w:rStyle w:val="FontStyle13"/>
          <w:rFonts w:ascii="Aptos" w:hAnsi="Aptos" w:cs="Arial"/>
          <w:sz w:val="24"/>
        </w:rPr>
        <w:t xml:space="preserve">powania </w:t>
      </w:r>
      <w:r w:rsidRPr="00635C74">
        <w:rPr>
          <w:rStyle w:val="FontStyle12"/>
          <w:rFonts w:ascii="Aptos" w:hAnsi="Aptos" w:cs="Arial"/>
          <w:bCs/>
          <w:sz w:val="24"/>
        </w:rPr>
        <w:t xml:space="preserve">okresu przewlekłości istniejącej przed dniem 17 września 2004 roku, </w:t>
      </w:r>
      <w:r w:rsidRPr="00635C74">
        <w:rPr>
          <w:rStyle w:val="FontStyle13"/>
          <w:rFonts w:ascii="Aptos" w:hAnsi="Aptos" w:cs="Arial"/>
          <w:sz w:val="24"/>
        </w:rPr>
        <w:t>tj. przed dniem wej</w:t>
      </w:r>
      <w:r w:rsidRPr="00635C74">
        <w:rPr>
          <w:rStyle w:val="FontStyle12"/>
          <w:rFonts w:ascii="Aptos" w:hAnsi="Aptos" w:cs="Arial"/>
          <w:b w:val="0"/>
          <w:bCs/>
          <w:sz w:val="24"/>
        </w:rPr>
        <w:t>ś</w:t>
      </w:r>
      <w:r w:rsidRPr="00635C74">
        <w:rPr>
          <w:rStyle w:val="FontStyle13"/>
          <w:rFonts w:ascii="Aptos" w:hAnsi="Aptos" w:cs="Arial"/>
          <w:sz w:val="24"/>
        </w:rPr>
        <w:t xml:space="preserve">cia w </w:t>
      </w:r>
      <w:r w:rsidRPr="00635C74">
        <w:rPr>
          <w:rStyle w:val="FontStyle12"/>
          <w:rFonts w:ascii="Aptos" w:hAnsi="Aptos" w:cs="Arial"/>
          <w:b w:val="0"/>
          <w:bCs/>
          <w:sz w:val="24"/>
        </w:rPr>
        <w:t>ż</w:t>
      </w:r>
      <w:r w:rsidRPr="00635C74">
        <w:rPr>
          <w:rStyle w:val="FontStyle13"/>
          <w:rFonts w:ascii="Aptos" w:hAnsi="Aptos" w:cs="Arial"/>
          <w:sz w:val="24"/>
        </w:rPr>
        <w:t xml:space="preserve">ycie ustawy z dnia 17 czerwca 2004 roku. W swoich orzeczeniach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konsekwentnie podkre</w:t>
      </w:r>
      <w:r w:rsidRPr="00635C74">
        <w:rPr>
          <w:rStyle w:val="FontStyle12"/>
          <w:rFonts w:ascii="Aptos" w:hAnsi="Aptos" w:cs="Arial"/>
          <w:b w:val="0"/>
          <w:bCs/>
          <w:sz w:val="24"/>
        </w:rPr>
        <w:t>ś</w:t>
      </w:r>
      <w:r w:rsidRPr="00635C74">
        <w:rPr>
          <w:rStyle w:val="FontStyle13"/>
          <w:rFonts w:ascii="Aptos" w:hAnsi="Aptos" w:cs="Arial"/>
          <w:sz w:val="24"/>
        </w:rPr>
        <w:t xml:space="preserve">la, </w:t>
      </w:r>
      <w:r w:rsidRPr="00635C74">
        <w:rPr>
          <w:rStyle w:val="FontStyle12"/>
          <w:rFonts w:ascii="Aptos" w:hAnsi="Aptos" w:cs="Arial"/>
          <w:b w:val="0"/>
          <w:bCs/>
          <w:sz w:val="24"/>
        </w:rPr>
        <w:t>ż</w:t>
      </w:r>
      <w:r w:rsidRPr="00635C74">
        <w:rPr>
          <w:rStyle w:val="FontStyle13"/>
          <w:rFonts w:ascii="Aptos" w:hAnsi="Aptos" w:cs="Arial"/>
          <w:sz w:val="24"/>
        </w:rPr>
        <w:t>e dat</w:t>
      </w:r>
      <w:r w:rsidRPr="00635C74">
        <w:rPr>
          <w:rStyle w:val="FontStyle12"/>
          <w:rFonts w:ascii="Aptos" w:hAnsi="Aptos" w:cs="Arial"/>
          <w:b w:val="0"/>
          <w:bCs/>
          <w:sz w:val="24"/>
        </w:rPr>
        <w:t>ą</w:t>
      </w:r>
      <w:r w:rsidRPr="00635C74">
        <w:rPr>
          <w:rStyle w:val="FontStyle12"/>
          <w:rFonts w:ascii="Aptos" w:hAnsi="Aptos" w:cs="Arial"/>
          <w:bCs/>
          <w:sz w:val="24"/>
        </w:rPr>
        <w:t xml:space="preserve"> </w:t>
      </w:r>
      <w:r w:rsidRPr="00635C74">
        <w:rPr>
          <w:rStyle w:val="FontStyle13"/>
          <w:rFonts w:ascii="Aptos" w:hAnsi="Aptos" w:cs="Arial"/>
          <w:sz w:val="24"/>
        </w:rPr>
        <w:t>graniczn</w:t>
      </w:r>
      <w:r w:rsidRPr="00635C74">
        <w:rPr>
          <w:rStyle w:val="FontStyle12"/>
          <w:rFonts w:ascii="Aptos" w:hAnsi="Aptos" w:cs="Arial"/>
          <w:b w:val="0"/>
          <w:bCs/>
          <w:sz w:val="24"/>
        </w:rPr>
        <w:t>ą</w:t>
      </w:r>
      <w:r w:rsidRPr="00635C74">
        <w:rPr>
          <w:rStyle w:val="FontStyle12"/>
          <w:rFonts w:ascii="Aptos" w:hAnsi="Aptos" w:cs="Arial"/>
          <w:bCs/>
          <w:sz w:val="24"/>
        </w:rPr>
        <w:t xml:space="preserve"> </w:t>
      </w:r>
      <w:r w:rsidRPr="00635C74">
        <w:rPr>
          <w:rStyle w:val="FontStyle13"/>
          <w:rFonts w:ascii="Aptos" w:hAnsi="Aptos" w:cs="Arial"/>
          <w:sz w:val="24"/>
        </w:rPr>
        <w:t>przy ocenie nadmiernej długo</w:t>
      </w:r>
      <w:r w:rsidRPr="00635C74">
        <w:rPr>
          <w:rStyle w:val="FontStyle12"/>
          <w:rFonts w:ascii="Aptos" w:hAnsi="Aptos" w:cs="Arial"/>
          <w:b w:val="0"/>
          <w:bCs/>
          <w:sz w:val="24"/>
        </w:rPr>
        <w:t>ś</w:t>
      </w:r>
      <w:r w:rsidRPr="00635C74">
        <w:rPr>
          <w:rStyle w:val="FontStyle13"/>
          <w:rFonts w:ascii="Aptos" w:hAnsi="Aptos" w:cs="Arial"/>
          <w:sz w:val="24"/>
        </w:rPr>
        <w:t>ci post</w:t>
      </w:r>
      <w:r w:rsidRPr="00635C74">
        <w:rPr>
          <w:rStyle w:val="FontStyle12"/>
          <w:rFonts w:ascii="Aptos" w:hAnsi="Aptos" w:cs="Arial"/>
          <w:b w:val="0"/>
          <w:bCs/>
          <w:sz w:val="24"/>
        </w:rPr>
        <w:t>ę</w:t>
      </w:r>
      <w:r w:rsidRPr="00635C74">
        <w:rPr>
          <w:rStyle w:val="FontStyle13"/>
          <w:rFonts w:ascii="Aptos" w:hAnsi="Aptos" w:cs="Arial"/>
          <w:sz w:val="24"/>
        </w:rPr>
        <w:t>powania, w kontek</w:t>
      </w:r>
      <w:r w:rsidRPr="00635C74">
        <w:rPr>
          <w:rStyle w:val="FontStyle12"/>
          <w:rFonts w:ascii="Aptos" w:hAnsi="Aptos" w:cs="Arial"/>
          <w:b w:val="0"/>
          <w:bCs/>
          <w:sz w:val="24"/>
        </w:rPr>
        <w:t>ś</w:t>
      </w:r>
      <w:r w:rsidRPr="00635C74">
        <w:rPr>
          <w:rStyle w:val="FontStyle13"/>
          <w:rFonts w:ascii="Aptos" w:hAnsi="Aptos" w:cs="Arial"/>
          <w:sz w:val="24"/>
        </w:rPr>
        <w:t>cie rozpoznawanych przez siebie skarg, jest dzie</w:t>
      </w:r>
      <w:r w:rsidRPr="00635C74">
        <w:rPr>
          <w:rStyle w:val="FontStyle12"/>
          <w:rFonts w:ascii="Aptos" w:hAnsi="Aptos" w:cs="Arial"/>
          <w:b w:val="0"/>
          <w:bCs/>
          <w:sz w:val="24"/>
        </w:rPr>
        <w:t>ń</w:t>
      </w:r>
      <w:r w:rsidRPr="00635C74">
        <w:rPr>
          <w:rStyle w:val="FontStyle12"/>
          <w:rFonts w:ascii="Aptos" w:hAnsi="Aptos" w:cs="Arial"/>
          <w:bCs/>
          <w:sz w:val="24"/>
        </w:rPr>
        <w:t xml:space="preserve"> </w:t>
      </w:r>
      <w:r w:rsidRPr="00635C74">
        <w:rPr>
          <w:rStyle w:val="FontStyle13"/>
          <w:rFonts w:ascii="Aptos" w:hAnsi="Aptos" w:cs="Arial"/>
          <w:sz w:val="24"/>
        </w:rPr>
        <w:t>1 maja 1993 roku, czyli dzie</w:t>
      </w:r>
      <w:r w:rsidRPr="00635C74">
        <w:rPr>
          <w:rStyle w:val="FontStyle12"/>
          <w:rFonts w:ascii="Aptos" w:hAnsi="Aptos" w:cs="Arial"/>
          <w:b w:val="0"/>
          <w:bCs/>
          <w:sz w:val="24"/>
        </w:rPr>
        <w:t>ń</w:t>
      </w:r>
      <w:r w:rsidRPr="00635C74">
        <w:rPr>
          <w:rStyle w:val="FontStyle12"/>
          <w:rFonts w:ascii="Aptos" w:hAnsi="Aptos" w:cs="Arial"/>
          <w:bCs/>
          <w:sz w:val="24"/>
        </w:rPr>
        <w:t xml:space="preserve"> </w:t>
      </w:r>
      <w:r w:rsidRPr="00635C74">
        <w:rPr>
          <w:rStyle w:val="FontStyle13"/>
          <w:rFonts w:ascii="Aptos" w:hAnsi="Aptos" w:cs="Arial"/>
          <w:sz w:val="24"/>
        </w:rPr>
        <w:t>wprowadzenia do krajowego porz</w:t>
      </w:r>
      <w:r w:rsidRPr="00635C74">
        <w:rPr>
          <w:rStyle w:val="FontStyle12"/>
          <w:rFonts w:ascii="Aptos" w:hAnsi="Aptos" w:cs="Arial"/>
          <w:b w:val="0"/>
          <w:bCs/>
          <w:sz w:val="24"/>
        </w:rPr>
        <w:t>ą</w:t>
      </w:r>
      <w:r w:rsidRPr="00635C74">
        <w:rPr>
          <w:rStyle w:val="FontStyle13"/>
          <w:rFonts w:ascii="Aptos" w:hAnsi="Aptos" w:cs="Arial"/>
          <w:sz w:val="24"/>
        </w:rPr>
        <w:t>dku prawnego postanowie</w:t>
      </w:r>
      <w:r w:rsidRPr="00635C74">
        <w:rPr>
          <w:rStyle w:val="FontStyle12"/>
          <w:rFonts w:ascii="Aptos" w:hAnsi="Aptos" w:cs="Arial"/>
          <w:b w:val="0"/>
          <w:bCs/>
          <w:sz w:val="24"/>
        </w:rPr>
        <w:t>ń</w:t>
      </w:r>
      <w:r w:rsidRPr="00635C74">
        <w:rPr>
          <w:rStyle w:val="FontStyle12"/>
          <w:rFonts w:ascii="Aptos" w:hAnsi="Aptos" w:cs="Arial"/>
          <w:bCs/>
          <w:sz w:val="24"/>
        </w:rPr>
        <w:t xml:space="preserve"> </w:t>
      </w:r>
      <w:r w:rsidRPr="00635C74">
        <w:rPr>
          <w:rStyle w:val="FontStyle13"/>
          <w:rFonts w:ascii="Aptos" w:hAnsi="Aptos" w:cs="Arial"/>
          <w:sz w:val="24"/>
        </w:rPr>
        <w:t>Konwencji z dnia 4 listopada 1950 roku o ochronie praw człowieka i podstawowych wolno</w:t>
      </w:r>
      <w:r w:rsidRPr="00635C74">
        <w:rPr>
          <w:rStyle w:val="FontStyle12"/>
          <w:rFonts w:ascii="Aptos" w:hAnsi="Aptos" w:cs="Arial"/>
          <w:b w:val="0"/>
          <w:bCs/>
          <w:sz w:val="24"/>
        </w:rPr>
        <w:t>ś</w:t>
      </w:r>
      <w:r w:rsidRPr="00635C74">
        <w:rPr>
          <w:rStyle w:val="FontStyle13"/>
          <w:rFonts w:ascii="Aptos" w:hAnsi="Aptos" w:cs="Arial"/>
          <w:sz w:val="24"/>
        </w:rPr>
        <w:t>ci. Takie stanowisko zaprezentowano przykładowo w wyroku z dnia 10 pa</w:t>
      </w:r>
      <w:r w:rsidRPr="00635C74">
        <w:rPr>
          <w:rStyle w:val="FontStyle12"/>
          <w:rFonts w:ascii="Aptos" w:hAnsi="Aptos" w:cs="Arial"/>
          <w:b w:val="0"/>
          <w:bCs/>
          <w:sz w:val="24"/>
        </w:rPr>
        <w:t>ź</w:t>
      </w:r>
      <w:r w:rsidRPr="00635C74">
        <w:rPr>
          <w:rStyle w:val="FontStyle13"/>
          <w:rFonts w:ascii="Aptos" w:hAnsi="Aptos" w:cs="Arial"/>
          <w:sz w:val="24"/>
        </w:rPr>
        <w:t xml:space="preserve">dziernika 2006 roku w sprawie </w:t>
      </w:r>
      <w:r w:rsidRPr="00635C74">
        <w:rPr>
          <w:rStyle w:val="FontStyle14"/>
          <w:rFonts w:ascii="Aptos" w:hAnsi="Aptos" w:cs="Arial"/>
          <w:iCs/>
          <w:sz w:val="24"/>
        </w:rPr>
        <w:t xml:space="preserve">Białas przeciwko Polsce </w:t>
      </w:r>
      <w:r w:rsidRPr="00635C74">
        <w:rPr>
          <w:rStyle w:val="FontStyle13"/>
          <w:rFonts w:ascii="Aptos" w:hAnsi="Aptos" w:cs="Arial"/>
          <w:sz w:val="24"/>
        </w:rPr>
        <w:t xml:space="preserve">(skarga nr 69129/01), w której postępowanie toczyło się od dnia 23 lutego 1989 roku do dnia </w:t>
      </w:r>
      <w:r w:rsidR="00E7127B">
        <w:rPr>
          <w:rStyle w:val="FontStyle13"/>
          <w:rFonts w:ascii="Aptos" w:hAnsi="Aptos" w:cs="Arial"/>
          <w:sz w:val="24"/>
        </w:rPr>
        <w:br/>
      </w:r>
      <w:r w:rsidRPr="00635C74">
        <w:rPr>
          <w:rStyle w:val="FontStyle13"/>
          <w:rFonts w:ascii="Aptos" w:hAnsi="Aptos" w:cs="Arial"/>
          <w:sz w:val="24"/>
        </w:rPr>
        <w:t xml:space="preserve">7 sierpnia 2000 roku, zaś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uznał swoją jurysdykcję od dnia 1 maja 1993 roku. </w:t>
      </w:r>
      <w:r w:rsidRPr="00635C74">
        <w:rPr>
          <w:rStyle w:val="FontStyle13"/>
          <w:rFonts w:ascii="Aptos" w:hAnsi="Aptos" w:cs="Arial"/>
          <w:sz w:val="24"/>
        </w:rPr>
        <w:lastRenderedPageBreak/>
        <w:t xml:space="preserve">Podobne zapatrywanie wyrażono w wyroku z dnia 8 grudnia 2009 roku w sprawie </w:t>
      </w:r>
      <w:r w:rsidRPr="00635C74">
        <w:rPr>
          <w:rStyle w:val="FontStyle14"/>
          <w:rFonts w:ascii="Aptos" w:hAnsi="Aptos" w:cs="Arial"/>
          <w:iCs/>
          <w:sz w:val="24"/>
        </w:rPr>
        <w:t xml:space="preserve">Kucharczyk przeciwko Polsce </w:t>
      </w:r>
      <w:r w:rsidRPr="00635C74">
        <w:rPr>
          <w:rStyle w:val="FontStyle13"/>
          <w:rFonts w:ascii="Aptos" w:hAnsi="Aptos" w:cs="Arial"/>
          <w:sz w:val="24"/>
        </w:rPr>
        <w:t xml:space="preserve">(skarga nr 3464/06).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zważył, iż postępowanie przed sądem toczyło się od dnia 6 listopada 1991 roku do dnia 18 sierpnia 2005 roku, zaś okres który należy wziąć pod uwagę przy ocenie przewlekłości postępowania winien być liczony od dnia 1 maja 1993 roku.</w:t>
      </w:r>
    </w:p>
    <w:p w14:paraId="332CC8E4" w14:textId="7D98080F" w:rsidR="001A5C70" w:rsidRDefault="001A5C70" w:rsidP="004C0B8F">
      <w:pPr>
        <w:pStyle w:val="Style2"/>
        <w:widowControl/>
        <w:spacing w:after="200" w:line="413" w:lineRule="exact"/>
        <w:ind w:right="5" w:firstLine="715"/>
        <w:rPr>
          <w:rStyle w:val="FontStyle12"/>
          <w:rFonts w:ascii="Aptos" w:hAnsi="Aptos" w:cs="Arial"/>
          <w:bCs/>
          <w:sz w:val="24"/>
        </w:rPr>
      </w:pPr>
      <w:bookmarkStart w:id="3" w:name="_Hlk192155118"/>
      <w:bookmarkEnd w:id="2"/>
      <w:proofErr w:type="spellStart"/>
      <w:r w:rsidRPr="00635C74">
        <w:rPr>
          <w:rStyle w:val="FontStyle12"/>
          <w:rFonts w:ascii="Aptos" w:hAnsi="Aptos" w:cs="Arial"/>
          <w:bCs/>
          <w:sz w:val="24"/>
        </w:rPr>
        <w:t>ETPCz</w:t>
      </w:r>
      <w:proofErr w:type="spellEnd"/>
      <w:r w:rsidRPr="00635C74">
        <w:rPr>
          <w:rStyle w:val="FontStyle12"/>
          <w:rFonts w:ascii="Aptos" w:hAnsi="Aptos" w:cs="Arial"/>
          <w:bCs/>
          <w:sz w:val="24"/>
        </w:rPr>
        <w:t xml:space="preserve"> nie zgadza si</w:t>
      </w:r>
      <w:r w:rsidR="00424384" w:rsidRPr="00635C74">
        <w:rPr>
          <w:rStyle w:val="FontStyle12"/>
          <w:rFonts w:ascii="Aptos" w:hAnsi="Aptos" w:cs="Arial"/>
          <w:bCs/>
          <w:sz w:val="24"/>
        </w:rPr>
        <w:t>ę</w:t>
      </w:r>
      <w:r w:rsidRPr="00635C74">
        <w:rPr>
          <w:rStyle w:val="FontStyle13"/>
          <w:rFonts w:ascii="Aptos" w:hAnsi="Aptos" w:cs="Arial"/>
          <w:sz w:val="24"/>
        </w:rPr>
        <w:t xml:space="preserve"> </w:t>
      </w:r>
      <w:r w:rsidRPr="00635C74">
        <w:rPr>
          <w:rStyle w:val="FontStyle12"/>
          <w:rFonts w:ascii="Aptos" w:hAnsi="Aptos" w:cs="Arial"/>
          <w:bCs/>
          <w:sz w:val="24"/>
        </w:rPr>
        <w:t>z inn</w:t>
      </w:r>
      <w:r w:rsidRPr="00635C74">
        <w:rPr>
          <w:rStyle w:val="FontStyle13"/>
          <w:rFonts w:ascii="Aptos" w:hAnsi="Aptos" w:cs="Arial"/>
          <w:b/>
          <w:sz w:val="24"/>
        </w:rPr>
        <w:t>ą</w:t>
      </w:r>
      <w:r w:rsidRPr="00635C74">
        <w:rPr>
          <w:rStyle w:val="FontStyle13"/>
          <w:rFonts w:ascii="Aptos" w:hAnsi="Aptos" w:cs="Arial"/>
          <w:sz w:val="24"/>
        </w:rPr>
        <w:t xml:space="preserve"> </w:t>
      </w:r>
      <w:r w:rsidRPr="00635C74">
        <w:rPr>
          <w:rStyle w:val="FontStyle12"/>
          <w:rFonts w:ascii="Aptos" w:hAnsi="Aptos" w:cs="Arial"/>
          <w:bCs/>
          <w:sz w:val="24"/>
        </w:rPr>
        <w:t>wykładni</w:t>
      </w:r>
      <w:r w:rsidRPr="00635C74">
        <w:rPr>
          <w:rStyle w:val="FontStyle13"/>
          <w:rFonts w:ascii="Aptos" w:hAnsi="Aptos" w:cs="Arial"/>
          <w:b/>
          <w:sz w:val="24"/>
        </w:rPr>
        <w:t>ą</w:t>
      </w:r>
      <w:r w:rsidRPr="00635C74">
        <w:rPr>
          <w:rStyle w:val="FontStyle13"/>
          <w:rFonts w:ascii="Aptos" w:hAnsi="Aptos" w:cs="Arial"/>
          <w:sz w:val="24"/>
        </w:rPr>
        <w:t xml:space="preserve"> </w:t>
      </w:r>
      <w:r w:rsidRPr="00635C74">
        <w:rPr>
          <w:rStyle w:val="FontStyle12"/>
          <w:rFonts w:ascii="Aptos" w:hAnsi="Aptos" w:cs="Arial"/>
          <w:bCs/>
          <w:sz w:val="24"/>
        </w:rPr>
        <w:t>dokonywan</w:t>
      </w:r>
      <w:r w:rsidRPr="00635C74">
        <w:rPr>
          <w:rStyle w:val="FontStyle13"/>
          <w:rFonts w:ascii="Aptos" w:hAnsi="Aptos" w:cs="Arial"/>
          <w:b/>
          <w:sz w:val="24"/>
        </w:rPr>
        <w:t>ą</w:t>
      </w:r>
      <w:r w:rsidRPr="00635C74">
        <w:rPr>
          <w:rStyle w:val="FontStyle13"/>
          <w:rFonts w:ascii="Aptos" w:hAnsi="Aptos" w:cs="Arial"/>
          <w:sz w:val="24"/>
        </w:rPr>
        <w:t xml:space="preserve"> </w:t>
      </w:r>
      <w:r w:rsidRPr="00635C74">
        <w:rPr>
          <w:rStyle w:val="FontStyle12"/>
          <w:rFonts w:ascii="Aptos" w:hAnsi="Aptos" w:cs="Arial"/>
          <w:bCs/>
          <w:sz w:val="24"/>
        </w:rPr>
        <w:t>przez s</w:t>
      </w:r>
      <w:r w:rsidRPr="00635C74">
        <w:rPr>
          <w:rStyle w:val="FontStyle13"/>
          <w:rFonts w:ascii="Aptos" w:hAnsi="Aptos" w:cs="Arial"/>
          <w:b/>
          <w:sz w:val="24"/>
        </w:rPr>
        <w:t>ą</w:t>
      </w:r>
      <w:r w:rsidRPr="00635C74">
        <w:rPr>
          <w:rStyle w:val="FontStyle12"/>
          <w:rFonts w:ascii="Aptos" w:hAnsi="Aptos" w:cs="Arial"/>
          <w:bCs/>
          <w:sz w:val="24"/>
        </w:rPr>
        <w:t>dy krajowe, przyjmuj</w:t>
      </w:r>
      <w:r w:rsidR="00634DE9" w:rsidRPr="00635C74">
        <w:rPr>
          <w:rStyle w:val="FontStyle13"/>
          <w:rFonts w:ascii="Aptos" w:hAnsi="Aptos" w:cs="Arial"/>
          <w:b/>
          <w:sz w:val="24"/>
        </w:rPr>
        <w:t>ą</w:t>
      </w:r>
      <w:r w:rsidRPr="00635C74">
        <w:rPr>
          <w:rStyle w:val="FontStyle12"/>
          <w:rFonts w:ascii="Aptos" w:hAnsi="Aptos" w:cs="Arial"/>
          <w:bCs/>
          <w:sz w:val="24"/>
        </w:rPr>
        <w:t xml:space="preserve">c </w:t>
      </w:r>
      <w:r w:rsidRPr="00635C74">
        <w:rPr>
          <w:rStyle w:val="FontStyle13"/>
          <w:rFonts w:ascii="Aptos" w:hAnsi="Aptos" w:cs="Arial"/>
          <w:b/>
          <w:sz w:val="24"/>
        </w:rPr>
        <w:t>ż</w:t>
      </w:r>
      <w:r w:rsidRPr="00635C74">
        <w:rPr>
          <w:rStyle w:val="FontStyle12"/>
          <w:rFonts w:ascii="Aptos" w:hAnsi="Aptos" w:cs="Arial"/>
          <w:bCs/>
          <w:sz w:val="24"/>
        </w:rPr>
        <w:t>e odmienna interpretacja stanowi ra</w:t>
      </w:r>
      <w:r w:rsidRPr="00635C74">
        <w:rPr>
          <w:rStyle w:val="FontStyle13"/>
          <w:rFonts w:ascii="Aptos" w:hAnsi="Aptos" w:cs="Arial"/>
          <w:b/>
          <w:sz w:val="24"/>
        </w:rPr>
        <w:t>żą</w:t>
      </w:r>
      <w:r w:rsidRPr="00635C74">
        <w:rPr>
          <w:rStyle w:val="FontStyle12"/>
          <w:rFonts w:ascii="Aptos" w:hAnsi="Aptos" w:cs="Arial"/>
          <w:bCs/>
          <w:sz w:val="24"/>
        </w:rPr>
        <w:t xml:space="preserve">ce naruszenie art. 6 ust. 1 Konwencji. </w:t>
      </w:r>
      <w:r w:rsidRPr="00635C74">
        <w:rPr>
          <w:rStyle w:val="FontStyle13"/>
          <w:rFonts w:ascii="Aptos" w:hAnsi="Aptos" w:cs="Arial"/>
          <w:sz w:val="24"/>
        </w:rPr>
        <w:t xml:space="preserve">W szczególności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negatywnie ocenił linię orzeczniczą, której dała początek uchwała Sądu Najwyższego z dnia 18 stycznia 2005 roku (III SPP 113/04, OSNC 2005, Nr 9, poz. 134). Według Sądu Najwyższego ustawę z dnia 17 czerwca 2004 roku o skardze na naruszenie prawa strony do rozpoznania sprawy w postępowaniu sądowym bez nieuzasadnionej zwłoki stosuje się do przewlekłości postępowania istniejącej w dniu jej wejścia w życie. W rezultacie tej uchwały ukształtowało się stanowisko sądów krajowych, zgodnie z którym jeżeli przewlekłość postępowania istniała przed datą 17 września 2004 roku, nie jest ona uwzględniana przez sądy, chyba że przewlekłość ta trwa nadal. Tego rodzaju stanowisko skrytykowane zostało przez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między innymi w wyrokach: z dnia 29 listopada 2009 roku w sprawie </w:t>
      </w:r>
      <w:r w:rsidRPr="00635C74">
        <w:rPr>
          <w:rStyle w:val="FontStyle14"/>
          <w:rFonts w:ascii="Aptos" w:hAnsi="Aptos" w:cs="Arial"/>
          <w:iCs/>
          <w:sz w:val="24"/>
        </w:rPr>
        <w:t xml:space="preserve">Polkowska przeciwko Polsce </w:t>
      </w:r>
      <w:r w:rsidRPr="00635C74">
        <w:rPr>
          <w:rStyle w:val="FontStyle13"/>
          <w:rFonts w:ascii="Aptos" w:hAnsi="Aptos" w:cs="Arial"/>
          <w:sz w:val="24"/>
        </w:rPr>
        <w:t xml:space="preserve">(skarga 20127/08) oraz z dnia 1 grudnia 2009 roku w sprawie </w:t>
      </w:r>
      <w:proofErr w:type="spellStart"/>
      <w:r w:rsidRPr="00635C74">
        <w:rPr>
          <w:rStyle w:val="FontStyle14"/>
          <w:rFonts w:ascii="Aptos" w:hAnsi="Aptos" w:cs="Arial"/>
          <w:iCs/>
          <w:sz w:val="24"/>
        </w:rPr>
        <w:t>Potoniec</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 xml:space="preserve">(skarga nr 40219/08). </w:t>
      </w:r>
      <w:proofErr w:type="spellStart"/>
      <w:r w:rsidRPr="00635C74">
        <w:rPr>
          <w:rStyle w:val="FontStyle12"/>
          <w:rFonts w:ascii="Aptos" w:hAnsi="Aptos" w:cs="Arial"/>
          <w:bCs/>
          <w:sz w:val="24"/>
        </w:rPr>
        <w:t>ETPCz</w:t>
      </w:r>
      <w:proofErr w:type="spellEnd"/>
      <w:r w:rsidRPr="00635C74">
        <w:rPr>
          <w:rStyle w:val="FontStyle12"/>
          <w:rFonts w:ascii="Aptos" w:hAnsi="Aptos" w:cs="Arial"/>
          <w:bCs/>
          <w:sz w:val="24"/>
        </w:rPr>
        <w:t xml:space="preserve"> w obu sprawach stwierdził naruszenie art. 6 ust. 1 Konwencji przez s</w:t>
      </w:r>
      <w:r w:rsidRPr="00635C74">
        <w:rPr>
          <w:rStyle w:val="FontStyle13"/>
          <w:rFonts w:ascii="Aptos" w:hAnsi="Aptos" w:cs="Arial"/>
          <w:b/>
          <w:sz w:val="24"/>
        </w:rPr>
        <w:t>ą</w:t>
      </w:r>
      <w:r w:rsidRPr="00635C74">
        <w:rPr>
          <w:rStyle w:val="FontStyle12"/>
          <w:rFonts w:ascii="Aptos" w:hAnsi="Aptos" w:cs="Arial"/>
          <w:bCs/>
          <w:sz w:val="24"/>
        </w:rPr>
        <w:t xml:space="preserve">dy krajowe, które postanowieniami </w:t>
      </w:r>
      <w:r w:rsidRPr="00635C74">
        <w:rPr>
          <w:rStyle w:val="FontStyle13"/>
          <w:rFonts w:ascii="Aptos" w:hAnsi="Aptos" w:cs="Arial"/>
          <w:sz w:val="24"/>
        </w:rPr>
        <w:t xml:space="preserve">- odpowiednio z dnia 6 maja 2005 roku oraz z dnia 2 grudnia 2005 roku, </w:t>
      </w:r>
      <w:r w:rsidRPr="00635C74">
        <w:rPr>
          <w:rStyle w:val="FontStyle12"/>
          <w:rFonts w:ascii="Aptos" w:hAnsi="Aptos" w:cs="Arial"/>
          <w:bCs/>
          <w:sz w:val="24"/>
        </w:rPr>
        <w:t xml:space="preserve">oddaliły skargi </w:t>
      </w:r>
      <w:r w:rsidRPr="00635C74">
        <w:rPr>
          <w:rStyle w:val="FontStyle13"/>
          <w:rFonts w:ascii="Aptos" w:hAnsi="Aptos" w:cs="Arial"/>
          <w:sz w:val="24"/>
        </w:rPr>
        <w:t xml:space="preserve">Marii Polkowskiej oraz Krzysztofa </w:t>
      </w:r>
      <w:proofErr w:type="spellStart"/>
      <w:r w:rsidRPr="00635C74">
        <w:rPr>
          <w:rStyle w:val="FontStyle13"/>
          <w:rFonts w:ascii="Aptos" w:hAnsi="Aptos" w:cs="Arial"/>
          <w:sz w:val="24"/>
        </w:rPr>
        <w:t>Potoniec</w:t>
      </w:r>
      <w:proofErr w:type="spellEnd"/>
      <w:r w:rsidRPr="00635C74">
        <w:rPr>
          <w:rStyle w:val="FontStyle13"/>
          <w:rFonts w:ascii="Aptos" w:hAnsi="Aptos" w:cs="Arial"/>
          <w:sz w:val="24"/>
        </w:rPr>
        <w:t xml:space="preserve"> o stwierdzenie przewlekłości postępowania, </w:t>
      </w:r>
      <w:r w:rsidRPr="00635C74">
        <w:rPr>
          <w:rStyle w:val="FontStyle12"/>
          <w:rFonts w:ascii="Aptos" w:hAnsi="Aptos" w:cs="Arial"/>
          <w:bCs/>
          <w:sz w:val="24"/>
        </w:rPr>
        <w:t>powołuj</w:t>
      </w:r>
      <w:r w:rsidR="00424384" w:rsidRPr="00635C74">
        <w:rPr>
          <w:rStyle w:val="FontStyle13"/>
          <w:rFonts w:ascii="Aptos" w:hAnsi="Aptos" w:cs="Arial"/>
          <w:b/>
          <w:sz w:val="24"/>
        </w:rPr>
        <w:t>ą</w:t>
      </w:r>
      <w:r w:rsidRPr="00635C74">
        <w:rPr>
          <w:rStyle w:val="FontStyle12"/>
          <w:rFonts w:ascii="Aptos" w:hAnsi="Aptos" w:cs="Arial"/>
          <w:bCs/>
          <w:sz w:val="24"/>
        </w:rPr>
        <w:t>c si</w:t>
      </w:r>
      <w:r w:rsidRPr="00635C74">
        <w:rPr>
          <w:rStyle w:val="FontStyle13"/>
          <w:rFonts w:ascii="Aptos" w:hAnsi="Aptos" w:cs="Arial"/>
          <w:b/>
          <w:sz w:val="24"/>
        </w:rPr>
        <w:t>ę</w:t>
      </w:r>
      <w:r w:rsidRPr="00635C74">
        <w:rPr>
          <w:rStyle w:val="FontStyle13"/>
          <w:rFonts w:ascii="Aptos" w:hAnsi="Aptos" w:cs="Arial"/>
          <w:sz w:val="24"/>
        </w:rPr>
        <w:t xml:space="preserve"> </w:t>
      </w:r>
      <w:r w:rsidRPr="00635C74">
        <w:rPr>
          <w:rStyle w:val="FontStyle12"/>
          <w:rFonts w:ascii="Aptos" w:hAnsi="Aptos" w:cs="Arial"/>
          <w:bCs/>
          <w:sz w:val="24"/>
        </w:rPr>
        <w:t>na przytoczon</w:t>
      </w:r>
      <w:r w:rsidRPr="00635C74">
        <w:rPr>
          <w:rStyle w:val="FontStyle13"/>
          <w:rFonts w:ascii="Aptos" w:hAnsi="Aptos" w:cs="Arial"/>
          <w:b/>
          <w:sz w:val="24"/>
        </w:rPr>
        <w:t>ą</w:t>
      </w:r>
      <w:r w:rsidRPr="00635C74">
        <w:rPr>
          <w:rStyle w:val="FontStyle13"/>
          <w:rFonts w:ascii="Aptos" w:hAnsi="Aptos" w:cs="Arial"/>
          <w:sz w:val="24"/>
        </w:rPr>
        <w:t xml:space="preserve"> </w:t>
      </w:r>
      <w:r w:rsidRPr="00635C74">
        <w:rPr>
          <w:rStyle w:val="FontStyle12"/>
          <w:rFonts w:ascii="Aptos" w:hAnsi="Aptos" w:cs="Arial"/>
          <w:bCs/>
          <w:sz w:val="24"/>
        </w:rPr>
        <w:t>wy</w:t>
      </w:r>
      <w:r w:rsidRPr="00635C74">
        <w:rPr>
          <w:rStyle w:val="FontStyle13"/>
          <w:rFonts w:ascii="Aptos" w:hAnsi="Aptos" w:cs="Arial"/>
          <w:b/>
          <w:sz w:val="24"/>
        </w:rPr>
        <w:t>ż</w:t>
      </w:r>
      <w:r w:rsidRPr="00635C74">
        <w:rPr>
          <w:rStyle w:val="FontStyle12"/>
          <w:rFonts w:ascii="Aptos" w:hAnsi="Aptos" w:cs="Arial"/>
          <w:bCs/>
          <w:sz w:val="24"/>
        </w:rPr>
        <w:t>ej uchwał</w:t>
      </w:r>
      <w:r w:rsidRPr="00635C74">
        <w:rPr>
          <w:rStyle w:val="FontStyle13"/>
          <w:rFonts w:ascii="Aptos" w:hAnsi="Aptos" w:cs="Arial"/>
          <w:b/>
          <w:sz w:val="24"/>
        </w:rPr>
        <w:t>ę</w:t>
      </w:r>
      <w:r w:rsidRPr="00635C74">
        <w:rPr>
          <w:rStyle w:val="FontStyle13"/>
          <w:rFonts w:ascii="Aptos" w:hAnsi="Aptos" w:cs="Arial"/>
          <w:sz w:val="24"/>
        </w:rPr>
        <w:t xml:space="preserve"> </w:t>
      </w:r>
      <w:r w:rsidRPr="00635C74">
        <w:rPr>
          <w:rStyle w:val="FontStyle12"/>
          <w:rFonts w:ascii="Aptos" w:hAnsi="Aptos" w:cs="Arial"/>
          <w:bCs/>
          <w:sz w:val="24"/>
        </w:rPr>
        <w:t>S</w:t>
      </w:r>
      <w:r w:rsidRPr="00635C74">
        <w:rPr>
          <w:rStyle w:val="FontStyle13"/>
          <w:rFonts w:ascii="Aptos" w:hAnsi="Aptos" w:cs="Arial"/>
          <w:sz w:val="24"/>
        </w:rPr>
        <w:t>ą</w:t>
      </w:r>
      <w:r w:rsidRPr="00635C74">
        <w:rPr>
          <w:rStyle w:val="FontStyle12"/>
          <w:rFonts w:ascii="Aptos" w:hAnsi="Aptos" w:cs="Arial"/>
          <w:bCs/>
          <w:sz w:val="24"/>
        </w:rPr>
        <w:t>du Najwy</w:t>
      </w:r>
      <w:r w:rsidRPr="00635C74">
        <w:rPr>
          <w:rStyle w:val="FontStyle13"/>
          <w:rFonts w:ascii="Aptos" w:hAnsi="Aptos" w:cs="Arial"/>
          <w:b/>
          <w:sz w:val="24"/>
        </w:rPr>
        <w:t>ż</w:t>
      </w:r>
      <w:r w:rsidRPr="00635C74">
        <w:rPr>
          <w:rStyle w:val="FontStyle12"/>
          <w:rFonts w:ascii="Aptos" w:hAnsi="Aptos" w:cs="Arial"/>
          <w:bCs/>
          <w:sz w:val="24"/>
        </w:rPr>
        <w:t xml:space="preserve">szego. </w:t>
      </w:r>
      <w:r w:rsidRPr="00635C74">
        <w:rPr>
          <w:rStyle w:val="FontStyle13"/>
          <w:rFonts w:ascii="Aptos" w:hAnsi="Aptos" w:cs="Arial"/>
          <w:sz w:val="24"/>
        </w:rPr>
        <w:t xml:space="preserve">Podkreślenia wymaga fakt, iż w obu sprawach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uznał, że naruszenie prawa przez sądy krajowe jest poważne i nie uwzględnił jednostronnych deklaracji Rządu, w których oferowano zapłatę zadośćuczynienia w wysokości odpowiednio: 10 000 zł. i 20 000 zł. W konsekwencji w sprawie </w:t>
      </w:r>
      <w:r w:rsidRPr="00635C74">
        <w:rPr>
          <w:rStyle w:val="FontStyle14"/>
          <w:rFonts w:ascii="Aptos" w:hAnsi="Aptos" w:cs="Arial"/>
          <w:iCs/>
          <w:sz w:val="24"/>
        </w:rPr>
        <w:t xml:space="preserve">Polkowska przeciwko Polsce, </w:t>
      </w:r>
      <w:r w:rsidRPr="00635C74">
        <w:rPr>
          <w:rStyle w:val="FontStyle13"/>
          <w:rFonts w:ascii="Aptos" w:hAnsi="Aptos" w:cs="Arial"/>
          <w:sz w:val="24"/>
        </w:rPr>
        <w:t>w której postępowanie toczyło się od stycznia 1987 roku do 29 października 2007 roku</w:t>
      </w:r>
      <w:r w:rsidR="00AB41E6" w:rsidRPr="00635C74">
        <w:rPr>
          <w:rStyle w:val="FontStyle13"/>
          <w:rFonts w:ascii="Aptos" w:hAnsi="Aptos" w:cs="Arial"/>
          <w:sz w:val="24"/>
        </w:rPr>
        <w:t xml:space="preserve"> (</w:t>
      </w:r>
      <w:r w:rsidRPr="00635C74">
        <w:rPr>
          <w:rStyle w:val="FontStyle13"/>
          <w:rFonts w:ascii="Aptos" w:hAnsi="Aptos" w:cs="Arial"/>
          <w:sz w:val="24"/>
        </w:rPr>
        <w:t xml:space="preserve">przy czym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uwzględnił wyłącznie okres od dnia 1 maja 1993 roku) przyznano tytułem świadczenia pieniężnego kwotę 11 400 Euro, zaś w sprawie </w:t>
      </w:r>
      <w:proofErr w:type="spellStart"/>
      <w:r w:rsidRPr="00635C74">
        <w:rPr>
          <w:rStyle w:val="FontStyle14"/>
          <w:rFonts w:ascii="Aptos" w:hAnsi="Aptos" w:cs="Arial"/>
          <w:iCs/>
          <w:sz w:val="24"/>
        </w:rPr>
        <w:t>Potoniec</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która toczyła si</w:t>
      </w:r>
      <w:r w:rsidRPr="00635C74">
        <w:rPr>
          <w:rStyle w:val="FontStyle12"/>
          <w:rFonts w:ascii="Aptos" w:hAnsi="Aptos" w:cs="Arial"/>
          <w:b w:val="0"/>
          <w:bCs/>
          <w:sz w:val="24"/>
        </w:rPr>
        <w:t>ę</w:t>
      </w:r>
      <w:r w:rsidRPr="00635C74">
        <w:rPr>
          <w:rStyle w:val="FontStyle12"/>
          <w:rFonts w:ascii="Aptos" w:hAnsi="Aptos" w:cs="Arial"/>
          <w:bCs/>
          <w:sz w:val="24"/>
        </w:rPr>
        <w:t xml:space="preserve"> </w:t>
      </w:r>
      <w:r w:rsidRPr="00635C74">
        <w:rPr>
          <w:rStyle w:val="FontStyle13"/>
          <w:rFonts w:ascii="Aptos" w:hAnsi="Aptos" w:cs="Arial"/>
          <w:sz w:val="24"/>
        </w:rPr>
        <w:t xml:space="preserve">w okresie od marca 2000 roku do </w:t>
      </w:r>
      <w:r w:rsidR="00E7127B">
        <w:rPr>
          <w:rStyle w:val="FontStyle13"/>
          <w:rFonts w:ascii="Aptos" w:hAnsi="Aptos" w:cs="Arial"/>
          <w:sz w:val="24"/>
        </w:rPr>
        <w:br/>
      </w:r>
      <w:r w:rsidRPr="00635C74">
        <w:rPr>
          <w:rStyle w:val="FontStyle13"/>
          <w:rFonts w:ascii="Aptos" w:hAnsi="Aptos" w:cs="Arial"/>
          <w:sz w:val="24"/>
        </w:rPr>
        <w:t>7 maja 2008 roku - kwot</w:t>
      </w:r>
      <w:r w:rsidRPr="00635C74">
        <w:rPr>
          <w:rStyle w:val="FontStyle12"/>
          <w:rFonts w:ascii="Aptos" w:hAnsi="Aptos" w:cs="Arial"/>
          <w:b w:val="0"/>
          <w:bCs/>
          <w:sz w:val="24"/>
        </w:rPr>
        <w:t>ę</w:t>
      </w:r>
      <w:r w:rsidRPr="00635C74">
        <w:rPr>
          <w:rStyle w:val="FontStyle12"/>
          <w:rFonts w:ascii="Aptos" w:hAnsi="Aptos" w:cs="Arial"/>
          <w:bCs/>
          <w:sz w:val="24"/>
        </w:rPr>
        <w:t xml:space="preserve"> </w:t>
      </w:r>
      <w:r w:rsidRPr="00635C74">
        <w:rPr>
          <w:rStyle w:val="FontStyle13"/>
          <w:rFonts w:ascii="Aptos" w:hAnsi="Aptos" w:cs="Arial"/>
          <w:sz w:val="24"/>
        </w:rPr>
        <w:t xml:space="preserve">6000 Euro. </w:t>
      </w:r>
      <w:r w:rsidRPr="00635C74">
        <w:rPr>
          <w:rStyle w:val="FontStyle12"/>
          <w:rFonts w:ascii="Aptos" w:hAnsi="Aptos" w:cs="Arial"/>
          <w:bCs/>
          <w:sz w:val="24"/>
        </w:rPr>
        <w:t xml:space="preserve">Tego rodzaju zapatrywanie </w:t>
      </w:r>
      <w:proofErr w:type="spellStart"/>
      <w:r w:rsidRPr="00635C74">
        <w:rPr>
          <w:rStyle w:val="FontStyle12"/>
          <w:rFonts w:ascii="Aptos" w:hAnsi="Aptos" w:cs="Arial"/>
          <w:bCs/>
          <w:sz w:val="24"/>
        </w:rPr>
        <w:t>ETPCz</w:t>
      </w:r>
      <w:proofErr w:type="spellEnd"/>
      <w:r w:rsidRPr="00635C74">
        <w:rPr>
          <w:rStyle w:val="FontStyle12"/>
          <w:rFonts w:ascii="Aptos" w:hAnsi="Aptos" w:cs="Arial"/>
          <w:bCs/>
          <w:sz w:val="24"/>
        </w:rPr>
        <w:t xml:space="preserve"> konsekwentnie podtrzymywał między innymi w wyrokach: </w:t>
      </w:r>
      <w:r w:rsidRPr="00635C74">
        <w:rPr>
          <w:rStyle w:val="FontStyle13"/>
          <w:rFonts w:ascii="Aptos" w:hAnsi="Aptos" w:cs="Arial"/>
          <w:sz w:val="24"/>
        </w:rPr>
        <w:t xml:space="preserve">z dnia 13 stycznia 2009 roku w sprawie </w:t>
      </w:r>
      <w:r w:rsidRPr="00635C74">
        <w:rPr>
          <w:rStyle w:val="FontStyle14"/>
          <w:rFonts w:ascii="Aptos" w:hAnsi="Aptos" w:cs="Arial"/>
          <w:iCs/>
          <w:sz w:val="24"/>
        </w:rPr>
        <w:t xml:space="preserve">Kubik przeciwko Polsce </w:t>
      </w:r>
      <w:r w:rsidRPr="00635C74">
        <w:rPr>
          <w:rStyle w:val="FontStyle13"/>
          <w:rFonts w:ascii="Aptos" w:hAnsi="Aptos" w:cs="Arial"/>
          <w:sz w:val="24"/>
        </w:rPr>
        <w:t xml:space="preserve">(skarga nr 45097/05), z dnia 19 stycznia </w:t>
      </w:r>
      <w:r w:rsidRPr="00635C74">
        <w:rPr>
          <w:rStyle w:val="FontStyle13"/>
          <w:rFonts w:ascii="Aptos" w:hAnsi="Aptos" w:cs="Arial"/>
          <w:sz w:val="24"/>
        </w:rPr>
        <w:lastRenderedPageBreak/>
        <w:t xml:space="preserve">2009 roku w sprawie </w:t>
      </w:r>
      <w:r w:rsidRPr="00635C74">
        <w:rPr>
          <w:rStyle w:val="FontStyle14"/>
          <w:rFonts w:ascii="Aptos" w:hAnsi="Aptos" w:cs="Arial"/>
          <w:iCs/>
          <w:sz w:val="24"/>
        </w:rPr>
        <w:t xml:space="preserve">Górkiewicz przeciwko </w:t>
      </w:r>
      <w:r w:rsidRPr="00635C74">
        <w:rPr>
          <w:rStyle w:val="FontStyle13"/>
          <w:rFonts w:ascii="Aptos" w:hAnsi="Aptos" w:cs="Arial"/>
          <w:sz w:val="24"/>
        </w:rPr>
        <w:t xml:space="preserve">Polsce (skarga nr 41663/04), z dnia </w:t>
      </w:r>
      <w:r w:rsidR="00E7127B">
        <w:rPr>
          <w:rStyle w:val="FontStyle13"/>
          <w:rFonts w:ascii="Aptos" w:hAnsi="Aptos" w:cs="Arial"/>
          <w:sz w:val="24"/>
        </w:rPr>
        <w:br/>
      </w:r>
      <w:r w:rsidRPr="00635C74">
        <w:rPr>
          <w:rStyle w:val="FontStyle13"/>
          <w:rFonts w:ascii="Aptos" w:hAnsi="Aptos" w:cs="Arial"/>
          <w:sz w:val="24"/>
        </w:rPr>
        <w:t xml:space="preserve">7 lipca 2009 roku w sprawie </w:t>
      </w:r>
      <w:r w:rsidRPr="00635C74">
        <w:rPr>
          <w:rStyle w:val="FontStyle14"/>
          <w:rFonts w:ascii="Aptos" w:hAnsi="Aptos" w:cs="Arial"/>
          <w:iCs/>
          <w:sz w:val="24"/>
        </w:rPr>
        <w:t xml:space="preserve">Waltoś przeciwko Polsce </w:t>
      </w:r>
      <w:r w:rsidRPr="00635C74">
        <w:rPr>
          <w:rStyle w:val="FontStyle13"/>
          <w:rFonts w:ascii="Aptos" w:hAnsi="Aptos" w:cs="Arial"/>
          <w:sz w:val="24"/>
        </w:rPr>
        <w:t>(skarga nr 28309/06 i nr 48102/06), czy te</w:t>
      </w:r>
      <w:r w:rsidRPr="00635C74">
        <w:rPr>
          <w:rStyle w:val="FontStyle12"/>
          <w:rFonts w:ascii="Aptos" w:hAnsi="Aptos" w:cs="Arial"/>
          <w:b w:val="0"/>
          <w:bCs/>
          <w:sz w:val="24"/>
        </w:rPr>
        <w:t>ż</w:t>
      </w:r>
      <w:r w:rsidRPr="00635C74">
        <w:rPr>
          <w:rStyle w:val="FontStyle12"/>
          <w:rFonts w:ascii="Aptos" w:hAnsi="Aptos" w:cs="Arial"/>
          <w:bCs/>
          <w:sz w:val="24"/>
        </w:rPr>
        <w:t xml:space="preserve"> </w:t>
      </w:r>
      <w:r w:rsidRPr="00635C74">
        <w:rPr>
          <w:rStyle w:val="FontStyle13"/>
          <w:rFonts w:ascii="Aptos" w:hAnsi="Aptos" w:cs="Arial"/>
          <w:sz w:val="24"/>
        </w:rPr>
        <w:t xml:space="preserve">z dnia 24 listopada 2009 roku w sprawie </w:t>
      </w:r>
      <w:r w:rsidRPr="00635C74">
        <w:rPr>
          <w:rStyle w:val="FontStyle14"/>
          <w:rFonts w:ascii="Aptos" w:hAnsi="Aptos" w:cs="Arial"/>
          <w:iCs/>
          <w:sz w:val="24"/>
        </w:rPr>
        <w:t xml:space="preserve">Hermanowicz przeciwko Polsce </w:t>
      </w:r>
      <w:r w:rsidRPr="00635C74">
        <w:rPr>
          <w:rStyle w:val="FontStyle13"/>
          <w:rFonts w:ascii="Aptos" w:hAnsi="Aptos" w:cs="Arial"/>
          <w:sz w:val="24"/>
        </w:rPr>
        <w:t>(skarga nr 44581/08). Na tym tle wyró</w:t>
      </w:r>
      <w:r w:rsidRPr="00635C74">
        <w:rPr>
          <w:rStyle w:val="FontStyle12"/>
          <w:rFonts w:ascii="Aptos" w:hAnsi="Aptos" w:cs="Arial"/>
          <w:b w:val="0"/>
          <w:bCs/>
          <w:sz w:val="24"/>
        </w:rPr>
        <w:t>ż</w:t>
      </w:r>
      <w:r w:rsidRPr="00635C74">
        <w:rPr>
          <w:rStyle w:val="FontStyle13"/>
          <w:rFonts w:ascii="Aptos" w:hAnsi="Aptos" w:cs="Arial"/>
          <w:sz w:val="24"/>
        </w:rPr>
        <w:t>nia si</w:t>
      </w:r>
      <w:r w:rsidRPr="00635C74">
        <w:rPr>
          <w:rStyle w:val="FontStyle12"/>
          <w:rFonts w:ascii="Aptos" w:hAnsi="Aptos" w:cs="Arial"/>
          <w:b w:val="0"/>
          <w:bCs/>
          <w:sz w:val="24"/>
        </w:rPr>
        <w:t>ę</w:t>
      </w:r>
      <w:r w:rsidRPr="00635C74">
        <w:rPr>
          <w:rStyle w:val="FontStyle12"/>
          <w:rFonts w:ascii="Aptos" w:hAnsi="Aptos" w:cs="Arial"/>
          <w:bCs/>
          <w:sz w:val="24"/>
        </w:rPr>
        <w:t xml:space="preserve"> </w:t>
      </w:r>
      <w:r w:rsidRPr="00635C74">
        <w:rPr>
          <w:rStyle w:val="FontStyle13"/>
          <w:rFonts w:ascii="Aptos" w:hAnsi="Aptos" w:cs="Arial"/>
          <w:sz w:val="24"/>
        </w:rPr>
        <w:t xml:space="preserve">sprawa </w:t>
      </w:r>
      <w:r w:rsidRPr="00635C74">
        <w:rPr>
          <w:rStyle w:val="FontStyle11"/>
          <w:rFonts w:ascii="Aptos" w:hAnsi="Aptos" w:cs="Arial"/>
          <w:bCs/>
          <w:iCs/>
          <w:sz w:val="24"/>
        </w:rPr>
        <w:t xml:space="preserve">Nowak przeciwko Polsce </w:t>
      </w:r>
      <w:r w:rsidRPr="00635C74">
        <w:rPr>
          <w:rStyle w:val="FontStyle13"/>
          <w:rFonts w:ascii="Aptos" w:hAnsi="Aptos" w:cs="Arial"/>
          <w:sz w:val="24"/>
        </w:rPr>
        <w:t>(wyrok z dnia 24 marca 2009 roku, skarga nr 17904/04), w której post</w:t>
      </w:r>
      <w:r w:rsidRPr="00635C74">
        <w:rPr>
          <w:rStyle w:val="FontStyle12"/>
          <w:rFonts w:ascii="Aptos" w:hAnsi="Aptos" w:cs="Arial"/>
          <w:b w:val="0"/>
          <w:bCs/>
          <w:sz w:val="24"/>
        </w:rPr>
        <w:t>ę</w:t>
      </w:r>
      <w:r w:rsidRPr="00635C74">
        <w:rPr>
          <w:rStyle w:val="FontStyle13"/>
          <w:rFonts w:ascii="Aptos" w:hAnsi="Aptos" w:cs="Arial"/>
          <w:sz w:val="24"/>
        </w:rPr>
        <w:t>powanie obejmowało okres od dnia 27 listopada 1995 roku do dnia 9 listopada 2004 roku. S</w:t>
      </w:r>
      <w:r w:rsidRPr="00635C74">
        <w:rPr>
          <w:rStyle w:val="FontStyle12"/>
          <w:rFonts w:ascii="Aptos" w:hAnsi="Aptos" w:cs="Arial"/>
          <w:b w:val="0"/>
          <w:bCs/>
          <w:sz w:val="24"/>
        </w:rPr>
        <w:t>ą</w:t>
      </w:r>
      <w:r w:rsidRPr="00635C74">
        <w:rPr>
          <w:rStyle w:val="FontStyle13"/>
          <w:rFonts w:ascii="Aptos" w:hAnsi="Aptos" w:cs="Arial"/>
          <w:sz w:val="24"/>
        </w:rPr>
        <w:t>d krajowy kieruj</w:t>
      </w:r>
      <w:r w:rsidRPr="00635C74">
        <w:rPr>
          <w:rStyle w:val="FontStyle12"/>
          <w:rFonts w:ascii="Aptos" w:hAnsi="Aptos" w:cs="Arial"/>
          <w:b w:val="0"/>
          <w:bCs/>
          <w:sz w:val="24"/>
        </w:rPr>
        <w:t>ą</w:t>
      </w:r>
      <w:r w:rsidRPr="00635C74">
        <w:rPr>
          <w:rStyle w:val="FontStyle13"/>
          <w:rFonts w:ascii="Aptos" w:hAnsi="Aptos" w:cs="Arial"/>
          <w:sz w:val="24"/>
        </w:rPr>
        <w:t>c si</w:t>
      </w:r>
      <w:r w:rsidRPr="00635C74">
        <w:rPr>
          <w:rStyle w:val="FontStyle12"/>
          <w:rFonts w:ascii="Aptos" w:hAnsi="Aptos" w:cs="Arial"/>
          <w:b w:val="0"/>
          <w:bCs/>
          <w:sz w:val="24"/>
        </w:rPr>
        <w:t>ę</w:t>
      </w:r>
      <w:r w:rsidRPr="00635C74">
        <w:rPr>
          <w:rStyle w:val="FontStyle12"/>
          <w:rFonts w:ascii="Aptos" w:hAnsi="Aptos" w:cs="Arial"/>
          <w:bCs/>
          <w:sz w:val="24"/>
        </w:rPr>
        <w:t xml:space="preserve"> </w:t>
      </w:r>
      <w:r w:rsidRPr="00635C74">
        <w:rPr>
          <w:rStyle w:val="FontStyle13"/>
          <w:rFonts w:ascii="Aptos" w:hAnsi="Aptos" w:cs="Arial"/>
          <w:sz w:val="24"/>
        </w:rPr>
        <w:t xml:space="preserve">wskazówkami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t>
      </w:r>
      <w:r w:rsidRPr="00635C74">
        <w:rPr>
          <w:rStyle w:val="FontStyle12"/>
          <w:rFonts w:ascii="Aptos" w:hAnsi="Aptos" w:cs="Arial"/>
          <w:bCs/>
          <w:sz w:val="24"/>
        </w:rPr>
        <w:t xml:space="preserve">stwierdził przewlekłość postępowania </w:t>
      </w:r>
      <w:r w:rsidRPr="00635C74">
        <w:rPr>
          <w:rStyle w:val="FontStyle13"/>
          <w:rFonts w:ascii="Aptos" w:hAnsi="Aptos" w:cs="Arial"/>
          <w:sz w:val="24"/>
        </w:rPr>
        <w:t>równie</w:t>
      </w:r>
      <w:r w:rsidRPr="00635C74">
        <w:rPr>
          <w:rStyle w:val="FontStyle12"/>
          <w:rFonts w:ascii="Aptos" w:hAnsi="Aptos" w:cs="Arial"/>
          <w:b w:val="0"/>
          <w:bCs/>
          <w:sz w:val="24"/>
        </w:rPr>
        <w:t>ż</w:t>
      </w:r>
      <w:r w:rsidRPr="00635C74">
        <w:rPr>
          <w:rStyle w:val="FontStyle12"/>
          <w:rFonts w:ascii="Aptos" w:hAnsi="Aptos" w:cs="Arial"/>
          <w:bCs/>
          <w:sz w:val="24"/>
        </w:rPr>
        <w:t xml:space="preserve"> </w:t>
      </w:r>
      <w:r w:rsidRPr="00635C74">
        <w:rPr>
          <w:rStyle w:val="FontStyle13"/>
          <w:rFonts w:ascii="Aptos" w:hAnsi="Aptos" w:cs="Arial"/>
          <w:sz w:val="24"/>
        </w:rPr>
        <w:t xml:space="preserve">w okresie </w:t>
      </w:r>
      <w:r w:rsidRPr="00635C74">
        <w:rPr>
          <w:rStyle w:val="FontStyle13"/>
          <w:rFonts w:ascii="Aptos" w:hAnsi="Aptos" w:cs="Arial"/>
          <w:sz w:val="24"/>
          <w:u w:val="single"/>
        </w:rPr>
        <w:t>przed dniem 17 wrze</w:t>
      </w:r>
      <w:r w:rsidRPr="00635C74">
        <w:rPr>
          <w:rStyle w:val="FontStyle12"/>
          <w:rFonts w:ascii="Aptos" w:hAnsi="Aptos" w:cs="Arial"/>
          <w:b w:val="0"/>
          <w:bCs/>
          <w:sz w:val="24"/>
          <w:u w:val="single"/>
        </w:rPr>
        <w:t>ś</w:t>
      </w:r>
      <w:r w:rsidRPr="00635C74">
        <w:rPr>
          <w:rStyle w:val="FontStyle13"/>
          <w:rFonts w:ascii="Aptos" w:hAnsi="Aptos" w:cs="Arial"/>
          <w:sz w:val="24"/>
          <w:u w:val="single"/>
        </w:rPr>
        <w:t>nia 2004 roku</w:t>
      </w:r>
      <w:r w:rsidRPr="00635C74">
        <w:rPr>
          <w:rStyle w:val="FontStyle13"/>
          <w:rFonts w:ascii="Aptos" w:hAnsi="Aptos" w:cs="Arial"/>
          <w:sz w:val="24"/>
        </w:rPr>
        <w:t xml:space="preserve"> i przyznał skar</w:t>
      </w:r>
      <w:r w:rsidRPr="00635C74">
        <w:rPr>
          <w:rStyle w:val="FontStyle12"/>
          <w:rFonts w:ascii="Aptos" w:hAnsi="Aptos" w:cs="Arial"/>
          <w:b w:val="0"/>
          <w:bCs/>
          <w:sz w:val="24"/>
        </w:rPr>
        <w:t>żą</w:t>
      </w:r>
      <w:r w:rsidRPr="00635C74">
        <w:rPr>
          <w:rStyle w:val="FontStyle13"/>
          <w:rFonts w:ascii="Aptos" w:hAnsi="Aptos" w:cs="Arial"/>
          <w:sz w:val="24"/>
        </w:rPr>
        <w:t>cemu kwot</w:t>
      </w:r>
      <w:r w:rsidRPr="00635C74">
        <w:rPr>
          <w:rStyle w:val="FontStyle12"/>
          <w:rFonts w:ascii="Aptos" w:hAnsi="Aptos" w:cs="Arial"/>
          <w:b w:val="0"/>
          <w:bCs/>
          <w:sz w:val="24"/>
        </w:rPr>
        <w:t>ę</w:t>
      </w:r>
      <w:r w:rsidRPr="00635C74">
        <w:rPr>
          <w:rStyle w:val="FontStyle12"/>
          <w:rFonts w:ascii="Aptos" w:hAnsi="Aptos" w:cs="Arial"/>
          <w:bCs/>
          <w:sz w:val="24"/>
        </w:rPr>
        <w:t xml:space="preserve"> </w:t>
      </w:r>
      <w:r w:rsidRPr="00635C74">
        <w:rPr>
          <w:rStyle w:val="FontStyle13"/>
          <w:rFonts w:ascii="Aptos" w:hAnsi="Aptos" w:cs="Arial"/>
          <w:sz w:val="24"/>
        </w:rPr>
        <w:t>maksymaln</w:t>
      </w:r>
      <w:r w:rsidRPr="00635C74">
        <w:rPr>
          <w:rStyle w:val="FontStyle12"/>
          <w:rFonts w:ascii="Aptos" w:hAnsi="Aptos" w:cs="Arial"/>
          <w:b w:val="0"/>
          <w:bCs/>
          <w:sz w:val="24"/>
        </w:rPr>
        <w:t>ą</w:t>
      </w:r>
      <w:r w:rsidRPr="00635C74">
        <w:rPr>
          <w:rStyle w:val="FontStyle12"/>
          <w:rFonts w:ascii="Aptos" w:hAnsi="Aptos" w:cs="Arial"/>
          <w:bCs/>
          <w:sz w:val="24"/>
        </w:rPr>
        <w:t xml:space="preserve"> </w:t>
      </w:r>
      <w:r w:rsidRPr="00635C74">
        <w:rPr>
          <w:rStyle w:val="FontStyle13"/>
          <w:rFonts w:ascii="Aptos" w:hAnsi="Aptos" w:cs="Arial"/>
          <w:sz w:val="24"/>
        </w:rPr>
        <w:t xml:space="preserve">10 000 zł.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 uzasadnieniu podkre</w:t>
      </w:r>
      <w:r w:rsidRPr="00635C74">
        <w:rPr>
          <w:rStyle w:val="FontStyle12"/>
          <w:rFonts w:ascii="Aptos" w:hAnsi="Aptos" w:cs="Arial"/>
          <w:b w:val="0"/>
          <w:bCs/>
          <w:sz w:val="24"/>
        </w:rPr>
        <w:t>ś</w:t>
      </w:r>
      <w:r w:rsidRPr="00635C74">
        <w:rPr>
          <w:rStyle w:val="FontStyle13"/>
          <w:rFonts w:ascii="Aptos" w:hAnsi="Aptos" w:cs="Arial"/>
          <w:sz w:val="24"/>
        </w:rPr>
        <w:t xml:space="preserve">lił, </w:t>
      </w:r>
      <w:r w:rsidRPr="00635C74">
        <w:rPr>
          <w:rStyle w:val="FontStyle12"/>
          <w:rFonts w:ascii="Aptos" w:hAnsi="Aptos" w:cs="Arial"/>
          <w:b w:val="0"/>
          <w:bCs/>
          <w:sz w:val="24"/>
        </w:rPr>
        <w:t>ż</w:t>
      </w:r>
      <w:r w:rsidRPr="00635C74">
        <w:rPr>
          <w:rStyle w:val="FontStyle13"/>
          <w:rFonts w:ascii="Aptos" w:hAnsi="Aptos" w:cs="Arial"/>
          <w:sz w:val="24"/>
        </w:rPr>
        <w:t xml:space="preserve">e </w:t>
      </w:r>
      <w:r w:rsidRPr="00635C74">
        <w:rPr>
          <w:rStyle w:val="FontStyle12"/>
          <w:rFonts w:ascii="Aptos" w:hAnsi="Aptos" w:cs="Arial"/>
          <w:b w:val="0"/>
          <w:bCs/>
          <w:sz w:val="24"/>
        </w:rPr>
        <w:t>ś</w:t>
      </w:r>
      <w:r w:rsidRPr="00635C74">
        <w:rPr>
          <w:rStyle w:val="FontStyle13"/>
          <w:rFonts w:ascii="Aptos" w:hAnsi="Aptos" w:cs="Arial"/>
          <w:sz w:val="24"/>
        </w:rPr>
        <w:t>wiadczenie kompensacyjne przyznane przez s</w:t>
      </w:r>
      <w:r w:rsidRPr="00635C74">
        <w:rPr>
          <w:rStyle w:val="FontStyle12"/>
          <w:rFonts w:ascii="Aptos" w:hAnsi="Aptos" w:cs="Arial"/>
          <w:b w:val="0"/>
          <w:bCs/>
          <w:sz w:val="24"/>
        </w:rPr>
        <w:t>ą</w:t>
      </w:r>
      <w:r w:rsidRPr="00635C74">
        <w:rPr>
          <w:rStyle w:val="FontStyle13"/>
          <w:rFonts w:ascii="Aptos" w:hAnsi="Aptos" w:cs="Arial"/>
          <w:sz w:val="24"/>
        </w:rPr>
        <w:t xml:space="preserve">d krajowy wynosi 50 % kwoty bazowej przyznawanej przez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i </w:t>
      </w:r>
      <w:r w:rsidRPr="00635C74">
        <w:rPr>
          <w:rStyle w:val="FontStyle12"/>
          <w:rFonts w:ascii="Aptos" w:hAnsi="Aptos" w:cs="Arial"/>
          <w:bCs/>
          <w:sz w:val="24"/>
        </w:rPr>
        <w:t>stwierdził brak naruszenia art. 6 ust. 1 Konwencji.</w:t>
      </w:r>
    </w:p>
    <w:p w14:paraId="62C26F2B" w14:textId="367EA9A8" w:rsidR="008C73B7" w:rsidRPr="008C73B7" w:rsidRDefault="008C73B7" w:rsidP="004C0B8F">
      <w:pPr>
        <w:pStyle w:val="Style2"/>
        <w:widowControl/>
        <w:spacing w:after="200" w:line="413" w:lineRule="exact"/>
        <w:ind w:right="5" w:firstLine="715"/>
        <w:rPr>
          <w:rStyle w:val="FontStyle12"/>
          <w:rFonts w:ascii="Aptos"/>
          <w:bCs/>
          <w:sz w:val="24"/>
          <w:u w:val="single"/>
        </w:rPr>
      </w:pPr>
      <w:r>
        <w:rPr>
          <w:rStyle w:val="FontStyle12"/>
          <w:rFonts w:ascii="Aptos" w:hAnsi="Aptos" w:cs="Arial"/>
          <w:b w:val="0"/>
          <w:sz w:val="24"/>
        </w:rPr>
        <w:t>W kwestii o</w:t>
      </w:r>
      <w:r w:rsidRPr="008C73B7">
        <w:rPr>
          <w:rStyle w:val="FontStyle12"/>
          <w:rFonts w:ascii="Aptos" w:hAnsi="Aptos" w:cs="Arial"/>
          <w:b w:val="0"/>
          <w:sz w:val="24"/>
        </w:rPr>
        <w:t>kres</w:t>
      </w:r>
      <w:r>
        <w:rPr>
          <w:rStyle w:val="FontStyle12"/>
          <w:rFonts w:ascii="Aptos" w:hAnsi="Aptos" w:cs="Arial"/>
          <w:b w:val="0"/>
          <w:sz w:val="24"/>
        </w:rPr>
        <w:t>u</w:t>
      </w:r>
      <w:r w:rsidRPr="008C73B7">
        <w:rPr>
          <w:rStyle w:val="FontStyle12"/>
          <w:rFonts w:ascii="Aptos" w:hAnsi="Aptos" w:cs="Arial"/>
          <w:b w:val="0"/>
          <w:sz w:val="24"/>
        </w:rPr>
        <w:t xml:space="preserve"> stanowiąc</w:t>
      </w:r>
      <w:r>
        <w:rPr>
          <w:rStyle w:val="FontStyle12"/>
          <w:rFonts w:ascii="Aptos" w:hAnsi="Aptos" w:cs="Arial"/>
          <w:b w:val="0"/>
          <w:sz w:val="24"/>
        </w:rPr>
        <w:t>ego</w:t>
      </w:r>
      <w:r w:rsidRPr="008C73B7">
        <w:rPr>
          <w:rStyle w:val="FontStyle12"/>
          <w:rFonts w:ascii="Aptos" w:hAnsi="Aptos" w:cs="Arial"/>
          <w:b w:val="0"/>
          <w:sz w:val="24"/>
        </w:rPr>
        <w:t xml:space="preserve"> przedmiot oceny</w:t>
      </w:r>
      <w:r>
        <w:rPr>
          <w:rStyle w:val="FontStyle12"/>
          <w:rFonts w:ascii="Aptos" w:hAnsi="Aptos" w:cs="Arial"/>
          <w:b w:val="0"/>
          <w:sz w:val="24"/>
        </w:rPr>
        <w:t xml:space="preserve"> w</w:t>
      </w:r>
      <w:r w:rsidRPr="008C73B7">
        <w:rPr>
          <w:rStyle w:val="FontStyle12"/>
          <w:rFonts w:ascii="Aptos" w:hAnsi="Aptos" w:cs="Arial"/>
          <w:b w:val="0"/>
          <w:sz w:val="24"/>
        </w:rPr>
        <w:t>arto zwrócić uwagę</w:t>
      </w:r>
      <w:r>
        <w:rPr>
          <w:rStyle w:val="FontStyle12"/>
          <w:rFonts w:ascii="Aptos" w:hAnsi="Aptos" w:cs="Arial"/>
          <w:b w:val="0"/>
          <w:sz w:val="24"/>
        </w:rPr>
        <w:t xml:space="preserve"> na wyrok w sprawie </w:t>
      </w:r>
      <w:r w:rsidRPr="008C73B7">
        <w:rPr>
          <w:rStyle w:val="FontStyle12"/>
          <w:rFonts w:ascii="Aptos" w:hAnsi="Aptos" w:cs="Arial"/>
          <w:b w:val="0"/>
          <w:i/>
          <w:iCs/>
          <w:sz w:val="24"/>
        </w:rPr>
        <w:t>U.K. przeciwko Polsce</w:t>
      </w:r>
      <w:r>
        <w:rPr>
          <w:rStyle w:val="FontStyle12"/>
          <w:rFonts w:ascii="Aptos" w:hAnsi="Aptos" w:cs="Arial"/>
          <w:b w:val="0"/>
          <w:i/>
          <w:iCs/>
          <w:sz w:val="24"/>
        </w:rPr>
        <w:t xml:space="preserve"> </w:t>
      </w:r>
      <w:r w:rsidRPr="008C73B7">
        <w:rPr>
          <w:rStyle w:val="FontStyle12"/>
          <w:rFonts w:ascii="Aptos" w:hAnsi="Aptos" w:cs="Arial"/>
          <w:b w:val="0"/>
          <w:sz w:val="24"/>
        </w:rPr>
        <w:t>(wyrok z dnia 11 kwietnia 2024 r., skarga nr 58832/21</w:t>
      </w:r>
      <w:r>
        <w:rPr>
          <w:rStyle w:val="FontStyle12"/>
          <w:rFonts w:ascii="Aptos" w:hAnsi="Aptos" w:cs="Arial"/>
          <w:b w:val="0"/>
          <w:sz w:val="24"/>
        </w:rPr>
        <w:t xml:space="preserve">), w którym skarżąca </w:t>
      </w:r>
      <w:r w:rsidRPr="008C73B7">
        <w:rPr>
          <w:rStyle w:val="FontStyle12"/>
          <w:rFonts w:ascii="Aptos" w:hAnsi="Aptos" w:cs="Arial"/>
          <w:b w:val="0"/>
          <w:sz w:val="24"/>
        </w:rPr>
        <w:t>zadeklarowała zamiar kontynuowania postępowania jako następca prawny</w:t>
      </w:r>
      <w:r>
        <w:rPr>
          <w:rStyle w:val="FontStyle12"/>
          <w:rFonts w:ascii="Aptos" w:hAnsi="Aptos" w:cs="Arial"/>
          <w:b w:val="0"/>
          <w:sz w:val="24"/>
        </w:rPr>
        <w:t>, co umożliwiło jej</w:t>
      </w:r>
      <w:r w:rsidR="00292DAA">
        <w:rPr>
          <w:rStyle w:val="FontStyle12"/>
          <w:rFonts w:ascii="Aptos" w:hAnsi="Aptos" w:cs="Arial"/>
          <w:b w:val="0"/>
          <w:sz w:val="24"/>
        </w:rPr>
        <w:t xml:space="preserve"> złożenie skargi na cały</w:t>
      </w:r>
      <w:r w:rsidR="00FD4D25">
        <w:rPr>
          <w:rStyle w:val="FontStyle12"/>
          <w:rFonts w:ascii="Aptos" w:hAnsi="Aptos" w:cs="Arial"/>
          <w:b w:val="0"/>
          <w:sz w:val="24"/>
        </w:rPr>
        <w:t xml:space="preserve"> czas</w:t>
      </w:r>
      <w:r w:rsidR="00292DAA">
        <w:rPr>
          <w:rStyle w:val="FontStyle12"/>
          <w:rFonts w:ascii="Aptos" w:hAnsi="Aptos" w:cs="Arial"/>
          <w:b w:val="0"/>
          <w:sz w:val="24"/>
        </w:rPr>
        <w:t xml:space="preserve"> trwania postępowania</w:t>
      </w:r>
      <w:r w:rsidR="008E5EF9">
        <w:rPr>
          <w:rStyle w:val="FontStyle12"/>
          <w:rFonts w:ascii="Aptos" w:hAnsi="Aptos" w:cs="Arial"/>
          <w:b w:val="0"/>
          <w:sz w:val="24"/>
        </w:rPr>
        <w:t xml:space="preserve">, pomimo że skarżąca nie była stroną postępowania od początku. </w:t>
      </w:r>
      <w:r w:rsidR="00FD4D25">
        <w:rPr>
          <w:rStyle w:val="FontStyle12"/>
          <w:rFonts w:ascii="Aptos" w:hAnsi="Aptos" w:cs="Arial"/>
          <w:b w:val="0"/>
          <w:sz w:val="24"/>
        </w:rPr>
        <w:t xml:space="preserve">(Skarżąca nabyła nieruchomość od poprzednika prawnego). </w:t>
      </w:r>
      <w:r w:rsidR="00FD4D25" w:rsidRPr="00FD4D25">
        <w:rPr>
          <w:rStyle w:val="FontStyle12"/>
          <w:rFonts w:ascii="Aptos" w:hAnsi="Aptos" w:cs="Arial"/>
          <w:b w:val="0"/>
          <w:sz w:val="24"/>
        </w:rPr>
        <w:t>Wobec danych okoliczności sprawy i stwierdzonego naruszenia art. 6 ust. 1 i art. 13 Konwencji, Trybunał przyznał skarżącej kwotę 17 700 euro tytułem stosownego zadośćuczynienia.</w:t>
      </w:r>
    </w:p>
    <w:bookmarkEnd w:id="3"/>
    <w:p w14:paraId="5823AB3E" w14:textId="77777777" w:rsidR="001A5C70" w:rsidRPr="00635C74" w:rsidRDefault="001A5C70" w:rsidP="00A0351D">
      <w:pPr>
        <w:pStyle w:val="Style7"/>
        <w:widowControl/>
        <w:spacing w:before="200" w:after="200" w:line="240" w:lineRule="auto"/>
        <w:ind w:left="725" w:firstLine="0"/>
        <w:jc w:val="left"/>
        <w:rPr>
          <w:rFonts w:ascii="Aptos" w:hAnsi="Aptos" w:cs="Arial"/>
        </w:rPr>
      </w:pPr>
      <w:r w:rsidRPr="00635C74">
        <w:rPr>
          <w:rStyle w:val="FontStyle12"/>
          <w:rFonts w:ascii="Aptos" w:hAnsi="Aptos" w:cs="Arial"/>
          <w:bCs/>
          <w:sz w:val="24"/>
          <w:u w:val="single"/>
        </w:rPr>
        <w:t>Nadmierny formalizm</w:t>
      </w:r>
    </w:p>
    <w:p w14:paraId="0ECBC839" w14:textId="2FFEB397" w:rsidR="00661E1B" w:rsidRPr="00C9448C" w:rsidRDefault="001A5C70" w:rsidP="00C9448C">
      <w:pPr>
        <w:pStyle w:val="Style7"/>
        <w:spacing w:before="200" w:after="200"/>
        <w:rPr>
          <w:rStyle w:val="FontStyle13"/>
          <w:rFonts w:ascii="Aptos" w:hAnsi="Aptos" w:cs="Arial"/>
          <w:sz w:val="24"/>
          <w:highlight w:val="yellow"/>
        </w:rPr>
      </w:pPr>
      <w:proofErr w:type="spellStart"/>
      <w:r w:rsidRPr="00E77987">
        <w:rPr>
          <w:rStyle w:val="FontStyle13"/>
          <w:rFonts w:ascii="Aptos" w:hAnsi="Aptos" w:cs="Arial"/>
          <w:b/>
          <w:bCs/>
          <w:sz w:val="24"/>
        </w:rPr>
        <w:t>ETPCz</w:t>
      </w:r>
      <w:proofErr w:type="spellEnd"/>
      <w:r w:rsidRPr="00E77987">
        <w:rPr>
          <w:rStyle w:val="FontStyle13"/>
          <w:rFonts w:ascii="Aptos" w:hAnsi="Aptos" w:cs="Arial"/>
          <w:b/>
          <w:bCs/>
          <w:sz w:val="24"/>
        </w:rPr>
        <w:t xml:space="preserve"> </w:t>
      </w:r>
      <w:r w:rsidRPr="00635C74">
        <w:rPr>
          <w:rStyle w:val="FontStyle12"/>
          <w:rFonts w:ascii="Aptos" w:hAnsi="Aptos" w:cs="Arial"/>
          <w:bCs/>
          <w:sz w:val="24"/>
        </w:rPr>
        <w:t xml:space="preserve">skrytykował </w:t>
      </w:r>
      <w:r w:rsidRPr="00635C74">
        <w:rPr>
          <w:rStyle w:val="FontStyle13"/>
          <w:rFonts w:ascii="Aptos" w:hAnsi="Aptos" w:cs="Arial"/>
          <w:b/>
          <w:sz w:val="24"/>
        </w:rPr>
        <w:t>równie</w:t>
      </w:r>
      <w:r w:rsidRPr="00635C74">
        <w:rPr>
          <w:rStyle w:val="FontStyle12"/>
          <w:rFonts w:ascii="Aptos" w:hAnsi="Aptos" w:cs="Arial"/>
          <w:bCs/>
          <w:sz w:val="24"/>
        </w:rPr>
        <w:t xml:space="preserve">ż praktykę sądów krajowych ujawniającą się w nadmiernym formalizmie na etapie badania braków formalnych skarg </w:t>
      </w:r>
      <w:r w:rsidRPr="00635C74">
        <w:rPr>
          <w:rStyle w:val="FontStyle13"/>
          <w:rFonts w:ascii="Aptos" w:hAnsi="Aptos" w:cs="Arial"/>
          <w:sz w:val="24"/>
        </w:rPr>
        <w:t>na</w:t>
      </w:r>
      <w:r w:rsidR="008D615D" w:rsidRPr="00635C74">
        <w:rPr>
          <w:rStyle w:val="FontStyle13"/>
          <w:rFonts w:ascii="Aptos" w:hAnsi="Aptos" w:cs="Arial"/>
          <w:sz w:val="24"/>
        </w:rPr>
        <w:t xml:space="preserve"> </w:t>
      </w:r>
      <w:r w:rsidRPr="00635C74">
        <w:rPr>
          <w:rStyle w:val="FontStyle13"/>
          <w:rFonts w:ascii="Aptos" w:hAnsi="Aptos" w:cs="Arial"/>
          <w:sz w:val="24"/>
        </w:rPr>
        <w:t>naruszenie prawa strony do rozpoznania sprawy w post</w:t>
      </w:r>
      <w:r w:rsidRPr="00635C74">
        <w:rPr>
          <w:rStyle w:val="FontStyle12"/>
          <w:rFonts w:ascii="Aptos" w:hAnsi="Aptos" w:cs="Arial"/>
          <w:b w:val="0"/>
          <w:bCs/>
          <w:sz w:val="24"/>
        </w:rPr>
        <w:t>ę</w:t>
      </w:r>
      <w:r w:rsidRPr="00635C74">
        <w:rPr>
          <w:rStyle w:val="FontStyle13"/>
          <w:rFonts w:ascii="Aptos" w:hAnsi="Aptos" w:cs="Arial"/>
          <w:sz w:val="24"/>
        </w:rPr>
        <w:t>powaniu s</w:t>
      </w:r>
      <w:r w:rsidRPr="00635C74">
        <w:rPr>
          <w:rStyle w:val="FontStyle12"/>
          <w:rFonts w:ascii="Aptos" w:hAnsi="Aptos" w:cs="Arial"/>
          <w:b w:val="0"/>
          <w:bCs/>
          <w:sz w:val="24"/>
        </w:rPr>
        <w:t>ą</w:t>
      </w:r>
      <w:r w:rsidRPr="00635C74">
        <w:rPr>
          <w:rStyle w:val="FontStyle13"/>
          <w:rFonts w:ascii="Aptos" w:hAnsi="Aptos" w:cs="Arial"/>
          <w:sz w:val="24"/>
        </w:rPr>
        <w:t>dowym bez nieuzasadnionej zwłoki, które wnoszone s</w:t>
      </w:r>
      <w:r w:rsidRPr="00635C74">
        <w:rPr>
          <w:rStyle w:val="FontStyle12"/>
          <w:rFonts w:ascii="Aptos" w:hAnsi="Aptos" w:cs="Arial"/>
          <w:b w:val="0"/>
          <w:bCs/>
          <w:sz w:val="24"/>
        </w:rPr>
        <w:t>ą</w:t>
      </w:r>
      <w:r w:rsidRPr="00635C74">
        <w:rPr>
          <w:rStyle w:val="FontStyle12"/>
          <w:rFonts w:ascii="Aptos" w:hAnsi="Aptos" w:cs="Arial"/>
          <w:bCs/>
          <w:sz w:val="24"/>
        </w:rPr>
        <w:t xml:space="preserve"> </w:t>
      </w:r>
      <w:r w:rsidRPr="00635C74">
        <w:rPr>
          <w:rStyle w:val="FontStyle13"/>
          <w:rFonts w:ascii="Aptos" w:hAnsi="Aptos" w:cs="Arial"/>
          <w:sz w:val="24"/>
        </w:rPr>
        <w:t>przez skar</w:t>
      </w:r>
      <w:r w:rsidRPr="00635C74">
        <w:rPr>
          <w:rStyle w:val="FontStyle12"/>
          <w:rFonts w:ascii="Aptos" w:hAnsi="Aptos" w:cs="Arial"/>
          <w:b w:val="0"/>
          <w:bCs/>
          <w:sz w:val="24"/>
        </w:rPr>
        <w:t>żą</w:t>
      </w:r>
      <w:r w:rsidRPr="00635C74">
        <w:rPr>
          <w:rStyle w:val="FontStyle13"/>
          <w:rFonts w:ascii="Aptos" w:hAnsi="Aptos" w:cs="Arial"/>
          <w:sz w:val="24"/>
        </w:rPr>
        <w:t>cych niereprezentowanych przez profesjonalnych pełnomocników. Nie podwa</w:t>
      </w:r>
      <w:r w:rsidRPr="00635C74">
        <w:rPr>
          <w:rStyle w:val="FontStyle12"/>
          <w:rFonts w:ascii="Aptos" w:hAnsi="Aptos" w:cs="Arial"/>
          <w:b w:val="0"/>
          <w:bCs/>
          <w:sz w:val="24"/>
        </w:rPr>
        <w:t>ż</w:t>
      </w:r>
      <w:r w:rsidRPr="00635C74">
        <w:rPr>
          <w:rStyle w:val="FontStyle13"/>
          <w:rFonts w:ascii="Aptos" w:hAnsi="Aptos" w:cs="Arial"/>
          <w:sz w:val="24"/>
        </w:rPr>
        <w:t>ono jednak samych rozwi</w:t>
      </w:r>
      <w:r w:rsidRPr="00635C74">
        <w:rPr>
          <w:rStyle w:val="FontStyle12"/>
          <w:rFonts w:ascii="Aptos" w:hAnsi="Aptos" w:cs="Arial"/>
          <w:b w:val="0"/>
          <w:bCs/>
          <w:sz w:val="24"/>
        </w:rPr>
        <w:t>ą</w:t>
      </w:r>
      <w:r w:rsidRPr="00635C74">
        <w:rPr>
          <w:rStyle w:val="FontStyle13"/>
          <w:rFonts w:ascii="Aptos" w:hAnsi="Aptos" w:cs="Arial"/>
          <w:sz w:val="24"/>
        </w:rPr>
        <w:t>za</w:t>
      </w:r>
      <w:r w:rsidRPr="00635C74">
        <w:rPr>
          <w:rStyle w:val="FontStyle12"/>
          <w:rFonts w:ascii="Aptos" w:hAnsi="Aptos" w:cs="Arial"/>
          <w:b w:val="0"/>
          <w:bCs/>
          <w:sz w:val="24"/>
        </w:rPr>
        <w:t>ń</w:t>
      </w:r>
      <w:r w:rsidRPr="00635C74">
        <w:rPr>
          <w:rStyle w:val="FontStyle12"/>
          <w:rFonts w:ascii="Aptos" w:hAnsi="Aptos" w:cs="Arial"/>
          <w:bCs/>
          <w:sz w:val="24"/>
        </w:rPr>
        <w:t xml:space="preserve"> </w:t>
      </w:r>
      <w:r w:rsidRPr="00635C74">
        <w:rPr>
          <w:rStyle w:val="FontStyle13"/>
          <w:rFonts w:ascii="Aptos" w:hAnsi="Aptos" w:cs="Arial"/>
          <w:sz w:val="24"/>
        </w:rPr>
        <w:t>ustawowych zawartych w art. 9 ustawy, z mocy którego s</w:t>
      </w:r>
      <w:r w:rsidRPr="00635C74">
        <w:rPr>
          <w:rStyle w:val="FontStyle12"/>
          <w:rFonts w:ascii="Aptos" w:hAnsi="Aptos" w:cs="Arial"/>
          <w:b w:val="0"/>
          <w:bCs/>
          <w:sz w:val="24"/>
        </w:rPr>
        <w:t>ą</w:t>
      </w:r>
      <w:r w:rsidRPr="00635C74">
        <w:rPr>
          <w:rStyle w:val="FontStyle13"/>
          <w:rFonts w:ascii="Aptos" w:hAnsi="Aptos" w:cs="Arial"/>
          <w:sz w:val="24"/>
        </w:rPr>
        <w:t>d wydaje postanowienie o odrzuceniu skargi, gdy nie spełnia ona wymaga</w:t>
      </w:r>
      <w:r w:rsidRPr="00635C74">
        <w:rPr>
          <w:rStyle w:val="FontStyle12"/>
          <w:rFonts w:ascii="Aptos" w:hAnsi="Aptos" w:cs="Arial"/>
          <w:b w:val="0"/>
          <w:bCs/>
          <w:sz w:val="24"/>
        </w:rPr>
        <w:t>ń</w:t>
      </w:r>
      <w:r w:rsidRPr="00635C74">
        <w:rPr>
          <w:rStyle w:val="FontStyle12"/>
          <w:rFonts w:ascii="Aptos" w:hAnsi="Aptos" w:cs="Arial"/>
          <w:bCs/>
          <w:sz w:val="24"/>
        </w:rPr>
        <w:t xml:space="preserve"> </w:t>
      </w:r>
      <w:r w:rsidRPr="00635C74">
        <w:rPr>
          <w:rStyle w:val="FontStyle13"/>
          <w:rFonts w:ascii="Aptos" w:hAnsi="Aptos" w:cs="Arial"/>
          <w:sz w:val="24"/>
        </w:rPr>
        <w:t>formalnych, bez uprzedniego wezwania do ich uzupełnienia. Przykładowo w wyroku z dnia 24 wrze</w:t>
      </w:r>
      <w:r w:rsidRPr="00635C74">
        <w:rPr>
          <w:rStyle w:val="FontStyle12"/>
          <w:rFonts w:ascii="Aptos" w:hAnsi="Aptos" w:cs="Arial"/>
          <w:b w:val="0"/>
          <w:bCs/>
          <w:sz w:val="24"/>
        </w:rPr>
        <w:t>ś</w:t>
      </w:r>
      <w:r w:rsidRPr="00635C74">
        <w:rPr>
          <w:rStyle w:val="FontStyle13"/>
          <w:rFonts w:ascii="Aptos" w:hAnsi="Aptos" w:cs="Arial"/>
          <w:sz w:val="24"/>
        </w:rPr>
        <w:t xml:space="preserve">nia 2007 roku w sprawie </w:t>
      </w:r>
      <w:proofErr w:type="spellStart"/>
      <w:r w:rsidRPr="00635C74">
        <w:rPr>
          <w:rStyle w:val="FontStyle14"/>
          <w:rFonts w:ascii="Aptos" w:hAnsi="Aptos" w:cs="Arial"/>
          <w:iCs/>
          <w:sz w:val="24"/>
        </w:rPr>
        <w:t>Kukówna</w:t>
      </w:r>
      <w:proofErr w:type="spellEnd"/>
      <w:r w:rsidRPr="00635C74">
        <w:rPr>
          <w:rStyle w:val="FontStyle14"/>
          <w:rFonts w:ascii="Aptos" w:hAnsi="Aptos" w:cs="Arial"/>
          <w:iCs/>
          <w:sz w:val="24"/>
        </w:rPr>
        <w:t xml:space="preserve"> i Wende przeciwko Polsce </w:t>
      </w:r>
      <w:r w:rsidRPr="00635C74">
        <w:rPr>
          <w:rStyle w:val="FontStyle13"/>
          <w:rFonts w:ascii="Aptos" w:hAnsi="Aptos" w:cs="Arial"/>
          <w:sz w:val="24"/>
        </w:rPr>
        <w:t xml:space="preserve">(skarga nr 56026/00),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uznał, </w:t>
      </w:r>
      <w:r w:rsidRPr="00635C74">
        <w:rPr>
          <w:rStyle w:val="FontStyle12"/>
          <w:rFonts w:ascii="Aptos" w:hAnsi="Aptos" w:cs="Arial"/>
          <w:b w:val="0"/>
          <w:bCs/>
          <w:sz w:val="24"/>
        </w:rPr>
        <w:t>ż</w:t>
      </w:r>
      <w:r w:rsidRPr="00635C74">
        <w:rPr>
          <w:rStyle w:val="FontStyle13"/>
          <w:rFonts w:ascii="Aptos" w:hAnsi="Aptos" w:cs="Arial"/>
          <w:sz w:val="24"/>
        </w:rPr>
        <w:t>e skar</w:t>
      </w:r>
      <w:r w:rsidRPr="00635C74">
        <w:rPr>
          <w:rStyle w:val="FontStyle12"/>
          <w:rFonts w:ascii="Aptos" w:hAnsi="Aptos" w:cs="Arial"/>
          <w:b w:val="0"/>
          <w:bCs/>
          <w:sz w:val="24"/>
        </w:rPr>
        <w:t>żą</w:t>
      </w:r>
      <w:r w:rsidRPr="00635C74">
        <w:rPr>
          <w:rStyle w:val="FontStyle13"/>
          <w:rFonts w:ascii="Aptos" w:hAnsi="Aptos" w:cs="Arial"/>
          <w:sz w:val="24"/>
        </w:rPr>
        <w:t xml:space="preserve">cy wyczerpali </w:t>
      </w:r>
      <w:r w:rsidRPr="00635C74">
        <w:rPr>
          <w:rStyle w:val="FontStyle12"/>
          <w:rFonts w:ascii="Aptos" w:hAnsi="Aptos" w:cs="Arial"/>
          <w:b w:val="0"/>
          <w:bCs/>
          <w:sz w:val="24"/>
        </w:rPr>
        <w:t>ś</w:t>
      </w:r>
      <w:r w:rsidRPr="00635C74">
        <w:rPr>
          <w:rStyle w:val="FontStyle13"/>
          <w:rFonts w:ascii="Aptos" w:hAnsi="Aptos" w:cs="Arial"/>
          <w:sz w:val="24"/>
        </w:rPr>
        <w:t>rodki krajowe w rozumieniu art. 35 ust. 1 Konwencji, wnosz</w:t>
      </w:r>
      <w:r w:rsidRPr="00635C74">
        <w:rPr>
          <w:rStyle w:val="FontStyle12"/>
          <w:rFonts w:ascii="Aptos" w:hAnsi="Aptos" w:cs="Arial"/>
          <w:b w:val="0"/>
          <w:bCs/>
          <w:sz w:val="24"/>
        </w:rPr>
        <w:t>ą</w:t>
      </w:r>
      <w:r w:rsidRPr="00635C74">
        <w:rPr>
          <w:rStyle w:val="FontStyle13"/>
          <w:rFonts w:ascii="Aptos" w:hAnsi="Aptos" w:cs="Arial"/>
          <w:sz w:val="24"/>
        </w:rPr>
        <w:t>c skargi na przewlekło</w:t>
      </w:r>
      <w:r w:rsidRPr="00635C74">
        <w:rPr>
          <w:rStyle w:val="FontStyle12"/>
          <w:rFonts w:ascii="Aptos" w:hAnsi="Aptos" w:cs="Arial"/>
          <w:b w:val="0"/>
          <w:bCs/>
          <w:sz w:val="24"/>
        </w:rPr>
        <w:t>ść</w:t>
      </w:r>
      <w:r w:rsidRPr="00635C74">
        <w:rPr>
          <w:rStyle w:val="FontStyle12"/>
          <w:rFonts w:ascii="Aptos" w:hAnsi="Aptos" w:cs="Arial"/>
          <w:bCs/>
          <w:sz w:val="24"/>
        </w:rPr>
        <w:t xml:space="preserve"> </w:t>
      </w:r>
      <w:r w:rsidRPr="00635C74">
        <w:rPr>
          <w:rStyle w:val="FontStyle13"/>
          <w:rFonts w:ascii="Aptos" w:hAnsi="Aptos" w:cs="Arial"/>
          <w:sz w:val="24"/>
        </w:rPr>
        <w:t>post</w:t>
      </w:r>
      <w:r w:rsidRPr="00635C74">
        <w:rPr>
          <w:rStyle w:val="FontStyle12"/>
          <w:rFonts w:ascii="Aptos" w:hAnsi="Aptos" w:cs="Arial"/>
          <w:b w:val="0"/>
          <w:bCs/>
          <w:sz w:val="24"/>
        </w:rPr>
        <w:t>ę</w:t>
      </w:r>
      <w:r w:rsidRPr="00635C74">
        <w:rPr>
          <w:rStyle w:val="FontStyle13"/>
          <w:rFonts w:ascii="Aptos" w:hAnsi="Aptos" w:cs="Arial"/>
          <w:sz w:val="24"/>
        </w:rPr>
        <w:t xml:space="preserve">powania, pomimo tego, </w:t>
      </w:r>
      <w:r w:rsidRPr="00635C74">
        <w:rPr>
          <w:rStyle w:val="FontStyle12"/>
          <w:rFonts w:ascii="Aptos" w:hAnsi="Aptos" w:cs="Arial"/>
          <w:b w:val="0"/>
          <w:bCs/>
          <w:sz w:val="24"/>
        </w:rPr>
        <w:t>ż</w:t>
      </w:r>
      <w:r w:rsidRPr="00635C74">
        <w:rPr>
          <w:rStyle w:val="FontStyle13"/>
          <w:rFonts w:ascii="Aptos" w:hAnsi="Aptos" w:cs="Arial"/>
          <w:sz w:val="24"/>
        </w:rPr>
        <w:t xml:space="preserve">e zostały odrzucone z powodu braków formalnych. W ocenie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skar</w:t>
      </w:r>
      <w:r w:rsidRPr="00635C74">
        <w:rPr>
          <w:rStyle w:val="FontStyle12"/>
          <w:rFonts w:ascii="Aptos" w:hAnsi="Aptos" w:cs="Arial"/>
          <w:b w:val="0"/>
          <w:bCs/>
          <w:sz w:val="24"/>
        </w:rPr>
        <w:t>żą</w:t>
      </w:r>
      <w:r w:rsidRPr="00635C74">
        <w:rPr>
          <w:rStyle w:val="FontStyle13"/>
          <w:rFonts w:ascii="Aptos" w:hAnsi="Aptos" w:cs="Arial"/>
          <w:sz w:val="24"/>
        </w:rPr>
        <w:t>cy nie musi sformułowa</w:t>
      </w:r>
      <w:r w:rsidRPr="00635C74">
        <w:rPr>
          <w:rStyle w:val="FontStyle12"/>
          <w:rFonts w:ascii="Aptos" w:hAnsi="Aptos" w:cs="Arial"/>
          <w:b w:val="0"/>
          <w:bCs/>
          <w:sz w:val="24"/>
        </w:rPr>
        <w:t>ć</w:t>
      </w:r>
      <w:r w:rsidRPr="00635C74">
        <w:rPr>
          <w:rStyle w:val="FontStyle12"/>
          <w:rFonts w:ascii="Aptos" w:hAnsi="Aptos" w:cs="Arial"/>
          <w:bCs/>
          <w:sz w:val="24"/>
        </w:rPr>
        <w:t xml:space="preserve"> </w:t>
      </w:r>
      <w:r w:rsidRPr="00635C74">
        <w:rPr>
          <w:rStyle w:val="FontStyle13"/>
          <w:rFonts w:ascii="Aptos" w:hAnsi="Aptos" w:cs="Arial"/>
          <w:sz w:val="24"/>
        </w:rPr>
        <w:t xml:space="preserve">swoich </w:t>
      </w:r>
      <w:r w:rsidRPr="00635C74">
        <w:rPr>
          <w:rStyle w:val="FontStyle12"/>
          <w:rFonts w:ascii="Aptos" w:hAnsi="Aptos" w:cs="Arial"/>
          <w:b w:val="0"/>
          <w:bCs/>
          <w:sz w:val="24"/>
        </w:rPr>
        <w:t>żą</w:t>
      </w:r>
      <w:r w:rsidRPr="00635C74">
        <w:rPr>
          <w:rStyle w:val="FontStyle13"/>
          <w:rFonts w:ascii="Aptos" w:hAnsi="Aptos" w:cs="Arial"/>
          <w:sz w:val="24"/>
        </w:rPr>
        <w:t>da</w:t>
      </w:r>
      <w:r w:rsidRPr="00635C74">
        <w:rPr>
          <w:rStyle w:val="FontStyle12"/>
          <w:rFonts w:ascii="Aptos" w:hAnsi="Aptos" w:cs="Arial"/>
          <w:b w:val="0"/>
          <w:bCs/>
          <w:sz w:val="24"/>
        </w:rPr>
        <w:t>ń</w:t>
      </w:r>
      <w:r w:rsidRPr="00635C74">
        <w:rPr>
          <w:rStyle w:val="FontStyle12"/>
          <w:rFonts w:ascii="Aptos" w:hAnsi="Aptos" w:cs="Arial"/>
          <w:bCs/>
          <w:sz w:val="24"/>
        </w:rPr>
        <w:t xml:space="preserve"> </w:t>
      </w:r>
      <w:r w:rsidRPr="00635C74">
        <w:rPr>
          <w:rStyle w:val="FontStyle13"/>
          <w:rFonts w:ascii="Aptos" w:hAnsi="Aptos" w:cs="Arial"/>
          <w:sz w:val="24"/>
        </w:rPr>
        <w:t xml:space="preserve">w </w:t>
      </w:r>
      <w:r w:rsidRPr="00635C74">
        <w:rPr>
          <w:rStyle w:val="FontStyle13"/>
          <w:rFonts w:ascii="Aptos" w:hAnsi="Aptos" w:cs="Arial"/>
          <w:sz w:val="24"/>
        </w:rPr>
        <w:lastRenderedPageBreak/>
        <w:t>brzmieniu ustawowym, za</w:t>
      </w:r>
      <w:r w:rsidRPr="00635C74">
        <w:rPr>
          <w:rStyle w:val="FontStyle12"/>
          <w:rFonts w:ascii="Aptos" w:hAnsi="Aptos" w:cs="Arial"/>
          <w:b w:val="0"/>
          <w:bCs/>
          <w:sz w:val="24"/>
        </w:rPr>
        <w:t>ś</w:t>
      </w:r>
      <w:r w:rsidRPr="00635C74">
        <w:rPr>
          <w:rStyle w:val="FontStyle12"/>
          <w:rFonts w:ascii="Aptos" w:hAnsi="Aptos" w:cs="Arial"/>
          <w:bCs/>
          <w:sz w:val="24"/>
        </w:rPr>
        <w:t xml:space="preserve"> </w:t>
      </w:r>
      <w:r w:rsidRPr="00635C74">
        <w:rPr>
          <w:rStyle w:val="FontStyle13"/>
          <w:rFonts w:ascii="Aptos" w:hAnsi="Aptos" w:cs="Arial"/>
          <w:sz w:val="24"/>
        </w:rPr>
        <w:t>wystarcz</w:t>
      </w:r>
      <w:r w:rsidRPr="00635C74">
        <w:rPr>
          <w:rStyle w:val="FontStyle12"/>
          <w:rFonts w:ascii="Aptos" w:hAnsi="Aptos" w:cs="Arial"/>
          <w:b w:val="0"/>
          <w:bCs/>
          <w:sz w:val="24"/>
        </w:rPr>
        <w:t>ą</w:t>
      </w:r>
      <w:r w:rsidRPr="00635C74">
        <w:rPr>
          <w:rStyle w:val="FontStyle12"/>
          <w:rFonts w:ascii="Aptos" w:hAnsi="Aptos" w:cs="Arial"/>
          <w:bCs/>
          <w:sz w:val="24"/>
        </w:rPr>
        <w:t xml:space="preserve"> </w:t>
      </w:r>
      <w:r w:rsidRPr="00635C74">
        <w:rPr>
          <w:rStyle w:val="FontStyle13"/>
          <w:rFonts w:ascii="Aptos" w:hAnsi="Aptos" w:cs="Arial"/>
          <w:sz w:val="24"/>
        </w:rPr>
        <w:t>potoczne sformułowania zawarte w uzasadnieniu, z których b</w:t>
      </w:r>
      <w:r w:rsidRPr="00635C74">
        <w:rPr>
          <w:rStyle w:val="FontStyle12"/>
          <w:rFonts w:ascii="Aptos" w:hAnsi="Aptos" w:cs="Arial"/>
          <w:b w:val="0"/>
          <w:bCs/>
          <w:sz w:val="24"/>
        </w:rPr>
        <w:t>ę</w:t>
      </w:r>
      <w:r w:rsidRPr="00635C74">
        <w:rPr>
          <w:rStyle w:val="FontStyle13"/>
          <w:rFonts w:ascii="Aptos" w:hAnsi="Aptos" w:cs="Arial"/>
          <w:sz w:val="24"/>
        </w:rPr>
        <w:t>dzie wynika</w:t>
      </w:r>
      <w:r w:rsidRPr="00635C74">
        <w:rPr>
          <w:rStyle w:val="FontStyle12"/>
          <w:rFonts w:ascii="Aptos" w:hAnsi="Aptos" w:cs="Arial"/>
          <w:b w:val="0"/>
          <w:bCs/>
          <w:sz w:val="24"/>
        </w:rPr>
        <w:t xml:space="preserve">ć </w:t>
      </w:r>
      <w:r w:rsidRPr="00635C74">
        <w:rPr>
          <w:rStyle w:val="FontStyle13"/>
          <w:rFonts w:ascii="Aptos" w:hAnsi="Aptos" w:cs="Arial"/>
          <w:sz w:val="24"/>
        </w:rPr>
        <w:t xml:space="preserve">jego intencja. Natomiast w wyroku z dnia 17 </w:t>
      </w:r>
      <w:r w:rsidR="00BD5E91" w:rsidRPr="00C9448C">
        <w:rPr>
          <w:rStyle w:val="FontStyle13"/>
          <w:rFonts w:ascii="Aptos" w:hAnsi="Aptos" w:cs="Arial"/>
          <w:sz w:val="24"/>
        </w:rPr>
        <w:t>lipca</w:t>
      </w:r>
      <w:r w:rsidRPr="00C9448C">
        <w:rPr>
          <w:rStyle w:val="FontStyle13"/>
          <w:rFonts w:ascii="Aptos" w:hAnsi="Aptos" w:cs="Arial"/>
          <w:sz w:val="24"/>
        </w:rPr>
        <w:t xml:space="preserve"> 2007 roku w sprawie </w:t>
      </w:r>
      <w:proofErr w:type="spellStart"/>
      <w:r w:rsidR="00BD5E91" w:rsidRPr="00C9448C">
        <w:rPr>
          <w:rStyle w:val="FontStyle14"/>
          <w:rFonts w:ascii="Aptos" w:hAnsi="Aptos" w:cs="Arial"/>
          <w:iCs/>
          <w:sz w:val="24"/>
        </w:rPr>
        <w:t>Wawrzynowicz</w:t>
      </w:r>
      <w:proofErr w:type="spellEnd"/>
      <w:r w:rsidRPr="00C9448C">
        <w:rPr>
          <w:rStyle w:val="FontStyle14"/>
          <w:rFonts w:ascii="Aptos" w:hAnsi="Aptos" w:cs="Arial"/>
          <w:iCs/>
          <w:sz w:val="24"/>
        </w:rPr>
        <w:t xml:space="preserve"> przeciwko Polsce </w:t>
      </w:r>
      <w:r w:rsidRPr="00C9448C">
        <w:rPr>
          <w:rStyle w:val="FontStyle13"/>
          <w:rFonts w:ascii="Aptos" w:hAnsi="Aptos" w:cs="Arial"/>
          <w:sz w:val="24"/>
        </w:rPr>
        <w:t xml:space="preserve">(skarga nr </w:t>
      </w:r>
      <w:r w:rsidR="00BD5E91" w:rsidRPr="00C9448C">
        <w:rPr>
          <w:rStyle w:val="FontStyle13"/>
          <w:rFonts w:ascii="Aptos" w:hAnsi="Aptos" w:cs="Arial"/>
          <w:sz w:val="24"/>
        </w:rPr>
        <w:t>73192/01</w:t>
      </w:r>
      <w:r w:rsidRPr="00C9448C">
        <w:rPr>
          <w:rStyle w:val="FontStyle13"/>
          <w:rFonts w:ascii="Aptos" w:hAnsi="Aptos" w:cs="Arial"/>
          <w:sz w:val="24"/>
        </w:rPr>
        <w:t xml:space="preserve">), </w:t>
      </w:r>
      <w:proofErr w:type="spellStart"/>
      <w:r w:rsidRPr="00C9448C">
        <w:rPr>
          <w:rStyle w:val="FontStyle13"/>
          <w:rFonts w:ascii="Aptos" w:hAnsi="Aptos" w:cs="Arial"/>
          <w:sz w:val="24"/>
        </w:rPr>
        <w:t>ETPCz</w:t>
      </w:r>
      <w:proofErr w:type="spellEnd"/>
      <w:r w:rsidRPr="00C9448C">
        <w:rPr>
          <w:rStyle w:val="FontStyle13"/>
          <w:rFonts w:ascii="Aptos" w:hAnsi="Aptos" w:cs="Arial"/>
          <w:sz w:val="24"/>
        </w:rPr>
        <w:t xml:space="preserve"> przyj</w:t>
      </w:r>
      <w:r w:rsidRPr="00C9448C">
        <w:rPr>
          <w:rStyle w:val="FontStyle12"/>
          <w:rFonts w:ascii="Aptos" w:hAnsi="Aptos" w:cs="Arial"/>
          <w:b w:val="0"/>
          <w:bCs/>
          <w:sz w:val="24"/>
        </w:rPr>
        <w:t>ą</w:t>
      </w:r>
      <w:r w:rsidRPr="00C9448C">
        <w:rPr>
          <w:rStyle w:val="FontStyle13"/>
          <w:rFonts w:ascii="Aptos" w:hAnsi="Aptos" w:cs="Arial"/>
          <w:sz w:val="24"/>
        </w:rPr>
        <w:t xml:space="preserve">ł, </w:t>
      </w:r>
      <w:r w:rsidR="00BD5E91" w:rsidRPr="00C9448C">
        <w:rPr>
          <w:rFonts w:ascii="Aptos" w:hAnsi="Aptos" w:cs="Arial"/>
        </w:rPr>
        <w:t>że uznanie skargi</w:t>
      </w:r>
      <w:r w:rsidR="00BD5E91" w:rsidRPr="00C9448C">
        <w:rPr>
          <w:rFonts w:ascii="Aptos" w:hAnsi="Aptos" w:cs="Arial"/>
        </w:rPr>
        <w:t xml:space="preserve"> na przewlekłość </w:t>
      </w:r>
      <w:r w:rsidR="00BD5E91" w:rsidRPr="00BD5E91">
        <w:rPr>
          <w:rFonts w:ascii="Aptos" w:hAnsi="Aptos" w:cs="Arial"/>
        </w:rPr>
        <w:t>za niedopuszczalną z uwagi na fakt, że skarżąc</w:t>
      </w:r>
      <w:r w:rsidR="00BD5E91" w:rsidRPr="00C9448C">
        <w:rPr>
          <w:rFonts w:ascii="Aptos" w:hAnsi="Aptos" w:cs="Arial"/>
        </w:rPr>
        <w:t>a</w:t>
      </w:r>
      <w:r w:rsidR="00BD5E91" w:rsidRPr="00BD5E91">
        <w:rPr>
          <w:rFonts w:ascii="Aptos" w:hAnsi="Aptos" w:cs="Arial"/>
        </w:rPr>
        <w:t xml:space="preserve"> „nie sprecyzował</w:t>
      </w:r>
      <w:r w:rsidR="00BD5E91" w:rsidRPr="00C9448C">
        <w:rPr>
          <w:rFonts w:ascii="Aptos" w:hAnsi="Aptos" w:cs="Arial"/>
        </w:rPr>
        <w:t>a</w:t>
      </w:r>
      <w:r w:rsidR="00BD5E91" w:rsidRPr="00BD5E91">
        <w:rPr>
          <w:rFonts w:ascii="Aptos" w:hAnsi="Aptos" w:cs="Arial"/>
        </w:rPr>
        <w:t xml:space="preserve"> okoliczności,</w:t>
      </w:r>
      <w:r w:rsidR="00BD5E91" w:rsidRPr="00C9448C">
        <w:rPr>
          <w:rFonts w:ascii="Aptos" w:hAnsi="Aptos" w:cs="Arial"/>
        </w:rPr>
        <w:t xml:space="preserve"> </w:t>
      </w:r>
      <w:r w:rsidR="00BD5E91" w:rsidRPr="00BD5E91">
        <w:rPr>
          <w:rFonts w:ascii="Aptos" w:hAnsi="Aptos" w:cs="Arial"/>
        </w:rPr>
        <w:t xml:space="preserve">na podstawie których oparta została </w:t>
      </w:r>
      <w:r w:rsidR="00BD5E91" w:rsidRPr="00C9448C">
        <w:rPr>
          <w:rFonts w:ascii="Aptos" w:hAnsi="Aptos" w:cs="Arial"/>
        </w:rPr>
        <w:t>jej</w:t>
      </w:r>
      <w:r w:rsidR="00BD5E91" w:rsidRPr="00BD5E91">
        <w:rPr>
          <w:rFonts w:ascii="Aptos" w:hAnsi="Aptos" w:cs="Arial"/>
        </w:rPr>
        <w:t xml:space="preserve"> skarga” stanowi zbyt</w:t>
      </w:r>
      <w:r w:rsidR="00C9448C" w:rsidRPr="00C9448C">
        <w:rPr>
          <w:rFonts w:ascii="Aptos" w:hAnsi="Aptos" w:cs="Arial"/>
        </w:rPr>
        <w:t xml:space="preserve"> </w:t>
      </w:r>
      <w:r w:rsidR="00BD5E91" w:rsidRPr="00BD5E91">
        <w:rPr>
          <w:rFonts w:ascii="Aptos" w:hAnsi="Aptos" w:cs="Arial"/>
        </w:rPr>
        <w:t>formalistyczne podejście, które uniemożliwia zbadanie roszczeń skarżące</w:t>
      </w:r>
      <w:r w:rsidR="00C9448C" w:rsidRPr="00C9448C">
        <w:rPr>
          <w:rFonts w:ascii="Aptos" w:hAnsi="Aptos" w:cs="Arial"/>
        </w:rPr>
        <w:t xml:space="preserve">j </w:t>
      </w:r>
      <w:r w:rsidR="00BD5E91" w:rsidRPr="00C9448C">
        <w:rPr>
          <w:rFonts w:ascii="Aptos" w:hAnsi="Aptos" w:cs="Arial"/>
        </w:rPr>
        <w:t>co do istoty.</w:t>
      </w:r>
    </w:p>
    <w:p w14:paraId="5BAC8236" w14:textId="77777777" w:rsidR="005F59AD" w:rsidRPr="00635C74" w:rsidRDefault="001A5C70" w:rsidP="00A0351D">
      <w:pPr>
        <w:pStyle w:val="Style1"/>
        <w:widowControl/>
        <w:spacing w:before="200" w:after="200" w:line="240" w:lineRule="auto"/>
        <w:ind w:left="710"/>
        <w:jc w:val="left"/>
        <w:rPr>
          <w:rStyle w:val="FontStyle13"/>
          <w:rFonts w:ascii="Aptos" w:hAnsi="Aptos" w:cs="Arial"/>
          <w:sz w:val="24"/>
          <w:u w:val="single"/>
        </w:rPr>
      </w:pPr>
      <w:r w:rsidRPr="00635C74">
        <w:rPr>
          <w:rStyle w:val="FontStyle12"/>
          <w:rFonts w:ascii="Aptos" w:hAnsi="Aptos" w:cs="Arial"/>
          <w:bCs/>
          <w:sz w:val="24"/>
          <w:u w:val="single"/>
        </w:rPr>
        <w:t>Wymogi dotycz</w:t>
      </w:r>
      <w:r w:rsidRPr="00635C74">
        <w:rPr>
          <w:rStyle w:val="FontStyle13"/>
          <w:rFonts w:ascii="Aptos" w:hAnsi="Aptos" w:cs="Arial"/>
          <w:b/>
          <w:sz w:val="24"/>
          <w:u w:val="single"/>
        </w:rPr>
        <w:t>ą</w:t>
      </w:r>
      <w:r w:rsidRPr="00635C74">
        <w:rPr>
          <w:rStyle w:val="FontStyle12"/>
          <w:rFonts w:ascii="Aptos" w:hAnsi="Aptos" w:cs="Arial"/>
          <w:bCs/>
          <w:sz w:val="24"/>
          <w:u w:val="single"/>
        </w:rPr>
        <w:t>ce uzasadniania postanowie</w:t>
      </w:r>
      <w:r w:rsidRPr="00635C74">
        <w:rPr>
          <w:rStyle w:val="FontStyle13"/>
          <w:rFonts w:ascii="Aptos" w:hAnsi="Aptos" w:cs="Arial"/>
          <w:b/>
          <w:sz w:val="24"/>
          <w:u w:val="single"/>
        </w:rPr>
        <w:t>ń</w:t>
      </w:r>
      <w:r w:rsidRPr="00635C74">
        <w:rPr>
          <w:rStyle w:val="FontStyle13"/>
          <w:rFonts w:ascii="Aptos" w:hAnsi="Aptos" w:cs="Arial"/>
          <w:sz w:val="24"/>
          <w:u w:val="single"/>
        </w:rPr>
        <w:t>.</w:t>
      </w:r>
    </w:p>
    <w:p w14:paraId="040C3F3E" w14:textId="77777777" w:rsidR="001A5C70" w:rsidRPr="00635C74" w:rsidRDefault="001A5C70" w:rsidP="008005DA">
      <w:pPr>
        <w:pStyle w:val="Style2"/>
        <w:widowControl/>
        <w:spacing w:before="200" w:line="413" w:lineRule="exact"/>
        <w:ind w:firstLine="720"/>
        <w:rPr>
          <w:rStyle w:val="FontStyle13"/>
          <w:rFonts w:ascii="Aptos" w:hAnsi="Aptos" w:cs="Arial"/>
          <w:sz w:val="24"/>
        </w:rPr>
      </w:pPr>
      <w:r w:rsidRPr="00635C74">
        <w:rPr>
          <w:rStyle w:val="FontStyle13"/>
          <w:rFonts w:ascii="Aptos" w:hAnsi="Aptos" w:cs="Arial"/>
          <w:sz w:val="24"/>
        </w:rPr>
        <w:t xml:space="preserve">Kolejnym zagadnieniem poruszanym przez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na tle spraw polskich </w:t>
      </w:r>
      <w:r w:rsidRPr="00635C74">
        <w:rPr>
          <w:rStyle w:val="FontStyle12"/>
          <w:rFonts w:ascii="Aptos" w:hAnsi="Aptos" w:cs="Arial"/>
          <w:bCs/>
          <w:sz w:val="24"/>
        </w:rPr>
        <w:t>jest sposób uzasadniania przez s</w:t>
      </w:r>
      <w:r w:rsidRPr="00635C74">
        <w:rPr>
          <w:rStyle w:val="FontStyle13"/>
          <w:rFonts w:ascii="Aptos" w:hAnsi="Aptos" w:cs="Arial"/>
          <w:b/>
          <w:sz w:val="24"/>
        </w:rPr>
        <w:t>ą</w:t>
      </w:r>
      <w:r w:rsidRPr="00635C74">
        <w:rPr>
          <w:rStyle w:val="FontStyle12"/>
          <w:rFonts w:ascii="Aptos" w:hAnsi="Aptos" w:cs="Arial"/>
          <w:bCs/>
          <w:sz w:val="24"/>
        </w:rPr>
        <w:t>dy krajowe postanowie</w:t>
      </w:r>
      <w:r w:rsidRPr="00635C74">
        <w:rPr>
          <w:rStyle w:val="FontStyle13"/>
          <w:rFonts w:ascii="Aptos" w:hAnsi="Aptos" w:cs="Arial"/>
          <w:b/>
          <w:sz w:val="24"/>
        </w:rPr>
        <w:t>ń</w:t>
      </w:r>
      <w:r w:rsidRPr="00635C74">
        <w:rPr>
          <w:rStyle w:val="FontStyle13"/>
          <w:rFonts w:ascii="Aptos" w:hAnsi="Aptos" w:cs="Arial"/>
          <w:sz w:val="24"/>
        </w:rPr>
        <w:t xml:space="preserve"> wydawanych w sprawach ze skarg na naruszenie prawa strony do rozpoznania sprawy w postępowaniu sądowym bez nieuzasadnionej zwłoki.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zwrócił uwagę na konieczność </w:t>
      </w:r>
      <w:r w:rsidRPr="00635C74">
        <w:rPr>
          <w:rStyle w:val="FontStyle12"/>
          <w:rFonts w:ascii="Aptos" w:hAnsi="Aptos" w:cs="Arial"/>
          <w:bCs/>
          <w:sz w:val="24"/>
        </w:rPr>
        <w:t xml:space="preserve">szczegółowego uzasadniania </w:t>
      </w:r>
      <w:r w:rsidRPr="00635C74">
        <w:rPr>
          <w:rStyle w:val="FontStyle13"/>
          <w:rFonts w:ascii="Aptos" w:hAnsi="Aptos" w:cs="Arial"/>
          <w:sz w:val="24"/>
        </w:rPr>
        <w:t xml:space="preserve">i </w:t>
      </w:r>
      <w:r w:rsidRPr="00635C74">
        <w:rPr>
          <w:rStyle w:val="FontStyle12"/>
          <w:rFonts w:ascii="Aptos" w:hAnsi="Aptos" w:cs="Arial"/>
          <w:bCs/>
          <w:sz w:val="24"/>
        </w:rPr>
        <w:t>obowi</w:t>
      </w:r>
      <w:r w:rsidRPr="00635C74">
        <w:rPr>
          <w:rStyle w:val="FontStyle13"/>
          <w:rFonts w:ascii="Aptos" w:hAnsi="Aptos" w:cs="Arial"/>
          <w:b/>
          <w:sz w:val="24"/>
        </w:rPr>
        <w:t>ą</w:t>
      </w:r>
      <w:r w:rsidRPr="00635C74">
        <w:rPr>
          <w:rStyle w:val="FontStyle12"/>
          <w:rFonts w:ascii="Aptos" w:hAnsi="Aptos" w:cs="Arial"/>
          <w:bCs/>
          <w:sz w:val="24"/>
        </w:rPr>
        <w:t xml:space="preserve">zek omówienia wszystkich przesłanek, </w:t>
      </w:r>
      <w:r w:rsidRPr="00635C74">
        <w:rPr>
          <w:rStyle w:val="FontStyle13"/>
          <w:rFonts w:ascii="Aptos" w:hAnsi="Aptos" w:cs="Arial"/>
          <w:sz w:val="24"/>
        </w:rPr>
        <w:t xml:space="preserve">o których mowa aktualnie w art. 2 ust. 2 ustawy z dnia 17 czerwca 2004 roku (w brzmieniu nadanym ustawą z dnia 20 lutego 2009 roku o zmianie ustawy o skardze na naruszenie prawa strony do rozpoznania sprawy w postępowaniu sądowym bez nieuzasadnionej zwłoki). Z utrwalonego orzecznictwa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wynika, iż ocena tego, czy doszło do przewlekłości postępowania zawarta w uzasadnieniu orzeczenia musi opierać się o następujące kryteria:</w:t>
      </w:r>
    </w:p>
    <w:p w14:paraId="64E2D708" w14:textId="77777777" w:rsidR="0043042E" w:rsidRPr="00635C74" w:rsidRDefault="001A5C70" w:rsidP="00C63201">
      <w:pPr>
        <w:pStyle w:val="Style5"/>
        <w:widowControl/>
        <w:numPr>
          <w:ilvl w:val="0"/>
          <w:numId w:val="1"/>
        </w:numPr>
        <w:tabs>
          <w:tab w:val="left" w:pos="994"/>
        </w:tabs>
        <w:spacing w:line="413" w:lineRule="exact"/>
        <w:ind w:right="14"/>
        <w:rPr>
          <w:rStyle w:val="FontStyle13"/>
          <w:rFonts w:ascii="Aptos" w:hAnsi="Aptos" w:cs="Arial"/>
          <w:sz w:val="24"/>
        </w:rPr>
      </w:pPr>
      <w:r w:rsidRPr="00635C74">
        <w:rPr>
          <w:rStyle w:val="FontStyle13"/>
          <w:rFonts w:ascii="Aptos" w:hAnsi="Aptos" w:cs="Arial"/>
          <w:sz w:val="24"/>
        </w:rPr>
        <w:t>złożoność sprawy, w tym czas trwania postępowania, wobec którego postawiono zarzut przekroczenia rozsądnego terminu jego rozpatrzenia oraz ilość szczebli instancyjnych, na poziomie których sprawa była rozpatrywana;</w:t>
      </w:r>
    </w:p>
    <w:p w14:paraId="6D603FDF" w14:textId="77777777" w:rsidR="001A5C70" w:rsidRPr="00635C74" w:rsidRDefault="001A5C70" w:rsidP="00C22A71">
      <w:pPr>
        <w:pStyle w:val="Style5"/>
        <w:widowControl/>
        <w:numPr>
          <w:ilvl w:val="0"/>
          <w:numId w:val="1"/>
        </w:numPr>
        <w:tabs>
          <w:tab w:val="left" w:pos="994"/>
        </w:tabs>
        <w:spacing w:line="413" w:lineRule="exact"/>
        <w:ind w:right="14"/>
        <w:rPr>
          <w:rStyle w:val="FontStyle13"/>
          <w:rFonts w:ascii="Aptos" w:hAnsi="Aptos" w:cs="Arial"/>
          <w:sz w:val="24"/>
        </w:rPr>
      </w:pPr>
      <w:r w:rsidRPr="00635C74">
        <w:rPr>
          <w:rStyle w:val="FontStyle13"/>
          <w:rFonts w:ascii="Aptos" w:hAnsi="Aptos" w:cs="Arial"/>
          <w:sz w:val="24"/>
        </w:rPr>
        <w:t>znaczenie sprawy dla interesów skarżącego, w tym szczególne okoliczności wskazujące na potrzebę zachowania staranności dla szybszego rozstrzygnięcia sprawy;</w:t>
      </w:r>
    </w:p>
    <w:p w14:paraId="207F326B" w14:textId="5D4F3365" w:rsidR="001A5C70" w:rsidRPr="00635C74" w:rsidRDefault="001A5C70" w:rsidP="00F5486A">
      <w:pPr>
        <w:pStyle w:val="Style5"/>
        <w:widowControl/>
        <w:numPr>
          <w:ilvl w:val="0"/>
          <w:numId w:val="1"/>
        </w:numPr>
        <w:tabs>
          <w:tab w:val="left" w:pos="994"/>
        </w:tabs>
        <w:spacing w:line="413" w:lineRule="exact"/>
        <w:ind w:right="10"/>
        <w:rPr>
          <w:rStyle w:val="FontStyle13"/>
          <w:rFonts w:ascii="Aptos" w:hAnsi="Aptos" w:cs="Arial"/>
          <w:sz w:val="24"/>
        </w:rPr>
      </w:pPr>
      <w:r w:rsidRPr="00635C74">
        <w:rPr>
          <w:rStyle w:val="FontStyle13"/>
          <w:rFonts w:ascii="Aptos" w:hAnsi="Aptos" w:cs="Arial"/>
          <w:sz w:val="24"/>
        </w:rPr>
        <w:t xml:space="preserve">przyczynienie się skarżącego do przewlekłości postępowania, poprzez wskazanie czynności prawnych oraz pozaprawnych, które spowodowały opóźnienie </w:t>
      </w:r>
      <w:r w:rsidR="0042474B">
        <w:rPr>
          <w:rStyle w:val="FontStyle13"/>
          <w:rFonts w:ascii="Aptos" w:hAnsi="Aptos" w:cs="Arial"/>
          <w:sz w:val="24"/>
        </w:rPr>
        <w:br/>
      </w:r>
      <w:r w:rsidRPr="00635C74">
        <w:rPr>
          <w:rStyle w:val="FontStyle13"/>
          <w:rFonts w:ascii="Aptos" w:hAnsi="Aptos" w:cs="Arial"/>
          <w:sz w:val="24"/>
        </w:rPr>
        <w:t>w rozpoznaniu sprawy i w jakim zakresie;</w:t>
      </w:r>
    </w:p>
    <w:p w14:paraId="4ABDF5A2" w14:textId="77777777" w:rsidR="00CA7DCA" w:rsidRPr="00635C74" w:rsidRDefault="001A5C70" w:rsidP="00CA7DCA">
      <w:pPr>
        <w:pStyle w:val="Style6"/>
        <w:widowControl/>
        <w:numPr>
          <w:ilvl w:val="0"/>
          <w:numId w:val="1"/>
        </w:numPr>
        <w:tabs>
          <w:tab w:val="left" w:pos="994"/>
        </w:tabs>
        <w:ind w:left="710"/>
        <w:rPr>
          <w:rStyle w:val="FontStyle13"/>
          <w:rFonts w:ascii="Aptos" w:hAnsi="Aptos" w:cs="Arial"/>
          <w:sz w:val="24"/>
        </w:rPr>
      </w:pPr>
      <w:r w:rsidRPr="00635C74">
        <w:rPr>
          <w:rStyle w:val="FontStyle13"/>
          <w:rFonts w:ascii="Aptos" w:hAnsi="Aptos" w:cs="Arial"/>
          <w:sz w:val="24"/>
        </w:rPr>
        <w:t>zachowanie organów sądowych odpowied</w:t>
      </w:r>
      <w:r w:rsidR="00CA7DCA" w:rsidRPr="00635C74">
        <w:rPr>
          <w:rStyle w:val="FontStyle13"/>
          <w:rFonts w:ascii="Aptos" w:hAnsi="Aptos" w:cs="Arial"/>
          <w:sz w:val="24"/>
        </w:rPr>
        <w:t>zialnych za prowadzenie sprawy.</w:t>
      </w:r>
    </w:p>
    <w:p w14:paraId="74851B9E" w14:textId="77777777" w:rsidR="001A5C70" w:rsidRPr="00635C74" w:rsidRDefault="001A5C70" w:rsidP="00CA7DCA">
      <w:pPr>
        <w:pStyle w:val="Style6"/>
        <w:widowControl/>
        <w:tabs>
          <w:tab w:val="left" w:pos="994"/>
        </w:tabs>
        <w:rPr>
          <w:rStyle w:val="FontStyle13"/>
          <w:rFonts w:ascii="Aptos" w:hAnsi="Aptos" w:cs="Arial"/>
          <w:sz w:val="24"/>
        </w:rPr>
      </w:pPr>
      <w:r w:rsidRPr="00635C74">
        <w:rPr>
          <w:rStyle w:val="FontStyle13"/>
          <w:rFonts w:ascii="Aptos" w:hAnsi="Aptos" w:cs="Arial"/>
          <w:sz w:val="24"/>
        </w:rPr>
        <w:t xml:space="preserve">Takie   stanowisko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wynika   przykładowo   z  wyroków:  z dnia</w:t>
      </w:r>
      <w:r w:rsidR="00CA7DCA" w:rsidRPr="00635C74">
        <w:rPr>
          <w:rStyle w:val="FontStyle13"/>
          <w:rFonts w:ascii="Aptos" w:hAnsi="Aptos" w:cs="Arial"/>
          <w:sz w:val="24"/>
        </w:rPr>
        <w:t xml:space="preserve"> </w:t>
      </w:r>
      <w:r w:rsidRPr="00635C74">
        <w:rPr>
          <w:rStyle w:val="FontStyle13"/>
          <w:rFonts w:ascii="Aptos" w:hAnsi="Aptos" w:cs="Arial"/>
          <w:sz w:val="24"/>
        </w:rPr>
        <w:t xml:space="preserve">13 listopada 2007 roku w sprawie </w:t>
      </w:r>
      <w:proofErr w:type="spellStart"/>
      <w:r w:rsidRPr="00635C74">
        <w:rPr>
          <w:rStyle w:val="FontStyle14"/>
          <w:rFonts w:ascii="Aptos" w:hAnsi="Aptos" w:cs="Arial"/>
          <w:iCs/>
          <w:sz w:val="24"/>
        </w:rPr>
        <w:t>Zwoźniak</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 xml:space="preserve">(skarga nr 25728/05), z dnia 28 marca 2006 roku w sprawie </w:t>
      </w:r>
      <w:proofErr w:type="spellStart"/>
      <w:r w:rsidRPr="00635C74">
        <w:rPr>
          <w:rStyle w:val="FontStyle14"/>
          <w:rFonts w:ascii="Aptos" w:hAnsi="Aptos" w:cs="Arial"/>
          <w:iCs/>
          <w:sz w:val="24"/>
        </w:rPr>
        <w:t>Koss</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 xml:space="preserve">(skarga nr 52495/99), z dnia 5 grudnia 2006 roku w sprawie </w:t>
      </w:r>
      <w:r w:rsidRPr="00635C74">
        <w:rPr>
          <w:rStyle w:val="FontStyle14"/>
          <w:rFonts w:ascii="Aptos" w:hAnsi="Aptos" w:cs="Arial"/>
          <w:iCs/>
          <w:sz w:val="24"/>
        </w:rPr>
        <w:t xml:space="preserve">Wiercigroch przeciwko Polsce </w:t>
      </w:r>
      <w:r w:rsidRPr="00635C74">
        <w:rPr>
          <w:rStyle w:val="FontStyle13"/>
          <w:rFonts w:ascii="Aptos" w:hAnsi="Aptos" w:cs="Arial"/>
          <w:sz w:val="24"/>
        </w:rPr>
        <w:t xml:space="preserve">(skarga nr 14580/02), z dnia 9 stycznia 2007 roku w sprawie </w:t>
      </w:r>
      <w:r w:rsidRPr="00635C74">
        <w:rPr>
          <w:rStyle w:val="FontStyle14"/>
          <w:rFonts w:ascii="Aptos" w:hAnsi="Aptos" w:cs="Arial"/>
          <w:iCs/>
          <w:sz w:val="24"/>
        </w:rPr>
        <w:t xml:space="preserve">Goss przeciwko Polsce </w:t>
      </w:r>
      <w:r w:rsidRPr="00635C74">
        <w:rPr>
          <w:rStyle w:val="FontStyle13"/>
          <w:rFonts w:ascii="Aptos" w:hAnsi="Aptos" w:cs="Arial"/>
          <w:sz w:val="24"/>
        </w:rPr>
        <w:t xml:space="preserve">(skarga nr 47986/99), czy też - </w:t>
      </w:r>
      <w:r w:rsidRPr="00635C74">
        <w:rPr>
          <w:rStyle w:val="FontStyle13"/>
          <w:rFonts w:ascii="Aptos" w:hAnsi="Aptos" w:cs="Arial"/>
          <w:sz w:val="24"/>
        </w:rPr>
        <w:lastRenderedPageBreak/>
        <w:t xml:space="preserve">z dnia 12 grudnia 2006 roku w sprawie </w:t>
      </w:r>
      <w:proofErr w:type="spellStart"/>
      <w:r w:rsidRPr="00635C74">
        <w:rPr>
          <w:rStyle w:val="FontStyle14"/>
          <w:rFonts w:ascii="Aptos" w:hAnsi="Aptos" w:cs="Arial"/>
          <w:iCs/>
          <w:sz w:val="24"/>
        </w:rPr>
        <w:t>Wojtunik</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(skarga nr 64212/01).</w:t>
      </w:r>
    </w:p>
    <w:p w14:paraId="31817F73" w14:textId="77777777" w:rsidR="001A5C70" w:rsidRPr="00635C74" w:rsidRDefault="001A5C70" w:rsidP="00ED21B3">
      <w:pPr>
        <w:pStyle w:val="Style7"/>
        <w:widowControl/>
        <w:ind w:right="10" w:firstLine="701"/>
        <w:rPr>
          <w:rStyle w:val="FontStyle12"/>
          <w:rFonts w:ascii="Aptos" w:hAnsi="Aptos" w:cs="Arial"/>
          <w:bCs/>
          <w:sz w:val="24"/>
        </w:rPr>
      </w:pPr>
      <w:r w:rsidRPr="00635C74">
        <w:rPr>
          <w:rStyle w:val="FontStyle13"/>
          <w:rFonts w:ascii="Aptos" w:hAnsi="Aptos" w:cs="Arial"/>
          <w:sz w:val="24"/>
        </w:rPr>
        <w:t xml:space="preserve">Zdaniem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baczną uwagę należy zwrócić na właściwe uzasadnianie orzeczeń w zakresie zachowania się stron, a w szczególności strony, która zarzuciła przewlekłość postępowania. </w:t>
      </w:r>
      <w:r w:rsidRPr="00635C74">
        <w:rPr>
          <w:rStyle w:val="FontStyle12"/>
          <w:rFonts w:ascii="Aptos" w:hAnsi="Aptos" w:cs="Arial"/>
          <w:bCs/>
          <w:sz w:val="24"/>
        </w:rPr>
        <w:t xml:space="preserve">Nie wystarczy w takich wypadkach lakoniczne stwierdzenie, </w:t>
      </w:r>
      <w:r w:rsidRPr="00635C74">
        <w:rPr>
          <w:rStyle w:val="FontStyle13"/>
          <w:rFonts w:ascii="Aptos" w:hAnsi="Aptos" w:cs="Arial"/>
          <w:b/>
          <w:sz w:val="24"/>
        </w:rPr>
        <w:t>ż</w:t>
      </w:r>
      <w:r w:rsidRPr="00635C74">
        <w:rPr>
          <w:rStyle w:val="FontStyle12"/>
          <w:rFonts w:ascii="Aptos" w:hAnsi="Aptos" w:cs="Arial"/>
          <w:bCs/>
          <w:sz w:val="24"/>
        </w:rPr>
        <w:t>e strona przyczyniła si</w:t>
      </w:r>
      <w:r w:rsidRPr="00635C74">
        <w:rPr>
          <w:rStyle w:val="FontStyle13"/>
          <w:rFonts w:ascii="Aptos" w:hAnsi="Aptos" w:cs="Arial"/>
          <w:b/>
          <w:sz w:val="24"/>
        </w:rPr>
        <w:t>ę</w:t>
      </w:r>
      <w:r w:rsidRPr="00635C74">
        <w:rPr>
          <w:rStyle w:val="FontStyle13"/>
          <w:rFonts w:ascii="Aptos" w:hAnsi="Aptos" w:cs="Arial"/>
          <w:sz w:val="24"/>
        </w:rPr>
        <w:t xml:space="preserve"> </w:t>
      </w:r>
      <w:r w:rsidRPr="00635C74">
        <w:rPr>
          <w:rStyle w:val="FontStyle12"/>
          <w:rFonts w:ascii="Aptos" w:hAnsi="Aptos" w:cs="Arial"/>
          <w:bCs/>
          <w:sz w:val="24"/>
        </w:rPr>
        <w:t>do przewlekło</w:t>
      </w:r>
      <w:r w:rsidRPr="00635C74">
        <w:rPr>
          <w:rStyle w:val="FontStyle13"/>
          <w:rFonts w:ascii="Aptos" w:hAnsi="Aptos" w:cs="Arial"/>
          <w:b/>
          <w:sz w:val="24"/>
        </w:rPr>
        <w:t>ś</w:t>
      </w:r>
      <w:r w:rsidRPr="00635C74">
        <w:rPr>
          <w:rStyle w:val="FontStyle12"/>
          <w:rFonts w:ascii="Aptos" w:hAnsi="Aptos" w:cs="Arial"/>
          <w:bCs/>
          <w:sz w:val="24"/>
        </w:rPr>
        <w:t>ci post</w:t>
      </w:r>
      <w:r w:rsidRPr="00635C74">
        <w:rPr>
          <w:rStyle w:val="FontStyle13"/>
          <w:rFonts w:ascii="Aptos" w:hAnsi="Aptos" w:cs="Arial"/>
          <w:b/>
          <w:sz w:val="24"/>
        </w:rPr>
        <w:t>ę</w:t>
      </w:r>
      <w:r w:rsidRPr="00635C74">
        <w:rPr>
          <w:rStyle w:val="FontStyle12"/>
          <w:rFonts w:ascii="Aptos" w:hAnsi="Aptos" w:cs="Arial"/>
          <w:bCs/>
          <w:sz w:val="24"/>
        </w:rPr>
        <w:t>powania, bez wyra</w:t>
      </w:r>
      <w:r w:rsidRPr="00635C74">
        <w:rPr>
          <w:rStyle w:val="FontStyle13"/>
          <w:rFonts w:ascii="Aptos" w:hAnsi="Aptos" w:cs="Arial"/>
          <w:b/>
          <w:sz w:val="24"/>
        </w:rPr>
        <w:t>ź</w:t>
      </w:r>
      <w:r w:rsidRPr="00635C74">
        <w:rPr>
          <w:rStyle w:val="FontStyle12"/>
          <w:rFonts w:ascii="Aptos" w:hAnsi="Aptos" w:cs="Arial"/>
          <w:bCs/>
          <w:sz w:val="24"/>
        </w:rPr>
        <w:t>nego wskazania czasu opó</w:t>
      </w:r>
      <w:r w:rsidRPr="00635C74">
        <w:rPr>
          <w:rStyle w:val="FontStyle13"/>
          <w:rFonts w:ascii="Aptos" w:hAnsi="Aptos" w:cs="Arial"/>
          <w:b/>
          <w:sz w:val="24"/>
        </w:rPr>
        <w:t>ź</w:t>
      </w:r>
      <w:r w:rsidRPr="00635C74">
        <w:rPr>
          <w:rStyle w:val="FontStyle12"/>
          <w:rFonts w:ascii="Aptos" w:hAnsi="Aptos" w:cs="Arial"/>
          <w:bCs/>
          <w:sz w:val="24"/>
        </w:rPr>
        <w:t>nienia i okoliczno</w:t>
      </w:r>
      <w:r w:rsidRPr="00635C74">
        <w:rPr>
          <w:rStyle w:val="FontStyle13"/>
          <w:rFonts w:ascii="Aptos" w:hAnsi="Aptos" w:cs="Arial"/>
          <w:b/>
          <w:sz w:val="24"/>
        </w:rPr>
        <w:t>ś</w:t>
      </w:r>
      <w:r w:rsidRPr="00635C74">
        <w:rPr>
          <w:rStyle w:val="FontStyle12"/>
          <w:rFonts w:ascii="Aptos" w:hAnsi="Aptos" w:cs="Arial"/>
          <w:bCs/>
          <w:sz w:val="24"/>
        </w:rPr>
        <w:t>ci, które zdaniem s</w:t>
      </w:r>
      <w:r w:rsidRPr="00635C74">
        <w:rPr>
          <w:rStyle w:val="FontStyle13"/>
          <w:rFonts w:ascii="Aptos" w:hAnsi="Aptos" w:cs="Arial"/>
          <w:b/>
          <w:sz w:val="24"/>
        </w:rPr>
        <w:t>ą</w:t>
      </w:r>
      <w:r w:rsidRPr="00635C74">
        <w:rPr>
          <w:rStyle w:val="FontStyle12"/>
          <w:rFonts w:ascii="Aptos" w:hAnsi="Aptos" w:cs="Arial"/>
          <w:bCs/>
          <w:sz w:val="24"/>
        </w:rPr>
        <w:t>du potwierdzaj</w:t>
      </w:r>
      <w:r w:rsidRPr="00635C74">
        <w:rPr>
          <w:rStyle w:val="FontStyle13"/>
          <w:rFonts w:ascii="Aptos" w:hAnsi="Aptos" w:cs="Arial"/>
          <w:b/>
          <w:sz w:val="24"/>
        </w:rPr>
        <w:t>ą</w:t>
      </w:r>
      <w:r w:rsidRPr="00635C74">
        <w:rPr>
          <w:rStyle w:val="FontStyle13"/>
          <w:rFonts w:ascii="Aptos" w:hAnsi="Aptos" w:cs="Arial"/>
          <w:sz w:val="24"/>
        </w:rPr>
        <w:t xml:space="preserve"> </w:t>
      </w:r>
      <w:r w:rsidRPr="00635C74">
        <w:rPr>
          <w:rStyle w:val="FontStyle12"/>
          <w:rFonts w:ascii="Aptos" w:hAnsi="Aptos" w:cs="Arial"/>
          <w:bCs/>
          <w:sz w:val="24"/>
        </w:rPr>
        <w:t xml:space="preserve">to stanowisko. </w:t>
      </w:r>
      <w:r w:rsidRPr="00635C74">
        <w:rPr>
          <w:rStyle w:val="FontStyle13"/>
          <w:rFonts w:ascii="Aptos" w:hAnsi="Aptos" w:cs="Arial"/>
          <w:sz w:val="24"/>
        </w:rPr>
        <w:t xml:space="preserve">Dlatego </w:t>
      </w:r>
      <w:r w:rsidRPr="00635C74">
        <w:rPr>
          <w:rStyle w:val="FontStyle12"/>
          <w:rFonts w:ascii="Aptos" w:hAnsi="Aptos" w:cs="Arial"/>
          <w:bCs/>
          <w:sz w:val="24"/>
        </w:rPr>
        <w:t>s</w:t>
      </w:r>
      <w:r w:rsidRPr="00635C74">
        <w:rPr>
          <w:rStyle w:val="FontStyle13"/>
          <w:rFonts w:ascii="Aptos" w:hAnsi="Aptos" w:cs="Arial"/>
          <w:b/>
          <w:sz w:val="24"/>
        </w:rPr>
        <w:t>ą</w:t>
      </w:r>
      <w:r w:rsidRPr="00635C74">
        <w:rPr>
          <w:rStyle w:val="FontStyle12"/>
          <w:rFonts w:ascii="Aptos" w:hAnsi="Aptos" w:cs="Arial"/>
          <w:bCs/>
          <w:sz w:val="24"/>
        </w:rPr>
        <w:t xml:space="preserve">dy </w:t>
      </w:r>
      <w:r w:rsidRPr="00635C74">
        <w:rPr>
          <w:rStyle w:val="FontStyle13"/>
          <w:rFonts w:ascii="Aptos" w:hAnsi="Aptos" w:cs="Arial"/>
          <w:sz w:val="24"/>
        </w:rPr>
        <w:t xml:space="preserve">orzekające w przedmiocie przewlekłości postępowania </w:t>
      </w:r>
      <w:r w:rsidRPr="00635C74">
        <w:rPr>
          <w:rStyle w:val="FontStyle12"/>
          <w:rFonts w:ascii="Aptos" w:hAnsi="Aptos" w:cs="Arial"/>
          <w:bCs/>
          <w:sz w:val="24"/>
        </w:rPr>
        <w:t>winny przede wszystkim wyeksponowa</w:t>
      </w:r>
      <w:r w:rsidRPr="00635C74">
        <w:rPr>
          <w:rStyle w:val="FontStyle13"/>
          <w:rFonts w:ascii="Aptos" w:hAnsi="Aptos" w:cs="Arial"/>
          <w:b/>
          <w:sz w:val="24"/>
        </w:rPr>
        <w:t>ć</w:t>
      </w:r>
      <w:r w:rsidRPr="00635C74">
        <w:rPr>
          <w:rStyle w:val="FontStyle13"/>
          <w:rFonts w:ascii="Aptos" w:hAnsi="Aptos" w:cs="Arial"/>
          <w:sz w:val="24"/>
        </w:rPr>
        <w:t xml:space="preserve"> w uzasadnieniu zarówno w ustaleniach faktycznych, jak i w rozważaniach prawnych, </w:t>
      </w:r>
      <w:r w:rsidRPr="00635C74">
        <w:rPr>
          <w:rStyle w:val="FontStyle12"/>
          <w:rFonts w:ascii="Aptos" w:hAnsi="Aptos" w:cs="Arial"/>
          <w:bCs/>
          <w:sz w:val="24"/>
        </w:rPr>
        <w:t>te czynno</w:t>
      </w:r>
      <w:r w:rsidRPr="00635C74">
        <w:rPr>
          <w:rStyle w:val="FontStyle13"/>
          <w:rFonts w:ascii="Aptos" w:hAnsi="Aptos" w:cs="Arial"/>
          <w:b/>
          <w:sz w:val="24"/>
        </w:rPr>
        <w:t>ś</w:t>
      </w:r>
      <w:r w:rsidRPr="00635C74">
        <w:rPr>
          <w:rStyle w:val="FontStyle12"/>
          <w:rFonts w:ascii="Aptos" w:hAnsi="Aptos" w:cs="Arial"/>
          <w:bCs/>
          <w:sz w:val="24"/>
        </w:rPr>
        <w:t>ci stron, które spowodowały opó</w:t>
      </w:r>
      <w:r w:rsidRPr="00635C74">
        <w:rPr>
          <w:rStyle w:val="FontStyle13"/>
          <w:rFonts w:ascii="Aptos" w:hAnsi="Aptos" w:cs="Arial"/>
          <w:b/>
          <w:sz w:val="24"/>
        </w:rPr>
        <w:t>ź</w:t>
      </w:r>
      <w:r w:rsidRPr="00635C74">
        <w:rPr>
          <w:rStyle w:val="FontStyle12"/>
          <w:rFonts w:ascii="Aptos" w:hAnsi="Aptos" w:cs="Arial"/>
          <w:bCs/>
          <w:sz w:val="24"/>
        </w:rPr>
        <w:t>nienie w rozpoznaniu sprawy oraz wskaza</w:t>
      </w:r>
      <w:r w:rsidRPr="00635C74">
        <w:rPr>
          <w:rStyle w:val="FontStyle13"/>
          <w:rFonts w:ascii="Aptos" w:hAnsi="Aptos" w:cs="Arial"/>
          <w:b/>
          <w:sz w:val="24"/>
        </w:rPr>
        <w:t>ć</w:t>
      </w:r>
      <w:r w:rsidRPr="00635C74">
        <w:rPr>
          <w:rStyle w:val="FontStyle13"/>
          <w:rFonts w:ascii="Aptos" w:hAnsi="Aptos" w:cs="Arial"/>
          <w:sz w:val="24"/>
        </w:rPr>
        <w:t xml:space="preserve"> </w:t>
      </w:r>
      <w:r w:rsidRPr="00635C74">
        <w:rPr>
          <w:rStyle w:val="FontStyle12"/>
          <w:rFonts w:ascii="Aptos" w:hAnsi="Aptos" w:cs="Arial"/>
          <w:bCs/>
          <w:sz w:val="24"/>
        </w:rPr>
        <w:t>okres czasu, który był niezb</w:t>
      </w:r>
      <w:r w:rsidRPr="00635C74">
        <w:rPr>
          <w:rStyle w:val="FontStyle13"/>
          <w:rFonts w:ascii="Aptos" w:hAnsi="Aptos" w:cs="Arial"/>
          <w:b/>
          <w:sz w:val="24"/>
        </w:rPr>
        <w:t>ę</w:t>
      </w:r>
      <w:r w:rsidRPr="00635C74">
        <w:rPr>
          <w:rStyle w:val="FontStyle12"/>
          <w:rFonts w:ascii="Aptos" w:hAnsi="Aptos" w:cs="Arial"/>
          <w:bCs/>
          <w:sz w:val="24"/>
        </w:rPr>
        <w:t>dny do ustosunkowania si</w:t>
      </w:r>
      <w:r w:rsidRPr="00635C74">
        <w:rPr>
          <w:rStyle w:val="FontStyle13"/>
          <w:rFonts w:ascii="Aptos" w:hAnsi="Aptos" w:cs="Arial"/>
          <w:b/>
          <w:sz w:val="24"/>
        </w:rPr>
        <w:t>ę</w:t>
      </w:r>
      <w:r w:rsidRPr="00635C74">
        <w:rPr>
          <w:rStyle w:val="FontStyle13"/>
          <w:rFonts w:ascii="Aptos" w:hAnsi="Aptos" w:cs="Arial"/>
          <w:sz w:val="24"/>
        </w:rPr>
        <w:t xml:space="preserve"> </w:t>
      </w:r>
      <w:r w:rsidRPr="00635C74">
        <w:rPr>
          <w:rStyle w:val="FontStyle12"/>
          <w:rFonts w:ascii="Aptos" w:hAnsi="Aptos" w:cs="Arial"/>
          <w:bCs/>
          <w:sz w:val="24"/>
        </w:rPr>
        <w:t>do tych czynno</w:t>
      </w:r>
      <w:r w:rsidRPr="00635C74">
        <w:rPr>
          <w:rStyle w:val="FontStyle13"/>
          <w:rFonts w:ascii="Aptos" w:hAnsi="Aptos" w:cs="Arial"/>
          <w:b/>
          <w:sz w:val="24"/>
        </w:rPr>
        <w:t>ś</w:t>
      </w:r>
      <w:r w:rsidRPr="00635C74">
        <w:rPr>
          <w:rStyle w:val="FontStyle12"/>
          <w:rFonts w:ascii="Aptos" w:hAnsi="Aptos" w:cs="Arial"/>
          <w:bCs/>
          <w:sz w:val="24"/>
        </w:rPr>
        <w:t>ci.</w:t>
      </w:r>
    </w:p>
    <w:p w14:paraId="50032CC7" w14:textId="77777777" w:rsidR="001A5C70" w:rsidRDefault="001A5C70" w:rsidP="004C0B8F">
      <w:pPr>
        <w:pStyle w:val="Style2"/>
        <w:widowControl/>
        <w:spacing w:after="200" w:line="413" w:lineRule="exact"/>
        <w:ind w:firstLine="730"/>
        <w:rPr>
          <w:rStyle w:val="FontStyle13"/>
          <w:rFonts w:ascii="Aptos" w:hAnsi="Aptos" w:cs="Arial"/>
          <w:sz w:val="24"/>
        </w:rPr>
      </w:pPr>
      <w:r w:rsidRPr="00635C74">
        <w:rPr>
          <w:rStyle w:val="FontStyle13"/>
          <w:rFonts w:ascii="Aptos" w:hAnsi="Aptos" w:cs="Arial"/>
          <w:sz w:val="24"/>
        </w:rPr>
        <w:t xml:space="preserve">Na uwagę zasługuje w tym miejscu decyzja z dnia 5 kwietnia 2001 roku w sprawie </w:t>
      </w:r>
      <w:r w:rsidRPr="00635C74">
        <w:rPr>
          <w:rStyle w:val="FontStyle14"/>
          <w:rFonts w:ascii="Aptos" w:hAnsi="Aptos" w:cs="Arial"/>
          <w:iCs/>
          <w:sz w:val="24"/>
        </w:rPr>
        <w:t xml:space="preserve">Malicka - Wąsowska przeciwko Polsce </w:t>
      </w:r>
      <w:r w:rsidRPr="00635C74">
        <w:rPr>
          <w:rStyle w:val="FontStyle13"/>
          <w:rFonts w:ascii="Aptos" w:hAnsi="Aptos" w:cs="Arial"/>
          <w:sz w:val="24"/>
        </w:rPr>
        <w:t xml:space="preserve">(skarga nr 41413/98) w przedmiocie dopuszczalności skargi, w której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stwierdził, że skarżąca w sprawie o dział spadku, dokonując przed sądem czynności procesowych zgodnych z prawem, przyczyniła się do opóźnienia postępowania sądowego, dlatego nie zachowuje statusu ofiary w rozumieniu Konwencji.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zauważył, że skarżąca w czasie trwania postępowania o dział spadku wytoczyła powództwo przeciwko innemu uczestnikowi postępowania o uznanie go za niegodnego do dziedziczenia, co w konsekwencji spowodowało zawieszenie postępowania o dział spadku. Ponadto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zaznaczył, że skarżąca złożyła liczne wnioski, w których kwestionowała zgromadzony przez sąd materiał dowodowy, wnioskowała o przeprowadzenie dodatkowych dowodów lub o ponowne przesłuchanie świadków, z których dowód został już przeprowadzony, a także kwestionowała sposób sporządzania protokołów z rozpraw, składała wnioski o wyłączenie sędziego od udziału w sprawie, a także zwróciła się do sądu z wnioskiem o niezamykanie rozprawy.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stwierdził, że skarżąca jest wprawdzie uprawniona do korzystania z przysługujących jej uprawnień proceduralnych, ale musi ponosić konsekwencje, jeżeli prowadzi to do opóźnień. Podobne stanowisko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zawarł w decyzji z dnia 23 października 2001 roku w sprawie </w:t>
      </w:r>
      <w:proofErr w:type="spellStart"/>
      <w:r w:rsidRPr="00635C74">
        <w:rPr>
          <w:rStyle w:val="FontStyle14"/>
          <w:rFonts w:ascii="Aptos" w:hAnsi="Aptos" w:cs="Arial"/>
          <w:iCs/>
          <w:sz w:val="24"/>
        </w:rPr>
        <w:t>Mochejski</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 xml:space="preserve">(skarga nr 43397/98). W przedmiotowej sprawie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uznał, że skarżący swoim zachowaniem opóźnił przebieg postępowania sądowego, gdyż wniósł pozew do sądu niewłaściwego, co spowodowało konieczność przekazania pozwu do innego sądu, jak również składał środki odwoławcze od orzeczeń, od których środek zaskarżenia nie </w:t>
      </w:r>
      <w:r w:rsidRPr="00635C74">
        <w:rPr>
          <w:rStyle w:val="FontStyle13"/>
          <w:rFonts w:ascii="Aptos" w:hAnsi="Aptos" w:cs="Arial"/>
          <w:sz w:val="24"/>
        </w:rPr>
        <w:lastRenderedPageBreak/>
        <w:t xml:space="preserve">przysługiwał albo też składał nieprzewidziane prawem środki odwoławcze. Z kolei w sprawie </w:t>
      </w:r>
      <w:proofErr w:type="spellStart"/>
      <w:r w:rsidRPr="00635C74">
        <w:rPr>
          <w:rStyle w:val="FontStyle14"/>
          <w:rFonts w:ascii="Aptos" w:hAnsi="Aptos" w:cs="Arial"/>
          <w:iCs/>
          <w:sz w:val="24"/>
        </w:rPr>
        <w:t>Proszak</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 xml:space="preserve">(wyrok z dnia 16 grudnia 1997 roku, skarga nr 25086/94)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uznał, że przyczynienie się skarżącego do przewlekłości postępowania polegało na złożeniu trzech bezpodstawnych wniosków o wyłączenie sędziego sprawozdawcy, niestawianiu się na rozprawach bez usprawiedliwienia, odmowie stawiania się na kolejne badanie psychiatryczne, braku zgody na przesłuchanie skarżącego przez sąd w miejscu zamieszkania, a nadto - na jego słabej współpracy z adwokatem. Natomiast w sprawie </w:t>
      </w:r>
      <w:r w:rsidRPr="00635C74">
        <w:rPr>
          <w:rStyle w:val="FontStyle14"/>
          <w:rFonts w:ascii="Aptos" w:hAnsi="Aptos" w:cs="Arial"/>
          <w:iCs/>
          <w:sz w:val="24"/>
        </w:rPr>
        <w:t xml:space="preserve">Sawicka przeciwko Polsce </w:t>
      </w:r>
      <w:r w:rsidRPr="00635C74">
        <w:rPr>
          <w:rStyle w:val="FontStyle13"/>
          <w:rFonts w:ascii="Aptos" w:hAnsi="Aptos" w:cs="Arial"/>
          <w:sz w:val="24"/>
        </w:rPr>
        <w:t xml:space="preserve">(wyrok z dnia 1 października 2002 roku, skarga nr 37645/97).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dostrzegł, że przyczynienie się skarżącej do opóźnienia postępowania polegało na cyklicznym składaniu przez nią nowych wniosków dowodowych. Analogiczny pogląd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wyraził w wyroku </w:t>
      </w:r>
      <w:r w:rsidRPr="00635C74">
        <w:rPr>
          <w:rStyle w:val="FontStyle14"/>
          <w:rFonts w:ascii="Aptos" w:hAnsi="Aptos" w:cs="Arial"/>
          <w:iCs/>
          <w:sz w:val="24"/>
        </w:rPr>
        <w:t xml:space="preserve">Gęsiarz przeciwko Polsce </w:t>
      </w:r>
      <w:r w:rsidRPr="00635C74">
        <w:rPr>
          <w:rStyle w:val="FontStyle13"/>
          <w:rFonts w:ascii="Aptos" w:hAnsi="Aptos" w:cs="Arial"/>
          <w:sz w:val="24"/>
        </w:rPr>
        <w:t xml:space="preserve">(wyrok z dnia 18 maja 2004 roku, skarga nr 9446/02) uznając, że przyczynienie się skarżącego do przedłużenia postępowania nastąpiło na skutek ciągłego kwestionowania opinii biegłych. Z kolei w wyroku z dnia 10 października 2006 roku w sprawie </w:t>
      </w:r>
      <w:r w:rsidRPr="00635C74">
        <w:rPr>
          <w:rStyle w:val="FontStyle14"/>
          <w:rFonts w:ascii="Aptos" w:hAnsi="Aptos" w:cs="Arial"/>
          <w:iCs/>
          <w:sz w:val="24"/>
        </w:rPr>
        <w:t xml:space="preserve">Białas przeciwko Polsce </w:t>
      </w:r>
      <w:r w:rsidRPr="00635C74">
        <w:rPr>
          <w:rStyle w:val="FontStyle13"/>
          <w:rFonts w:ascii="Aptos" w:hAnsi="Aptos" w:cs="Arial"/>
          <w:sz w:val="24"/>
        </w:rPr>
        <w:t xml:space="preserve">(skarga nr 69129/01),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stwierdził brak naruszenia art. 6 ust. 1 Konwencji wskazując, że skarżący przyczynił się do przewlekłości postępowania składając kilkakrotnie wnioski o zwolnienie od kosztów sądowych w zakresie wydatków na poczet opinii biegłych sądowych, które były przez sąd oddalane. Natomiast w sprawie </w:t>
      </w:r>
      <w:r w:rsidRPr="00635C74">
        <w:rPr>
          <w:rStyle w:val="FontStyle14"/>
          <w:rFonts w:ascii="Aptos" w:hAnsi="Aptos" w:cs="Arial"/>
          <w:iCs/>
          <w:sz w:val="24"/>
        </w:rPr>
        <w:t xml:space="preserve">Łobarzewski przeciwko Polsce </w:t>
      </w:r>
      <w:r w:rsidRPr="00635C74">
        <w:rPr>
          <w:rStyle w:val="FontStyle13"/>
          <w:rFonts w:ascii="Aptos" w:hAnsi="Aptos" w:cs="Arial"/>
          <w:sz w:val="24"/>
        </w:rPr>
        <w:t xml:space="preserve">(wyrok </w:t>
      </w:r>
      <w:r w:rsidR="00E53382" w:rsidRPr="00635C74">
        <w:rPr>
          <w:rStyle w:val="FontStyle13"/>
          <w:rFonts w:ascii="Aptos" w:hAnsi="Aptos" w:cs="Arial"/>
          <w:sz w:val="24"/>
        </w:rPr>
        <w:t xml:space="preserve">z dnia </w:t>
      </w:r>
      <w:r w:rsidRPr="00635C74">
        <w:rPr>
          <w:rStyle w:val="FontStyle13"/>
          <w:rFonts w:ascii="Aptos" w:hAnsi="Aptos" w:cs="Arial"/>
          <w:sz w:val="24"/>
        </w:rPr>
        <w:t xml:space="preserve">25 listopada 2003 roku, skarga 77757/01),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zauważył, iż rozszerzenie powództwa jest przesłanką obiektywnie przedłużającą postępowanie, w szczególności gdy prowadzi to do przekazania sprawy do sądu wyższej instancji i niekiedy - do powtórzenia niektórych czynności sądowych.</w:t>
      </w:r>
    </w:p>
    <w:p w14:paraId="467C139F" w14:textId="498CDABD" w:rsidR="006A41B3" w:rsidRDefault="006A41B3" w:rsidP="004C0B8F">
      <w:pPr>
        <w:pStyle w:val="Style2"/>
        <w:widowControl/>
        <w:spacing w:after="200" w:line="413" w:lineRule="exact"/>
        <w:ind w:firstLine="730"/>
        <w:rPr>
          <w:rStyle w:val="FontStyle13"/>
          <w:rFonts w:ascii="Aptos" w:hAnsi="Aptos" w:cs="Arial"/>
          <w:sz w:val="24"/>
        </w:rPr>
      </w:pPr>
      <w:r w:rsidRPr="006A41B3">
        <w:rPr>
          <w:rStyle w:val="FontStyle13"/>
          <w:rFonts w:ascii="Aptos" w:hAnsi="Aptos" w:cs="Arial"/>
          <w:sz w:val="24"/>
        </w:rPr>
        <w:t xml:space="preserve">Warto również zwrócić uwagę na wyrok w sprawie </w:t>
      </w:r>
      <w:r w:rsidRPr="006A41B3">
        <w:rPr>
          <w:rStyle w:val="FontStyle13"/>
          <w:rFonts w:ascii="Aptos" w:hAnsi="Aptos" w:cs="Arial"/>
          <w:i/>
          <w:iCs/>
          <w:sz w:val="24"/>
        </w:rPr>
        <w:t>Cupiał przeciwko Polsce</w:t>
      </w:r>
      <w:r w:rsidRPr="006A41B3">
        <w:rPr>
          <w:rStyle w:val="FontStyle13"/>
          <w:rFonts w:ascii="Aptos" w:hAnsi="Aptos" w:cs="Arial"/>
          <w:sz w:val="24"/>
        </w:rPr>
        <w:t xml:space="preserve">                   (wyrok z dnia 9 czerwca 2023 r. skarga nr 67414/11), w którym </w:t>
      </w:r>
      <w:proofErr w:type="spellStart"/>
      <w:r w:rsidR="00901611">
        <w:rPr>
          <w:rStyle w:val="FontStyle13"/>
          <w:rFonts w:ascii="Aptos" w:hAnsi="Aptos" w:cs="Arial"/>
          <w:sz w:val="24"/>
        </w:rPr>
        <w:t>ETPCz</w:t>
      </w:r>
      <w:proofErr w:type="spellEnd"/>
      <w:r w:rsidR="00901611">
        <w:rPr>
          <w:rStyle w:val="FontStyle13"/>
          <w:rFonts w:ascii="Aptos" w:hAnsi="Aptos" w:cs="Arial"/>
          <w:sz w:val="24"/>
        </w:rPr>
        <w:t xml:space="preserve"> </w:t>
      </w:r>
      <w:r w:rsidRPr="006A41B3">
        <w:rPr>
          <w:rStyle w:val="FontStyle13"/>
          <w:rFonts w:ascii="Aptos" w:hAnsi="Aptos" w:cs="Arial"/>
          <w:sz w:val="24"/>
        </w:rPr>
        <w:t>stwierdził że istotny jest fakt, że wyroki sądów powinny zawierać odpowiednie uzasadnienie. Zakres, w jakim ten obowiązek uzasadnienia ma zastosowanie, może się różnić w zależności od charakteru orzeczenia i musi być ustalony w świetle okoliczności danej sprawy</w:t>
      </w:r>
      <w:r>
        <w:rPr>
          <w:rStyle w:val="FontStyle13"/>
          <w:rFonts w:ascii="Aptos" w:hAnsi="Aptos" w:cs="Arial"/>
          <w:sz w:val="24"/>
        </w:rPr>
        <w:t>.</w:t>
      </w:r>
    </w:p>
    <w:p w14:paraId="24D9AB81" w14:textId="77777777" w:rsidR="001A5C70" w:rsidRPr="00635C74" w:rsidRDefault="001A5C70" w:rsidP="00A0351D">
      <w:pPr>
        <w:pStyle w:val="Style1"/>
        <w:widowControl/>
        <w:spacing w:before="200" w:after="200" w:line="240" w:lineRule="auto"/>
        <w:ind w:left="710"/>
        <w:jc w:val="left"/>
        <w:rPr>
          <w:rStyle w:val="FontStyle12"/>
          <w:rFonts w:ascii="Aptos" w:hAnsi="Aptos" w:cs="Arial"/>
          <w:bCs/>
          <w:sz w:val="24"/>
          <w:u w:val="single"/>
        </w:rPr>
      </w:pPr>
      <w:r w:rsidRPr="00635C74">
        <w:rPr>
          <w:rStyle w:val="FontStyle12"/>
          <w:rFonts w:ascii="Aptos" w:hAnsi="Aptos" w:cs="Arial"/>
          <w:bCs/>
          <w:sz w:val="24"/>
          <w:u w:val="single"/>
        </w:rPr>
        <w:t>Wysoko</w:t>
      </w:r>
      <w:r w:rsidRPr="00635C74">
        <w:rPr>
          <w:rStyle w:val="FontStyle13"/>
          <w:rFonts w:ascii="Aptos" w:hAnsi="Aptos" w:cs="Arial"/>
          <w:b/>
          <w:sz w:val="24"/>
          <w:u w:val="single"/>
        </w:rPr>
        <w:t>ść</w:t>
      </w:r>
      <w:r w:rsidRPr="00635C74">
        <w:rPr>
          <w:rStyle w:val="FontStyle13"/>
          <w:rFonts w:ascii="Aptos" w:hAnsi="Aptos" w:cs="Arial"/>
          <w:sz w:val="24"/>
          <w:u w:val="single"/>
        </w:rPr>
        <w:t xml:space="preserve"> </w:t>
      </w:r>
      <w:r w:rsidRPr="00635C74">
        <w:rPr>
          <w:rStyle w:val="FontStyle12"/>
          <w:rFonts w:ascii="Aptos" w:hAnsi="Aptos" w:cs="Arial"/>
          <w:bCs/>
          <w:sz w:val="24"/>
          <w:u w:val="single"/>
        </w:rPr>
        <w:t xml:space="preserve">przyznawanego </w:t>
      </w:r>
      <w:r w:rsidRPr="00635C74">
        <w:rPr>
          <w:rStyle w:val="FontStyle13"/>
          <w:rFonts w:ascii="Aptos" w:hAnsi="Aptos" w:cs="Arial"/>
          <w:b/>
          <w:sz w:val="24"/>
          <w:u w:val="single"/>
        </w:rPr>
        <w:t>ś</w:t>
      </w:r>
      <w:r w:rsidRPr="00635C74">
        <w:rPr>
          <w:rStyle w:val="FontStyle12"/>
          <w:rFonts w:ascii="Aptos" w:hAnsi="Aptos" w:cs="Arial"/>
          <w:bCs/>
          <w:sz w:val="24"/>
          <w:u w:val="single"/>
        </w:rPr>
        <w:t>wiadczenia pieni</w:t>
      </w:r>
      <w:r w:rsidRPr="00635C74">
        <w:rPr>
          <w:rStyle w:val="FontStyle13"/>
          <w:rFonts w:ascii="Aptos" w:hAnsi="Aptos" w:cs="Arial"/>
          <w:b/>
          <w:sz w:val="24"/>
          <w:u w:val="single"/>
        </w:rPr>
        <w:t>ęż</w:t>
      </w:r>
      <w:r w:rsidRPr="00635C74">
        <w:rPr>
          <w:rStyle w:val="FontStyle12"/>
          <w:rFonts w:ascii="Aptos" w:hAnsi="Aptos" w:cs="Arial"/>
          <w:bCs/>
          <w:sz w:val="24"/>
          <w:u w:val="single"/>
        </w:rPr>
        <w:t>nego</w:t>
      </w:r>
    </w:p>
    <w:p w14:paraId="4D954C34" w14:textId="77777777" w:rsidR="001A5C70" w:rsidRPr="00635C74" w:rsidRDefault="001A5C70" w:rsidP="008005DA">
      <w:pPr>
        <w:pStyle w:val="Style2"/>
        <w:widowControl/>
        <w:spacing w:before="200" w:line="413" w:lineRule="exact"/>
        <w:rPr>
          <w:rStyle w:val="FontStyle13"/>
          <w:rFonts w:ascii="Aptos" w:hAnsi="Aptos" w:cs="Arial"/>
          <w:sz w:val="24"/>
        </w:rPr>
      </w:pP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zajął również </w:t>
      </w:r>
      <w:r w:rsidRPr="00635C74">
        <w:rPr>
          <w:rStyle w:val="FontStyle12"/>
          <w:rFonts w:ascii="Aptos" w:hAnsi="Aptos" w:cs="Arial"/>
          <w:bCs/>
          <w:sz w:val="24"/>
        </w:rPr>
        <w:t xml:space="preserve">krytyczne stanowisko </w:t>
      </w:r>
      <w:r w:rsidRPr="00635C74">
        <w:rPr>
          <w:rStyle w:val="FontStyle13"/>
          <w:rFonts w:ascii="Aptos" w:hAnsi="Aptos" w:cs="Arial"/>
          <w:sz w:val="24"/>
        </w:rPr>
        <w:t xml:space="preserve">w kwestii </w:t>
      </w:r>
      <w:r w:rsidRPr="00635C74">
        <w:rPr>
          <w:rStyle w:val="FontStyle12"/>
          <w:rFonts w:ascii="Aptos" w:hAnsi="Aptos" w:cs="Arial"/>
          <w:bCs/>
          <w:sz w:val="24"/>
        </w:rPr>
        <w:t>wysoko</w:t>
      </w:r>
      <w:r w:rsidRPr="00635C74">
        <w:rPr>
          <w:rStyle w:val="FontStyle13"/>
          <w:rFonts w:ascii="Aptos" w:hAnsi="Aptos" w:cs="Arial"/>
          <w:b/>
          <w:sz w:val="24"/>
        </w:rPr>
        <w:t>ś</w:t>
      </w:r>
      <w:r w:rsidRPr="00635C74">
        <w:rPr>
          <w:rStyle w:val="FontStyle12"/>
          <w:rFonts w:ascii="Aptos" w:hAnsi="Aptos" w:cs="Arial"/>
          <w:bCs/>
          <w:sz w:val="24"/>
        </w:rPr>
        <w:t xml:space="preserve">ci </w:t>
      </w:r>
      <w:r w:rsidRPr="00635C74">
        <w:rPr>
          <w:rStyle w:val="FontStyle13"/>
          <w:rFonts w:ascii="Aptos" w:hAnsi="Aptos" w:cs="Arial"/>
          <w:sz w:val="24"/>
        </w:rPr>
        <w:t xml:space="preserve">oraz </w:t>
      </w:r>
      <w:r w:rsidRPr="00635C74">
        <w:rPr>
          <w:rStyle w:val="FontStyle12"/>
          <w:rFonts w:ascii="Aptos" w:hAnsi="Aptos" w:cs="Arial"/>
          <w:bCs/>
          <w:sz w:val="24"/>
        </w:rPr>
        <w:t xml:space="preserve">sposobu uzasadniania </w:t>
      </w:r>
      <w:r w:rsidRPr="00635C74">
        <w:rPr>
          <w:rStyle w:val="FontStyle13"/>
          <w:rFonts w:ascii="Aptos" w:hAnsi="Aptos" w:cs="Arial"/>
          <w:sz w:val="24"/>
        </w:rPr>
        <w:t xml:space="preserve">przyznawanego przez sądy krajowe </w:t>
      </w:r>
      <w:r w:rsidRPr="00635C74">
        <w:rPr>
          <w:rStyle w:val="FontStyle13"/>
          <w:rFonts w:ascii="Aptos" w:hAnsi="Aptos" w:cs="Arial"/>
          <w:b/>
          <w:sz w:val="24"/>
        </w:rPr>
        <w:t>ś</w:t>
      </w:r>
      <w:r w:rsidRPr="00635C74">
        <w:rPr>
          <w:rStyle w:val="FontStyle12"/>
          <w:rFonts w:ascii="Aptos" w:hAnsi="Aptos" w:cs="Arial"/>
          <w:bCs/>
          <w:sz w:val="24"/>
        </w:rPr>
        <w:t>wiadczenia pieni</w:t>
      </w:r>
      <w:r w:rsidRPr="00635C74">
        <w:rPr>
          <w:rStyle w:val="FontStyle13"/>
          <w:rFonts w:ascii="Aptos" w:hAnsi="Aptos" w:cs="Arial"/>
          <w:b/>
          <w:sz w:val="24"/>
        </w:rPr>
        <w:t>ęż</w:t>
      </w:r>
      <w:r w:rsidRPr="00635C74">
        <w:rPr>
          <w:rStyle w:val="FontStyle12"/>
          <w:rFonts w:ascii="Aptos" w:hAnsi="Aptos" w:cs="Arial"/>
          <w:bCs/>
          <w:sz w:val="24"/>
        </w:rPr>
        <w:t xml:space="preserve">nego, </w:t>
      </w:r>
      <w:r w:rsidRPr="00635C74">
        <w:rPr>
          <w:rStyle w:val="FontStyle13"/>
          <w:rFonts w:ascii="Aptos" w:hAnsi="Aptos" w:cs="Arial"/>
          <w:sz w:val="24"/>
        </w:rPr>
        <w:t xml:space="preserve">o którym mowa w art. 12 ust. 4 ustawy z dnia 17 czerwca 2004 roku oraz sposobu uzasadniania </w:t>
      </w:r>
      <w:r w:rsidRPr="00635C74">
        <w:rPr>
          <w:rStyle w:val="FontStyle13"/>
          <w:rFonts w:ascii="Aptos" w:hAnsi="Aptos" w:cs="Arial"/>
          <w:sz w:val="24"/>
        </w:rPr>
        <w:lastRenderedPageBreak/>
        <w:t xml:space="preserve">wysokości. W orzecznictwie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uformowała się zasada, zgodnie z którą zaistnienie przewlekłości postępowania rodzi po stronie państwa dwa obowiązki (wyrok z dnia 26 marca 2006 roku w sprawie </w:t>
      </w:r>
      <w:proofErr w:type="spellStart"/>
      <w:r w:rsidRPr="00635C74">
        <w:rPr>
          <w:rStyle w:val="FontStyle14"/>
          <w:rFonts w:ascii="Aptos" w:hAnsi="Aptos" w:cs="Arial"/>
          <w:iCs/>
          <w:sz w:val="24"/>
        </w:rPr>
        <w:t>Scordino</w:t>
      </w:r>
      <w:proofErr w:type="spellEnd"/>
      <w:r w:rsidRPr="00635C74">
        <w:rPr>
          <w:rStyle w:val="FontStyle14"/>
          <w:rFonts w:ascii="Aptos" w:hAnsi="Aptos" w:cs="Arial"/>
          <w:iCs/>
          <w:sz w:val="24"/>
        </w:rPr>
        <w:t xml:space="preserve"> przeciwko Republice Włoskiej, </w:t>
      </w:r>
      <w:r w:rsidRPr="00635C74">
        <w:rPr>
          <w:rStyle w:val="FontStyle13"/>
          <w:rFonts w:ascii="Aptos" w:hAnsi="Aptos" w:cs="Arial"/>
          <w:sz w:val="24"/>
        </w:rPr>
        <w:t xml:space="preserve">skarga nr 36813/97; czy też wyrok z dnia 29 marca 2006 roku w sprawie </w:t>
      </w:r>
      <w:proofErr w:type="spellStart"/>
      <w:r w:rsidRPr="00635C74">
        <w:rPr>
          <w:rStyle w:val="FontStyle14"/>
          <w:rFonts w:ascii="Aptos" w:hAnsi="Aptos" w:cs="Arial"/>
          <w:iCs/>
          <w:sz w:val="24"/>
        </w:rPr>
        <w:t>Cochiarella</w:t>
      </w:r>
      <w:proofErr w:type="spellEnd"/>
      <w:r w:rsidRPr="00635C74">
        <w:rPr>
          <w:rStyle w:val="FontStyle14"/>
          <w:rFonts w:ascii="Aptos" w:hAnsi="Aptos" w:cs="Arial"/>
          <w:iCs/>
          <w:sz w:val="24"/>
        </w:rPr>
        <w:t xml:space="preserve"> przeciwko Republice Włoskiej, </w:t>
      </w:r>
      <w:r w:rsidRPr="00635C74">
        <w:rPr>
          <w:rStyle w:val="FontStyle13"/>
          <w:rFonts w:ascii="Aptos" w:hAnsi="Aptos" w:cs="Arial"/>
          <w:sz w:val="24"/>
        </w:rPr>
        <w:t xml:space="preserve">skarga nr 64886/01): musi nastąpić wyraźne przyznanie, że doszło do naruszenia prawa do rozpatrzenia sprawy w rozsądnym terminie oraz musi nastąpić właściwe i wystarczające naprawienie szkody. Zakłada się przy tym, że sam fakt wystąpienia przewlekłości pociąga za sobą szkody niematerialne. Jak wskazano w wyroku wydanym w sprawie </w:t>
      </w:r>
      <w:proofErr w:type="spellStart"/>
      <w:r w:rsidRPr="00635C74">
        <w:rPr>
          <w:rStyle w:val="FontStyle14"/>
          <w:rFonts w:ascii="Aptos" w:hAnsi="Aptos" w:cs="Arial"/>
          <w:iCs/>
          <w:sz w:val="24"/>
        </w:rPr>
        <w:t>Scordino</w:t>
      </w:r>
      <w:proofErr w:type="spellEnd"/>
      <w:r w:rsidRPr="00635C74">
        <w:rPr>
          <w:rStyle w:val="FontStyle14"/>
          <w:rFonts w:ascii="Aptos" w:hAnsi="Aptos" w:cs="Arial"/>
          <w:iCs/>
          <w:sz w:val="24"/>
        </w:rPr>
        <w:t xml:space="preserve">: </w:t>
      </w:r>
      <w:r w:rsidRPr="00635C74">
        <w:rPr>
          <w:rStyle w:val="FontStyle13"/>
          <w:rFonts w:ascii="Aptos" w:hAnsi="Aptos" w:cs="Arial"/>
          <w:sz w:val="24"/>
        </w:rPr>
        <w:t xml:space="preserve">„istnieje silne, lecz możliwe do obalenia domniemanie, że nadmiernie długie postępowanie spowoduje szkodę niematerialną. Przyjmuje się także, że w niektórych przypadkach długość postępowania może skutkować jedynie minimalną szkodą niematerialną lub całkowitym jej brakiem. Sądy </w:t>
      </w:r>
      <w:r w:rsidR="003B7AD1" w:rsidRPr="00635C74">
        <w:rPr>
          <w:rStyle w:val="FontStyle13"/>
          <w:rFonts w:ascii="Aptos" w:hAnsi="Aptos" w:cs="Arial"/>
          <w:sz w:val="24"/>
        </w:rPr>
        <w:t>k</w:t>
      </w:r>
      <w:r w:rsidRPr="00635C74">
        <w:rPr>
          <w:rStyle w:val="FontStyle13"/>
          <w:rFonts w:ascii="Aptos" w:hAnsi="Aptos" w:cs="Arial"/>
          <w:sz w:val="24"/>
        </w:rPr>
        <w:t>rajowe muszą zatem uzasadniać swoje orzeczenia, podając wystarczające powody".</w:t>
      </w:r>
    </w:p>
    <w:p w14:paraId="739946A5" w14:textId="77777777" w:rsidR="001A5C70" w:rsidRPr="00635C74" w:rsidRDefault="001A5C70">
      <w:pPr>
        <w:pStyle w:val="Style7"/>
        <w:widowControl/>
        <w:ind w:firstLine="715"/>
        <w:rPr>
          <w:rStyle w:val="FontStyle13"/>
          <w:rFonts w:ascii="Aptos" w:hAnsi="Aptos" w:cs="Arial"/>
          <w:sz w:val="24"/>
        </w:rPr>
      </w:pPr>
      <w:r w:rsidRPr="00635C74">
        <w:rPr>
          <w:rStyle w:val="FontStyle12"/>
          <w:rFonts w:ascii="Aptos" w:hAnsi="Aptos" w:cs="Arial"/>
          <w:bCs/>
          <w:sz w:val="24"/>
        </w:rPr>
        <w:t>Metodologia ustalania wysoko</w:t>
      </w:r>
      <w:r w:rsidRPr="00635C74">
        <w:rPr>
          <w:rStyle w:val="FontStyle13"/>
          <w:rFonts w:ascii="Aptos" w:hAnsi="Aptos" w:cs="Arial"/>
          <w:b/>
          <w:sz w:val="24"/>
        </w:rPr>
        <w:t>ś</w:t>
      </w:r>
      <w:r w:rsidRPr="00635C74">
        <w:rPr>
          <w:rStyle w:val="FontStyle12"/>
          <w:rFonts w:ascii="Aptos" w:hAnsi="Aptos" w:cs="Arial"/>
          <w:bCs/>
          <w:sz w:val="24"/>
        </w:rPr>
        <w:t>ci nale</w:t>
      </w:r>
      <w:r w:rsidRPr="00635C74">
        <w:rPr>
          <w:rStyle w:val="FontStyle13"/>
          <w:rFonts w:ascii="Aptos" w:hAnsi="Aptos" w:cs="Arial"/>
          <w:b/>
          <w:sz w:val="24"/>
        </w:rPr>
        <w:t>ż</w:t>
      </w:r>
      <w:r w:rsidRPr="00635C74">
        <w:rPr>
          <w:rStyle w:val="FontStyle12"/>
          <w:rFonts w:ascii="Aptos" w:hAnsi="Aptos" w:cs="Arial"/>
          <w:bCs/>
          <w:sz w:val="24"/>
        </w:rPr>
        <w:t xml:space="preserve">nego </w:t>
      </w:r>
      <w:r w:rsidRPr="00635C74">
        <w:rPr>
          <w:rStyle w:val="FontStyle13"/>
          <w:rFonts w:ascii="Aptos" w:hAnsi="Aptos" w:cs="Arial"/>
          <w:b/>
          <w:sz w:val="24"/>
        </w:rPr>
        <w:t>ś</w:t>
      </w:r>
      <w:r w:rsidRPr="00635C74">
        <w:rPr>
          <w:rStyle w:val="FontStyle12"/>
          <w:rFonts w:ascii="Aptos" w:hAnsi="Aptos" w:cs="Arial"/>
          <w:bCs/>
          <w:sz w:val="24"/>
        </w:rPr>
        <w:t>wiadczenia kompensacyjnego z tytułu przewlekło</w:t>
      </w:r>
      <w:r w:rsidRPr="00635C74">
        <w:rPr>
          <w:rStyle w:val="FontStyle13"/>
          <w:rFonts w:ascii="Aptos" w:hAnsi="Aptos" w:cs="Arial"/>
          <w:b/>
          <w:sz w:val="24"/>
        </w:rPr>
        <w:t>ś</w:t>
      </w:r>
      <w:r w:rsidRPr="00635C74">
        <w:rPr>
          <w:rStyle w:val="FontStyle12"/>
          <w:rFonts w:ascii="Aptos" w:hAnsi="Aptos" w:cs="Arial"/>
          <w:bCs/>
          <w:sz w:val="24"/>
        </w:rPr>
        <w:t>ci post</w:t>
      </w:r>
      <w:r w:rsidRPr="00635C74">
        <w:rPr>
          <w:rStyle w:val="FontStyle13"/>
          <w:rFonts w:ascii="Aptos" w:hAnsi="Aptos" w:cs="Arial"/>
          <w:b/>
          <w:sz w:val="24"/>
        </w:rPr>
        <w:t>ę</w:t>
      </w:r>
      <w:r w:rsidRPr="00635C74">
        <w:rPr>
          <w:rStyle w:val="FontStyle12"/>
          <w:rFonts w:ascii="Aptos" w:hAnsi="Aptos" w:cs="Arial"/>
          <w:bCs/>
          <w:sz w:val="24"/>
        </w:rPr>
        <w:t xml:space="preserve">powania została zaprezentowana przez </w:t>
      </w:r>
      <w:proofErr w:type="spellStart"/>
      <w:r w:rsidRPr="00635C74">
        <w:rPr>
          <w:rStyle w:val="FontStyle12"/>
          <w:rFonts w:ascii="Aptos" w:hAnsi="Aptos" w:cs="Arial"/>
          <w:bCs/>
          <w:sz w:val="24"/>
        </w:rPr>
        <w:t>ETPCz</w:t>
      </w:r>
      <w:proofErr w:type="spellEnd"/>
      <w:r w:rsidRPr="00635C74">
        <w:rPr>
          <w:rStyle w:val="FontStyle12"/>
          <w:rFonts w:ascii="Aptos" w:hAnsi="Aptos" w:cs="Arial"/>
          <w:bCs/>
          <w:sz w:val="24"/>
        </w:rPr>
        <w:t xml:space="preserve"> </w:t>
      </w:r>
      <w:r w:rsidRPr="00635C74">
        <w:rPr>
          <w:rStyle w:val="FontStyle13"/>
          <w:rFonts w:ascii="Aptos" w:hAnsi="Aptos" w:cs="Arial"/>
          <w:sz w:val="24"/>
        </w:rPr>
        <w:t xml:space="preserve">w wyroku z dnia 10 listopada 2004 roku, wydanym w sprawie </w:t>
      </w:r>
      <w:proofErr w:type="spellStart"/>
      <w:r w:rsidRPr="00635C74">
        <w:rPr>
          <w:rStyle w:val="FontStyle14"/>
          <w:rFonts w:ascii="Aptos" w:hAnsi="Aptos" w:cs="Arial"/>
          <w:iCs/>
          <w:sz w:val="24"/>
        </w:rPr>
        <w:t>Apicella</w:t>
      </w:r>
      <w:proofErr w:type="spellEnd"/>
      <w:r w:rsidRPr="00635C74">
        <w:rPr>
          <w:rStyle w:val="FontStyle14"/>
          <w:rFonts w:ascii="Aptos" w:hAnsi="Aptos" w:cs="Arial"/>
          <w:iCs/>
          <w:sz w:val="24"/>
        </w:rPr>
        <w:t xml:space="preserve"> przeciwko Republice Włoskiej </w:t>
      </w:r>
      <w:r w:rsidRPr="00635C74">
        <w:rPr>
          <w:rStyle w:val="FontStyle13"/>
          <w:rFonts w:ascii="Aptos" w:hAnsi="Aptos" w:cs="Arial"/>
          <w:sz w:val="24"/>
        </w:rPr>
        <w:t>(skarga nr 64890/01).</w:t>
      </w:r>
    </w:p>
    <w:p w14:paraId="5A382D63" w14:textId="77777777" w:rsidR="001A5C70" w:rsidRPr="00635C74" w:rsidRDefault="001A5C70">
      <w:pPr>
        <w:pStyle w:val="Style4"/>
        <w:widowControl/>
        <w:spacing w:line="413" w:lineRule="exact"/>
        <w:ind w:left="725"/>
        <w:jc w:val="left"/>
        <w:rPr>
          <w:rStyle w:val="FontStyle13"/>
          <w:rFonts w:ascii="Aptos" w:hAnsi="Aptos" w:cs="Arial"/>
          <w:sz w:val="24"/>
        </w:rPr>
      </w:pP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wskazał w nim, że:</w:t>
      </w:r>
    </w:p>
    <w:p w14:paraId="38321C23" w14:textId="77777777" w:rsidR="001A5C70" w:rsidRPr="00635C74" w:rsidRDefault="001A5C70" w:rsidP="00F34320">
      <w:pPr>
        <w:pStyle w:val="Style5"/>
        <w:widowControl/>
        <w:tabs>
          <w:tab w:val="left" w:pos="1042"/>
        </w:tabs>
        <w:spacing w:line="413" w:lineRule="exact"/>
        <w:ind w:right="29" w:firstLine="787"/>
        <w:rPr>
          <w:rStyle w:val="FontStyle13"/>
          <w:rFonts w:ascii="Aptos" w:hAnsi="Aptos" w:cs="Arial"/>
          <w:sz w:val="24"/>
        </w:rPr>
      </w:pPr>
      <w:r w:rsidRPr="00635C74">
        <w:rPr>
          <w:rStyle w:val="FontStyle13"/>
          <w:rFonts w:ascii="Aptos" w:hAnsi="Aptos" w:cs="Arial"/>
          <w:sz w:val="24"/>
        </w:rPr>
        <w:t>-</w:t>
      </w:r>
      <w:r w:rsidRPr="00635C74">
        <w:rPr>
          <w:rStyle w:val="FontStyle13"/>
          <w:rFonts w:ascii="Aptos" w:hAnsi="Aptos" w:cs="Arial"/>
          <w:sz w:val="24"/>
        </w:rPr>
        <w:tab/>
        <w:t xml:space="preserve">sąd krajowy ma obowiązek przyjąć kwotę bazową (typową stawkę), w oparciu o którą będzie ustalał wysokość należnego świadczenia kompensacyjnego </w:t>
      </w:r>
      <w:r w:rsidRPr="00635C74">
        <w:rPr>
          <w:rStyle w:val="FontStyle12"/>
          <w:rFonts w:ascii="Aptos" w:hAnsi="Aptos" w:cs="Arial"/>
          <w:bCs/>
          <w:sz w:val="24"/>
        </w:rPr>
        <w:t>za ka</w:t>
      </w:r>
      <w:r w:rsidRPr="00635C74">
        <w:rPr>
          <w:rStyle w:val="FontStyle13"/>
          <w:rFonts w:ascii="Aptos" w:hAnsi="Aptos" w:cs="Arial"/>
          <w:b/>
          <w:sz w:val="24"/>
        </w:rPr>
        <w:t>ż</w:t>
      </w:r>
      <w:r w:rsidRPr="00635C74">
        <w:rPr>
          <w:rStyle w:val="FontStyle12"/>
          <w:rFonts w:ascii="Aptos" w:hAnsi="Aptos" w:cs="Arial"/>
          <w:bCs/>
          <w:sz w:val="24"/>
        </w:rPr>
        <w:t>dy rok trwania post</w:t>
      </w:r>
      <w:r w:rsidRPr="00635C74">
        <w:rPr>
          <w:rStyle w:val="FontStyle13"/>
          <w:rFonts w:ascii="Aptos" w:hAnsi="Aptos" w:cs="Arial"/>
          <w:b/>
          <w:sz w:val="24"/>
        </w:rPr>
        <w:t>ę</w:t>
      </w:r>
      <w:r w:rsidRPr="00635C74">
        <w:rPr>
          <w:rStyle w:val="FontStyle12"/>
          <w:rFonts w:ascii="Aptos" w:hAnsi="Aptos" w:cs="Arial"/>
          <w:bCs/>
          <w:sz w:val="24"/>
        </w:rPr>
        <w:t xml:space="preserve">powania, </w:t>
      </w:r>
      <w:r w:rsidRPr="00635C74">
        <w:rPr>
          <w:rStyle w:val="FontStyle13"/>
          <w:rFonts w:ascii="Aptos" w:hAnsi="Aptos" w:cs="Arial"/>
          <w:sz w:val="24"/>
        </w:rPr>
        <w:t xml:space="preserve">a nie opóźnienia (w omawianej sprawie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przyjął, że właściwą kwotą bazową jest kwota wahająca się pomiędzy</w:t>
      </w:r>
      <w:r w:rsidR="00F34320" w:rsidRPr="00635C74">
        <w:rPr>
          <w:rStyle w:val="FontStyle13"/>
          <w:rFonts w:ascii="Aptos" w:hAnsi="Aptos" w:cs="Arial"/>
          <w:sz w:val="24"/>
        </w:rPr>
        <w:t xml:space="preserve"> </w:t>
      </w:r>
      <w:r w:rsidRPr="00635C74">
        <w:rPr>
          <w:rStyle w:val="FontStyle13"/>
          <w:rFonts w:ascii="Aptos" w:hAnsi="Aptos" w:cs="Arial"/>
          <w:sz w:val="24"/>
        </w:rPr>
        <w:t>1000 a 1500 Euro);</w:t>
      </w:r>
    </w:p>
    <w:p w14:paraId="756E3724" w14:textId="77777777" w:rsidR="001A5C70" w:rsidRPr="00635C74" w:rsidRDefault="001A5C70" w:rsidP="00F5486A">
      <w:pPr>
        <w:pStyle w:val="Style5"/>
        <w:widowControl/>
        <w:numPr>
          <w:ilvl w:val="0"/>
          <w:numId w:val="2"/>
        </w:numPr>
        <w:tabs>
          <w:tab w:val="left" w:pos="893"/>
        </w:tabs>
        <w:spacing w:line="413" w:lineRule="exact"/>
        <w:ind w:right="29" w:firstLine="715"/>
        <w:rPr>
          <w:rStyle w:val="FontStyle13"/>
          <w:rFonts w:ascii="Aptos" w:hAnsi="Aptos" w:cs="Arial"/>
          <w:sz w:val="24"/>
        </w:rPr>
      </w:pPr>
      <w:r w:rsidRPr="00635C74">
        <w:rPr>
          <w:rStyle w:val="FontStyle13"/>
          <w:rFonts w:ascii="Aptos" w:hAnsi="Aptos" w:cs="Arial"/>
          <w:sz w:val="24"/>
        </w:rPr>
        <w:t>tak ustalona kwota powinna zostać powiększona o dodatkową kwotę, w przypadku gdy przewlekłość postępowania stwierdzona zostaje w sprawach, które mają znaczenie szczególne, tj. w sprawach z zakresu prawa pracy, stanu cywilnego, dotyczących zdolności do czynności prawnych, emerytur i rent, ważnych postępowań dotyczących zdrowia i życia skarżących;</w:t>
      </w:r>
    </w:p>
    <w:p w14:paraId="20464469" w14:textId="77777777" w:rsidR="001A5C70" w:rsidRPr="00635C74" w:rsidRDefault="001A5C70" w:rsidP="00F5486A">
      <w:pPr>
        <w:pStyle w:val="Style5"/>
        <w:widowControl/>
        <w:numPr>
          <w:ilvl w:val="0"/>
          <w:numId w:val="2"/>
        </w:numPr>
        <w:tabs>
          <w:tab w:val="left" w:pos="893"/>
        </w:tabs>
        <w:spacing w:line="413" w:lineRule="exact"/>
        <w:ind w:right="34" w:firstLine="715"/>
        <w:rPr>
          <w:rStyle w:val="FontStyle13"/>
          <w:rFonts w:ascii="Aptos" w:hAnsi="Aptos" w:cs="Arial"/>
          <w:sz w:val="24"/>
        </w:rPr>
      </w:pPr>
      <w:r w:rsidRPr="00635C74">
        <w:rPr>
          <w:rStyle w:val="FontStyle13"/>
          <w:rFonts w:ascii="Aptos" w:hAnsi="Aptos" w:cs="Arial"/>
          <w:sz w:val="24"/>
        </w:rPr>
        <w:t xml:space="preserve">tak ustalona kwota powinna być pomniejszona według uznania sądu krajowego, przy uwzględnieniu liczby instancji, w których sprawa była rozpoznawana (przy czym w sprawach polskich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za trzecią instancję uznaje także Sąd Najwyższy) oraz okresu przyczynienia się skarżącego do opóźnienia postępowania, z zaznaczeniem liczby lat i miesięcy oraz poziomu życia w kraju;</w:t>
      </w:r>
    </w:p>
    <w:p w14:paraId="42BB2C03" w14:textId="77777777" w:rsidR="001A5C70" w:rsidRPr="00635C74" w:rsidRDefault="001A5C70" w:rsidP="00F5486A">
      <w:pPr>
        <w:pStyle w:val="Style5"/>
        <w:widowControl/>
        <w:numPr>
          <w:ilvl w:val="0"/>
          <w:numId w:val="2"/>
        </w:numPr>
        <w:tabs>
          <w:tab w:val="left" w:pos="893"/>
        </w:tabs>
        <w:spacing w:line="413" w:lineRule="exact"/>
        <w:ind w:right="38" w:firstLine="715"/>
        <w:rPr>
          <w:rStyle w:val="FontStyle13"/>
          <w:rFonts w:ascii="Aptos" w:hAnsi="Aptos" w:cs="Arial"/>
          <w:sz w:val="24"/>
        </w:rPr>
      </w:pPr>
      <w:r w:rsidRPr="00635C74">
        <w:rPr>
          <w:rStyle w:val="FontStyle13"/>
          <w:rFonts w:ascii="Aptos" w:hAnsi="Aptos" w:cs="Arial"/>
          <w:sz w:val="24"/>
        </w:rPr>
        <w:t>na wysokość przyznanego świadczenia pieniężnego nie może mieć wpływu wynik sprawy, w której stwierdzono przewlekłość postępowania.</w:t>
      </w:r>
    </w:p>
    <w:p w14:paraId="21944DF4" w14:textId="4273A28D" w:rsidR="001A5C70" w:rsidRPr="00635C74" w:rsidRDefault="001A5C70">
      <w:pPr>
        <w:pStyle w:val="Style7"/>
        <w:widowControl/>
        <w:ind w:firstLine="706"/>
        <w:rPr>
          <w:rStyle w:val="FontStyle12"/>
          <w:rFonts w:ascii="Aptos" w:hAnsi="Aptos" w:cs="Arial"/>
          <w:bCs/>
          <w:sz w:val="24"/>
        </w:rPr>
      </w:pPr>
      <w:r w:rsidRPr="00635C74">
        <w:rPr>
          <w:rStyle w:val="FontStyle12"/>
          <w:rFonts w:ascii="Aptos" w:hAnsi="Aptos" w:cs="Arial"/>
          <w:bCs/>
          <w:sz w:val="24"/>
        </w:rPr>
        <w:lastRenderedPageBreak/>
        <w:t xml:space="preserve">W sprawach polskich </w:t>
      </w:r>
      <w:proofErr w:type="spellStart"/>
      <w:r w:rsidRPr="00635C74">
        <w:rPr>
          <w:rStyle w:val="FontStyle12"/>
          <w:rFonts w:ascii="Aptos" w:hAnsi="Aptos" w:cs="Arial"/>
          <w:bCs/>
          <w:sz w:val="24"/>
        </w:rPr>
        <w:t>ETPCz</w:t>
      </w:r>
      <w:proofErr w:type="spellEnd"/>
      <w:r w:rsidRPr="00635C74">
        <w:rPr>
          <w:rStyle w:val="FontStyle12"/>
          <w:rFonts w:ascii="Aptos" w:hAnsi="Aptos" w:cs="Arial"/>
          <w:bCs/>
          <w:sz w:val="24"/>
        </w:rPr>
        <w:t xml:space="preserve"> z zasady stwierdza niedopuszczalno</w:t>
      </w:r>
      <w:r w:rsidRPr="00635C74">
        <w:rPr>
          <w:rStyle w:val="FontStyle13"/>
          <w:rFonts w:ascii="Aptos" w:hAnsi="Aptos" w:cs="Arial"/>
          <w:b/>
          <w:sz w:val="24"/>
        </w:rPr>
        <w:t>ść</w:t>
      </w:r>
      <w:r w:rsidRPr="00635C74">
        <w:rPr>
          <w:rStyle w:val="FontStyle13"/>
          <w:rFonts w:ascii="Aptos" w:hAnsi="Aptos" w:cs="Arial"/>
          <w:sz w:val="24"/>
        </w:rPr>
        <w:t xml:space="preserve"> </w:t>
      </w:r>
      <w:r w:rsidRPr="00635C74">
        <w:rPr>
          <w:rStyle w:val="FontStyle12"/>
          <w:rFonts w:ascii="Aptos" w:hAnsi="Aptos" w:cs="Arial"/>
          <w:bCs/>
          <w:sz w:val="24"/>
        </w:rPr>
        <w:t>skargi, je</w:t>
      </w:r>
      <w:r w:rsidRPr="00635C74">
        <w:rPr>
          <w:rStyle w:val="FontStyle13"/>
          <w:rFonts w:ascii="Aptos" w:hAnsi="Aptos" w:cs="Arial"/>
          <w:b/>
          <w:sz w:val="24"/>
        </w:rPr>
        <w:t>ż</w:t>
      </w:r>
      <w:r w:rsidRPr="00635C74">
        <w:rPr>
          <w:rStyle w:val="FontStyle12"/>
          <w:rFonts w:ascii="Aptos" w:hAnsi="Aptos" w:cs="Arial"/>
          <w:bCs/>
          <w:sz w:val="24"/>
        </w:rPr>
        <w:t xml:space="preserve">eli przyznana kwota </w:t>
      </w:r>
      <w:r w:rsidRPr="00635C74">
        <w:rPr>
          <w:rStyle w:val="FontStyle13"/>
          <w:rFonts w:ascii="Aptos" w:hAnsi="Aptos" w:cs="Arial"/>
          <w:b/>
          <w:sz w:val="24"/>
        </w:rPr>
        <w:t>ś</w:t>
      </w:r>
      <w:r w:rsidRPr="00635C74">
        <w:rPr>
          <w:rStyle w:val="FontStyle12"/>
          <w:rFonts w:ascii="Aptos" w:hAnsi="Aptos" w:cs="Arial"/>
          <w:bCs/>
          <w:sz w:val="24"/>
        </w:rPr>
        <w:t>wiadczenia pieni</w:t>
      </w:r>
      <w:r w:rsidRPr="00635C74">
        <w:rPr>
          <w:rStyle w:val="FontStyle13"/>
          <w:rFonts w:ascii="Aptos" w:hAnsi="Aptos" w:cs="Arial"/>
          <w:b/>
          <w:sz w:val="24"/>
        </w:rPr>
        <w:t>ęż</w:t>
      </w:r>
      <w:r w:rsidRPr="00635C74">
        <w:rPr>
          <w:rStyle w:val="FontStyle12"/>
          <w:rFonts w:ascii="Aptos" w:hAnsi="Aptos" w:cs="Arial"/>
          <w:bCs/>
          <w:sz w:val="24"/>
        </w:rPr>
        <w:t xml:space="preserve">nego oscyluje w granicach 30 % - 50 % kwoty bazowej </w:t>
      </w:r>
      <w:r w:rsidRPr="00635C74">
        <w:rPr>
          <w:rStyle w:val="FontStyle13"/>
          <w:rFonts w:ascii="Aptos" w:hAnsi="Aptos" w:cs="Arial"/>
          <w:sz w:val="24"/>
        </w:rPr>
        <w:t xml:space="preserve">przyznawanej przez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 tego rodzaju sprawach. Z utrwalonego   orzecznictwa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wynika,   że   w   przypadku stwierdzenia przewlekłości </w:t>
      </w:r>
      <w:r w:rsidR="0042474B">
        <w:rPr>
          <w:rStyle w:val="FontStyle13"/>
          <w:rFonts w:ascii="Aptos" w:hAnsi="Aptos" w:cs="Arial"/>
          <w:sz w:val="24"/>
        </w:rPr>
        <w:br/>
      </w:r>
      <w:r w:rsidRPr="00635C74">
        <w:rPr>
          <w:rStyle w:val="FontStyle13"/>
          <w:rFonts w:ascii="Aptos" w:hAnsi="Aptos" w:cs="Arial"/>
          <w:sz w:val="24"/>
        </w:rPr>
        <w:t xml:space="preserve">w sprawach polskich bierze się pod uwagę kwotę bazową na poziomie od 700 do 900 Euro </w:t>
      </w:r>
      <w:r w:rsidRPr="00635C74">
        <w:rPr>
          <w:rStyle w:val="FontStyle12"/>
          <w:rFonts w:ascii="Aptos" w:hAnsi="Aptos" w:cs="Arial"/>
          <w:bCs/>
          <w:sz w:val="24"/>
        </w:rPr>
        <w:t>za jeden rok trwania post</w:t>
      </w:r>
      <w:r w:rsidRPr="00635C74">
        <w:rPr>
          <w:rStyle w:val="FontStyle13"/>
          <w:rFonts w:ascii="Aptos" w:hAnsi="Aptos" w:cs="Arial"/>
          <w:b/>
          <w:sz w:val="24"/>
        </w:rPr>
        <w:t>ę</w:t>
      </w:r>
      <w:r w:rsidRPr="00635C74">
        <w:rPr>
          <w:rStyle w:val="FontStyle12"/>
          <w:rFonts w:ascii="Aptos" w:hAnsi="Aptos" w:cs="Arial"/>
          <w:bCs/>
          <w:sz w:val="24"/>
        </w:rPr>
        <w:t>powania s</w:t>
      </w:r>
      <w:r w:rsidRPr="00635C74">
        <w:rPr>
          <w:rStyle w:val="FontStyle13"/>
          <w:rFonts w:ascii="Aptos" w:hAnsi="Aptos" w:cs="Arial"/>
          <w:b/>
          <w:sz w:val="24"/>
        </w:rPr>
        <w:t>ą</w:t>
      </w:r>
      <w:r w:rsidRPr="00635C74">
        <w:rPr>
          <w:rStyle w:val="FontStyle12"/>
          <w:rFonts w:ascii="Aptos" w:hAnsi="Aptos" w:cs="Arial"/>
          <w:bCs/>
          <w:sz w:val="24"/>
        </w:rPr>
        <w:t>dowego.</w:t>
      </w:r>
    </w:p>
    <w:p w14:paraId="517F3B78" w14:textId="77777777" w:rsidR="001A5C70" w:rsidRPr="00635C74" w:rsidRDefault="005733F4" w:rsidP="00F5486A">
      <w:pPr>
        <w:pStyle w:val="Style4"/>
        <w:widowControl/>
        <w:spacing w:line="413" w:lineRule="exact"/>
        <w:ind w:right="19"/>
        <w:rPr>
          <w:rStyle w:val="FontStyle13"/>
          <w:rFonts w:ascii="Aptos" w:hAnsi="Aptos" w:cs="Arial"/>
          <w:sz w:val="24"/>
        </w:rPr>
      </w:pPr>
      <w:r w:rsidRPr="00635C74">
        <w:rPr>
          <w:rStyle w:val="FontStyle13"/>
          <w:rFonts w:ascii="Aptos" w:hAnsi="Aptos" w:cs="Arial"/>
          <w:sz w:val="24"/>
        </w:rPr>
        <w:tab/>
      </w:r>
      <w:r w:rsidR="001A5C70" w:rsidRPr="00635C74">
        <w:rPr>
          <w:rStyle w:val="FontStyle13"/>
          <w:rFonts w:ascii="Aptos" w:hAnsi="Aptos" w:cs="Arial"/>
          <w:sz w:val="24"/>
        </w:rPr>
        <w:t xml:space="preserve">Przykładowo w sprawie </w:t>
      </w:r>
      <w:r w:rsidR="001A5C70" w:rsidRPr="00635C74">
        <w:rPr>
          <w:rStyle w:val="FontStyle14"/>
          <w:rFonts w:ascii="Aptos" w:hAnsi="Aptos" w:cs="Arial"/>
          <w:iCs/>
          <w:sz w:val="24"/>
        </w:rPr>
        <w:t xml:space="preserve">Kubik przeciwko Polsce </w:t>
      </w:r>
      <w:r w:rsidR="001A5C70" w:rsidRPr="00635C74">
        <w:rPr>
          <w:rStyle w:val="FontStyle13"/>
          <w:rFonts w:ascii="Aptos" w:hAnsi="Aptos" w:cs="Arial"/>
          <w:sz w:val="24"/>
        </w:rPr>
        <w:t>(wyrok z dnia 13 stycznia</w:t>
      </w:r>
    </w:p>
    <w:p w14:paraId="19193C6B" w14:textId="77777777" w:rsidR="001A5C70" w:rsidRPr="00635C74" w:rsidRDefault="001A5C70" w:rsidP="00F5486A">
      <w:pPr>
        <w:pStyle w:val="Style6"/>
        <w:widowControl/>
        <w:numPr>
          <w:ilvl w:val="0"/>
          <w:numId w:val="3"/>
        </w:numPr>
        <w:tabs>
          <w:tab w:val="left" w:pos="677"/>
        </w:tabs>
        <w:ind w:right="14"/>
        <w:rPr>
          <w:rStyle w:val="FontStyle13"/>
          <w:rFonts w:ascii="Aptos" w:hAnsi="Aptos" w:cs="Arial"/>
          <w:sz w:val="24"/>
        </w:rPr>
      </w:pPr>
      <w:r w:rsidRPr="00635C74">
        <w:rPr>
          <w:rStyle w:val="FontStyle13"/>
          <w:rFonts w:ascii="Aptos" w:hAnsi="Aptos" w:cs="Arial"/>
          <w:sz w:val="24"/>
        </w:rPr>
        <w:t xml:space="preserve">roku, skarga nr 45097/05), w której postępowanie trwało w jednej instancji w okresie od dnia 27 lutego 1997 roku do dnia 23 maja 2007 roku, czyli około 10 lat i 3 miesięcy, zasądzono kwotę 8400 Euro, tj. </w:t>
      </w:r>
      <w:r w:rsidRPr="00635C74">
        <w:rPr>
          <w:rStyle w:val="FontStyle13"/>
          <w:rFonts w:ascii="Aptos" w:hAnsi="Aptos" w:cs="Arial"/>
          <w:sz w:val="24"/>
          <w:u w:val="single"/>
        </w:rPr>
        <w:t>około 840 Euro za jeden rok</w:t>
      </w:r>
      <w:r w:rsidRPr="00635C74">
        <w:rPr>
          <w:rStyle w:val="FontStyle13"/>
          <w:rFonts w:ascii="Aptos" w:hAnsi="Aptos" w:cs="Arial"/>
          <w:sz w:val="24"/>
        </w:rPr>
        <w:t xml:space="preserve">. W sprawie </w:t>
      </w:r>
      <w:r w:rsidRPr="00635C74">
        <w:rPr>
          <w:rStyle w:val="FontStyle14"/>
          <w:rFonts w:ascii="Aptos" w:hAnsi="Aptos" w:cs="Arial"/>
          <w:iCs/>
          <w:sz w:val="24"/>
        </w:rPr>
        <w:t xml:space="preserve">Sokołowska przeciwko Polsce </w:t>
      </w:r>
      <w:r w:rsidRPr="00635C74">
        <w:rPr>
          <w:rStyle w:val="FontStyle13"/>
          <w:rFonts w:ascii="Aptos" w:hAnsi="Aptos" w:cs="Arial"/>
          <w:sz w:val="24"/>
        </w:rPr>
        <w:t xml:space="preserve">(wyrok z dnia 13 stycznia 2009 roku, skarga nr 7743/06), w której postępowanie w jednej instancji prowadzone było w okresie od dnia 18 lipca 1984 roku (okres uwzględniony przez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to okres od dnia 1 maja 1993 roku) do dnia 15 sierpnia 2006 roku, czyli 13 lat i 3 miesiące, przyznano 12 000 Euro, tj. </w:t>
      </w:r>
      <w:r w:rsidRPr="00635C74">
        <w:rPr>
          <w:rStyle w:val="FontStyle13"/>
          <w:rFonts w:ascii="Aptos" w:hAnsi="Aptos" w:cs="Arial"/>
          <w:sz w:val="24"/>
          <w:u w:val="single"/>
        </w:rPr>
        <w:t>około 920 Euro za jeden rok</w:t>
      </w:r>
      <w:r w:rsidRPr="00635C74">
        <w:rPr>
          <w:rStyle w:val="FontStyle13"/>
          <w:rFonts w:ascii="Aptos" w:hAnsi="Aptos" w:cs="Arial"/>
          <w:sz w:val="24"/>
        </w:rPr>
        <w:t xml:space="preserve">. W sprawie </w:t>
      </w:r>
      <w:r w:rsidRPr="00635C74">
        <w:rPr>
          <w:rStyle w:val="FontStyle14"/>
          <w:rFonts w:ascii="Aptos" w:hAnsi="Aptos" w:cs="Arial"/>
          <w:iCs/>
          <w:sz w:val="24"/>
        </w:rPr>
        <w:t xml:space="preserve">Górkiewicz przeciwko </w:t>
      </w:r>
      <w:r w:rsidRPr="00635C74">
        <w:rPr>
          <w:rStyle w:val="FontStyle13"/>
          <w:rFonts w:ascii="Aptos" w:hAnsi="Aptos" w:cs="Arial"/>
          <w:sz w:val="24"/>
        </w:rPr>
        <w:t xml:space="preserve">Polsce (wyrok z dnia 13 stycznia 2009 roku, skarga nr 41663/04), w której postępowanie obejmowało w dwóch instancjach okres od dnia 25 listopada 2002 roku do dnia 13 stycznia 2009 roku, czyli 6 lat i miesiąc, zasądzono 3500 Euro, tj. </w:t>
      </w:r>
      <w:r w:rsidRPr="00635C74">
        <w:rPr>
          <w:rStyle w:val="FontStyle13"/>
          <w:rFonts w:ascii="Aptos" w:hAnsi="Aptos" w:cs="Arial"/>
          <w:sz w:val="24"/>
          <w:u w:val="single"/>
        </w:rPr>
        <w:t>około 600 Euro za jeden rok</w:t>
      </w:r>
      <w:r w:rsidRPr="00635C74">
        <w:rPr>
          <w:rStyle w:val="FontStyle13"/>
          <w:rFonts w:ascii="Aptos" w:hAnsi="Aptos" w:cs="Arial"/>
          <w:sz w:val="24"/>
        </w:rPr>
        <w:t xml:space="preserve">. W sprawie </w:t>
      </w:r>
      <w:r w:rsidRPr="00635C74">
        <w:rPr>
          <w:rStyle w:val="FontStyle14"/>
          <w:rFonts w:ascii="Aptos" w:hAnsi="Aptos" w:cs="Arial"/>
          <w:iCs/>
          <w:sz w:val="24"/>
        </w:rPr>
        <w:t xml:space="preserve">Kozłowski przeciwko Polsce </w:t>
      </w:r>
      <w:r w:rsidRPr="00635C74">
        <w:rPr>
          <w:rStyle w:val="FontStyle13"/>
          <w:rFonts w:ascii="Aptos" w:hAnsi="Aptos" w:cs="Arial"/>
          <w:sz w:val="24"/>
        </w:rPr>
        <w:t xml:space="preserve">(wyrok z dnia 9 czerwca 2009 roku, skarga 117731/08), w której postępowanie prowadzone było w dwóch instancjach w okresie od grudnia 1988 roku (z uwzględnieniem okresu od dnia 1 maja 1993 roku) do dnia 2 sierpnia 2005 roku, czyli 12 lat i 4 miesiące, zasądzono kwotę 10 000 Euro, tj. </w:t>
      </w:r>
      <w:r w:rsidRPr="00635C74">
        <w:rPr>
          <w:rStyle w:val="FontStyle13"/>
          <w:rFonts w:ascii="Aptos" w:hAnsi="Aptos" w:cs="Arial"/>
          <w:sz w:val="24"/>
          <w:u w:val="single"/>
        </w:rPr>
        <w:t>około 810 Euro za rok</w:t>
      </w:r>
      <w:r w:rsidRPr="00635C74">
        <w:rPr>
          <w:rStyle w:val="FontStyle13"/>
          <w:rFonts w:ascii="Aptos" w:hAnsi="Aptos" w:cs="Arial"/>
          <w:sz w:val="24"/>
        </w:rPr>
        <w:t xml:space="preserve">. W sprawie </w:t>
      </w:r>
      <w:proofErr w:type="spellStart"/>
      <w:r w:rsidRPr="00635C74">
        <w:rPr>
          <w:rStyle w:val="FontStyle14"/>
          <w:rFonts w:ascii="Aptos" w:hAnsi="Aptos" w:cs="Arial"/>
          <w:iCs/>
          <w:sz w:val="24"/>
        </w:rPr>
        <w:t>Kęsiccy</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 xml:space="preserve">(wyrok z dnia 16 czerwca 2009 roku, skarga 13933/04), trwającej w trzech instancjach w okresie od dnia 12 listopada 1993 roku do dnia 14 października 2005 roku, czyli prawie 12 lat, przyznano 11 500 Euro, tj. </w:t>
      </w:r>
      <w:r w:rsidRPr="00635C74">
        <w:rPr>
          <w:rStyle w:val="FontStyle13"/>
          <w:rFonts w:ascii="Aptos" w:hAnsi="Aptos" w:cs="Arial"/>
          <w:sz w:val="24"/>
          <w:u w:val="single"/>
        </w:rPr>
        <w:t>około 960 Euro za jeden rok</w:t>
      </w:r>
      <w:r w:rsidRPr="00635C74">
        <w:rPr>
          <w:rStyle w:val="FontStyle13"/>
          <w:rFonts w:ascii="Aptos" w:hAnsi="Aptos" w:cs="Arial"/>
          <w:sz w:val="24"/>
        </w:rPr>
        <w:t xml:space="preserve">. W sprawie </w:t>
      </w:r>
      <w:r w:rsidRPr="00635C74">
        <w:rPr>
          <w:rStyle w:val="FontStyle14"/>
          <w:rFonts w:ascii="Aptos" w:hAnsi="Aptos" w:cs="Arial"/>
          <w:iCs/>
          <w:sz w:val="24"/>
        </w:rPr>
        <w:t xml:space="preserve">Polkowska przeciwko Polsce </w:t>
      </w:r>
      <w:r w:rsidRPr="00635C74">
        <w:rPr>
          <w:rStyle w:val="FontStyle13"/>
          <w:rFonts w:ascii="Aptos" w:hAnsi="Aptos" w:cs="Arial"/>
          <w:sz w:val="24"/>
        </w:rPr>
        <w:t xml:space="preserve">(wyrok z dnia 24 listopada 2009 roku, skarga nr 20127/08), w zakresie dotyczącym okresu od dnia 1 maja 1993 roku do dnia 29 października 2007 roku, czyli 14 lat i 5 miesięcy, zasądzono kwotę 11 400 Euro, tj. </w:t>
      </w:r>
      <w:r w:rsidRPr="00635C74">
        <w:rPr>
          <w:rStyle w:val="FontStyle13"/>
          <w:rFonts w:ascii="Aptos" w:hAnsi="Aptos" w:cs="Arial"/>
          <w:sz w:val="24"/>
          <w:u w:val="single"/>
        </w:rPr>
        <w:t>około 850 Euro za rok</w:t>
      </w:r>
      <w:r w:rsidRPr="00635C74">
        <w:rPr>
          <w:rStyle w:val="FontStyle13"/>
          <w:rFonts w:ascii="Aptos" w:hAnsi="Aptos" w:cs="Arial"/>
          <w:sz w:val="24"/>
        </w:rPr>
        <w:t xml:space="preserve">, przy czym sprawa toczyła się w jednej instancji. W sprawie </w:t>
      </w:r>
      <w:proofErr w:type="spellStart"/>
      <w:r w:rsidRPr="00635C74">
        <w:rPr>
          <w:rStyle w:val="FontStyle14"/>
          <w:rFonts w:ascii="Aptos" w:hAnsi="Aptos" w:cs="Arial"/>
          <w:iCs/>
          <w:sz w:val="24"/>
        </w:rPr>
        <w:t>Magoch</w:t>
      </w:r>
      <w:proofErr w:type="spellEnd"/>
      <w:r w:rsidRPr="00635C74">
        <w:rPr>
          <w:rStyle w:val="FontStyle14"/>
          <w:rFonts w:ascii="Aptos" w:hAnsi="Aptos" w:cs="Arial"/>
          <w:iCs/>
          <w:sz w:val="24"/>
        </w:rPr>
        <w:t xml:space="preserve"> przeciwko </w:t>
      </w:r>
      <w:r w:rsidRPr="00635C74">
        <w:rPr>
          <w:rStyle w:val="FontStyle13"/>
          <w:rFonts w:ascii="Aptos" w:hAnsi="Aptos" w:cs="Arial"/>
          <w:sz w:val="24"/>
        </w:rPr>
        <w:t>Polsce (wyrok z dnia 2 lutego</w:t>
      </w:r>
      <w:r w:rsidR="009C4E04" w:rsidRPr="00635C74">
        <w:rPr>
          <w:rStyle w:val="FontStyle13"/>
          <w:rFonts w:ascii="Aptos" w:hAnsi="Aptos" w:cs="Arial"/>
          <w:sz w:val="24"/>
        </w:rPr>
        <w:t xml:space="preserve"> </w:t>
      </w:r>
      <w:r w:rsidRPr="00635C74">
        <w:rPr>
          <w:rStyle w:val="FontStyle13"/>
          <w:rFonts w:ascii="Aptos" w:hAnsi="Aptos" w:cs="Arial"/>
          <w:sz w:val="24"/>
        </w:rPr>
        <w:t xml:space="preserve">roku, skarga 29539/07), w której postępowanie w trzech instancjach obejmowało okres od dnia 27 lutego 1995 roku do dnia 12 stycznia 2007 roku, czyli prawie 12 lat, przyznano kwotę 6300 Euro, czyli </w:t>
      </w:r>
      <w:r w:rsidRPr="00635C74">
        <w:rPr>
          <w:rStyle w:val="FontStyle13"/>
          <w:rFonts w:ascii="Aptos" w:hAnsi="Aptos" w:cs="Arial"/>
          <w:sz w:val="24"/>
          <w:u w:val="single"/>
        </w:rPr>
        <w:t>około 520 Euro za rok</w:t>
      </w:r>
      <w:r w:rsidRPr="00635C74">
        <w:rPr>
          <w:rStyle w:val="FontStyle13"/>
          <w:rFonts w:ascii="Aptos" w:hAnsi="Aptos" w:cs="Arial"/>
          <w:sz w:val="24"/>
        </w:rPr>
        <w:t xml:space="preserve">. W sprawie </w:t>
      </w:r>
      <w:r w:rsidRPr="00635C74">
        <w:rPr>
          <w:rStyle w:val="FontStyle14"/>
          <w:rFonts w:ascii="Aptos" w:hAnsi="Aptos" w:cs="Arial"/>
          <w:iCs/>
          <w:sz w:val="24"/>
        </w:rPr>
        <w:t xml:space="preserve">Wiśniewska przeciwko Polsce </w:t>
      </w:r>
      <w:r w:rsidRPr="00635C74">
        <w:rPr>
          <w:rStyle w:val="FontStyle13"/>
          <w:rFonts w:ascii="Aptos" w:hAnsi="Aptos" w:cs="Arial"/>
          <w:sz w:val="24"/>
        </w:rPr>
        <w:t xml:space="preserve">(wyrok z dnia 20 kwietnia 2010 roku, skarga nr 42401/08), w której </w:t>
      </w:r>
      <w:r w:rsidRPr="00635C74">
        <w:rPr>
          <w:rStyle w:val="FontStyle13"/>
          <w:rFonts w:ascii="Aptos" w:hAnsi="Aptos" w:cs="Arial"/>
          <w:sz w:val="24"/>
        </w:rPr>
        <w:lastRenderedPageBreak/>
        <w:t xml:space="preserve">postępowanie w trzech instancjach obejmowało okres od dnia 29 marca 1995 roku do dnia 9 stycznia 2009 roku, czyli prawie 14 lat, zasądzono kwotę 10 800 Euro, tj. </w:t>
      </w:r>
      <w:r w:rsidRPr="00635C74">
        <w:rPr>
          <w:rStyle w:val="FontStyle13"/>
          <w:rFonts w:ascii="Aptos" w:hAnsi="Aptos" w:cs="Arial"/>
          <w:sz w:val="24"/>
          <w:u w:val="single"/>
        </w:rPr>
        <w:t>około 770 Euro za rok</w:t>
      </w:r>
      <w:r w:rsidRPr="00635C74">
        <w:rPr>
          <w:rStyle w:val="FontStyle13"/>
          <w:rFonts w:ascii="Aptos" w:hAnsi="Aptos" w:cs="Arial"/>
          <w:sz w:val="24"/>
        </w:rPr>
        <w:t>.</w:t>
      </w:r>
    </w:p>
    <w:p w14:paraId="782F95D5" w14:textId="77777777" w:rsidR="001A5C70" w:rsidRPr="00635C74" w:rsidRDefault="001A5C70" w:rsidP="00ED21B3">
      <w:pPr>
        <w:pStyle w:val="Style3"/>
        <w:widowControl/>
        <w:spacing w:line="413" w:lineRule="exact"/>
        <w:jc w:val="both"/>
        <w:rPr>
          <w:rStyle w:val="FontStyle14"/>
          <w:rFonts w:ascii="Aptos" w:hAnsi="Aptos" w:cs="Arial"/>
          <w:iCs/>
          <w:sz w:val="24"/>
        </w:rPr>
      </w:pPr>
      <w:r w:rsidRPr="00635C74">
        <w:rPr>
          <w:rStyle w:val="FontStyle13"/>
          <w:rFonts w:ascii="Aptos" w:hAnsi="Aptos" w:cs="Arial"/>
          <w:sz w:val="24"/>
        </w:rPr>
        <w:t xml:space="preserve">Końcowo trzeba zwrócić szczególną uwagę na wyroki wydane w sprawach </w:t>
      </w:r>
      <w:r w:rsidRPr="00635C74">
        <w:rPr>
          <w:rStyle w:val="FontStyle14"/>
          <w:rFonts w:ascii="Aptos" w:hAnsi="Aptos" w:cs="Arial"/>
          <w:iCs/>
          <w:sz w:val="24"/>
        </w:rPr>
        <w:t xml:space="preserve">Kucharczyk przeciwko Polsce, </w:t>
      </w:r>
      <w:proofErr w:type="spellStart"/>
      <w:r w:rsidRPr="00635C74">
        <w:rPr>
          <w:rStyle w:val="FontStyle14"/>
          <w:rFonts w:ascii="Aptos" w:hAnsi="Aptos" w:cs="Arial"/>
          <w:iCs/>
          <w:sz w:val="24"/>
        </w:rPr>
        <w:t>Tekiela</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 xml:space="preserve">oraz </w:t>
      </w:r>
      <w:r w:rsidRPr="00635C74">
        <w:rPr>
          <w:rStyle w:val="FontStyle14"/>
          <w:rFonts w:ascii="Aptos" w:hAnsi="Aptos" w:cs="Arial"/>
          <w:iCs/>
          <w:sz w:val="24"/>
        </w:rPr>
        <w:t>Paliga przeciwko Polsce.</w:t>
      </w:r>
    </w:p>
    <w:p w14:paraId="5493F8B9" w14:textId="77777777" w:rsidR="001A5C70" w:rsidRPr="00635C74" w:rsidRDefault="001A5C70" w:rsidP="004B79FE">
      <w:pPr>
        <w:pStyle w:val="Style2"/>
        <w:widowControl/>
        <w:spacing w:line="360" w:lineRule="auto"/>
        <w:ind w:firstLine="701"/>
        <w:rPr>
          <w:rStyle w:val="FontStyle13"/>
          <w:rFonts w:ascii="Aptos" w:hAnsi="Aptos" w:cs="Arial"/>
          <w:sz w:val="24"/>
        </w:rPr>
      </w:pPr>
      <w:r w:rsidRPr="00635C74">
        <w:rPr>
          <w:rStyle w:val="FontStyle13"/>
          <w:rFonts w:ascii="Aptos" w:hAnsi="Aptos" w:cs="Arial"/>
          <w:sz w:val="24"/>
        </w:rPr>
        <w:t xml:space="preserve">W sprawie </w:t>
      </w:r>
      <w:r w:rsidRPr="00635C74">
        <w:rPr>
          <w:rStyle w:val="FontStyle14"/>
          <w:rFonts w:ascii="Aptos" w:hAnsi="Aptos" w:cs="Arial"/>
          <w:iCs/>
          <w:sz w:val="24"/>
        </w:rPr>
        <w:t xml:space="preserve">Kucharczyk przeciwko Polsce </w:t>
      </w:r>
      <w:r w:rsidRPr="00635C74">
        <w:rPr>
          <w:rStyle w:val="FontStyle13"/>
          <w:rFonts w:ascii="Aptos" w:hAnsi="Aptos" w:cs="Arial"/>
          <w:sz w:val="24"/>
        </w:rPr>
        <w:t xml:space="preserve">(wyrok z dnia 8 grudnia 2009 roku, skarga nr 3464/06), postępowanie obejmowało dwie instancje, zaś okres podlegający ocenie uwzględniał czas od dnia 1 maja 1993 roku do dnia 18 sierpnia 2005 roku, czyli 12 lat i 3 miesiące. W sprawie tej sąd krajowy stwierdził przewlekłość postępowania istniejącą po dniu 17 września 2004 roku i zasądził na rzecz skarżącego kwotę 2000 zł.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uznał, że doszło do rażącego naruszenia art. 6 ust. 1 Konwencji, gdyż nie został uwzględniony okres od dnia 1 maja 1993 roku, jak również przyznano świadczenie kompensacyjne przy przyjęciu kwoty bazowej zdecydowanie niższej niż przyznawanej przez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w tego rodzaju sprawach i zasądził na rzecz skarżącego dodatkowo kwotę 7 850 Euro.</w:t>
      </w:r>
    </w:p>
    <w:p w14:paraId="4BB9C439" w14:textId="77777777" w:rsidR="001A5C70" w:rsidRDefault="001A5C70">
      <w:pPr>
        <w:pStyle w:val="Style2"/>
        <w:widowControl/>
        <w:spacing w:line="413" w:lineRule="exact"/>
        <w:ind w:firstLine="706"/>
        <w:rPr>
          <w:rStyle w:val="FontStyle13"/>
          <w:rFonts w:ascii="Aptos" w:hAnsi="Aptos" w:cs="Arial"/>
          <w:sz w:val="24"/>
        </w:rPr>
      </w:pPr>
      <w:r w:rsidRPr="00635C74">
        <w:rPr>
          <w:rStyle w:val="FontStyle13"/>
          <w:rFonts w:ascii="Aptos" w:hAnsi="Aptos" w:cs="Arial"/>
          <w:sz w:val="24"/>
        </w:rPr>
        <w:t xml:space="preserve">W sprawie </w:t>
      </w:r>
      <w:proofErr w:type="spellStart"/>
      <w:r w:rsidRPr="00635C74">
        <w:rPr>
          <w:rStyle w:val="FontStyle14"/>
          <w:rFonts w:ascii="Aptos" w:hAnsi="Aptos" w:cs="Arial"/>
          <w:iCs/>
          <w:sz w:val="24"/>
        </w:rPr>
        <w:t>Tekiela</w:t>
      </w:r>
      <w:proofErr w:type="spellEnd"/>
      <w:r w:rsidRPr="00635C74">
        <w:rPr>
          <w:rStyle w:val="FontStyle14"/>
          <w:rFonts w:ascii="Aptos" w:hAnsi="Aptos" w:cs="Arial"/>
          <w:iCs/>
          <w:sz w:val="24"/>
        </w:rPr>
        <w:t xml:space="preserve"> przeciwko Polsce </w:t>
      </w:r>
      <w:r w:rsidRPr="00635C74">
        <w:rPr>
          <w:rStyle w:val="FontStyle13"/>
          <w:rFonts w:ascii="Aptos" w:hAnsi="Aptos" w:cs="Arial"/>
          <w:sz w:val="24"/>
        </w:rPr>
        <w:t xml:space="preserve">(wyrok z dnia 13 stycznia 2009 roku, skarga nr 35785/07) postępowanie trwało w okresie od dnia 3 marca 2003 roku do dnia 27 listopada 2007 roku. Sąd krajowy stwierdził przewlekłość postępowania, lecz oddalił wniosek skarżącego o przyznanie świadczenia kompensacyjnego, jednakże nakazał sądowi prowadzącemu postępowanie wydanie wyroku do dnia 30 czerwca 2007 roku.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uznał wprawdzie, iż w sprawie doszło do naruszenia art. 6 ust. 1 Konwencji, ale przyznał niewielką kwotę tj. 900 Euro, uznając, że zalecenia sądu krajowego doprowadziły do przyspieszenia postępowania, gdyż sąd pierwszej instancji wydał wyrok w dniu 23 maja 2007 roku.</w:t>
      </w:r>
    </w:p>
    <w:p w14:paraId="5B2C9B7D" w14:textId="77777777" w:rsidR="008E5EF9" w:rsidRPr="00635C74" w:rsidRDefault="008E5EF9">
      <w:pPr>
        <w:pStyle w:val="Style2"/>
        <w:widowControl/>
        <w:spacing w:line="413" w:lineRule="exact"/>
        <w:ind w:firstLine="706"/>
        <w:rPr>
          <w:rStyle w:val="FontStyle13"/>
          <w:rFonts w:ascii="Aptos" w:hAnsi="Aptos" w:cs="Arial"/>
          <w:sz w:val="24"/>
        </w:rPr>
      </w:pPr>
    </w:p>
    <w:p w14:paraId="30A99194" w14:textId="77777777" w:rsidR="00654692" w:rsidRDefault="001A5C70" w:rsidP="00A366E2">
      <w:pPr>
        <w:pStyle w:val="Style2"/>
        <w:widowControl/>
        <w:spacing w:after="200" w:line="413" w:lineRule="exact"/>
        <w:ind w:firstLine="706"/>
        <w:rPr>
          <w:rStyle w:val="FontStyle13"/>
          <w:rFonts w:ascii="Aptos" w:hAnsi="Aptos" w:cs="Arial"/>
          <w:sz w:val="24"/>
        </w:rPr>
      </w:pPr>
      <w:r w:rsidRPr="00635C74">
        <w:rPr>
          <w:rStyle w:val="FontStyle13"/>
          <w:rFonts w:ascii="Aptos" w:hAnsi="Aptos" w:cs="Arial"/>
          <w:sz w:val="24"/>
        </w:rPr>
        <w:t xml:space="preserve">W sprawie </w:t>
      </w:r>
      <w:r w:rsidRPr="00635C74">
        <w:rPr>
          <w:rStyle w:val="FontStyle14"/>
          <w:rFonts w:ascii="Aptos" w:hAnsi="Aptos" w:cs="Arial"/>
          <w:iCs/>
          <w:sz w:val="24"/>
        </w:rPr>
        <w:t xml:space="preserve">Paliga przeciwko Polsce </w:t>
      </w:r>
      <w:r w:rsidRPr="00635C74">
        <w:rPr>
          <w:rStyle w:val="FontStyle13"/>
          <w:rFonts w:ascii="Aptos" w:hAnsi="Aptos" w:cs="Arial"/>
          <w:sz w:val="24"/>
        </w:rPr>
        <w:t xml:space="preserve">(wyrok z dnia 12 stycznia 2010 roku, skarga nr 7975/07) postępowanie egzekucyjne obejmowało okres od dnia 21 sierpnia 1999 roku do dnia 7 sierpnia 2007 roku. Sąd krajowy stwierdził przewlekłość postępowania i przyznał skarżącemu kwotę 5000 zł.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uznał, że kwota ta stanowi 30% kwoty bazowej ustalanej w jego orzecznictwie i jest wystarczająca. Jednakże </w:t>
      </w:r>
      <w:proofErr w:type="spellStart"/>
      <w:r w:rsidRPr="00635C74">
        <w:rPr>
          <w:rStyle w:val="FontStyle13"/>
          <w:rFonts w:ascii="Aptos" w:hAnsi="Aptos" w:cs="Arial"/>
          <w:sz w:val="24"/>
        </w:rPr>
        <w:t>ETPCz</w:t>
      </w:r>
      <w:proofErr w:type="spellEnd"/>
      <w:r w:rsidRPr="00635C74">
        <w:rPr>
          <w:rStyle w:val="FontStyle13"/>
          <w:rFonts w:ascii="Aptos" w:hAnsi="Aptos" w:cs="Arial"/>
          <w:sz w:val="24"/>
        </w:rPr>
        <w:t xml:space="preserve"> podniósł, że stwierdzenie przewlekłości postępowania nie doprowadziło do jego przyspieszenia i zarzucił sądowi krajowemu, że nie wydał żadnych zaleceń mających </w:t>
      </w:r>
      <w:r w:rsidRPr="00635C74">
        <w:rPr>
          <w:rStyle w:val="FontStyle13"/>
          <w:rFonts w:ascii="Aptos" w:hAnsi="Aptos" w:cs="Arial"/>
          <w:sz w:val="24"/>
        </w:rPr>
        <w:lastRenderedPageBreak/>
        <w:t>przyspieszenie jego biegu. Dlatego dodatkowo zasądził na rzecz skarżących kwotę 640 Euro.</w:t>
      </w:r>
      <w:r w:rsidR="00DD6E6C" w:rsidRPr="00635C74">
        <w:rPr>
          <w:rStyle w:val="FontStyle13"/>
          <w:rFonts w:ascii="Aptos" w:hAnsi="Aptos" w:cs="Arial"/>
          <w:sz w:val="24"/>
        </w:rPr>
        <w:t xml:space="preserve"> </w:t>
      </w:r>
    </w:p>
    <w:p w14:paraId="23AE531D" w14:textId="692FD489" w:rsidR="008B174C" w:rsidRPr="008B174C" w:rsidRDefault="008B174C" w:rsidP="008B174C">
      <w:pPr>
        <w:pStyle w:val="Style2"/>
        <w:widowControl/>
        <w:spacing w:after="200" w:line="413" w:lineRule="exact"/>
        <w:ind w:firstLine="706"/>
        <w:rPr>
          <w:rStyle w:val="FontStyle13"/>
          <w:rFonts w:ascii="Aptos" w:hAnsi="Aptos" w:cs="Arial"/>
          <w:sz w:val="24"/>
        </w:rPr>
      </w:pPr>
      <w:r w:rsidRPr="008B174C">
        <w:rPr>
          <w:rStyle w:val="FontStyle13"/>
          <w:rFonts w:ascii="Aptos" w:hAnsi="Aptos" w:cs="Arial"/>
          <w:sz w:val="24"/>
        </w:rPr>
        <w:t xml:space="preserve">Należy zwrócić uwagę, że od czasu wydania wyroku pilotażowego w sprawie Rutkowski i inni obserwuje się stałą tendencję, zdynamizowaną dodatkowo wejściem </w:t>
      </w:r>
      <w:r w:rsidR="0042474B">
        <w:rPr>
          <w:rStyle w:val="FontStyle13"/>
          <w:rFonts w:ascii="Aptos" w:hAnsi="Aptos" w:cs="Arial"/>
          <w:sz w:val="24"/>
        </w:rPr>
        <w:br/>
      </w:r>
      <w:r w:rsidRPr="008B174C">
        <w:rPr>
          <w:rStyle w:val="FontStyle13"/>
          <w:rFonts w:ascii="Aptos" w:hAnsi="Aptos" w:cs="Arial"/>
          <w:sz w:val="24"/>
        </w:rPr>
        <w:t>w życie nowelizacji z 2016 r. ustawy z 2004 r., dotyczącą wzrostu średniej wysokości zasądzonych kwot przez sądy rozpatrujące skargi na przewlekłość postępowania karnego (należy zauważyć, że większość skarg na przewlekłość postępowania zarzucających naruszenie art. 6 ust. 1 Konwencji, wniesionych do Trybunału przeciwko Polsce, dotyczy postępowań karnych). W 2015 r. średnia zasądzona kwota za przewlekłe postępowanie karne wyniosła 3207 zł, w 2016 r. - 3588 zł (wzrost o 9%), w 2017 r. - 3870 zł (wzrost o 8%), w 2018 r. - 4582 zł (wzrost o 18,4%), natomiast w I półroczu 2019 r. - 4865 zł (wzrost o 6,1%). Łącznie w okresie od 2015 r. do 30 czerwca 2019 r. średnia kwota przyznana przez sądy za przewlekłość postępowania karnego wzrosła nominalnie o ponad 1658 zł, tj. o 51,7%.</w:t>
      </w:r>
    </w:p>
    <w:p w14:paraId="71B754CD" w14:textId="77777777" w:rsidR="008B174C" w:rsidRPr="008B174C" w:rsidRDefault="008B174C" w:rsidP="008B174C">
      <w:pPr>
        <w:pStyle w:val="Style2"/>
        <w:widowControl/>
        <w:spacing w:after="200" w:line="413" w:lineRule="exact"/>
        <w:ind w:firstLine="706"/>
        <w:rPr>
          <w:rStyle w:val="FontStyle13"/>
          <w:rFonts w:ascii="Aptos" w:hAnsi="Aptos" w:cs="Arial"/>
          <w:sz w:val="24"/>
        </w:rPr>
      </w:pPr>
      <w:r w:rsidRPr="008B174C">
        <w:rPr>
          <w:rStyle w:val="FontStyle13"/>
          <w:rFonts w:ascii="Aptos" w:hAnsi="Aptos" w:cs="Arial"/>
          <w:sz w:val="24"/>
        </w:rPr>
        <w:t>Szczególnie widoczna tendencja dynamicznego wzrostu wysokości zasądzanych kwot jest pokazana na poziomie sądów apelacyjnych: w 2017 r. średnio 5723 zł zasądzone w sprawach karnych, w 2018 r. - 8 854 zł (wzrost o 54%), natomiast w sprawach cywilnych w 2017 r. średnie zasądzenie wyniosło 2868 zł, a w 2018 r. - 3750 zł (wzrost o 30%).</w:t>
      </w:r>
    </w:p>
    <w:p w14:paraId="318174B5" w14:textId="0DA3902A" w:rsidR="008B174C" w:rsidRPr="00635C74" w:rsidRDefault="008B174C" w:rsidP="008B174C">
      <w:pPr>
        <w:pStyle w:val="Style2"/>
        <w:widowControl/>
        <w:spacing w:after="200" w:line="413" w:lineRule="exact"/>
        <w:ind w:firstLine="706"/>
        <w:rPr>
          <w:rStyle w:val="FontStyle13"/>
          <w:rFonts w:ascii="Aptos" w:hAnsi="Aptos" w:cs="Arial"/>
          <w:sz w:val="24"/>
        </w:rPr>
      </w:pPr>
      <w:r w:rsidRPr="008B174C">
        <w:rPr>
          <w:rStyle w:val="FontStyle13"/>
          <w:rFonts w:ascii="Aptos" w:hAnsi="Aptos" w:cs="Arial"/>
          <w:sz w:val="24"/>
        </w:rPr>
        <w:t>Na poziomie sądów okręgowych trend wzrostowy wyniósł 4,4% średnich kwot zasądzanych w sprawach karnych (3236 zł w 2017 r. i 3378 zł w 2018 r.), natomiast w sprawach cywilnych poziom kwot rekompensaty nieznacznie spadł do 2664 zł w 2018 r. i utrzymuje się w I półroczu 2019 r. Na uwagę zasługuje znaczny wzrost wysokości rekompensat zasądzanych przez sądy okręgowe w sprawach karnych w I półroczu 2019 r. - 4020 zł (wzrost o 19%).</w:t>
      </w:r>
      <w:r>
        <w:rPr>
          <w:rStyle w:val="Odwoanieprzypisudolnego"/>
          <w:rFonts w:ascii="Aptos" w:hAnsi="Aptos"/>
        </w:rPr>
        <w:footnoteReference w:id="1"/>
      </w:r>
    </w:p>
    <w:p w14:paraId="7442B08E" w14:textId="77777777" w:rsidR="00654692" w:rsidRPr="00635C74" w:rsidRDefault="00907011" w:rsidP="00A0351D">
      <w:pPr>
        <w:pStyle w:val="Style1"/>
        <w:widowControl/>
        <w:spacing w:before="200" w:after="200" w:line="240" w:lineRule="auto"/>
        <w:ind w:left="710"/>
        <w:jc w:val="left"/>
        <w:rPr>
          <w:rStyle w:val="FontStyle12"/>
          <w:rFonts w:ascii="Aptos" w:hAnsi="Aptos" w:cs="Arial"/>
          <w:bCs/>
          <w:i/>
          <w:sz w:val="24"/>
          <w:u w:val="single"/>
        </w:rPr>
      </w:pPr>
      <w:r w:rsidRPr="00635C74">
        <w:rPr>
          <w:rStyle w:val="FontStyle12"/>
          <w:rFonts w:ascii="Aptos" w:hAnsi="Aptos" w:cs="Arial"/>
          <w:bCs/>
          <w:sz w:val="24"/>
          <w:u w:val="single"/>
        </w:rPr>
        <w:t xml:space="preserve">Wyrok pilotażowy </w:t>
      </w:r>
      <w:proofErr w:type="spellStart"/>
      <w:r w:rsidRPr="00635C74">
        <w:rPr>
          <w:rStyle w:val="FontStyle12"/>
          <w:rFonts w:ascii="Aptos" w:hAnsi="Aptos" w:cs="Arial"/>
          <w:bCs/>
          <w:sz w:val="24"/>
          <w:u w:val="single"/>
        </w:rPr>
        <w:t>ETPCz</w:t>
      </w:r>
      <w:proofErr w:type="spellEnd"/>
      <w:r w:rsidRPr="00635C74">
        <w:rPr>
          <w:rStyle w:val="FontStyle12"/>
          <w:rFonts w:ascii="Aptos" w:hAnsi="Aptos" w:cs="Arial"/>
          <w:bCs/>
          <w:sz w:val="24"/>
          <w:u w:val="single"/>
        </w:rPr>
        <w:t xml:space="preserve"> w sprawie </w:t>
      </w:r>
      <w:r w:rsidRPr="00635C74">
        <w:rPr>
          <w:rStyle w:val="FontStyle12"/>
          <w:rFonts w:ascii="Aptos" w:hAnsi="Aptos" w:cs="Arial"/>
          <w:bCs/>
          <w:i/>
          <w:sz w:val="24"/>
          <w:u w:val="single"/>
        </w:rPr>
        <w:t>Rutkowski i inni przeciwko Polsce</w:t>
      </w:r>
    </w:p>
    <w:p w14:paraId="3D7C36F7" w14:textId="77777777" w:rsidR="00013C78" w:rsidRPr="00635C74" w:rsidRDefault="00FA7844" w:rsidP="00A0351D">
      <w:pPr>
        <w:spacing w:before="200" w:line="360" w:lineRule="auto"/>
        <w:ind w:firstLine="709"/>
        <w:jc w:val="both"/>
        <w:rPr>
          <w:rFonts w:ascii="Aptos" w:hAnsi="Aptos" w:cs="Arial"/>
        </w:rPr>
      </w:pPr>
      <w:r w:rsidRPr="00635C74">
        <w:rPr>
          <w:rFonts w:ascii="Aptos" w:hAnsi="Aptos" w:cs="Arial"/>
        </w:rPr>
        <w:t xml:space="preserve">W dniu 7 lipca 2015 roku Europejski Trybunał Praw Człowieka wydał wyrok </w:t>
      </w:r>
      <w:r w:rsidRPr="00635C74">
        <w:rPr>
          <w:rFonts w:ascii="Aptos" w:hAnsi="Aptos" w:cs="Arial"/>
        </w:rPr>
        <w:br/>
        <w:t xml:space="preserve">w sprawie </w:t>
      </w:r>
      <w:r w:rsidRPr="00635C74">
        <w:rPr>
          <w:rFonts w:ascii="Aptos" w:hAnsi="Aptos" w:cs="Arial"/>
          <w:i/>
        </w:rPr>
        <w:t>Rutkowski i inni przeciwko Polsce</w:t>
      </w:r>
      <w:r w:rsidR="00BD6054" w:rsidRPr="00635C74">
        <w:rPr>
          <w:rFonts w:ascii="Aptos" w:hAnsi="Aptos" w:cs="Arial"/>
          <w:i/>
        </w:rPr>
        <w:t xml:space="preserve"> </w:t>
      </w:r>
      <w:r w:rsidR="00BD6054" w:rsidRPr="00635C74">
        <w:rPr>
          <w:rFonts w:ascii="Aptos" w:hAnsi="Aptos" w:cs="Arial"/>
        </w:rPr>
        <w:t>(skargi nr</w:t>
      </w:r>
      <w:r w:rsidR="005A3FA4" w:rsidRPr="00635C74">
        <w:rPr>
          <w:rFonts w:ascii="Aptos" w:hAnsi="Aptos" w:cs="Arial"/>
        </w:rPr>
        <w:t xml:space="preserve"> 72287/10, 13927/11 i 46187/</w:t>
      </w:r>
      <w:r w:rsidR="00643EA9" w:rsidRPr="00635C74">
        <w:rPr>
          <w:rFonts w:ascii="Aptos" w:hAnsi="Aptos" w:cs="Arial"/>
        </w:rPr>
        <w:t>11)</w:t>
      </w:r>
      <w:r w:rsidRPr="00635C74">
        <w:rPr>
          <w:rFonts w:ascii="Aptos" w:hAnsi="Aptos" w:cs="Arial"/>
        </w:rPr>
        <w:t xml:space="preserve">, który dotyczy problematyki przewlekłości postępowań sądowych karnych i cywilnych. </w:t>
      </w:r>
      <w:r w:rsidRPr="00635C74">
        <w:rPr>
          <w:rFonts w:ascii="Aptos" w:hAnsi="Aptos" w:cs="Arial"/>
        </w:rPr>
        <w:lastRenderedPageBreak/>
        <w:t xml:space="preserve">Trybunał stwierdził naruszenie: art. 6 ust. 1 Konwencji z powodu nadmiernej długości postępowania karnego (Rutkowski) i dwóch postępowań cywilnych (Orlikowski, Grabowska) oraz naruszenie art. 13 Konwencji uznając, iż krajowy środek ochrony </w:t>
      </w:r>
      <w:r w:rsidR="003D1714" w:rsidRPr="00635C74">
        <w:rPr>
          <w:rFonts w:ascii="Aptos" w:hAnsi="Aptos" w:cs="Arial"/>
        </w:rPr>
        <w:t>–</w:t>
      </w:r>
      <w:r w:rsidRPr="00635C74">
        <w:rPr>
          <w:rFonts w:ascii="Aptos" w:hAnsi="Aptos" w:cs="Arial"/>
        </w:rPr>
        <w:t xml:space="preserve"> tzw. skarga na przewlekłość postępowania – okazał się niewystarczający do zapewnienia skarżącym odpowiedniej rekompensaty. </w:t>
      </w:r>
    </w:p>
    <w:p w14:paraId="6155737A" w14:textId="6AF97963" w:rsidR="00FA7844" w:rsidRPr="00635C74" w:rsidRDefault="00FA7844" w:rsidP="00A0351D">
      <w:pPr>
        <w:spacing w:line="360" w:lineRule="auto"/>
        <w:ind w:firstLine="709"/>
        <w:jc w:val="both"/>
        <w:rPr>
          <w:rFonts w:ascii="Aptos" w:hAnsi="Aptos" w:cs="Arial"/>
        </w:rPr>
      </w:pPr>
      <w:r w:rsidRPr="00635C74">
        <w:rPr>
          <w:rFonts w:ascii="Aptos" w:hAnsi="Aptos" w:cs="Arial"/>
        </w:rPr>
        <w:t xml:space="preserve">Wyrok ten został wydany w ramach procedury tzw. wyroku pilotażowego, co oznacza, ze nie dotyczy on jedynie tych skarżących, których skargi zostały w nim wymienione (Rutkowski, Orlikowski i Grabowska), ale blisko 600 skarg dotyczących tej samej problematyki, wniesionych przeciwko Polsce w ciągu ostatnich trzech lat. </w:t>
      </w:r>
      <w:r w:rsidR="0042474B">
        <w:rPr>
          <w:rFonts w:ascii="Aptos" w:hAnsi="Aptos" w:cs="Arial"/>
        </w:rPr>
        <w:br/>
      </w:r>
      <w:r w:rsidRPr="00635C74">
        <w:rPr>
          <w:rFonts w:ascii="Aptos" w:hAnsi="Aptos" w:cs="Arial"/>
        </w:rPr>
        <w:t xml:space="preserve">W szczególności, z sentencji wyroku wynika, iż Trybunał jednorazowo zakomunikował Stronie Polskiej </w:t>
      </w:r>
      <w:r w:rsidRPr="00635C74">
        <w:rPr>
          <w:rFonts w:ascii="Aptos" w:hAnsi="Aptos" w:cs="Arial"/>
          <w:b/>
        </w:rPr>
        <w:t>591</w:t>
      </w:r>
      <w:r w:rsidRPr="00635C74">
        <w:rPr>
          <w:rFonts w:ascii="Aptos" w:hAnsi="Aptos" w:cs="Arial"/>
        </w:rPr>
        <w:t xml:space="preserve"> skarg, co oznacza konieczność szybkiego załatwienia przez Rząd wszystkich tych spraw</w:t>
      </w:r>
      <w:r w:rsidRPr="00635C74">
        <w:rPr>
          <w:rFonts w:ascii="Aptos" w:hAnsi="Aptos" w:cs="Arial"/>
          <w:b/>
        </w:rPr>
        <w:t xml:space="preserve"> </w:t>
      </w:r>
      <w:r w:rsidRPr="00635C74">
        <w:rPr>
          <w:rFonts w:ascii="Aptos" w:hAnsi="Aptos" w:cs="Arial"/>
        </w:rPr>
        <w:t xml:space="preserve">na gruncie krajowym. </w:t>
      </w:r>
    </w:p>
    <w:p w14:paraId="263BEFAE" w14:textId="77777777" w:rsidR="00A0351D" w:rsidRDefault="00FA7844" w:rsidP="004C7C55">
      <w:pPr>
        <w:spacing w:line="360" w:lineRule="auto"/>
        <w:ind w:firstLine="709"/>
        <w:jc w:val="both"/>
        <w:rPr>
          <w:rFonts w:ascii="Aptos" w:hAnsi="Aptos" w:cs="Arial"/>
        </w:rPr>
      </w:pPr>
      <w:r w:rsidRPr="00635C74">
        <w:rPr>
          <w:rFonts w:ascii="Aptos" w:hAnsi="Aptos" w:cs="Arial"/>
        </w:rPr>
        <w:t xml:space="preserve">W treści rozstrzygnięcia Trybunał wskazał, iż w związku z analizowanymi sprawami </w:t>
      </w:r>
      <w:r w:rsidRPr="00635C74">
        <w:rPr>
          <w:rFonts w:ascii="Aptos" w:hAnsi="Aptos" w:cs="Arial"/>
          <w:b/>
        </w:rPr>
        <w:t>ujawnił się problem systemowy</w:t>
      </w:r>
      <w:r w:rsidRPr="00635C74">
        <w:rPr>
          <w:rFonts w:ascii="Aptos" w:hAnsi="Aptos" w:cs="Arial"/>
        </w:rPr>
        <w:t xml:space="preserve">, którego symptomem jest duża liczba </w:t>
      </w:r>
      <w:proofErr w:type="spellStart"/>
      <w:r w:rsidRPr="00635C74">
        <w:rPr>
          <w:rFonts w:ascii="Aptos" w:hAnsi="Aptos" w:cs="Arial"/>
        </w:rPr>
        <w:t>repetytywnych</w:t>
      </w:r>
      <w:proofErr w:type="spellEnd"/>
      <w:r w:rsidRPr="00635C74">
        <w:rPr>
          <w:rFonts w:ascii="Aptos" w:hAnsi="Aptos" w:cs="Arial"/>
        </w:rPr>
        <w:t xml:space="preserve"> spraw wnoszonych do </w:t>
      </w:r>
      <w:proofErr w:type="spellStart"/>
      <w:r w:rsidRPr="00635C74">
        <w:rPr>
          <w:rFonts w:ascii="Aptos" w:hAnsi="Aptos" w:cs="Arial"/>
        </w:rPr>
        <w:t>ETPCz</w:t>
      </w:r>
      <w:proofErr w:type="spellEnd"/>
      <w:r w:rsidRPr="00635C74">
        <w:rPr>
          <w:rFonts w:ascii="Aptos" w:hAnsi="Aptos" w:cs="Arial"/>
        </w:rPr>
        <w:t xml:space="preserve">. W szczególności, sądy polskie </w:t>
      </w:r>
      <w:r w:rsidRPr="00635C74">
        <w:rPr>
          <w:rFonts w:ascii="Aptos" w:hAnsi="Aptos" w:cs="Arial"/>
          <w:b/>
        </w:rPr>
        <w:t>nadal dokonują nieuprawnionej fragmentacji postępowania,</w:t>
      </w:r>
      <w:r w:rsidRPr="00635C74">
        <w:rPr>
          <w:rFonts w:ascii="Aptos" w:hAnsi="Aptos" w:cs="Arial"/>
        </w:rPr>
        <w:t xml:space="preserve"> </w:t>
      </w:r>
      <w:r w:rsidRPr="00635C74">
        <w:rPr>
          <w:rFonts w:ascii="Aptos" w:hAnsi="Aptos" w:cs="Arial"/>
          <w:u w:val="single"/>
        </w:rPr>
        <w:t>przy ocenie rozsądności czasu jego trwania, ograniczając analizę do ostatniego etapu, na którym w chwili wniesienia środka postępowanie się znajduje</w:t>
      </w:r>
      <w:r w:rsidRPr="00635C74">
        <w:rPr>
          <w:rFonts w:ascii="Aptos" w:hAnsi="Aptos" w:cs="Arial"/>
        </w:rPr>
        <w:t xml:space="preserve"> (np. ponownego rozpoznania sprawy przez sąd pierwszej lub drugiej instancji, po kolejnym orzeczeniu </w:t>
      </w:r>
      <w:proofErr w:type="spellStart"/>
      <w:r w:rsidRPr="00635C74">
        <w:rPr>
          <w:rFonts w:ascii="Aptos" w:hAnsi="Aptos" w:cs="Arial"/>
        </w:rPr>
        <w:t>kasatoryjnym</w:t>
      </w:r>
      <w:proofErr w:type="spellEnd"/>
      <w:r w:rsidRPr="00635C74">
        <w:rPr>
          <w:rFonts w:ascii="Aptos" w:hAnsi="Aptos" w:cs="Arial"/>
        </w:rPr>
        <w:t>)</w:t>
      </w:r>
      <w:r w:rsidR="00031A49" w:rsidRPr="00635C74">
        <w:rPr>
          <w:rStyle w:val="Odwoanieprzypisudolnego"/>
          <w:rFonts w:ascii="Aptos" w:hAnsi="Aptos" w:cs="Arial"/>
        </w:rPr>
        <w:footnoteReference w:id="2"/>
      </w:r>
      <w:r w:rsidRPr="00635C74">
        <w:rPr>
          <w:rFonts w:ascii="Aptos" w:hAnsi="Aptos" w:cs="Arial"/>
        </w:rPr>
        <w:t xml:space="preserve">, nadto </w:t>
      </w:r>
      <w:r w:rsidRPr="00635C74">
        <w:rPr>
          <w:rFonts w:ascii="Aptos" w:hAnsi="Aptos" w:cs="Arial"/>
          <w:b/>
        </w:rPr>
        <w:t>wysokość przyznawanej rekompensaty</w:t>
      </w:r>
      <w:r w:rsidRPr="00635C74">
        <w:rPr>
          <w:rFonts w:ascii="Aptos" w:hAnsi="Aptos" w:cs="Arial"/>
        </w:rPr>
        <w:t xml:space="preserve"> (sumy pieniężnej)</w:t>
      </w:r>
      <w:r w:rsidRPr="00635C74">
        <w:rPr>
          <w:rFonts w:ascii="Aptos" w:hAnsi="Aptos" w:cs="Arial"/>
          <w:b/>
        </w:rPr>
        <w:t xml:space="preserve"> jest zbyt niska</w:t>
      </w:r>
      <w:r w:rsidRPr="00635C74">
        <w:rPr>
          <w:rFonts w:ascii="Aptos" w:hAnsi="Aptos" w:cs="Arial"/>
        </w:rPr>
        <w:t xml:space="preserve"> (nieadekwatna), co wynika m.in. z faktu braku całościowej oceny łącznego czasu trwania zakwestionowanego postępowania</w:t>
      </w:r>
      <w:r w:rsidRPr="00635C74">
        <w:rPr>
          <w:rStyle w:val="Odwoanieprzypisudolnego"/>
          <w:rFonts w:ascii="Aptos" w:hAnsi="Aptos" w:cs="Arial"/>
        </w:rPr>
        <w:footnoteReference w:id="3"/>
      </w:r>
      <w:r w:rsidRPr="00635C74">
        <w:rPr>
          <w:rFonts w:ascii="Aptos" w:hAnsi="Aptos" w:cs="Arial"/>
        </w:rPr>
        <w:t>.</w:t>
      </w:r>
    </w:p>
    <w:p w14:paraId="3B7D57BC" w14:textId="77777777" w:rsidR="00847D94" w:rsidRPr="00847D94" w:rsidRDefault="0091754D" w:rsidP="00847D94">
      <w:pPr>
        <w:spacing w:line="360" w:lineRule="auto"/>
        <w:ind w:firstLine="709"/>
        <w:jc w:val="both"/>
        <w:rPr>
          <w:rFonts w:ascii="Aptos" w:hAnsi="Aptos" w:cs="Arial"/>
        </w:rPr>
      </w:pPr>
      <w:r>
        <w:rPr>
          <w:rFonts w:ascii="Aptos" w:hAnsi="Aptos" w:cs="Arial"/>
        </w:rPr>
        <w:t>Jedn</w:t>
      </w:r>
      <w:r w:rsidR="00F82060">
        <w:rPr>
          <w:rFonts w:ascii="Aptos" w:hAnsi="Aptos" w:cs="Arial"/>
        </w:rPr>
        <w:t xml:space="preserve">ym z najnowszych orzeczeń </w:t>
      </w:r>
      <w:proofErr w:type="spellStart"/>
      <w:r w:rsidR="00F82060">
        <w:rPr>
          <w:rFonts w:ascii="Aptos" w:hAnsi="Aptos" w:cs="Arial"/>
        </w:rPr>
        <w:t>ETPCz</w:t>
      </w:r>
      <w:proofErr w:type="spellEnd"/>
      <w:r w:rsidR="00F82060">
        <w:rPr>
          <w:rFonts w:ascii="Aptos" w:hAnsi="Aptos" w:cs="Arial"/>
        </w:rPr>
        <w:t xml:space="preserve"> w tej kwestii jest wyrok z 21 lipca 2022 r. w sprawie </w:t>
      </w:r>
      <w:r w:rsidR="00F82060" w:rsidRPr="00A246BD">
        <w:rPr>
          <w:rFonts w:ascii="Aptos" w:hAnsi="Aptos" w:cs="Arial"/>
          <w:i/>
          <w:iCs/>
        </w:rPr>
        <w:t>Bieliński przeciwko Polsce</w:t>
      </w:r>
      <w:r w:rsidR="00F82060">
        <w:rPr>
          <w:rFonts w:ascii="Aptos" w:hAnsi="Aptos" w:cs="Arial"/>
        </w:rPr>
        <w:t xml:space="preserve"> (skarga nr 48762/19). Sprawa dotyczyła przewlekłości postępowania cywilnego w sprawie usta</w:t>
      </w:r>
      <w:r w:rsidR="00A246BD">
        <w:rPr>
          <w:rFonts w:ascii="Aptos" w:hAnsi="Aptos" w:cs="Arial"/>
        </w:rPr>
        <w:t>lenia</w:t>
      </w:r>
      <w:r w:rsidR="00F82060">
        <w:rPr>
          <w:rFonts w:ascii="Aptos" w:hAnsi="Aptos" w:cs="Arial"/>
        </w:rPr>
        <w:t xml:space="preserve"> wysokości</w:t>
      </w:r>
      <w:r w:rsidR="00A246BD">
        <w:rPr>
          <w:rFonts w:ascii="Aptos" w:hAnsi="Aptos" w:cs="Arial"/>
        </w:rPr>
        <w:t xml:space="preserve"> emerytury skarżącego, które trwało 3 lata i 3 miesiące, ze względu na zawieszenie postępowania do czasu rozstrzygnięcia przez Trybunał Konstytucyjny pytania prawnego dotyczącego zgodności ustawy </w:t>
      </w:r>
      <w:proofErr w:type="spellStart"/>
      <w:r w:rsidR="00A246BD">
        <w:rPr>
          <w:rFonts w:ascii="Aptos" w:hAnsi="Aptos" w:cs="Arial"/>
        </w:rPr>
        <w:t>dezubekizacyjnej</w:t>
      </w:r>
      <w:proofErr w:type="spellEnd"/>
      <w:r w:rsidR="00A246BD">
        <w:rPr>
          <w:rFonts w:ascii="Aptos" w:hAnsi="Aptos" w:cs="Arial"/>
        </w:rPr>
        <w:t xml:space="preserve"> z Konstytucją RP.</w:t>
      </w:r>
      <w:r w:rsidR="00847D94">
        <w:rPr>
          <w:rFonts w:ascii="Aptos" w:hAnsi="Aptos" w:cs="Arial"/>
        </w:rPr>
        <w:t xml:space="preserve"> </w:t>
      </w:r>
      <w:r w:rsidR="00847D94" w:rsidRPr="00847D94">
        <w:rPr>
          <w:rFonts w:ascii="Aptos" w:hAnsi="Aptos" w:cs="Arial"/>
        </w:rPr>
        <w:t xml:space="preserve">Trybunał zauważył, iż zagadnienia leżące u podstaw ww. skargi są przedmiotem ugruntowanego orzecznictwa Trybunału ustalonego: wyrokiem z dnia 7 lipca 2015 r. w sprawie </w:t>
      </w:r>
      <w:r w:rsidR="00847D94" w:rsidRPr="00847D94">
        <w:rPr>
          <w:rFonts w:ascii="Aptos" w:hAnsi="Aptos" w:cs="Arial"/>
          <w:i/>
          <w:iCs/>
        </w:rPr>
        <w:t>Rutkowski i inni przeciwko Polsce</w:t>
      </w:r>
      <w:r w:rsidR="00847D94" w:rsidRPr="00847D94">
        <w:rPr>
          <w:rFonts w:ascii="Aptos" w:hAnsi="Aptos" w:cs="Arial"/>
        </w:rPr>
        <w:t xml:space="preserve"> </w:t>
      </w:r>
      <w:r w:rsidR="00847D94" w:rsidRPr="00847D94">
        <w:rPr>
          <w:rFonts w:ascii="Aptos" w:hAnsi="Aptos" w:cs="Arial"/>
        </w:rPr>
        <w:lastRenderedPageBreak/>
        <w:t xml:space="preserve">(nr skargi 72287/10) jak również wyrokiem z dnia 19 września 2017 r. w sprawie </w:t>
      </w:r>
      <w:proofErr w:type="spellStart"/>
      <w:r w:rsidR="00847D94" w:rsidRPr="00847D94">
        <w:rPr>
          <w:rFonts w:ascii="Aptos" w:hAnsi="Aptos" w:cs="Arial"/>
          <w:i/>
          <w:iCs/>
        </w:rPr>
        <w:t>Scordino</w:t>
      </w:r>
      <w:proofErr w:type="spellEnd"/>
      <w:r w:rsidR="00847D94" w:rsidRPr="00847D94">
        <w:rPr>
          <w:rFonts w:ascii="Aptos" w:hAnsi="Aptos" w:cs="Arial"/>
          <w:i/>
          <w:iCs/>
        </w:rPr>
        <w:t xml:space="preserve"> przeciwko Włochom </w:t>
      </w:r>
      <w:r w:rsidR="00847D94" w:rsidRPr="00847D94">
        <w:rPr>
          <w:rFonts w:ascii="Aptos" w:hAnsi="Aptos" w:cs="Arial"/>
        </w:rPr>
        <w:t xml:space="preserve">(nr skargi 36813/97). </w:t>
      </w:r>
    </w:p>
    <w:p w14:paraId="051CC82D" w14:textId="529B996B" w:rsidR="0091754D" w:rsidRPr="00F82060" w:rsidRDefault="00847D94" w:rsidP="00847D94">
      <w:pPr>
        <w:spacing w:line="360" w:lineRule="auto"/>
        <w:ind w:firstLine="709"/>
        <w:jc w:val="both"/>
        <w:rPr>
          <w:rFonts w:ascii="Aptos" w:hAnsi="Aptos" w:cs="Arial"/>
        </w:rPr>
      </w:pPr>
      <w:r w:rsidRPr="00847D94">
        <w:rPr>
          <w:rFonts w:ascii="Aptos" w:hAnsi="Aptos" w:cs="Arial"/>
        </w:rPr>
        <w:t>Trybunał stwierdził, że doszło do naruszenia art. 6 ust. 1 Konwencji z uwagi na nieuzasadnioną przewlekłość postępowania i art. 13 Konwencji z uwagi na brak skutecznego środka odwoławczego w prawie krajowym i przyznał skarżącemu kwoty w wysokości 2 100 euro z tytułu szkody niemajątkowej oraz 763,05 euro z tytułu kosztów i wydatków.</w:t>
      </w:r>
    </w:p>
    <w:p w14:paraId="6466B050" w14:textId="77777777" w:rsidR="00A0351D" w:rsidRPr="00635C74" w:rsidRDefault="003B7AD1" w:rsidP="00A0351D">
      <w:pPr>
        <w:spacing w:before="200" w:after="200" w:line="360" w:lineRule="auto"/>
        <w:ind w:firstLine="709"/>
        <w:jc w:val="both"/>
        <w:rPr>
          <w:rStyle w:val="FontStyle15"/>
          <w:rFonts w:ascii="Aptos" w:hAnsi="Aptos" w:cs="Arial"/>
          <w:b/>
          <w:sz w:val="24"/>
          <w:u w:val="single"/>
        </w:rPr>
      </w:pPr>
      <w:r w:rsidRPr="00635C74">
        <w:rPr>
          <w:rStyle w:val="FontStyle15"/>
          <w:rFonts w:ascii="Aptos" w:hAnsi="Aptos" w:cs="Arial"/>
          <w:sz w:val="24"/>
        </w:rPr>
        <w:tab/>
      </w:r>
      <w:r w:rsidRPr="00635C74">
        <w:rPr>
          <w:rStyle w:val="FontStyle15"/>
          <w:rFonts w:ascii="Aptos" w:hAnsi="Aptos" w:cs="Arial"/>
          <w:b/>
          <w:sz w:val="24"/>
          <w:u w:val="single"/>
        </w:rPr>
        <w:t>Uchwała Sądu Najwyższego z dnia 28.III.2013 roku (III S</w:t>
      </w:r>
      <w:r w:rsidR="00D4358E" w:rsidRPr="00635C74">
        <w:rPr>
          <w:rStyle w:val="FontStyle15"/>
          <w:rFonts w:ascii="Aptos" w:hAnsi="Aptos" w:cs="Arial"/>
          <w:b/>
          <w:sz w:val="24"/>
          <w:u w:val="single"/>
        </w:rPr>
        <w:t>P</w:t>
      </w:r>
      <w:r w:rsidRPr="00635C74">
        <w:rPr>
          <w:rStyle w:val="FontStyle15"/>
          <w:rFonts w:ascii="Aptos" w:hAnsi="Aptos" w:cs="Arial"/>
          <w:b/>
          <w:sz w:val="24"/>
          <w:u w:val="single"/>
        </w:rPr>
        <w:t>ZP 1/13)</w:t>
      </w:r>
    </w:p>
    <w:p w14:paraId="5286DF8D" w14:textId="7FB2C133" w:rsidR="00654692" w:rsidRPr="00635C74" w:rsidRDefault="004346D8" w:rsidP="004C7C55">
      <w:pPr>
        <w:spacing w:line="360" w:lineRule="auto"/>
        <w:ind w:firstLine="709"/>
        <w:jc w:val="both"/>
        <w:rPr>
          <w:rStyle w:val="FontStyle15"/>
          <w:rFonts w:ascii="Aptos" w:hAnsi="Aptos" w:cs="Arial"/>
          <w:b/>
          <w:sz w:val="24"/>
          <w:u w:val="single"/>
        </w:rPr>
      </w:pPr>
      <w:r w:rsidRPr="00635C74">
        <w:rPr>
          <w:rStyle w:val="FontStyle15"/>
          <w:rFonts w:ascii="Aptos" w:hAnsi="Aptos" w:cs="Arial"/>
          <w:sz w:val="24"/>
        </w:rPr>
        <w:t xml:space="preserve">Dokonując krytycznej analizy praktyki działania </w:t>
      </w:r>
      <w:r w:rsidR="000321F0" w:rsidRPr="00635C74">
        <w:rPr>
          <w:rStyle w:val="FontStyle15"/>
          <w:rFonts w:ascii="Aptos" w:hAnsi="Aptos" w:cs="Arial"/>
          <w:sz w:val="24"/>
        </w:rPr>
        <w:t>organów polskiego wymiaru sprawiedliwości</w:t>
      </w:r>
      <w:r w:rsidR="00764CF1" w:rsidRPr="00635C74">
        <w:rPr>
          <w:rStyle w:val="FontStyle15"/>
          <w:rFonts w:ascii="Aptos" w:hAnsi="Aptos" w:cs="Arial"/>
          <w:sz w:val="24"/>
        </w:rPr>
        <w:t xml:space="preserve">, </w:t>
      </w:r>
      <w:r w:rsidR="003B7AD1" w:rsidRPr="00635C74">
        <w:rPr>
          <w:rStyle w:val="FontStyle15"/>
          <w:rFonts w:ascii="Aptos" w:hAnsi="Aptos" w:cs="Arial"/>
          <w:b/>
          <w:sz w:val="24"/>
        </w:rPr>
        <w:t>Europejski T</w:t>
      </w:r>
      <w:r w:rsidR="00764CF1" w:rsidRPr="00635C74">
        <w:rPr>
          <w:rStyle w:val="FontStyle15"/>
          <w:rFonts w:ascii="Aptos" w:hAnsi="Aptos" w:cs="Arial"/>
          <w:b/>
          <w:sz w:val="24"/>
        </w:rPr>
        <w:t xml:space="preserve">rybunał </w:t>
      </w:r>
      <w:r w:rsidR="003B7AD1" w:rsidRPr="00635C74">
        <w:rPr>
          <w:rStyle w:val="FontStyle15"/>
          <w:rFonts w:ascii="Aptos" w:hAnsi="Aptos" w:cs="Arial"/>
          <w:b/>
          <w:sz w:val="24"/>
        </w:rPr>
        <w:t xml:space="preserve">Praw Człowieka </w:t>
      </w:r>
      <w:r w:rsidR="003B7AD1" w:rsidRPr="00635C74">
        <w:rPr>
          <w:rStyle w:val="FontStyle15"/>
          <w:rFonts w:ascii="Aptos" w:hAnsi="Aptos" w:cs="Arial"/>
          <w:sz w:val="24"/>
        </w:rPr>
        <w:t xml:space="preserve">w przywołanym wyroku </w:t>
      </w:r>
      <w:r w:rsidR="0042474B">
        <w:rPr>
          <w:rStyle w:val="FontStyle15"/>
          <w:rFonts w:ascii="Aptos" w:hAnsi="Aptos" w:cs="Arial"/>
          <w:sz w:val="24"/>
        </w:rPr>
        <w:br/>
      </w:r>
      <w:r w:rsidR="003B7AD1" w:rsidRPr="00635C74">
        <w:rPr>
          <w:rStyle w:val="FontStyle15"/>
          <w:rFonts w:ascii="Aptos" w:hAnsi="Aptos" w:cs="Arial"/>
          <w:sz w:val="24"/>
        </w:rPr>
        <w:t xml:space="preserve">w sprawie </w:t>
      </w:r>
      <w:r w:rsidR="003B7AD1" w:rsidRPr="00635C74">
        <w:rPr>
          <w:rStyle w:val="FontStyle15"/>
          <w:rFonts w:ascii="Aptos" w:hAnsi="Aptos" w:cs="Arial"/>
          <w:i/>
          <w:sz w:val="24"/>
        </w:rPr>
        <w:t>Rutkowski i inni przeciwko Polsce</w:t>
      </w:r>
      <w:r w:rsidR="003B7AD1" w:rsidRPr="00635C74">
        <w:rPr>
          <w:rStyle w:val="FontStyle15"/>
          <w:rFonts w:ascii="Aptos" w:hAnsi="Aptos" w:cs="Arial"/>
          <w:b/>
          <w:i/>
          <w:sz w:val="24"/>
        </w:rPr>
        <w:t xml:space="preserve"> </w:t>
      </w:r>
      <w:r w:rsidR="00BF31AA" w:rsidRPr="00635C74">
        <w:rPr>
          <w:rStyle w:val="FontStyle15"/>
          <w:rFonts w:ascii="Aptos" w:hAnsi="Aptos" w:cs="Arial"/>
          <w:b/>
          <w:sz w:val="24"/>
        </w:rPr>
        <w:t xml:space="preserve">jednocześnie </w:t>
      </w:r>
      <w:r w:rsidR="00764CF1" w:rsidRPr="00635C74">
        <w:rPr>
          <w:rStyle w:val="FontStyle15"/>
          <w:rFonts w:ascii="Aptos" w:hAnsi="Aptos" w:cs="Arial"/>
          <w:b/>
          <w:sz w:val="24"/>
        </w:rPr>
        <w:t>pozytywnie ocenił treść uchwały Sądu Naj</w:t>
      </w:r>
      <w:r w:rsidR="00453A88" w:rsidRPr="00635C74">
        <w:rPr>
          <w:rStyle w:val="FontStyle15"/>
          <w:rFonts w:ascii="Aptos" w:hAnsi="Aptos" w:cs="Arial"/>
          <w:b/>
          <w:sz w:val="24"/>
        </w:rPr>
        <w:t>wyższego z dnia 28 marca 2013 roku</w:t>
      </w:r>
      <w:r w:rsidR="00890942" w:rsidRPr="00635C74">
        <w:rPr>
          <w:rStyle w:val="Odwoanieprzypisudolnego"/>
          <w:rFonts w:ascii="Aptos" w:hAnsi="Aptos" w:cs="Arial"/>
        </w:rPr>
        <w:footnoteReference w:id="4"/>
      </w:r>
      <w:r w:rsidR="00453A88" w:rsidRPr="00635C74">
        <w:rPr>
          <w:rStyle w:val="FontStyle15"/>
          <w:rFonts w:ascii="Aptos" w:hAnsi="Aptos" w:cs="Arial"/>
          <w:sz w:val="24"/>
        </w:rPr>
        <w:t>, w której S</w:t>
      </w:r>
      <w:r w:rsidR="00441B8C" w:rsidRPr="00635C74">
        <w:rPr>
          <w:rStyle w:val="FontStyle15"/>
          <w:rFonts w:ascii="Aptos" w:hAnsi="Aptos" w:cs="Arial"/>
          <w:sz w:val="24"/>
        </w:rPr>
        <w:t xml:space="preserve">ąd </w:t>
      </w:r>
      <w:r w:rsidR="00453A88" w:rsidRPr="00635C74">
        <w:rPr>
          <w:rStyle w:val="FontStyle15"/>
          <w:rFonts w:ascii="Aptos" w:hAnsi="Aptos" w:cs="Arial"/>
          <w:sz w:val="24"/>
        </w:rPr>
        <w:t>N</w:t>
      </w:r>
      <w:r w:rsidR="00441B8C" w:rsidRPr="00635C74">
        <w:rPr>
          <w:rStyle w:val="FontStyle15"/>
          <w:rFonts w:ascii="Aptos" w:hAnsi="Aptos" w:cs="Arial"/>
          <w:sz w:val="24"/>
        </w:rPr>
        <w:t>ajwyższy</w:t>
      </w:r>
      <w:r w:rsidR="00453A88" w:rsidRPr="00635C74">
        <w:rPr>
          <w:rStyle w:val="FontStyle15"/>
          <w:rFonts w:ascii="Aptos" w:hAnsi="Aptos" w:cs="Arial"/>
          <w:sz w:val="24"/>
        </w:rPr>
        <w:t xml:space="preserve"> w sposób jednoznaczny </w:t>
      </w:r>
      <w:r w:rsidR="0088188D" w:rsidRPr="00635C74">
        <w:rPr>
          <w:rStyle w:val="FontStyle15"/>
          <w:rFonts w:ascii="Aptos" w:hAnsi="Aptos" w:cs="Arial"/>
          <w:sz w:val="24"/>
        </w:rPr>
        <w:t>stwierdził</w:t>
      </w:r>
      <w:r w:rsidR="00453A88" w:rsidRPr="00635C74">
        <w:rPr>
          <w:rStyle w:val="FontStyle15"/>
          <w:rFonts w:ascii="Aptos" w:hAnsi="Aptos" w:cs="Arial"/>
          <w:sz w:val="24"/>
        </w:rPr>
        <w:t xml:space="preserve">, iż </w:t>
      </w:r>
      <w:r w:rsidR="00453A88" w:rsidRPr="00635C74">
        <w:rPr>
          <w:rStyle w:val="FontStyle15"/>
          <w:rFonts w:ascii="Aptos" w:hAnsi="Aptos" w:cs="Arial"/>
          <w:b/>
          <w:sz w:val="24"/>
        </w:rPr>
        <w:t xml:space="preserve">właściwy sąd rozpatrujący skargę </w:t>
      </w:r>
      <w:r w:rsidR="008B70AD" w:rsidRPr="00635C74">
        <w:rPr>
          <w:rStyle w:val="FontStyle15"/>
          <w:rFonts w:ascii="Aptos" w:hAnsi="Aptos" w:cs="Arial"/>
          <w:b/>
          <w:sz w:val="24"/>
        </w:rPr>
        <w:t xml:space="preserve">na naruszenie prawa do rozpoznania sprawy bez nieuzasadnionej zwłoki nie powinien ograniczać dokonywanej oceny naruszenia prawa do badania </w:t>
      </w:r>
      <w:r w:rsidR="00211CF1" w:rsidRPr="00635C74">
        <w:rPr>
          <w:rStyle w:val="FontStyle15"/>
          <w:rFonts w:ascii="Aptos" w:hAnsi="Aptos" w:cs="Arial"/>
          <w:b/>
          <w:sz w:val="24"/>
        </w:rPr>
        <w:t xml:space="preserve">wyłącznie tego etapu postepowania, w którym strona złożyła skargę. </w:t>
      </w:r>
      <w:r w:rsidR="00211CF1" w:rsidRPr="00635C74">
        <w:rPr>
          <w:rStyle w:val="FontStyle15"/>
          <w:rFonts w:ascii="Aptos" w:hAnsi="Aptos" w:cs="Arial"/>
          <w:sz w:val="24"/>
        </w:rPr>
        <w:t xml:space="preserve">W wyroku w sprawie </w:t>
      </w:r>
      <w:r w:rsidR="00211CF1" w:rsidRPr="00635C74">
        <w:rPr>
          <w:rStyle w:val="FontStyle15"/>
          <w:rFonts w:ascii="Aptos" w:hAnsi="Aptos" w:cs="Arial"/>
          <w:i/>
          <w:sz w:val="24"/>
        </w:rPr>
        <w:t>Rutkowski i inni przeciwko Polsce</w:t>
      </w:r>
      <w:r w:rsidR="00211CF1" w:rsidRPr="00635C74">
        <w:rPr>
          <w:rStyle w:val="FontStyle15"/>
          <w:rFonts w:ascii="Aptos" w:hAnsi="Aptos" w:cs="Arial"/>
          <w:sz w:val="24"/>
        </w:rPr>
        <w:t xml:space="preserve">, </w:t>
      </w:r>
      <w:proofErr w:type="spellStart"/>
      <w:r w:rsidR="005C34D6" w:rsidRPr="00635C74">
        <w:rPr>
          <w:rStyle w:val="FontStyle15"/>
          <w:rFonts w:ascii="Aptos" w:hAnsi="Aptos" w:cs="Arial"/>
          <w:sz w:val="24"/>
        </w:rPr>
        <w:t>ETPCz</w:t>
      </w:r>
      <w:proofErr w:type="spellEnd"/>
      <w:r w:rsidR="00211CF1" w:rsidRPr="00635C74">
        <w:rPr>
          <w:rStyle w:val="FontStyle15"/>
          <w:rFonts w:ascii="Aptos" w:hAnsi="Aptos" w:cs="Arial"/>
          <w:sz w:val="24"/>
        </w:rPr>
        <w:t xml:space="preserve"> </w:t>
      </w:r>
      <w:r w:rsidR="008503C1" w:rsidRPr="00635C74">
        <w:rPr>
          <w:rStyle w:val="FontStyle15"/>
          <w:rFonts w:ascii="Aptos" w:hAnsi="Aptos" w:cs="Arial"/>
          <w:sz w:val="24"/>
        </w:rPr>
        <w:t>potwierdził</w:t>
      </w:r>
      <w:r w:rsidR="00890942" w:rsidRPr="00635C74">
        <w:rPr>
          <w:rStyle w:val="FontStyle15"/>
          <w:rFonts w:ascii="Aptos" w:hAnsi="Aptos" w:cs="Arial"/>
          <w:sz w:val="24"/>
        </w:rPr>
        <w:t>, iż wnioski S</w:t>
      </w:r>
      <w:r w:rsidR="00441B8C" w:rsidRPr="00635C74">
        <w:rPr>
          <w:rStyle w:val="FontStyle15"/>
          <w:rFonts w:ascii="Aptos" w:hAnsi="Aptos" w:cs="Arial"/>
          <w:sz w:val="24"/>
        </w:rPr>
        <w:t xml:space="preserve">ądu </w:t>
      </w:r>
      <w:r w:rsidR="00890942" w:rsidRPr="00635C74">
        <w:rPr>
          <w:rStyle w:val="FontStyle15"/>
          <w:rFonts w:ascii="Aptos" w:hAnsi="Aptos" w:cs="Arial"/>
          <w:sz w:val="24"/>
        </w:rPr>
        <w:t>N</w:t>
      </w:r>
      <w:r w:rsidR="00441B8C" w:rsidRPr="00635C74">
        <w:rPr>
          <w:rStyle w:val="FontStyle15"/>
          <w:rFonts w:ascii="Aptos" w:hAnsi="Aptos" w:cs="Arial"/>
          <w:sz w:val="24"/>
        </w:rPr>
        <w:t>ajwyższego</w:t>
      </w:r>
      <w:r w:rsidR="00890942" w:rsidRPr="00635C74">
        <w:rPr>
          <w:rStyle w:val="FontStyle15"/>
          <w:rFonts w:ascii="Aptos" w:hAnsi="Aptos" w:cs="Arial"/>
          <w:sz w:val="24"/>
        </w:rPr>
        <w:t xml:space="preserve"> w tym zakresie </w:t>
      </w:r>
      <w:r w:rsidR="006D714C" w:rsidRPr="00635C74">
        <w:rPr>
          <w:rStyle w:val="FontStyle15"/>
          <w:rFonts w:ascii="Aptos" w:hAnsi="Aptos" w:cs="Arial"/>
          <w:sz w:val="24"/>
        </w:rPr>
        <w:t>„pokrywają się z ustaleniami Trybunału”</w:t>
      </w:r>
      <w:r w:rsidR="006D714C" w:rsidRPr="00635C74">
        <w:rPr>
          <w:rStyle w:val="Odwoanieprzypisudolnego"/>
          <w:rFonts w:ascii="Aptos" w:hAnsi="Aptos" w:cs="Arial"/>
        </w:rPr>
        <w:footnoteReference w:id="5"/>
      </w:r>
      <w:r w:rsidR="006D714C" w:rsidRPr="00635C74">
        <w:rPr>
          <w:rStyle w:val="FontStyle15"/>
          <w:rFonts w:ascii="Aptos" w:hAnsi="Aptos" w:cs="Arial"/>
          <w:sz w:val="24"/>
        </w:rPr>
        <w:t>.</w:t>
      </w:r>
    </w:p>
    <w:p w14:paraId="1B3B130B" w14:textId="77777777" w:rsidR="00F3299C" w:rsidRPr="00635C74" w:rsidRDefault="003F2C0E" w:rsidP="00ED21B3">
      <w:pPr>
        <w:pStyle w:val="Style8"/>
        <w:widowControl/>
        <w:spacing w:line="360" w:lineRule="auto"/>
        <w:ind w:right="5"/>
        <w:jc w:val="both"/>
        <w:rPr>
          <w:rStyle w:val="FontStyle15"/>
          <w:rFonts w:ascii="Aptos" w:hAnsi="Aptos" w:cs="Arial"/>
          <w:sz w:val="24"/>
        </w:rPr>
      </w:pPr>
      <w:r w:rsidRPr="00635C74">
        <w:rPr>
          <w:rStyle w:val="FontStyle15"/>
          <w:rFonts w:ascii="Aptos" w:hAnsi="Aptos" w:cs="Arial"/>
          <w:sz w:val="24"/>
        </w:rPr>
        <w:tab/>
      </w:r>
      <w:r w:rsidR="009E1184" w:rsidRPr="00635C74">
        <w:rPr>
          <w:rStyle w:val="FontStyle15"/>
          <w:rFonts w:ascii="Aptos" w:hAnsi="Aptos" w:cs="Arial"/>
          <w:sz w:val="24"/>
        </w:rPr>
        <w:t>Wspomnianą u</w:t>
      </w:r>
      <w:r w:rsidR="00E14980" w:rsidRPr="00635C74">
        <w:rPr>
          <w:rStyle w:val="FontStyle15"/>
          <w:rFonts w:ascii="Aptos" w:hAnsi="Aptos" w:cs="Arial"/>
          <w:sz w:val="24"/>
        </w:rPr>
        <w:t xml:space="preserve">chwałę Sąd Najwyższy </w:t>
      </w:r>
      <w:r w:rsidR="00F150D3" w:rsidRPr="00635C74">
        <w:rPr>
          <w:rStyle w:val="FontStyle15"/>
          <w:rFonts w:ascii="Aptos" w:hAnsi="Aptos" w:cs="Arial"/>
          <w:sz w:val="24"/>
        </w:rPr>
        <w:t>podjął</w:t>
      </w:r>
      <w:r w:rsidR="00E14980" w:rsidRPr="00635C74">
        <w:rPr>
          <w:rStyle w:val="FontStyle15"/>
          <w:rFonts w:ascii="Aptos" w:hAnsi="Aptos" w:cs="Arial"/>
          <w:sz w:val="24"/>
        </w:rPr>
        <w:t xml:space="preserve"> w odpowiedzi na pytanie </w:t>
      </w:r>
      <w:r w:rsidR="007C6110" w:rsidRPr="00635C74">
        <w:rPr>
          <w:rStyle w:val="FontStyle15"/>
          <w:rFonts w:ascii="Aptos" w:hAnsi="Aptos" w:cs="Arial"/>
          <w:sz w:val="24"/>
        </w:rPr>
        <w:t xml:space="preserve">prawne </w:t>
      </w:r>
      <w:r w:rsidR="00E14980" w:rsidRPr="00635C74">
        <w:rPr>
          <w:rStyle w:val="FontStyle15"/>
          <w:rFonts w:ascii="Aptos" w:hAnsi="Aptos" w:cs="Arial"/>
          <w:sz w:val="24"/>
        </w:rPr>
        <w:t>zadane przez Prokuratora Generalnego</w:t>
      </w:r>
      <w:r w:rsidR="00051AA8" w:rsidRPr="00635C74">
        <w:rPr>
          <w:rStyle w:val="FontStyle15"/>
          <w:rFonts w:ascii="Aptos" w:hAnsi="Aptos" w:cs="Arial"/>
          <w:sz w:val="24"/>
        </w:rPr>
        <w:t xml:space="preserve">, na skutek </w:t>
      </w:r>
      <w:r w:rsidR="009021F1" w:rsidRPr="00635C74">
        <w:rPr>
          <w:rStyle w:val="FontStyle15"/>
          <w:rFonts w:ascii="Aptos" w:hAnsi="Aptos" w:cs="Arial"/>
          <w:sz w:val="24"/>
        </w:rPr>
        <w:t xml:space="preserve">wspólnej </w:t>
      </w:r>
      <w:r w:rsidR="00051AA8" w:rsidRPr="00635C74">
        <w:rPr>
          <w:rStyle w:val="FontStyle15"/>
          <w:rFonts w:ascii="Aptos" w:hAnsi="Aptos" w:cs="Arial"/>
          <w:sz w:val="24"/>
        </w:rPr>
        <w:t>inicjatywy</w:t>
      </w:r>
      <w:r w:rsidR="00E14980" w:rsidRPr="00635C74">
        <w:rPr>
          <w:rStyle w:val="FontStyle15"/>
          <w:rFonts w:ascii="Aptos" w:hAnsi="Aptos" w:cs="Arial"/>
          <w:sz w:val="24"/>
        </w:rPr>
        <w:t xml:space="preserve"> </w:t>
      </w:r>
      <w:r w:rsidR="00051AA8" w:rsidRPr="00635C74">
        <w:rPr>
          <w:rStyle w:val="FontStyle15"/>
          <w:rFonts w:ascii="Aptos" w:hAnsi="Aptos" w:cs="Arial"/>
          <w:sz w:val="24"/>
        </w:rPr>
        <w:t xml:space="preserve">Ministerstwa Sprawiedliwości </w:t>
      </w:r>
      <w:r w:rsidR="009021F1" w:rsidRPr="00635C74">
        <w:rPr>
          <w:rStyle w:val="FontStyle15"/>
          <w:rFonts w:ascii="Aptos" w:hAnsi="Aptos" w:cs="Arial"/>
          <w:sz w:val="24"/>
        </w:rPr>
        <w:t>i</w:t>
      </w:r>
      <w:r w:rsidR="00E14980" w:rsidRPr="00635C74">
        <w:rPr>
          <w:rStyle w:val="FontStyle15"/>
          <w:rFonts w:ascii="Aptos" w:hAnsi="Aptos" w:cs="Arial"/>
          <w:sz w:val="24"/>
        </w:rPr>
        <w:t xml:space="preserve"> Ministerstw</w:t>
      </w:r>
      <w:r w:rsidR="009021F1" w:rsidRPr="00635C74">
        <w:rPr>
          <w:rStyle w:val="FontStyle15"/>
          <w:rFonts w:ascii="Aptos" w:hAnsi="Aptos" w:cs="Arial"/>
          <w:sz w:val="24"/>
        </w:rPr>
        <w:t>a</w:t>
      </w:r>
      <w:r w:rsidR="00051AA8" w:rsidRPr="00635C74">
        <w:rPr>
          <w:rStyle w:val="FontStyle15"/>
          <w:rFonts w:ascii="Aptos" w:hAnsi="Aptos" w:cs="Arial"/>
          <w:sz w:val="24"/>
        </w:rPr>
        <w:t xml:space="preserve"> Spraw Zagranicznych</w:t>
      </w:r>
      <w:r w:rsidR="00E14980" w:rsidRPr="00497932">
        <w:rPr>
          <w:rStyle w:val="FontStyle15"/>
          <w:rFonts w:ascii="Aptos" w:hAnsi="Aptos" w:cs="Arial"/>
          <w:sz w:val="24"/>
        </w:rPr>
        <w:t xml:space="preserve">. </w:t>
      </w:r>
    </w:p>
    <w:p w14:paraId="44565946" w14:textId="77777777" w:rsidR="003F2C0E" w:rsidRPr="00635C74" w:rsidRDefault="00546066" w:rsidP="00A0351D">
      <w:pPr>
        <w:pStyle w:val="Style8"/>
        <w:widowControl/>
        <w:spacing w:line="360" w:lineRule="auto"/>
        <w:ind w:right="5" w:firstLine="720"/>
        <w:jc w:val="both"/>
        <w:rPr>
          <w:rStyle w:val="FontStyle15"/>
          <w:rFonts w:ascii="Aptos" w:hAnsi="Aptos" w:cs="Arial"/>
          <w:i/>
          <w:sz w:val="24"/>
        </w:rPr>
      </w:pPr>
      <w:r w:rsidRPr="00635C74">
        <w:rPr>
          <w:rStyle w:val="FontStyle15"/>
          <w:rFonts w:ascii="Aptos" w:hAnsi="Aptos" w:cs="Arial"/>
          <w:sz w:val="24"/>
        </w:rPr>
        <w:t xml:space="preserve">W sentencji </w:t>
      </w:r>
      <w:r w:rsidR="00F3299C" w:rsidRPr="00635C74">
        <w:rPr>
          <w:rStyle w:val="FontStyle15"/>
          <w:rFonts w:ascii="Aptos" w:hAnsi="Aptos" w:cs="Arial"/>
          <w:sz w:val="24"/>
        </w:rPr>
        <w:t xml:space="preserve">przywołanej </w:t>
      </w:r>
      <w:r w:rsidRPr="00635C74">
        <w:rPr>
          <w:rStyle w:val="FontStyle15"/>
          <w:rFonts w:ascii="Aptos" w:hAnsi="Aptos" w:cs="Arial"/>
          <w:sz w:val="24"/>
        </w:rPr>
        <w:t xml:space="preserve">uchwały </w:t>
      </w:r>
      <w:r w:rsidR="00F3299C" w:rsidRPr="00635C74">
        <w:rPr>
          <w:rStyle w:val="FontStyle15"/>
          <w:rFonts w:ascii="Aptos" w:hAnsi="Aptos" w:cs="Arial"/>
          <w:sz w:val="24"/>
        </w:rPr>
        <w:t xml:space="preserve">Sądu Najwyższego </w:t>
      </w:r>
      <w:r w:rsidRPr="00635C74">
        <w:rPr>
          <w:rStyle w:val="FontStyle15"/>
          <w:rFonts w:ascii="Aptos" w:hAnsi="Aptos" w:cs="Arial"/>
          <w:sz w:val="24"/>
        </w:rPr>
        <w:t xml:space="preserve">postanowiono, iż </w:t>
      </w:r>
      <w:r w:rsidR="00D61474" w:rsidRPr="00635C74">
        <w:rPr>
          <w:rStyle w:val="FontStyle15"/>
          <w:rFonts w:ascii="Aptos" w:hAnsi="Aptos" w:cs="Arial"/>
          <w:sz w:val="24"/>
        </w:rPr>
        <w:t>„</w:t>
      </w:r>
      <w:r w:rsidR="007B7738" w:rsidRPr="00635C74">
        <w:rPr>
          <w:rStyle w:val="FontStyle15"/>
          <w:rFonts w:ascii="Aptos" w:hAnsi="Aptos" w:cs="Arial"/>
          <w:i/>
          <w:sz w:val="24"/>
        </w:rPr>
        <w:t>w post</w:t>
      </w:r>
      <w:r w:rsidR="00553780" w:rsidRPr="00635C74">
        <w:rPr>
          <w:rStyle w:val="FontStyle15"/>
          <w:rFonts w:ascii="Aptos" w:hAnsi="Aptos" w:cs="Arial"/>
          <w:i/>
          <w:sz w:val="24"/>
        </w:rPr>
        <w:t>ę</w:t>
      </w:r>
      <w:r w:rsidR="007B7738" w:rsidRPr="00635C74">
        <w:rPr>
          <w:rStyle w:val="FontStyle15"/>
          <w:rFonts w:ascii="Aptos" w:hAnsi="Aptos" w:cs="Arial"/>
          <w:i/>
          <w:sz w:val="24"/>
        </w:rPr>
        <w:t>powani</w:t>
      </w:r>
      <w:r w:rsidR="009E1184" w:rsidRPr="00635C74">
        <w:rPr>
          <w:rStyle w:val="FontStyle15"/>
          <w:rFonts w:ascii="Aptos" w:hAnsi="Aptos" w:cs="Arial"/>
          <w:i/>
          <w:sz w:val="24"/>
        </w:rPr>
        <w:t>u</w:t>
      </w:r>
      <w:r w:rsidR="007B7738" w:rsidRPr="00635C74">
        <w:rPr>
          <w:rStyle w:val="FontStyle15"/>
          <w:rFonts w:ascii="Aptos" w:hAnsi="Aptos" w:cs="Arial"/>
          <w:i/>
          <w:sz w:val="24"/>
        </w:rPr>
        <w:t xml:space="preserve"> w sprawie skargi na naruszenie prawa strony </w:t>
      </w:r>
      <w:r w:rsidR="00D61474" w:rsidRPr="00635C74">
        <w:rPr>
          <w:rStyle w:val="FontStyle15"/>
          <w:rFonts w:ascii="Aptos" w:hAnsi="Aptos" w:cs="Arial"/>
          <w:i/>
          <w:sz w:val="24"/>
        </w:rPr>
        <w:t>do rozpoznania sprawy w postępowaniu sądowym bez nieuzasadnionej zwłoki</w:t>
      </w:r>
      <w:r w:rsidR="00482031" w:rsidRPr="00635C74">
        <w:rPr>
          <w:rStyle w:val="FontStyle15"/>
          <w:rFonts w:ascii="Aptos" w:hAnsi="Aptos" w:cs="Arial"/>
          <w:i/>
          <w:sz w:val="24"/>
        </w:rPr>
        <w:t xml:space="preserve"> ocenie podlegają zarzuty skarżącego odnoszące się do przebiegu postępowania od jego wszczęcia do prawomocnego zakończenia, niezależnie od tego, na jakim etapie tego postępowania skarga została wniesiona”</w:t>
      </w:r>
      <w:r w:rsidR="00F150D3" w:rsidRPr="00635C74">
        <w:rPr>
          <w:rStyle w:val="FontStyle15"/>
          <w:rFonts w:ascii="Aptos" w:hAnsi="Aptos" w:cs="Arial"/>
          <w:sz w:val="24"/>
        </w:rPr>
        <w:t xml:space="preserve">. </w:t>
      </w:r>
      <w:r w:rsidR="00C95513" w:rsidRPr="00635C74">
        <w:rPr>
          <w:rStyle w:val="FontStyle15"/>
          <w:rFonts w:ascii="Aptos" w:hAnsi="Aptos" w:cs="Arial"/>
          <w:sz w:val="24"/>
        </w:rPr>
        <w:t xml:space="preserve">Jednocześnie w uzasadnieniu swojej uchwały Sąd Najwyższy wyraźnie podkreślił, iż instytucja tzw. „skargi na przewlekłość postępowania” służy nie tylko zdyscyplinowaniu sądu do możliwie jak najszybszego wydania </w:t>
      </w:r>
      <w:r w:rsidR="00DF1F9E" w:rsidRPr="00635C74">
        <w:rPr>
          <w:rStyle w:val="FontStyle15"/>
          <w:rFonts w:ascii="Aptos" w:hAnsi="Aptos" w:cs="Arial"/>
          <w:sz w:val="24"/>
        </w:rPr>
        <w:t xml:space="preserve">odpowiedniego </w:t>
      </w:r>
      <w:r w:rsidR="00DF1F9E" w:rsidRPr="00635C74">
        <w:rPr>
          <w:rStyle w:val="FontStyle15"/>
          <w:rFonts w:ascii="Aptos" w:hAnsi="Aptos" w:cs="Arial"/>
          <w:sz w:val="24"/>
        </w:rPr>
        <w:lastRenderedPageBreak/>
        <w:t xml:space="preserve">rozstrzygnięcia, ale także </w:t>
      </w:r>
      <w:r w:rsidR="009C60A8" w:rsidRPr="00635C74">
        <w:rPr>
          <w:rStyle w:val="FontStyle15"/>
          <w:rFonts w:ascii="Aptos" w:hAnsi="Aptos" w:cs="Arial"/>
          <w:sz w:val="24"/>
        </w:rPr>
        <w:t xml:space="preserve">umożliwieniu skarżącemu dochodzenia </w:t>
      </w:r>
      <w:r w:rsidR="007746C6" w:rsidRPr="00635C74">
        <w:rPr>
          <w:rStyle w:val="FontStyle15"/>
          <w:rFonts w:ascii="Aptos" w:hAnsi="Aptos" w:cs="Arial"/>
          <w:sz w:val="24"/>
        </w:rPr>
        <w:t>na</w:t>
      </w:r>
      <w:r w:rsidR="00B94151" w:rsidRPr="00635C74">
        <w:rPr>
          <w:rStyle w:val="FontStyle15"/>
          <w:rFonts w:ascii="Aptos" w:hAnsi="Aptos" w:cs="Arial"/>
          <w:sz w:val="24"/>
        </w:rPr>
        <w:t>leżnej rekompensaty za szkodę wynikłą z przewlekłości postępowania</w:t>
      </w:r>
      <w:r w:rsidR="00B94151" w:rsidRPr="00635C74">
        <w:rPr>
          <w:rStyle w:val="Odwoanieprzypisudolnego"/>
          <w:rFonts w:ascii="Aptos" w:hAnsi="Aptos"/>
        </w:rPr>
        <w:footnoteReference w:id="6"/>
      </w:r>
      <w:r w:rsidR="00B94151" w:rsidRPr="00635C74">
        <w:rPr>
          <w:rStyle w:val="FontStyle15"/>
          <w:rFonts w:ascii="Aptos" w:hAnsi="Aptos" w:cs="Arial"/>
          <w:sz w:val="24"/>
        </w:rPr>
        <w:t>.</w:t>
      </w:r>
    </w:p>
    <w:p w14:paraId="34F5BE41" w14:textId="281F1819" w:rsidR="00497932" w:rsidRPr="0012258F" w:rsidRDefault="00546066" w:rsidP="00A0351D">
      <w:pPr>
        <w:pStyle w:val="Style8"/>
        <w:widowControl/>
        <w:spacing w:line="360" w:lineRule="auto"/>
        <w:ind w:right="5"/>
        <w:jc w:val="both"/>
        <w:rPr>
          <w:rStyle w:val="FontStyle15"/>
          <w:rFonts w:ascii="Aptos" w:hAnsi="Aptos" w:cs="Arial"/>
          <w:sz w:val="24"/>
        </w:rPr>
      </w:pPr>
      <w:r w:rsidRPr="00635C74">
        <w:rPr>
          <w:rStyle w:val="FontStyle15"/>
          <w:rFonts w:ascii="Aptos" w:hAnsi="Aptos" w:cs="Arial"/>
          <w:sz w:val="24"/>
        </w:rPr>
        <w:tab/>
      </w:r>
      <w:r w:rsidR="00FB066C" w:rsidRPr="00635C74">
        <w:rPr>
          <w:rStyle w:val="FontStyle15"/>
          <w:rFonts w:ascii="Aptos" w:hAnsi="Aptos" w:cs="Arial"/>
          <w:sz w:val="24"/>
        </w:rPr>
        <w:t>O ile</w:t>
      </w:r>
      <w:r w:rsidR="00A65DE5" w:rsidRPr="00635C74">
        <w:rPr>
          <w:rStyle w:val="FontStyle15"/>
          <w:rFonts w:ascii="Aptos" w:hAnsi="Aptos" w:cs="Arial"/>
          <w:sz w:val="24"/>
        </w:rPr>
        <w:t xml:space="preserve"> </w:t>
      </w:r>
      <w:r w:rsidR="00FB066C" w:rsidRPr="00635C74">
        <w:rPr>
          <w:rStyle w:val="FontStyle15"/>
          <w:rFonts w:ascii="Aptos" w:hAnsi="Aptos" w:cs="Arial"/>
          <w:sz w:val="24"/>
        </w:rPr>
        <w:t>wyraźnie wyartykuł</w:t>
      </w:r>
      <w:r w:rsidR="00A65DE5" w:rsidRPr="00635C74">
        <w:rPr>
          <w:rStyle w:val="FontStyle15"/>
          <w:rFonts w:ascii="Aptos" w:hAnsi="Aptos" w:cs="Arial"/>
          <w:sz w:val="24"/>
        </w:rPr>
        <w:t xml:space="preserve">owany przez Sąd Najwyższy zakaz fragmentacji postępowania </w:t>
      </w:r>
      <w:r w:rsidR="009A5873" w:rsidRPr="00635C74">
        <w:rPr>
          <w:rStyle w:val="FontStyle15"/>
          <w:rFonts w:ascii="Aptos" w:hAnsi="Aptos" w:cs="Arial"/>
          <w:sz w:val="24"/>
        </w:rPr>
        <w:t xml:space="preserve">przy </w:t>
      </w:r>
      <w:r w:rsidR="00A65FD0" w:rsidRPr="00635C74">
        <w:rPr>
          <w:rStyle w:val="FontStyle15"/>
          <w:rFonts w:ascii="Aptos" w:hAnsi="Aptos" w:cs="Arial"/>
          <w:sz w:val="24"/>
        </w:rPr>
        <w:t xml:space="preserve">dokonywaniu </w:t>
      </w:r>
      <w:r w:rsidR="009A5873" w:rsidRPr="00635C74">
        <w:rPr>
          <w:rStyle w:val="FontStyle15"/>
          <w:rFonts w:ascii="Aptos" w:hAnsi="Aptos" w:cs="Arial"/>
          <w:sz w:val="24"/>
        </w:rPr>
        <w:t xml:space="preserve">oceny zasadności </w:t>
      </w:r>
      <w:r w:rsidR="005C34D6" w:rsidRPr="00635C74">
        <w:rPr>
          <w:rStyle w:val="FontStyle15"/>
          <w:rFonts w:ascii="Aptos" w:hAnsi="Aptos" w:cs="Arial"/>
          <w:sz w:val="24"/>
        </w:rPr>
        <w:t>„</w:t>
      </w:r>
      <w:r w:rsidR="009A5873" w:rsidRPr="00635C74">
        <w:rPr>
          <w:rStyle w:val="FontStyle15"/>
          <w:rFonts w:ascii="Aptos" w:hAnsi="Aptos" w:cs="Arial"/>
          <w:sz w:val="24"/>
        </w:rPr>
        <w:t>skargi na przewlekło</w:t>
      </w:r>
      <w:r w:rsidR="005C34D6" w:rsidRPr="00635C74">
        <w:rPr>
          <w:rStyle w:val="FontStyle15"/>
          <w:rFonts w:ascii="Aptos" w:hAnsi="Aptos" w:cs="Arial"/>
          <w:sz w:val="24"/>
        </w:rPr>
        <w:t>ść”</w:t>
      </w:r>
      <w:r w:rsidR="00274632" w:rsidRPr="00635C74">
        <w:rPr>
          <w:rStyle w:val="FontStyle15"/>
          <w:rFonts w:ascii="Aptos" w:hAnsi="Aptos" w:cs="Arial"/>
          <w:sz w:val="24"/>
        </w:rPr>
        <w:t xml:space="preserve"> wychodzi naprzeciw wymaganiom stawianym przez Europejski Trybunał Praw Człowieka, o tyle z pewnym </w:t>
      </w:r>
      <w:r w:rsidR="00C776B2" w:rsidRPr="00635C74">
        <w:rPr>
          <w:rStyle w:val="FontStyle15"/>
          <w:rFonts w:ascii="Aptos" w:hAnsi="Aptos" w:cs="Arial"/>
          <w:sz w:val="24"/>
        </w:rPr>
        <w:t xml:space="preserve">zastrzeżeniem </w:t>
      </w:r>
      <w:r w:rsidR="00274632" w:rsidRPr="00635C74">
        <w:rPr>
          <w:rStyle w:val="FontStyle15"/>
          <w:rFonts w:ascii="Aptos" w:hAnsi="Aptos" w:cs="Arial"/>
          <w:sz w:val="24"/>
        </w:rPr>
        <w:t xml:space="preserve">należy odnieść się do </w:t>
      </w:r>
      <w:r w:rsidR="004C7E07" w:rsidRPr="00635C74">
        <w:rPr>
          <w:rStyle w:val="FontStyle15"/>
          <w:rFonts w:ascii="Aptos" w:hAnsi="Aptos" w:cs="Arial"/>
          <w:sz w:val="24"/>
        </w:rPr>
        <w:t>dwóch</w:t>
      </w:r>
      <w:r w:rsidR="00274632" w:rsidRPr="00635C74">
        <w:rPr>
          <w:rStyle w:val="FontStyle15"/>
          <w:rFonts w:ascii="Aptos" w:hAnsi="Aptos" w:cs="Arial"/>
          <w:sz w:val="24"/>
        </w:rPr>
        <w:t xml:space="preserve"> </w:t>
      </w:r>
      <w:r w:rsidR="00C776B2" w:rsidRPr="00635C74">
        <w:rPr>
          <w:rStyle w:val="FontStyle15"/>
          <w:rFonts w:ascii="Aptos" w:hAnsi="Aptos" w:cs="Arial"/>
          <w:sz w:val="24"/>
        </w:rPr>
        <w:t xml:space="preserve">poglądów </w:t>
      </w:r>
      <w:r w:rsidR="00274632" w:rsidRPr="00635C74">
        <w:rPr>
          <w:rStyle w:val="FontStyle15"/>
          <w:rFonts w:ascii="Aptos" w:hAnsi="Aptos" w:cs="Arial"/>
          <w:sz w:val="24"/>
        </w:rPr>
        <w:t xml:space="preserve">Sądu Najwyższego </w:t>
      </w:r>
      <w:r w:rsidR="00501275" w:rsidRPr="00635C74">
        <w:rPr>
          <w:rStyle w:val="FontStyle15"/>
          <w:rFonts w:ascii="Aptos" w:hAnsi="Aptos" w:cs="Arial"/>
          <w:sz w:val="24"/>
        </w:rPr>
        <w:t xml:space="preserve">wyrażonych w </w:t>
      </w:r>
      <w:r w:rsidR="0019250A" w:rsidRPr="00635C74">
        <w:rPr>
          <w:rStyle w:val="FontStyle15"/>
          <w:rFonts w:ascii="Aptos" w:hAnsi="Aptos" w:cs="Arial"/>
          <w:sz w:val="24"/>
        </w:rPr>
        <w:t>uzasadnieni</w:t>
      </w:r>
      <w:r w:rsidR="00501275" w:rsidRPr="00635C74">
        <w:rPr>
          <w:rStyle w:val="FontStyle15"/>
          <w:rFonts w:ascii="Aptos" w:hAnsi="Aptos" w:cs="Arial"/>
          <w:sz w:val="24"/>
        </w:rPr>
        <w:t>u</w:t>
      </w:r>
      <w:r w:rsidR="0019250A" w:rsidRPr="00635C74">
        <w:rPr>
          <w:rStyle w:val="FontStyle15"/>
          <w:rFonts w:ascii="Aptos" w:hAnsi="Aptos" w:cs="Arial"/>
          <w:sz w:val="24"/>
        </w:rPr>
        <w:t xml:space="preserve"> </w:t>
      </w:r>
      <w:r w:rsidR="000E7A28" w:rsidRPr="00635C74">
        <w:rPr>
          <w:rStyle w:val="FontStyle15"/>
          <w:rFonts w:ascii="Aptos" w:hAnsi="Aptos" w:cs="Arial"/>
          <w:sz w:val="24"/>
        </w:rPr>
        <w:t>uchwały.</w:t>
      </w:r>
    </w:p>
    <w:p w14:paraId="37786AB0" w14:textId="77777777" w:rsidR="000E7A28" w:rsidRPr="00635C74" w:rsidRDefault="000E7A28" w:rsidP="00A0351D">
      <w:pPr>
        <w:pStyle w:val="Style8"/>
        <w:widowControl/>
        <w:spacing w:line="360" w:lineRule="auto"/>
        <w:ind w:right="5"/>
        <w:jc w:val="both"/>
        <w:rPr>
          <w:rStyle w:val="FontStyle15"/>
          <w:rFonts w:ascii="Aptos" w:hAnsi="Aptos" w:cs="Arial"/>
          <w:sz w:val="24"/>
        </w:rPr>
      </w:pPr>
      <w:r w:rsidRPr="00635C74">
        <w:rPr>
          <w:rStyle w:val="FontStyle15"/>
          <w:rFonts w:ascii="Aptos" w:hAnsi="Aptos" w:cs="Arial"/>
          <w:sz w:val="24"/>
        </w:rPr>
        <w:tab/>
      </w:r>
      <w:r w:rsidR="00A65FD0" w:rsidRPr="00635C74">
        <w:rPr>
          <w:rStyle w:val="FontStyle15"/>
          <w:rFonts w:ascii="Aptos" w:hAnsi="Aptos" w:cs="Arial"/>
          <w:sz w:val="24"/>
        </w:rPr>
        <w:t xml:space="preserve">Po </w:t>
      </w:r>
      <w:r w:rsidR="00997640" w:rsidRPr="00635C74">
        <w:rPr>
          <w:rStyle w:val="FontStyle15"/>
          <w:rFonts w:ascii="Aptos" w:hAnsi="Aptos" w:cs="Arial"/>
          <w:sz w:val="24"/>
        </w:rPr>
        <w:t xml:space="preserve">pierwsze, Sąd Najwyższy przyjął, iż analiza czasu trwania postępowania </w:t>
      </w:r>
      <w:r w:rsidR="00F536D1" w:rsidRPr="00635C74">
        <w:rPr>
          <w:rStyle w:val="FontStyle15"/>
          <w:rFonts w:ascii="Aptos" w:hAnsi="Aptos" w:cs="Arial"/>
          <w:sz w:val="24"/>
        </w:rPr>
        <w:t xml:space="preserve">dokonywana przy rozpatrywaniu „skargi na przewlekłość” </w:t>
      </w:r>
      <w:r w:rsidR="00997640" w:rsidRPr="00635C74">
        <w:rPr>
          <w:rStyle w:val="FontStyle15"/>
          <w:rFonts w:ascii="Aptos" w:hAnsi="Aptos" w:cs="Arial"/>
          <w:sz w:val="24"/>
        </w:rPr>
        <w:t xml:space="preserve">nie </w:t>
      </w:r>
      <w:r w:rsidR="0072412E" w:rsidRPr="00635C74">
        <w:rPr>
          <w:rStyle w:val="FontStyle15"/>
          <w:rFonts w:ascii="Aptos" w:hAnsi="Aptos" w:cs="Arial"/>
          <w:sz w:val="24"/>
        </w:rPr>
        <w:t>obejmuje</w:t>
      </w:r>
      <w:r w:rsidR="002420E8" w:rsidRPr="00635C74">
        <w:rPr>
          <w:rStyle w:val="FontStyle15"/>
          <w:rFonts w:ascii="Aptos" w:hAnsi="Aptos" w:cs="Arial"/>
          <w:sz w:val="24"/>
        </w:rPr>
        <w:t xml:space="preserve"> postę</w:t>
      </w:r>
      <w:r w:rsidR="00997640" w:rsidRPr="00635C74">
        <w:rPr>
          <w:rStyle w:val="FontStyle15"/>
          <w:rFonts w:ascii="Aptos" w:hAnsi="Aptos" w:cs="Arial"/>
          <w:sz w:val="24"/>
        </w:rPr>
        <w:t>powania</w:t>
      </w:r>
      <w:r w:rsidR="00267DA2" w:rsidRPr="00635C74">
        <w:rPr>
          <w:rStyle w:val="FontStyle15"/>
          <w:rFonts w:ascii="Aptos" w:hAnsi="Aptos" w:cs="Arial"/>
          <w:sz w:val="24"/>
        </w:rPr>
        <w:t xml:space="preserve"> kasacyjnego </w:t>
      </w:r>
      <w:r w:rsidR="00997640" w:rsidRPr="00635C74">
        <w:rPr>
          <w:rStyle w:val="FontStyle15"/>
          <w:rFonts w:ascii="Aptos" w:hAnsi="Aptos" w:cs="Arial"/>
          <w:sz w:val="24"/>
        </w:rPr>
        <w:t>pr</w:t>
      </w:r>
      <w:r w:rsidR="00854DC1" w:rsidRPr="00635C74">
        <w:rPr>
          <w:rStyle w:val="FontStyle15"/>
          <w:rFonts w:ascii="Aptos" w:hAnsi="Aptos" w:cs="Arial"/>
          <w:sz w:val="24"/>
        </w:rPr>
        <w:t>zed</w:t>
      </w:r>
      <w:r w:rsidR="00267DA2" w:rsidRPr="00635C74">
        <w:rPr>
          <w:rStyle w:val="FontStyle15"/>
          <w:rFonts w:ascii="Aptos" w:hAnsi="Aptos" w:cs="Arial"/>
          <w:sz w:val="24"/>
        </w:rPr>
        <w:t xml:space="preserve"> Sądem Najwyższym</w:t>
      </w:r>
      <w:r w:rsidR="00263695" w:rsidRPr="00635C74">
        <w:rPr>
          <w:rStyle w:val="Odwoanieprzypisudolnego"/>
          <w:rFonts w:ascii="Aptos" w:hAnsi="Aptos" w:cs="Arial"/>
        </w:rPr>
        <w:footnoteReference w:id="7"/>
      </w:r>
      <w:r w:rsidR="00267DA2" w:rsidRPr="00635C74">
        <w:rPr>
          <w:rStyle w:val="FontStyle15"/>
          <w:rFonts w:ascii="Aptos" w:hAnsi="Aptos" w:cs="Arial"/>
          <w:sz w:val="24"/>
        </w:rPr>
        <w:t xml:space="preserve">. Po drugie, </w:t>
      </w:r>
      <w:r w:rsidR="00263695" w:rsidRPr="00635C74">
        <w:rPr>
          <w:rStyle w:val="FontStyle15"/>
          <w:rFonts w:ascii="Aptos" w:hAnsi="Aptos" w:cs="Arial"/>
          <w:sz w:val="24"/>
        </w:rPr>
        <w:t>S</w:t>
      </w:r>
      <w:r w:rsidR="00441B8C" w:rsidRPr="00635C74">
        <w:rPr>
          <w:rStyle w:val="FontStyle15"/>
          <w:rFonts w:ascii="Aptos" w:hAnsi="Aptos" w:cs="Arial"/>
          <w:sz w:val="24"/>
        </w:rPr>
        <w:t xml:space="preserve">ąd </w:t>
      </w:r>
      <w:r w:rsidR="00263695" w:rsidRPr="00635C74">
        <w:rPr>
          <w:rStyle w:val="FontStyle15"/>
          <w:rFonts w:ascii="Aptos" w:hAnsi="Aptos" w:cs="Arial"/>
          <w:sz w:val="24"/>
        </w:rPr>
        <w:t>N</w:t>
      </w:r>
      <w:r w:rsidR="00441B8C" w:rsidRPr="00635C74">
        <w:rPr>
          <w:rStyle w:val="FontStyle15"/>
          <w:rFonts w:ascii="Aptos" w:hAnsi="Aptos" w:cs="Arial"/>
          <w:sz w:val="24"/>
        </w:rPr>
        <w:t>ajwyższy</w:t>
      </w:r>
      <w:r w:rsidR="00263695" w:rsidRPr="00635C74">
        <w:rPr>
          <w:rStyle w:val="FontStyle15"/>
          <w:rFonts w:ascii="Aptos" w:hAnsi="Aptos" w:cs="Arial"/>
          <w:sz w:val="24"/>
        </w:rPr>
        <w:t xml:space="preserve"> uznał, iż osoba wnosząca </w:t>
      </w:r>
      <w:r w:rsidR="00FA1865" w:rsidRPr="00635C74">
        <w:rPr>
          <w:rStyle w:val="FontStyle15"/>
          <w:rFonts w:ascii="Aptos" w:hAnsi="Aptos" w:cs="Arial"/>
          <w:sz w:val="24"/>
        </w:rPr>
        <w:t>„</w:t>
      </w:r>
      <w:r w:rsidR="00263695" w:rsidRPr="00635C74">
        <w:rPr>
          <w:rStyle w:val="FontStyle15"/>
          <w:rFonts w:ascii="Aptos" w:hAnsi="Aptos" w:cs="Arial"/>
          <w:sz w:val="24"/>
        </w:rPr>
        <w:t>skargę na przewlekłość</w:t>
      </w:r>
      <w:r w:rsidR="00FA1865" w:rsidRPr="00635C74">
        <w:rPr>
          <w:rStyle w:val="FontStyle15"/>
          <w:rFonts w:ascii="Aptos" w:hAnsi="Aptos" w:cs="Arial"/>
          <w:sz w:val="24"/>
        </w:rPr>
        <w:t>”</w:t>
      </w:r>
      <w:r w:rsidR="00263695" w:rsidRPr="00635C74">
        <w:rPr>
          <w:rStyle w:val="FontStyle15"/>
          <w:rFonts w:ascii="Aptos" w:hAnsi="Aptos" w:cs="Arial"/>
          <w:sz w:val="24"/>
        </w:rPr>
        <w:t xml:space="preserve"> powinna </w:t>
      </w:r>
      <w:r w:rsidR="000230AB" w:rsidRPr="00635C74">
        <w:rPr>
          <w:rStyle w:val="FontStyle15"/>
          <w:rFonts w:ascii="Aptos" w:hAnsi="Aptos" w:cs="Arial"/>
          <w:sz w:val="24"/>
        </w:rPr>
        <w:t xml:space="preserve">w sposób wyczerpujący </w:t>
      </w:r>
      <w:r w:rsidR="0072412E" w:rsidRPr="00635C74">
        <w:rPr>
          <w:rStyle w:val="FontStyle15"/>
          <w:rFonts w:ascii="Aptos" w:hAnsi="Aptos" w:cs="Arial"/>
          <w:sz w:val="24"/>
        </w:rPr>
        <w:t>wskazać</w:t>
      </w:r>
      <w:r w:rsidR="000230AB" w:rsidRPr="00635C74">
        <w:rPr>
          <w:rStyle w:val="FontStyle15"/>
          <w:rFonts w:ascii="Aptos" w:hAnsi="Aptos" w:cs="Arial"/>
          <w:sz w:val="24"/>
        </w:rPr>
        <w:t xml:space="preserve"> konkretne czynności procesowe, których sąd</w:t>
      </w:r>
      <w:r w:rsidR="002A3794" w:rsidRPr="00635C74">
        <w:rPr>
          <w:rStyle w:val="FontStyle15"/>
          <w:rFonts w:ascii="Aptos" w:hAnsi="Aptos" w:cs="Arial"/>
          <w:sz w:val="24"/>
        </w:rPr>
        <w:t xml:space="preserve"> </w:t>
      </w:r>
      <w:r w:rsidR="000230AB" w:rsidRPr="00635C74">
        <w:rPr>
          <w:rStyle w:val="FontStyle15"/>
          <w:rFonts w:ascii="Aptos" w:hAnsi="Aptos" w:cs="Arial"/>
          <w:sz w:val="24"/>
        </w:rPr>
        <w:t xml:space="preserve">nie podjął lub dokonał wadliwie powodując nieuzasadnioną </w:t>
      </w:r>
      <w:r w:rsidR="002A3794" w:rsidRPr="00635C74">
        <w:rPr>
          <w:rStyle w:val="FontStyle15"/>
          <w:rFonts w:ascii="Aptos" w:hAnsi="Aptos" w:cs="Arial"/>
          <w:sz w:val="24"/>
        </w:rPr>
        <w:t>zwłokę w postępowaniu</w:t>
      </w:r>
      <w:r w:rsidR="000950F3" w:rsidRPr="00635C74">
        <w:rPr>
          <w:rStyle w:val="Odwoanieprzypisudolnego"/>
          <w:rFonts w:ascii="Aptos" w:hAnsi="Aptos" w:cs="Arial"/>
        </w:rPr>
        <w:footnoteReference w:id="8"/>
      </w:r>
      <w:r w:rsidR="002A3794" w:rsidRPr="00635C74">
        <w:rPr>
          <w:rStyle w:val="FontStyle15"/>
          <w:rFonts w:ascii="Aptos" w:hAnsi="Aptos" w:cs="Arial"/>
          <w:sz w:val="24"/>
        </w:rPr>
        <w:t xml:space="preserve">. </w:t>
      </w:r>
    </w:p>
    <w:p w14:paraId="6525D197" w14:textId="55404E91" w:rsidR="002E62E2" w:rsidRDefault="002A3794" w:rsidP="002E62E2">
      <w:pPr>
        <w:pStyle w:val="Style8"/>
        <w:widowControl/>
        <w:spacing w:line="360" w:lineRule="auto"/>
        <w:ind w:right="5"/>
        <w:jc w:val="both"/>
        <w:rPr>
          <w:rStyle w:val="FontStyle15"/>
          <w:rFonts w:ascii="Aptos" w:hAnsi="Aptos" w:cs="Arial"/>
          <w:sz w:val="24"/>
        </w:rPr>
      </w:pPr>
      <w:r w:rsidRPr="00635C74">
        <w:rPr>
          <w:rStyle w:val="FontStyle15"/>
          <w:rFonts w:ascii="Aptos" w:hAnsi="Aptos" w:cs="Arial"/>
          <w:sz w:val="24"/>
        </w:rPr>
        <w:tab/>
      </w:r>
      <w:r w:rsidR="0072412E" w:rsidRPr="00635C74">
        <w:rPr>
          <w:rStyle w:val="FontStyle15"/>
          <w:rFonts w:ascii="Aptos" w:hAnsi="Aptos" w:cs="Arial"/>
          <w:sz w:val="24"/>
        </w:rPr>
        <w:t xml:space="preserve">Należy stwierdzić, iż </w:t>
      </w:r>
      <w:r w:rsidR="00501275" w:rsidRPr="00635C74">
        <w:rPr>
          <w:rStyle w:val="FontStyle15"/>
          <w:rFonts w:ascii="Aptos" w:hAnsi="Aptos" w:cs="Arial"/>
          <w:sz w:val="24"/>
        </w:rPr>
        <w:t>powołane wyżej stanowisko</w:t>
      </w:r>
      <w:r w:rsidR="0072412E" w:rsidRPr="00635C74">
        <w:rPr>
          <w:rStyle w:val="FontStyle15"/>
          <w:rFonts w:ascii="Aptos" w:hAnsi="Aptos" w:cs="Arial"/>
          <w:sz w:val="24"/>
        </w:rPr>
        <w:t xml:space="preserve"> Sądu Najwyższego</w:t>
      </w:r>
      <w:r w:rsidR="00501275" w:rsidRPr="00635C74">
        <w:rPr>
          <w:rStyle w:val="FontStyle15"/>
          <w:rFonts w:ascii="Aptos" w:hAnsi="Aptos" w:cs="Arial"/>
          <w:sz w:val="24"/>
        </w:rPr>
        <w:t xml:space="preserve"> wzbudza</w:t>
      </w:r>
      <w:r w:rsidRPr="00635C74">
        <w:rPr>
          <w:rStyle w:val="FontStyle15"/>
          <w:rFonts w:ascii="Aptos" w:hAnsi="Aptos" w:cs="Arial"/>
          <w:sz w:val="24"/>
        </w:rPr>
        <w:t xml:space="preserve"> wątpliwości </w:t>
      </w:r>
      <w:r w:rsidR="0075368A" w:rsidRPr="00635C74">
        <w:rPr>
          <w:rStyle w:val="FontStyle15"/>
          <w:rFonts w:ascii="Aptos" w:hAnsi="Aptos" w:cs="Arial"/>
          <w:sz w:val="24"/>
        </w:rPr>
        <w:t>co do</w:t>
      </w:r>
      <w:r w:rsidRPr="00635C74">
        <w:rPr>
          <w:rStyle w:val="FontStyle15"/>
          <w:rFonts w:ascii="Aptos" w:hAnsi="Aptos" w:cs="Arial"/>
          <w:sz w:val="24"/>
        </w:rPr>
        <w:t xml:space="preserve"> </w:t>
      </w:r>
      <w:r w:rsidR="008807BE" w:rsidRPr="00635C74">
        <w:rPr>
          <w:rStyle w:val="FontStyle15"/>
          <w:rFonts w:ascii="Aptos" w:hAnsi="Aptos" w:cs="Arial"/>
          <w:sz w:val="24"/>
        </w:rPr>
        <w:t>jego</w:t>
      </w:r>
      <w:r w:rsidR="005679D5" w:rsidRPr="00635C74">
        <w:rPr>
          <w:rStyle w:val="FontStyle15"/>
          <w:rFonts w:ascii="Aptos" w:hAnsi="Aptos" w:cs="Arial"/>
          <w:sz w:val="24"/>
        </w:rPr>
        <w:t xml:space="preserve"> </w:t>
      </w:r>
      <w:r w:rsidRPr="00635C74">
        <w:rPr>
          <w:rStyle w:val="FontStyle15"/>
          <w:rFonts w:ascii="Aptos" w:hAnsi="Aptos" w:cs="Arial"/>
          <w:sz w:val="24"/>
        </w:rPr>
        <w:t>zgodn</w:t>
      </w:r>
      <w:r w:rsidR="0041385D" w:rsidRPr="00635C74">
        <w:rPr>
          <w:rStyle w:val="FontStyle15"/>
          <w:rFonts w:ascii="Aptos" w:hAnsi="Aptos" w:cs="Arial"/>
          <w:sz w:val="24"/>
        </w:rPr>
        <w:t xml:space="preserve">ości ze standardem konwencyjnym. </w:t>
      </w:r>
      <w:r w:rsidR="008807BE" w:rsidRPr="00635C74">
        <w:rPr>
          <w:rStyle w:val="FontStyle15"/>
          <w:rFonts w:ascii="Aptos" w:hAnsi="Aptos" w:cs="Arial"/>
          <w:sz w:val="24"/>
        </w:rPr>
        <w:t>Trybunał w swym orzecznictwie</w:t>
      </w:r>
      <w:r w:rsidR="0041385D" w:rsidRPr="00635C74">
        <w:rPr>
          <w:rStyle w:val="FontStyle15"/>
          <w:rFonts w:ascii="Aptos" w:hAnsi="Aptos" w:cs="Arial"/>
          <w:sz w:val="24"/>
        </w:rPr>
        <w:t xml:space="preserve"> konsekwentnie </w:t>
      </w:r>
      <w:r w:rsidR="008807BE" w:rsidRPr="00635C74">
        <w:rPr>
          <w:rStyle w:val="FontStyle15"/>
          <w:rFonts w:ascii="Aptos" w:hAnsi="Aptos" w:cs="Arial"/>
          <w:sz w:val="24"/>
        </w:rPr>
        <w:t>podnosi</w:t>
      </w:r>
      <w:r w:rsidR="0041385D" w:rsidRPr="00635C74">
        <w:rPr>
          <w:rStyle w:val="FontStyle15"/>
          <w:rFonts w:ascii="Aptos" w:hAnsi="Aptos" w:cs="Arial"/>
          <w:sz w:val="24"/>
        </w:rPr>
        <w:t>, iż ocena długości trwania postępowania powinna obejmować łączny czasokre</w:t>
      </w:r>
      <w:r w:rsidR="008807BE" w:rsidRPr="00635C74">
        <w:rPr>
          <w:rStyle w:val="FontStyle15"/>
          <w:rFonts w:ascii="Aptos" w:hAnsi="Aptos" w:cs="Arial"/>
          <w:sz w:val="24"/>
        </w:rPr>
        <w:t xml:space="preserve">s postępowania - wliczając </w:t>
      </w:r>
      <w:r w:rsidR="00E90F95" w:rsidRPr="00635C74">
        <w:rPr>
          <w:rStyle w:val="FontStyle15"/>
          <w:rFonts w:ascii="Aptos" w:hAnsi="Aptos" w:cs="Arial"/>
          <w:sz w:val="24"/>
        </w:rPr>
        <w:t xml:space="preserve">również </w:t>
      </w:r>
      <w:r w:rsidR="008807BE" w:rsidRPr="00635C74">
        <w:rPr>
          <w:rStyle w:val="FontStyle15"/>
          <w:rFonts w:ascii="Aptos" w:hAnsi="Aptos" w:cs="Arial"/>
          <w:sz w:val="24"/>
        </w:rPr>
        <w:t>postępowanie przed S</w:t>
      </w:r>
      <w:r w:rsidR="00441B8C" w:rsidRPr="00635C74">
        <w:rPr>
          <w:rStyle w:val="FontStyle15"/>
          <w:rFonts w:ascii="Aptos" w:hAnsi="Aptos" w:cs="Arial"/>
          <w:sz w:val="24"/>
        </w:rPr>
        <w:t xml:space="preserve">ądem </w:t>
      </w:r>
      <w:r w:rsidR="008807BE" w:rsidRPr="00635C74">
        <w:rPr>
          <w:rStyle w:val="FontStyle15"/>
          <w:rFonts w:ascii="Aptos" w:hAnsi="Aptos" w:cs="Arial"/>
          <w:sz w:val="24"/>
        </w:rPr>
        <w:t>N</w:t>
      </w:r>
      <w:r w:rsidR="00441B8C" w:rsidRPr="00635C74">
        <w:rPr>
          <w:rStyle w:val="FontStyle15"/>
          <w:rFonts w:ascii="Aptos" w:hAnsi="Aptos" w:cs="Arial"/>
          <w:sz w:val="24"/>
        </w:rPr>
        <w:t>ajwyższym</w:t>
      </w:r>
      <w:r w:rsidR="0041385D" w:rsidRPr="00635C74">
        <w:rPr>
          <w:rStyle w:val="Odwoanieprzypisudolnego"/>
          <w:rFonts w:ascii="Aptos" w:hAnsi="Aptos" w:cs="Arial"/>
        </w:rPr>
        <w:footnoteReference w:id="9"/>
      </w:r>
      <w:r w:rsidR="004C7E07" w:rsidRPr="00635C74">
        <w:rPr>
          <w:rStyle w:val="FontStyle15"/>
          <w:rFonts w:ascii="Aptos" w:hAnsi="Aptos" w:cs="Arial"/>
          <w:sz w:val="24"/>
        </w:rPr>
        <w:t xml:space="preserve"> -</w:t>
      </w:r>
      <w:r w:rsidR="00E90F95" w:rsidRPr="00635C74">
        <w:rPr>
          <w:rStyle w:val="FontStyle15"/>
          <w:rFonts w:ascii="Aptos" w:hAnsi="Aptos" w:cs="Arial"/>
          <w:sz w:val="24"/>
        </w:rPr>
        <w:t xml:space="preserve"> jeżeli taki etap proceduralny miał miejsce w okolicznościach danej sprawy</w:t>
      </w:r>
      <w:r w:rsidR="005D02ED" w:rsidRPr="00635C74">
        <w:rPr>
          <w:rStyle w:val="FontStyle15"/>
          <w:rFonts w:ascii="Aptos" w:hAnsi="Aptos" w:cs="Arial"/>
          <w:sz w:val="24"/>
        </w:rPr>
        <w:t>.</w:t>
      </w:r>
      <w:r w:rsidR="00F3404B" w:rsidRPr="00635C74">
        <w:rPr>
          <w:rStyle w:val="FontStyle15"/>
          <w:rFonts w:ascii="Aptos" w:hAnsi="Aptos" w:cs="Arial"/>
          <w:sz w:val="24"/>
        </w:rPr>
        <w:t xml:space="preserve"> Ponadto Europejski Trybunał Praw Człowieka – co odnotowano we wcześniejszej części niniejszego opracowania – </w:t>
      </w:r>
      <w:r w:rsidR="00137E2A" w:rsidRPr="00635C74">
        <w:rPr>
          <w:rStyle w:val="FontStyle15"/>
          <w:rFonts w:ascii="Aptos" w:hAnsi="Aptos" w:cs="Arial"/>
          <w:sz w:val="24"/>
        </w:rPr>
        <w:t xml:space="preserve">krytycznie ocenia nadmierny formalizm </w:t>
      </w:r>
      <w:r w:rsidR="00716621" w:rsidRPr="00635C74">
        <w:rPr>
          <w:rStyle w:val="FontStyle15"/>
          <w:rFonts w:ascii="Aptos" w:hAnsi="Aptos" w:cs="Arial"/>
          <w:sz w:val="24"/>
        </w:rPr>
        <w:t xml:space="preserve">procedur </w:t>
      </w:r>
      <w:r w:rsidR="0075368A" w:rsidRPr="00635C74">
        <w:rPr>
          <w:rStyle w:val="FontStyle15"/>
          <w:rFonts w:ascii="Aptos" w:hAnsi="Aptos" w:cs="Arial"/>
          <w:sz w:val="24"/>
        </w:rPr>
        <w:t>sądowych</w:t>
      </w:r>
      <w:r w:rsidR="00475CB1" w:rsidRPr="00635C74">
        <w:rPr>
          <w:rStyle w:val="FontStyle15"/>
          <w:rFonts w:ascii="Aptos" w:hAnsi="Aptos" w:cs="Arial"/>
          <w:sz w:val="24"/>
        </w:rPr>
        <w:t>,</w:t>
      </w:r>
      <w:r w:rsidR="00E25842" w:rsidRPr="00635C74">
        <w:rPr>
          <w:rStyle w:val="FontStyle15"/>
          <w:rFonts w:ascii="Aptos" w:hAnsi="Aptos" w:cs="Arial"/>
          <w:sz w:val="24"/>
        </w:rPr>
        <w:t xml:space="preserve"> podnosząc,</w:t>
      </w:r>
      <w:r w:rsidR="002E16CC" w:rsidRPr="00635C74">
        <w:rPr>
          <w:rStyle w:val="FontStyle15"/>
          <w:rFonts w:ascii="Aptos" w:hAnsi="Aptos" w:cs="Arial"/>
          <w:sz w:val="24"/>
        </w:rPr>
        <w:t xml:space="preserve"> </w:t>
      </w:r>
      <w:r w:rsidR="00137E2A" w:rsidRPr="00635C74">
        <w:rPr>
          <w:rStyle w:val="FontStyle15"/>
          <w:rFonts w:ascii="Aptos" w:hAnsi="Aptos" w:cs="Arial"/>
          <w:sz w:val="24"/>
        </w:rPr>
        <w:t>iż wystarczające dla nadania właściwego biegu skardze na przewlekłość postępowania sądowego może być jedynie ogólne powołanie się na fakt, iż postępowanie jest długotrwałe i przewlekłe (bez konie</w:t>
      </w:r>
      <w:r w:rsidR="0058616B" w:rsidRPr="00635C74">
        <w:rPr>
          <w:rStyle w:val="FontStyle15"/>
          <w:rFonts w:ascii="Aptos" w:hAnsi="Aptos" w:cs="Arial"/>
          <w:sz w:val="24"/>
        </w:rPr>
        <w:t>czności wskazywania bardziej skonkretyzowanych zarzutów</w:t>
      </w:r>
      <w:r w:rsidR="002B06D7" w:rsidRPr="00635C74">
        <w:rPr>
          <w:rStyle w:val="FontStyle15"/>
          <w:rFonts w:ascii="Aptos" w:hAnsi="Aptos" w:cs="Arial"/>
          <w:sz w:val="24"/>
        </w:rPr>
        <w:t>)</w:t>
      </w:r>
      <w:r w:rsidR="00137E2A" w:rsidRPr="00635C74">
        <w:rPr>
          <w:rStyle w:val="FontStyle15"/>
          <w:rFonts w:ascii="Aptos" w:hAnsi="Aptos" w:cs="Arial"/>
          <w:sz w:val="24"/>
        </w:rPr>
        <w:t>.</w:t>
      </w:r>
      <w:r w:rsidR="00FB7D43" w:rsidRPr="00635C74">
        <w:rPr>
          <w:rStyle w:val="FontStyle15"/>
          <w:rFonts w:ascii="Aptos" w:hAnsi="Aptos" w:cs="Arial"/>
          <w:sz w:val="24"/>
        </w:rPr>
        <w:t xml:space="preserve"> </w:t>
      </w:r>
      <w:r w:rsidR="008D400A" w:rsidRPr="00635C74">
        <w:rPr>
          <w:rStyle w:val="FontStyle15"/>
          <w:rFonts w:ascii="Aptos" w:hAnsi="Aptos" w:cs="Arial"/>
          <w:sz w:val="24"/>
        </w:rPr>
        <w:t xml:space="preserve">Odnosi się to </w:t>
      </w:r>
      <w:r w:rsidR="008D400A" w:rsidRPr="00635C74">
        <w:rPr>
          <w:rStyle w:val="FontStyle15"/>
          <w:rFonts w:ascii="Aptos" w:hAnsi="Aptos" w:cs="Arial"/>
          <w:sz w:val="24"/>
        </w:rPr>
        <w:lastRenderedPageBreak/>
        <w:t xml:space="preserve">zwłaszcza do </w:t>
      </w:r>
      <w:r w:rsidR="00FB7D43" w:rsidRPr="00635C74">
        <w:rPr>
          <w:rStyle w:val="FontStyle15"/>
          <w:rFonts w:ascii="Aptos" w:hAnsi="Aptos" w:cs="Arial"/>
          <w:sz w:val="24"/>
        </w:rPr>
        <w:t xml:space="preserve">sytuacji gdy postępowanie jest </w:t>
      </w:r>
      <w:r w:rsidR="00FB7D43" w:rsidRPr="00635C74">
        <w:rPr>
          <w:rStyle w:val="FontStyle15"/>
          <w:rFonts w:ascii="Aptos" w:hAnsi="Aptos" w:cs="Arial"/>
          <w:i/>
          <w:sz w:val="24"/>
        </w:rPr>
        <w:t>prima facie</w:t>
      </w:r>
      <w:r w:rsidR="00FB7D43" w:rsidRPr="00635C74">
        <w:rPr>
          <w:rStyle w:val="FontStyle15"/>
          <w:rFonts w:ascii="Aptos" w:hAnsi="Aptos" w:cs="Arial"/>
          <w:sz w:val="24"/>
        </w:rPr>
        <w:t xml:space="preserve"> </w:t>
      </w:r>
      <w:r w:rsidR="008807BE" w:rsidRPr="00635C74">
        <w:rPr>
          <w:rStyle w:val="FontStyle15"/>
          <w:rFonts w:ascii="Aptos" w:hAnsi="Aptos" w:cs="Arial"/>
          <w:sz w:val="24"/>
        </w:rPr>
        <w:t>przewlekłe</w:t>
      </w:r>
      <w:r w:rsidR="00FB7D43" w:rsidRPr="00635C74">
        <w:rPr>
          <w:rStyle w:val="FontStyle15"/>
          <w:rFonts w:ascii="Aptos" w:hAnsi="Aptos" w:cs="Arial"/>
          <w:sz w:val="24"/>
        </w:rPr>
        <w:t xml:space="preserve"> (np. </w:t>
      </w:r>
      <w:r w:rsidR="008D400A" w:rsidRPr="00635C74">
        <w:rPr>
          <w:rStyle w:val="FontStyle15"/>
          <w:rFonts w:ascii="Aptos" w:hAnsi="Aptos" w:cs="Arial"/>
          <w:sz w:val="24"/>
        </w:rPr>
        <w:t>kilkudziesięcioletnie</w:t>
      </w:r>
      <w:r w:rsidR="00FB7D43" w:rsidRPr="00635C74">
        <w:rPr>
          <w:rStyle w:val="FontStyle15"/>
          <w:rFonts w:ascii="Aptos" w:hAnsi="Aptos" w:cs="Arial"/>
          <w:sz w:val="24"/>
        </w:rPr>
        <w:t>)</w:t>
      </w:r>
      <w:r w:rsidR="002C36F8" w:rsidRPr="00635C74">
        <w:rPr>
          <w:rStyle w:val="FontStyle15"/>
          <w:rFonts w:ascii="Aptos" w:hAnsi="Aptos" w:cs="Arial"/>
          <w:sz w:val="24"/>
        </w:rPr>
        <w:t>,</w:t>
      </w:r>
      <w:r w:rsidR="00FB7D43" w:rsidRPr="00635C74">
        <w:rPr>
          <w:rStyle w:val="FontStyle15"/>
          <w:rFonts w:ascii="Aptos" w:hAnsi="Aptos" w:cs="Arial"/>
          <w:sz w:val="24"/>
        </w:rPr>
        <w:t xml:space="preserve"> zaś skarżący nie jest reprezentowany przez profesjonalnego pełnomocnika.</w:t>
      </w:r>
      <w:r w:rsidR="00F3404B" w:rsidRPr="00635C74">
        <w:rPr>
          <w:rStyle w:val="FontStyle15"/>
          <w:rFonts w:ascii="Aptos" w:hAnsi="Aptos" w:cs="Arial"/>
          <w:sz w:val="24"/>
        </w:rPr>
        <w:t xml:space="preserve"> </w:t>
      </w:r>
    </w:p>
    <w:p w14:paraId="36BB1919" w14:textId="77777777" w:rsidR="0039723E" w:rsidRDefault="0039723E" w:rsidP="002E62E2">
      <w:pPr>
        <w:pStyle w:val="Style8"/>
        <w:widowControl/>
        <w:spacing w:line="360" w:lineRule="auto"/>
        <w:ind w:right="5"/>
        <w:jc w:val="both"/>
        <w:rPr>
          <w:rStyle w:val="FontStyle15"/>
          <w:rFonts w:ascii="Aptos" w:hAnsi="Aptos" w:cs="Arial"/>
          <w:sz w:val="24"/>
        </w:rPr>
      </w:pPr>
    </w:p>
    <w:p w14:paraId="5D477664" w14:textId="45842FFA" w:rsidR="002E62E2" w:rsidRDefault="000757A8" w:rsidP="000757A8">
      <w:pPr>
        <w:pStyle w:val="Style8"/>
        <w:widowControl/>
        <w:spacing w:line="360" w:lineRule="auto"/>
        <w:ind w:right="5" w:firstLine="720"/>
        <w:rPr>
          <w:rStyle w:val="FontStyle15"/>
          <w:rFonts w:ascii="Aptos" w:hAnsi="Aptos" w:cs="Arial"/>
          <w:b/>
          <w:bCs/>
          <w:sz w:val="24"/>
          <w:u w:val="single"/>
        </w:rPr>
      </w:pPr>
      <w:r>
        <w:rPr>
          <w:rStyle w:val="FontStyle15"/>
          <w:rFonts w:ascii="Aptos" w:hAnsi="Aptos" w:cs="Arial"/>
          <w:b/>
          <w:bCs/>
          <w:sz w:val="24"/>
          <w:u w:val="single"/>
        </w:rPr>
        <w:t>Stwierdzenie n</w:t>
      </w:r>
      <w:r w:rsidR="0039723E" w:rsidRPr="0039723E">
        <w:rPr>
          <w:rStyle w:val="FontStyle15"/>
          <w:rFonts w:ascii="Aptos" w:hAnsi="Aptos" w:cs="Arial"/>
          <w:b/>
          <w:bCs/>
          <w:sz w:val="24"/>
          <w:u w:val="single"/>
        </w:rPr>
        <w:t xml:space="preserve">aruszenia art. 6 </w:t>
      </w:r>
      <w:r w:rsidR="00C9448C">
        <w:rPr>
          <w:rStyle w:val="FontStyle15"/>
          <w:rFonts w:ascii="Aptos" w:hAnsi="Aptos" w:cs="Arial"/>
          <w:b/>
          <w:bCs/>
          <w:sz w:val="24"/>
          <w:u w:val="single"/>
        </w:rPr>
        <w:t>ust.</w:t>
      </w:r>
      <w:r w:rsidR="0039723E" w:rsidRPr="0039723E">
        <w:rPr>
          <w:rStyle w:val="FontStyle15"/>
          <w:rFonts w:ascii="Aptos" w:hAnsi="Aptos" w:cs="Arial"/>
          <w:b/>
          <w:bCs/>
          <w:sz w:val="24"/>
          <w:u w:val="single"/>
        </w:rPr>
        <w:t xml:space="preserve"> 1 i art. 13 Konwencji</w:t>
      </w:r>
    </w:p>
    <w:p w14:paraId="0036F64B" w14:textId="77777777" w:rsidR="0039723E" w:rsidRPr="0039723E" w:rsidRDefault="0039723E" w:rsidP="0039723E">
      <w:pPr>
        <w:pStyle w:val="Style8"/>
        <w:widowControl/>
        <w:spacing w:line="360" w:lineRule="auto"/>
        <w:ind w:right="5"/>
        <w:jc w:val="center"/>
        <w:rPr>
          <w:rStyle w:val="FontStyle15"/>
          <w:rFonts w:ascii="Aptos" w:hAnsi="Aptos" w:cs="Arial"/>
          <w:b/>
          <w:bCs/>
          <w:sz w:val="24"/>
          <w:u w:val="single"/>
        </w:rPr>
      </w:pPr>
    </w:p>
    <w:p w14:paraId="1E86EECC" w14:textId="21FC26DE" w:rsidR="002E62E2" w:rsidRDefault="0039723E" w:rsidP="000757A8">
      <w:pPr>
        <w:pStyle w:val="Style8"/>
        <w:widowControl/>
        <w:spacing w:line="360" w:lineRule="auto"/>
        <w:ind w:right="5" w:firstLine="720"/>
        <w:jc w:val="both"/>
        <w:rPr>
          <w:rStyle w:val="FontStyle15"/>
          <w:rFonts w:ascii="Aptos" w:hAnsi="Aptos" w:cs="Arial"/>
          <w:sz w:val="24"/>
        </w:rPr>
      </w:pPr>
      <w:r w:rsidRPr="0039723E">
        <w:rPr>
          <w:rStyle w:val="FontStyle15"/>
          <w:rFonts w:ascii="Aptos" w:hAnsi="Aptos" w:cs="Arial"/>
          <w:sz w:val="24"/>
        </w:rPr>
        <w:t xml:space="preserve">W sprawie </w:t>
      </w:r>
      <w:r w:rsidRPr="0039723E">
        <w:rPr>
          <w:rStyle w:val="FontStyle15"/>
          <w:rFonts w:ascii="Aptos" w:hAnsi="Aptos" w:cs="Arial"/>
          <w:i/>
          <w:iCs/>
          <w:sz w:val="24"/>
        </w:rPr>
        <w:t>Wasiak przeciwko Polsce</w:t>
      </w:r>
      <w:r w:rsidRPr="0039723E">
        <w:rPr>
          <w:rStyle w:val="FontStyle15"/>
          <w:rFonts w:ascii="Aptos" w:hAnsi="Aptos" w:cs="Arial"/>
          <w:sz w:val="24"/>
        </w:rPr>
        <w:t xml:space="preserve"> (wyrok z dnia 14 czerwca 2016 roku, skarga </w:t>
      </w:r>
      <w:r>
        <w:rPr>
          <w:rStyle w:val="FontStyle15"/>
          <w:rFonts w:ascii="Aptos" w:hAnsi="Aptos" w:cs="Arial"/>
          <w:sz w:val="24"/>
        </w:rPr>
        <w:br/>
      </w:r>
      <w:r w:rsidRPr="0039723E">
        <w:rPr>
          <w:rStyle w:val="FontStyle15"/>
          <w:rFonts w:ascii="Aptos" w:hAnsi="Aptos" w:cs="Arial"/>
          <w:sz w:val="24"/>
        </w:rPr>
        <w:t xml:space="preserve">nr 7258/12) skarżący zarzucił przewlekłość postępowania w przedmiocie ustalenia kontaktów z dzieckiem, które </w:t>
      </w:r>
      <w:r>
        <w:rPr>
          <w:rStyle w:val="FontStyle15"/>
          <w:rFonts w:ascii="Aptos" w:hAnsi="Aptos" w:cs="Arial"/>
          <w:sz w:val="24"/>
        </w:rPr>
        <w:t xml:space="preserve"> </w:t>
      </w:r>
      <w:r w:rsidRPr="0039723E">
        <w:rPr>
          <w:rStyle w:val="FontStyle15"/>
          <w:rFonts w:ascii="Aptos" w:hAnsi="Aptos" w:cs="Arial"/>
          <w:sz w:val="24"/>
        </w:rPr>
        <w:t>w realiach przedmiotowej sprawy trwało od czerwca 2007 roku do października 2011</w:t>
      </w:r>
      <w:r>
        <w:rPr>
          <w:rStyle w:val="FontStyle15"/>
          <w:rFonts w:ascii="Aptos" w:hAnsi="Aptos" w:cs="Arial"/>
          <w:sz w:val="24"/>
        </w:rPr>
        <w:t xml:space="preserve"> </w:t>
      </w:r>
      <w:r w:rsidRPr="0039723E">
        <w:rPr>
          <w:rStyle w:val="FontStyle15"/>
          <w:rFonts w:ascii="Aptos" w:hAnsi="Aptos" w:cs="Arial"/>
          <w:sz w:val="24"/>
        </w:rPr>
        <w:t>roku, to jest ponad 4 lata.</w:t>
      </w:r>
      <w:r>
        <w:rPr>
          <w:rStyle w:val="FontStyle15"/>
          <w:rFonts w:ascii="Aptos" w:hAnsi="Aptos" w:cs="Arial"/>
          <w:sz w:val="24"/>
        </w:rPr>
        <w:t xml:space="preserve"> </w:t>
      </w:r>
      <w:r w:rsidRPr="0039723E">
        <w:rPr>
          <w:rStyle w:val="FontStyle15"/>
          <w:rFonts w:ascii="Aptos" w:hAnsi="Aptos" w:cs="Arial"/>
          <w:sz w:val="24"/>
        </w:rPr>
        <w:t>Trybunał uwzględnił skargę. Uzasadniając rozstrzygnięcie wskazał, że długość postępowania, którego przedmiotem było ustalenie kontaktów z dzieckiem nie uwzględniała konieczności nadania priorytetu tego typu sprawom i nie mogła być uznana za rozsądną w rozumieniu art. 6 ust. 1 Konwencji.</w:t>
      </w:r>
      <w:r>
        <w:rPr>
          <w:rStyle w:val="FontStyle15"/>
          <w:rFonts w:ascii="Aptos" w:hAnsi="Aptos" w:cs="Arial"/>
          <w:sz w:val="24"/>
        </w:rPr>
        <w:t xml:space="preserve"> </w:t>
      </w:r>
      <w:r w:rsidRPr="0039723E">
        <w:rPr>
          <w:rStyle w:val="FontStyle15"/>
          <w:rFonts w:ascii="Aptos" w:hAnsi="Aptos" w:cs="Arial"/>
          <w:sz w:val="24"/>
        </w:rPr>
        <w:t xml:space="preserve">Tytułem słusznego zadośćuczynienia Trybunał przyznał skarżącemu kwotę </w:t>
      </w:r>
      <w:r w:rsidR="00257CF5">
        <w:rPr>
          <w:rStyle w:val="FontStyle15"/>
          <w:rFonts w:ascii="Aptos" w:hAnsi="Aptos" w:cs="Arial"/>
          <w:sz w:val="24"/>
        </w:rPr>
        <w:br/>
      </w:r>
      <w:r w:rsidRPr="0039723E">
        <w:rPr>
          <w:rStyle w:val="FontStyle15"/>
          <w:rFonts w:ascii="Aptos" w:hAnsi="Aptos" w:cs="Arial"/>
          <w:sz w:val="24"/>
        </w:rPr>
        <w:t>2 000 euro.</w:t>
      </w:r>
    </w:p>
    <w:p w14:paraId="1DE4C269" w14:textId="77777777" w:rsidR="00FD4D25" w:rsidRDefault="00FD4D25" w:rsidP="0039723E">
      <w:pPr>
        <w:pStyle w:val="Style8"/>
        <w:widowControl/>
        <w:spacing w:line="360" w:lineRule="auto"/>
        <w:ind w:right="5"/>
        <w:jc w:val="both"/>
        <w:rPr>
          <w:rStyle w:val="FontStyle15"/>
          <w:rFonts w:ascii="Aptos" w:hAnsi="Aptos" w:cs="Arial"/>
          <w:sz w:val="24"/>
        </w:rPr>
      </w:pPr>
    </w:p>
    <w:p w14:paraId="47C07F50" w14:textId="36597AB5" w:rsidR="00FD4D25" w:rsidRDefault="00395008" w:rsidP="000757A8">
      <w:pPr>
        <w:pStyle w:val="Style8"/>
        <w:widowControl/>
        <w:spacing w:line="360" w:lineRule="auto"/>
        <w:ind w:right="5" w:firstLine="720"/>
        <w:jc w:val="both"/>
        <w:rPr>
          <w:rStyle w:val="FontStyle15"/>
          <w:rFonts w:ascii="Aptos" w:hAnsi="Aptos" w:cs="Arial"/>
          <w:sz w:val="24"/>
        </w:rPr>
      </w:pPr>
      <w:r w:rsidRPr="00395008">
        <w:rPr>
          <w:rStyle w:val="FontStyle15"/>
          <w:rFonts w:ascii="Aptos" w:hAnsi="Aptos" w:cs="Arial"/>
          <w:sz w:val="24"/>
        </w:rPr>
        <w:t xml:space="preserve">W sprawie </w:t>
      </w:r>
      <w:proofErr w:type="spellStart"/>
      <w:r w:rsidRPr="00395008">
        <w:rPr>
          <w:rStyle w:val="FontStyle15"/>
          <w:rFonts w:ascii="Aptos" w:hAnsi="Aptos" w:cs="Arial"/>
          <w:i/>
          <w:iCs/>
          <w:sz w:val="24"/>
        </w:rPr>
        <w:t>Korzeniak</w:t>
      </w:r>
      <w:proofErr w:type="spellEnd"/>
      <w:r w:rsidRPr="00395008">
        <w:rPr>
          <w:rStyle w:val="FontStyle15"/>
          <w:rFonts w:ascii="Aptos" w:hAnsi="Aptos" w:cs="Arial"/>
          <w:i/>
          <w:iCs/>
          <w:sz w:val="24"/>
        </w:rPr>
        <w:t xml:space="preserve"> p</w:t>
      </w:r>
      <w:r>
        <w:rPr>
          <w:rStyle w:val="FontStyle15"/>
          <w:rFonts w:ascii="Aptos" w:hAnsi="Aptos" w:cs="Arial"/>
          <w:i/>
          <w:iCs/>
          <w:sz w:val="24"/>
        </w:rPr>
        <w:t>rzeciwko</w:t>
      </w:r>
      <w:r w:rsidRPr="00395008">
        <w:rPr>
          <w:rStyle w:val="FontStyle15"/>
          <w:rFonts w:ascii="Aptos" w:hAnsi="Aptos" w:cs="Arial"/>
          <w:i/>
          <w:iCs/>
          <w:sz w:val="24"/>
        </w:rPr>
        <w:t xml:space="preserve"> Polsce</w:t>
      </w:r>
      <w:r w:rsidRPr="00395008">
        <w:t xml:space="preserve"> </w:t>
      </w:r>
      <w:r w:rsidRPr="00395008">
        <w:rPr>
          <w:rStyle w:val="FontStyle15"/>
          <w:rFonts w:ascii="Aptos" w:hAnsi="Aptos" w:cs="Arial"/>
          <w:sz w:val="24"/>
        </w:rPr>
        <w:t xml:space="preserve">(wyrok z dnia 10 stycznia 2017 roku, </w:t>
      </w:r>
      <w:r w:rsidRPr="00395008">
        <w:rPr>
          <w:rStyle w:val="FontStyle15"/>
          <w:rFonts w:ascii="Aptos" w:hAnsi="Aptos" w:cs="Arial"/>
          <w:sz w:val="24"/>
        </w:rPr>
        <w:br/>
        <w:t>skarga nr 56134/08)</w:t>
      </w:r>
      <w:r w:rsidRPr="00395008">
        <w:rPr>
          <w:rStyle w:val="FontStyle15"/>
          <w:rFonts w:ascii="Aptos" w:hAnsi="Aptos" w:cs="Arial"/>
          <w:i/>
          <w:iCs/>
          <w:sz w:val="24"/>
        </w:rPr>
        <w:t xml:space="preserve">  </w:t>
      </w:r>
      <w:r w:rsidRPr="00395008">
        <w:rPr>
          <w:rStyle w:val="FontStyle15"/>
          <w:rFonts w:ascii="Aptos" w:hAnsi="Aptos" w:cs="Arial"/>
          <w:sz w:val="24"/>
        </w:rPr>
        <w:t>skarżący w latach 90-tych wykonywał roboty budowlane dla polskiej firmy w Niemczech. W lipcu 1999 roku wniósł powództwo przeciwko byłemu pracodawcy o zapłatę wynagrodzenia. Postępowanie toczyło się niemal dziewięć lat do czasu wydania wyroku przez Sąd Najwyższy w 2008 roku. Roszczenie skarżącego zostało uwzględnione jedynie częściowo.</w:t>
      </w:r>
      <w:r w:rsidR="000757A8">
        <w:rPr>
          <w:rStyle w:val="FontStyle15"/>
          <w:rFonts w:ascii="Aptos" w:hAnsi="Aptos" w:cs="Arial"/>
          <w:sz w:val="24"/>
        </w:rPr>
        <w:t xml:space="preserve"> </w:t>
      </w:r>
      <w:r w:rsidRPr="00395008">
        <w:rPr>
          <w:rStyle w:val="FontStyle15"/>
          <w:rFonts w:ascii="Aptos" w:hAnsi="Aptos" w:cs="Arial"/>
          <w:sz w:val="24"/>
        </w:rPr>
        <w:t>Powołując się na art. 6 ust. 1 Konwencji skarżący podniósł zarzut przewlekłości przedmiotowego postępowania, a także zarzut braku bezstronności Sądu Najwyższego</w:t>
      </w:r>
      <w:r w:rsidR="00847D94">
        <w:rPr>
          <w:rStyle w:val="FontStyle15"/>
          <w:rFonts w:ascii="Aptos" w:hAnsi="Aptos" w:cs="Arial"/>
          <w:sz w:val="24"/>
        </w:rPr>
        <w:t>,</w:t>
      </w:r>
      <w:r w:rsidRPr="00395008">
        <w:rPr>
          <w:rStyle w:val="FontStyle15"/>
          <w:rFonts w:ascii="Aptos" w:hAnsi="Aptos" w:cs="Arial"/>
          <w:sz w:val="24"/>
        </w:rPr>
        <w:t xml:space="preserve"> z uwagi na wcześniejsze orzekanie jednego z sędziów w niższej instancji.</w:t>
      </w:r>
      <w:r w:rsidR="000757A8">
        <w:rPr>
          <w:rStyle w:val="FontStyle15"/>
          <w:rFonts w:ascii="Aptos" w:hAnsi="Aptos" w:cs="Arial"/>
          <w:sz w:val="24"/>
        </w:rPr>
        <w:t xml:space="preserve"> </w:t>
      </w:r>
      <w:r w:rsidRPr="00395008">
        <w:rPr>
          <w:rStyle w:val="FontStyle15"/>
          <w:rFonts w:ascii="Aptos" w:hAnsi="Aptos" w:cs="Arial"/>
          <w:sz w:val="24"/>
        </w:rPr>
        <w:t xml:space="preserve">Trybunał uznał skargę za niedopuszczalną w odniesieniu do pierwszego z podniesionych zarzutów z uwagi na niewyczerpanie przez skarżącego środka krajowego w postaci skargi na przewlekłość postępowania. W odniesieniu natomiast do zarzutu braku bezstronności Sądu Najwyższego wskazał, że istotnie jeden z sędziów składu orzekającego brał udział w wydaniu orzeczenia przez Sąd Apelacyjny. Sąd Apelacyjny stwierdził wówczas brak podstaw do wydania w sprawie skarżącego wyroku częściowego, a także potwierdził słuszność stanowiska Sądu Okręgowego co do rozstrzygnięcia w zakresie prawa skarżącego do stawki płac wynikającej z umowy o </w:t>
      </w:r>
      <w:r w:rsidRPr="00395008">
        <w:rPr>
          <w:rStyle w:val="FontStyle15"/>
          <w:rFonts w:ascii="Aptos" w:hAnsi="Aptos" w:cs="Arial"/>
          <w:sz w:val="24"/>
        </w:rPr>
        <w:lastRenderedPageBreak/>
        <w:t>pracę, nie zaś z postanowienia umowy międzynarodowej. W konsekwencji Sąd Najwyższy dokonując oceny zasadności skargi kasacyjnej rozważał właśnie kwestię stanowiącą wcześniej przedmiot rozstrzygnięcia sądów niższej instancji. W ocenie Trybunału fakt ten przemawiał za przyjęciem, iż związek pomiędzy kwestią rozstrzyganą na poszczególnych etapach postępowania był na tyle bliski, by wzbudzić wątpliwości odnośnie bezstronności sędziego zaangażowanego w procesy decyzyjne na tych etapach. Doszło zatem do naruszenia art. 6 ust. 1 Konwencji.</w:t>
      </w:r>
      <w:r>
        <w:rPr>
          <w:rStyle w:val="FontStyle15"/>
          <w:rFonts w:ascii="Aptos" w:hAnsi="Aptos" w:cs="Arial"/>
          <w:sz w:val="24"/>
        </w:rPr>
        <w:t xml:space="preserve"> </w:t>
      </w:r>
      <w:r w:rsidRPr="00395008">
        <w:rPr>
          <w:rStyle w:val="FontStyle15"/>
          <w:rFonts w:ascii="Aptos" w:hAnsi="Aptos" w:cs="Arial"/>
          <w:sz w:val="24"/>
        </w:rPr>
        <w:t xml:space="preserve">Tytułem słusznego zadośćuczynienia Trybunał zasądził na rzecz skarżącego kwotę 3 300 euro. </w:t>
      </w:r>
    </w:p>
    <w:p w14:paraId="6090BB38" w14:textId="77777777" w:rsidR="00395008" w:rsidRDefault="00395008" w:rsidP="00395008">
      <w:pPr>
        <w:pStyle w:val="Style8"/>
        <w:widowControl/>
        <w:spacing w:line="360" w:lineRule="auto"/>
        <w:ind w:right="5"/>
        <w:jc w:val="both"/>
        <w:rPr>
          <w:rStyle w:val="FontStyle15"/>
          <w:rFonts w:ascii="Aptos" w:hAnsi="Aptos" w:cs="Arial"/>
          <w:sz w:val="24"/>
        </w:rPr>
      </w:pPr>
    </w:p>
    <w:p w14:paraId="7F548304" w14:textId="21BFD420" w:rsidR="00257CF5" w:rsidRDefault="00337905" w:rsidP="00847D94">
      <w:pPr>
        <w:pStyle w:val="Style8"/>
        <w:widowControl/>
        <w:spacing w:line="360" w:lineRule="auto"/>
        <w:ind w:right="5" w:firstLine="720"/>
        <w:jc w:val="both"/>
        <w:rPr>
          <w:rStyle w:val="FontStyle15"/>
          <w:rFonts w:ascii="Aptos" w:hAnsi="Aptos" w:cs="Arial"/>
          <w:sz w:val="24"/>
        </w:rPr>
      </w:pPr>
      <w:r w:rsidRPr="00337905">
        <w:rPr>
          <w:rStyle w:val="FontStyle15"/>
          <w:rFonts w:ascii="Aptos" w:hAnsi="Aptos" w:cs="Arial"/>
          <w:sz w:val="24"/>
        </w:rPr>
        <w:t xml:space="preserve">W dniu 8 listopada 2018 roku Europejski Trybunał Praw Człowieka wydał wyrok </w:t>
      </w:r>
      <w:r w:rsidR="0042474B">
        <w:rPr>
          <w:rStyle w:val="FontStyle15"/>
          <w:rFonts w:ascii="Aptos" w:hAnsi="Aptos" w:cs="Arial"/>
          <w:sz w:val="24"/>
        </w:rPr>
        <w:br/>
      </w:r>
      <w:r w:rsidRPr="00337905">
        <w:rPr>
          <w:rStyle w:val="FontStyle15"/>
          <w:rFonts w:ascii="Aptos" w:hAnsi="Aptos" w:cs="Arial"/>
          <w:sz w:val="24"/>
        </w:rPr>
        <w:t xml:space="preserve">w sprawie </w:t>
      </w:r>
      <w:r w:rsidRPr="00810BC9">
        <w:rPr>
          <w:rStyle w:val="FontStyle15"/>
          <w:rFonts w:ascii="Aptos" w:hAnsi="Aptos" w:cs="Arial"/>
          <w:i/>
          <w:iCs/>
          <w:sz w:val="24"/>
        </w:rPr>
        <w:t>Wcisło i Cabaj przeciwko Polsce</w:t>
      </w:r>
      <w:r w:rsidRPr="00337905">
        <w:rPr>
          <w:rStyle w:val="FontStyle15"/>
          <w:rFonts w:ascii="Aptos" w:hAnsi="Aptos" w:cs="Arial"/>
          <w:sz w:val="24"/>
        </w:rPr>
        <w:t xml:space="preserve"> (skargi nr 49725/11 i 79950/13).</w:t>
      </w:r>
      <w:r w:rsidRPr="00337905">
        <w:t xml:space="preserve"> </w:t>
      </w:r>
      <w:r w:rsidRPr="00337905">
        <w:rPr>
          <w:rStyle w:val="FontStyle15"/>
          <w:rFonts w:ascii="Aptos" w:hAnsi="Aptos" w:cs="Arial"/>
          <w:sz w:val="24"/>
        </w:rPr>
        <w:t xml:space="preserve">Sprawa państwa Cabaj rozpoczęła się w 1996 roku, kiedy Urząd Rejonowy w Garwolinie postanowił zatwierdzić podział ziemi, na skutek czego grunty należące do skarżących zostały wywłaszczone. Skarżący wnieśli o odszkodowanie w postępowaniach, które objęły lokalny Urząd Miasta, Starostę Powiatu Garwolińskiego, Wojewodę Mazowieckiego oraz sądy administracyjne, na skutek czego otrzymali różne oferty odszkodowań. Na moment wydawania wyroku postępowanie było nadal w toku przed Naczelnym Sądem Administracyjnym. Państwo Cabaj także składali skargi na przewlekłość postępowania. Opierając się na art. 13 (prawo do skutecznego środka odwoławczego) w związku z art. 6 ust. 1 (prawo do rzetelnego procesu w rozsądnym terminie) Konwencji, wszyscy skarżący zarzucili, że krajowe środki naprawcze </w:t>
      </w:r>
      <w:r w:rsidR="0042474B">
        <w:rPr>
          <w:rStyle w:val="FontStyle15"/>
          <w:rFonts w:ascii="Aptos" w:hAnsi="Aptos" w:cs="Arial"/>
          <w:sz w:val="24"/>
        </w:rPr>
        <w:br/>
      </w:r>
      <w:r w:rsidRPr="00337905">
        <w:rPr>
          <w:rStyle w:val="FontStyle15"/>
          <w:rFonts w:ascii="Aptos" w:hAnsi="Aptos" w:cs="Arial"/>
          <w:sz w:val="24"/>
        </w:rPr>
        <w:t>w przypadku przewlekłego postępowania administracyjnego były nieskuteczne w ich sprawach. Skarżyli się również na nadmierną długość postępowania, która ich zdaniem naruszyła ich prawo własności.</w:t>
      </w:r>
      <w:r>
        <w:rPr>
          <w:rStyle w:val="FontStyle15"/>
          <w:rFonts w:ascii="Aptos" w:hAnsi="Aptos" w:cs="Arial"/>
          <w:sz w:val="24"/>
        </w:rPr>
        <w:t xml:space="preserve"> </w:t>
      </w:r>
      <w:r w:rsidRPr="00337905">
        <w:rPr>
          <w:rStyle w:val="FontStyle15"/>
          <w:rFonts w:ascii="Aptos" w:hAnsi="Aptos" w:cs="Arial"/>
          <w:sz w:val="24"/>
        </w:rPr>
        <w:t>Trybunał analizując sprawę uznał, że w przypadku pana Wcisło spór w znaczeniu objętym art. 6 ust. 1 powstał w czerwcu 2002 roku kiedy to skarżący odwołał się od decyzji Powiatowego Inspektora Nadzoru Budowlanego. Oznacza to, że na chwilę wydawania wyroku, trwał on już ponad 16 lat.</w:t>
      </w:r>
      <w:r>
        <w:rPr>
          <w:rStyle w:val="FontStyle15"/>
          <w:rFonts w:ascii="Aptos" w:hAnsi="Aptos" w:cs="Arial"/>
          <w:sz w:val="24"/>
        </w:rPr>
        <w:t xml:space="preserve"> </w:t>
      </w:r>
      <w:r w:rsidRPr="00337905">
        <w:rPr>
          <w:rStyle w:val="FontStyle15"/>
          <w:rFonts w:ascii="Aptos" w:hAnsi="Aptos" w:cs="Arial"/>
          <w:sz w:val="24"/>
        </w:rPr>
        <w:t xml:space="preserve">Analogicznie, </w:t>
      </w:r>
      <w:r w:rsidR="0042474B">
        <w:rPr>
          <w:rStyle w:val="FontStyle15"/>
          <w:rFonts w:ascii="Aptos" w:hAnsi="Aptos" w:cs="Arial"/>
          <w:sz w:val="24"/>
        </w:rPr>
        <w:br/>
      </w:r>
      <w:r w:rsidRPr="00337905">
        <w:rPr>
          <w:rStyle w:val="FontStyle15"/>
          <w:rFonts w:ascii="Aptos" w:hAnsi="Aptos" w:cs="Arial"/>
          <w:sz w:val="24"/>
        </w:rPr>
        <w:t>w przypadku państwa Cabaj, za początek sporu Trybunał uznał maj 2001 roku, kiedy skarżący odwołali się od decyzji Starosty Powiatu Garwolińskiego. W chwili wydawania wyroku postępowanie trwało więc już ponad 17 lat.</w:t>
      </w:r>
      <w:r>
        <w:rPr>
          <w:rStyle w:val="FontStyle15"/>
          <w:rFonts w:ascii="Aptos" w:hAnsi="Aptos" w:cs="Arial"/>
          <w:sz w:val="24"/>
        </w:rPr>
        <w:t xml:space="preserve"> </w:t>
      </w:r>
      <w:r w:rsidRPr="00337905">
        <w:rPr>
          <w:rStyle w:val="FontStyle15"/>
          <w:rFonts w:ascii="Aptos" w:hAnsi="Aptos" w:cs="Arial"/>
          <w:sz w:val="24"/>
        </w:rPr>
        <w:t>Wobec powyższego, Trybunał uznał, że w przypadku wszystkich skarżących doszło do naruszenia art. 13 w związku z art. 6 ust. 1, a także naruszenie samego art. 6 ust. 1 Konwencji.</w:t>
      </w:r>
    </w:p>
    <w:p w14:paraId="5C6FDDF9" w14:textId="39FE9BCF" w:rsidR="000757A8" w:rsidRDefault="000757A8" w:rsidP="000757A8">
      <w:pPr>
        <w:pStyle w:val="Style8"/>
        <w:widowControl/>
        <w:spacing w:line="360" w:lineRule="auto"/>
        <w:ind w:right="5"/>
        <w:jc w:val="both"/>
        <w:rPr>
          <w:rStyle w:val="FontStyle15"/>
          <w:rFonts w:ascii="Aptos" w:hAnsi="Aptos" w:cs="Arial"/>
          <w:sz w:val="24"/>
        </w:rPr>
      </w:pPr>
    </w:p>
    <w:p w14:paraId="7F67CFCA" w14:textId="5739A006" w:rsidR="000757A8" w:rsidRDefault="000757A8" w:rsidP="000757A8">
      <w:pPr>
        <w:pStyle w:val="Style8"/>
        <w:widowControl/>
        <w:spacing w:line="360" w:lineRule="auto"/>
        <w:ind w:right="5"/>
        <w:jc w:val="both"/>
        <w:rPr>
          <w:rStyle w:val="FontStyle15"/>
          <w:rFonts w:ascii="Aptos" w:hAnsi="Aptos" w:cs="Arial"/>
          <w:sz w:val="24"/>
        </w:rPr>
      </w:pPr>
      <w:r>
        <w:rPr>
          <w:rStyle w:val="FontStyle15"/>
          <w:rFonts w:ascii="Aptos" w:hAnsi="Aptos" w:cs="Arial"/>
          <w:sz w:val="24"/>
        </w:rPr>
        <w:tab/>
      </w:r>
      <w:r w:rsidR="00852E88" w:rsidRPr="00852E88">
        <w:rPr>
          <w:rStyle w:val="FontStyle15"/>
          <w:rFonts w:ascii="Aptos" w:hAnsi="Aptos" w:cs="Arial"/>
          <w:sz w:val="24"/>
        </w:rPr>
        <w:t xml:space="preserve">W sprawie </w:t>
      </w:r>
      <w:proofErr w:type="spellStart"/>
      <w:r w:rsidR="00852E88" w:rsidRPr="00C2143A">
        <w:rPr>
          <w:rStyle w:val="FontStyle15"/>
          <w:rFonts w:ascii="Aptos" w:hAnsi="Aptos" w:cs="Arial"/>
          <w:i/>
          <w:iCs/>
          <w:sz w:val="24"/>
        </w:rPr>
        <w:t>Nawrot</w:t>
      </w:r>
      <w:proofErr w:type="spellEnd"/>
      <w:r w:rsidR="00852E88" w:rsidRPr="00C2143A">
        <w:rPr>
          <w:rStyle w:val="FontStyle15"/>
          <w:rFonts w:ascii="Aptos" w:hAnsi="Aptos" w:cs="Arial"/>
          <w:i/>
          <w:iCs/>
          <w:sz w:val="24"/>
        </w:rPr>
        <w:t xml:space="preserve"> przeciwko Polsce</w:t>
      </w:r>
      <w:r w:rsidR="00852E88" w:rsidRPr="00852E88">
        <w:rPr>
          <w:rStyle w:val="FontStyle15"/>
          <w:rFonts w:ascii="Aptos" w:hAnsi="Aptos" w:cs="Arial"/>
          <w:sz w:val="24"/>
        </w:rPr>
        <w:t xml:space="preserve"> (skarga nr 12686/22) skarga dotyczyła zarzutu naruszenia art. 6 ust. 1 Konwencji ze względu na przewlekłość postępowania cywilnego oraz art. 13 Konwencji z uwagi na brak skutecznego środka odwoławczego. Postępowanie, którego dotyczyła skarga toczy się od ponad 7 lat i 3 miesięcy </w:t>
      </w:r>
      <w:r w:rsidR="0042474B">
        <w:rPr>
          <w:rStyle w:val="FontStyle15"/>
          <w:rFonts w:ascii="Aptos" w:hAnsi="Aptos" w:cs="Arial"/>
          <w:sz w:val="24"/>
        </w:rPr>
        <w:br/>
      </w:r>
      <w:r w:rsidR="00852E88" w:rsidRPr="00852E88">
        <w:rPr>
          <w:rStyle w:val="FontStyle15"/>
          <w:rFonts w:ascii="Aptos" w:hAnsi="Aptos" w:cs="Arial"/>
          <w:sz w:val="24"/>
        </w:rPr>
        <w:t>(I instancja). W odniesieniu do zarzutu naruszenia art. 6 ust. 1 Konwencji, po przeanalizowaniu przedłożonych mu materiałów, Trybunał nie znalazł żadnych okoliczności faktycznych, ani argumentów mogących usprawiedliwić całkowity czas trwania postępowania na szczeblu krajowym. Trybunał podkreślił, że rozsądny charakter czasu trwania postępowania należy oceniać w świetle okoliczności sprawy oraz następujących kryteriów: złożoności sprawy, zachowania skarżących i właściwych organów oraz znaczenia przedmiotu sporu dla skarżących. Uwzględniając swoje orzecznictwo w tym zakresie, Trybunał uznał, że czas trwania postępowania był nadmierny i nie spełniał wymogu „rozsądnego terminu”. W odniesieniu do zarzutu naruszenia art. 13 Konwencji Trybunał zauważył, że skarżący nie dysponował skutecznym środkiem odwoławczym. W związku ze stwierdzonym naruszeniem art. 6 ust. 1 oraz art. 13 Konwencji, Trybunał przyznał skarżącemu kwotę 3 900 euro tytułem zadośćuczynienia.</w:t>
      </w:r>
    </w:p>
    <w:p w14:paraId="15045C76" w14:textId="60585815" w:rsidR="00D87F0E" w:rsidRPr="00D87F0E" w:rsidRDefault="00D87F0E" w:rsidP="00D87F0E">
      <w:pPr>
        <w:pStyle w:val="Style8"/>
        <w:widowControl/>
        <w:spacing w:line="360" w:lineRule="auto"/>
        <w:ind w:right="5"/>
        <w:jc w:val="both"/>
        <w:rPr>
          <w:rStyle w:val="FontStyle15"/>
          <w:rFonts w:ascii="Aptos" w:hAnsi="Aptos" w:cs="Arial"/>
          <w:sz w:val="24"/>
        </w:rPr>
      </w:pPr>
      <w:r w:rsidRPr="00D87F0E">
        <w:rPr>
          <w:rStyle w:val="FontStyle15"/>
          <w:rFonts w:ascii="Aptos" w:hAnsi="Aptos" w:cs="Arial"/>
          <w:sz w:val="24"/>
        </w:rPr>
        <w:t>W sprawie Szustak i Inni przeciwko Polsce (skarga nr 52773/22 i inne</w:t>
      </w:r>
      <w:r>
        <w:rPr>
          <w:rStyle w:val="FontStyle15"/>
          <w:rFonts w:ascii="Aptos" w:hAnsi="Aptos" w:cs="Arial"/>
          <w:sz w:val="24"/>
        </w:rPr>
        <w:t>,</w:t>
      </w:r>
      <w:r w:rsidRPr="00D87F0E">
        <w:t xml:space="preserve"> </w:t>
      </w:r>
      <w:r w:rsidRPr="00D87F0E">
        <w:rPr>
          <w:rStyle w:val="FontStyle15"/>
          <w:rFonts w:ascii="Aptos" w:hAnsi="Aptos" w:cs="Arial"/>
          <w:sz w:val="24"/>
        </w:rPr>
        <w:t>wyrok z 8 lutego 2024 r.</w:t>
      </w:r>
      <w:r>
        <w:rPr>
          <w:rStyle w:val="FontStyle15"/>
          <w:rFonts w:ascii="Aptos" w:hAnsi="Aptos" w:cs="Arial"/>
          <w:sz w:val="24"/>
        </w:rPr>
        <w:t xml:space="preserve">), </w:t>
      </w:r>
      <w:r w:rsidRPr="00D87F0E">
        <w:rPr>
          <w:rStyle w:val="FontStyle15"/>
          <w:rFonts w:ascii="Aptos" w:hAnsi="Aptos" w:cs="Arial"/>
          <w:sz w:val="24"/>
        </w:rPr>
        <w:t xml:space="preserve">mając na uwadze podobny przedmiot skarg, Trybunał rozpoznał łącznie sprawy ze skargi: p. Łukasza Szustaka (skarga nr 52773/22), p. Jarosława Świątka (skarga </w:t>
      </w:r>
      <w:r w:rsidR="0042474B">
        <w:rPr>
          <w:rStyle w:val="FontStyle15"/>
          <w:rFonts w:ascii="Aptos" w:hAnsi="Aptos" w:cs="Arial"/>
          <w:sz w:val="24"/>
        </w:rPr>
        <w:br/>
      </w:r>
      <w:r w:rsidRPr="00D87F0E">
        <w:rPr>
          <w:rStyle w:val="FontStyle15"/>
          <w:rFonts w:ascii="Aptos" w:hAnsi="Aptos" w:cs="Arial"/>
          <w:sz w:val="24"/>
        </w:rPr>
        <w:t xml:space="preserve">nr 56294/22), p. Pawła Zakrzewskiego i p. Piotra Zakrzewskiego (skarga nr 1349/23) oraz p. Małgorzaty Kolasy (skarga nr 4304/23). Skargi dotyczyły zarzutu naruszenia art. 6 ust. 1 Konwencji ze względu na długość przedmiotowych postępowań cywilnych oraz art. 13 Konwencji w związku z brakiem skutecznych środków odwoławczych. W odniesieniu do zarzutu naruszenia art. 6 ust. 1 Konwencji, po przeanalizowaniu przedłożonych mu materiałów, Trybunał nie znalazł żadnych okoliczności faktycznych ani argumentów mogących usprawiedliwić całkowity czas trwania postępowań na szczeblu krajowym. Trybunał podkreślił, że rozsądny czas trwania postępowania należy oceniać w świetle okoliczności sprawy oraz następujących kryteriów: złożoności sprawy, zachowania skarżących i właściwych organów oraz znaczenia przedmiotu sporu dla skarżących. Uwzględniając swoje orzecznictwo w tym zakresie, Trybunał uznał, że czas trwania </w:t>
      </w:r>
      <w:r w:rsidRPr="00D87F0E">
        <w:rPr>
          <w:rStyle w:val="FontStyle15"/>
          <w:rFonts w:ascii="Aptos" w:hAnsi="Aptos" w:cs="Arial"/>
          <w:sz w:val="24"/>
        </w:rPr>
        <w:lastRenderedPageBreak/>
        <w:t xml:space="preserve">postępowań był nadmierny i nie spełniał wymogu „rozsądnego terminu”. W odniesieniu do zarzutu naruszenia art. 13 Konwencji, Trybunał zauważył, że skarżący nie dysponowali skutecznym środkiem odwoławczym. W związku ze stwierdzeniem naruszenia art. 6 ust. 1 oraz art. 13 Konwencji Trybunał przyznał skarżącym kwoty </w:t>
      </w:r>
      <w:r w:rsidR="0042474B">
        <w:rPr>
          <w:rStyle w:val="FontStyle15"/>
          <w:rFonts w:ascii="Aptos" w:hAnsi="Aptos" w:cs="Arial"/>
          <w:sz w:val="24"/>
        </w:rPr>
        <w:br/>
      </w:r>
      <w:r w:rsidRPr="00D87F0E">
        <w:rPr>
          <w:rStyle w:val="FontStyle15"/>
          <w:rFonts w:ascii="Aptos" w:hAnsi="Aptos" w:cs="Arial"/>
          <w:sz w:val="24"/>
        </w:rPr>
        <w:t>w wysokości od 3 100 euro do 13 000 euro tytułem słusznego zadośćuczynienia.</w:t>
      </w:r>
    </w:p>
    <w:p w14:paraId="61C35164" w14:textId="771B25D0" w:rsidR="00D87F0E" w:rsidRDefault="00D87F0E" w:rsidP="00D87F0E">
      <w:pPr>
        <w:pStyle w:val="Style8"/>
        <w:widowControl/>
        <w:spacing w:line="360" w:lineRule="auto"/>
        <w:ind w:right="5"/>
        <w:jc w:val="both"/>
        <w:rPr>
          <w:rStyle w:val="FontStyle15"/>
          <w:rFonts w:ascii="Aptos" w:hAnsi="Aptos" w:cs="Arial"/>
          <w:sz w:val="24"/>
        </w:rPr>
      </w:pPr>
      <w:r w:rsidRPr="00D87F0E">
        <w:rPr>
          <w:rStyle w:val="FontStyle15"/>
          <w:rFonts w:ascii="Aptos" w:hAnsi="Aptos" w:cs="Arial"/>
          <w:sz w:val="24"/>
        </w:rPr>
        <w:t>W sprawie Drąg przeciwko Polsce (skarga nr 31457/22</w:t>
      </w:r>
      <w:r>
        <w:rPr>
          <w:rStyle w:val="FontStyle15"/>
          <w:rFonts w:ascii="Aptos" w:hAnsi="Aptos" w:cs="Arial"/>
          <w:sz w:val="24"/>
        </w:rPr>
        <w:t xml:space="preserve">, wyrok </w:t>
      </w:r>
      <w:r w:rsidRPr="00D87F0E">
        <w:rPr>
          <w:rStyle w:val="FontStyle15"/>
          <w:rFonts w:ascii="Aptos" w:hAnsi="Aptos" w:cs="Arial"/>
          <w:sz w:val="24"/>
        </w:rPr>
        <w:t>z 8 lutego 2024 r</w:t>
      </w:r>
      <w:r w:rsidR="00230DB9">
        <w:rPr>
          <w:rStyle w:val="FontStyle15"/>
          <w:rFonts w:ascii="Aptos" w:hAnsi="Aptos" w:cs="Arial"/>
          <w:sz w:val="24"/>
        </w:rPr>
        <w:t>.</w:t>
      </w:r>
      <w:r w:rsidRPr="00D87F0E">
        <w:rPr>
          <w:rStyle w:val="FontStyle15"/>
          <w:rFonts w:ascii="Aptos" w:hAnsi="Aptos" w:cs="Arial"/>
          <w:sz w:val="24"/>
        </w:rPr>
        <w:t>) skarga dotyczyła zarzutu naruszenia art. 6 ust. 1 Konwencji ze względu na przewlekłość postępowania cywilnego oraz art. 13 Konwencji z uwagi na brak skutecznego środka odwoławczego. W odniesieniu do zarzutu naruszenia art. 6 ust. 1 Konwencji, Trybunał podkreślił, że rozsądny czas trwania postępowania należy oceniać w świetle okoliczności sprawy oraz następujących kryteriów: złożoności sprawy, zachowania skarżącego i właściwych organów oraz znaczenia przedmiotu sporu dla skarżącego. Uwzględniając dotychczasowe orzecznictwo w tym zakresie, Trybunał uznał, że czas trwania postępowania (ponad 5 lat) był nadmierny i nie spełniał wymogu „rozsądnego terminu”. W odniesieniu do zarzutu naruszenia art. 13 Konwencji Trybunał zauważył, że skarżący nie dysponował skutecznym środkiem odwoławczym. Wobec okoliczności sprawy, analizowanych indywidualnie pod kątem ugruntowanego orzecznictwa Trybunału i stwierdzonego naruszenia art. 6 ust. 1 oraz art. 13 Konwencji, Trybunał przyznał skarżącemu kwotę w wysokości 3</w:t>
      </w:r>
      <w:r w:rsidR="00230DB9">
        <w:rPr>
          <w:rStyle w:val="FontStyle15"/>
          <w:rFonts w:ascii="Aptos" w:hAnsi="Aptos" w:cs="Arial"/>
          <w:sz w:val="24"/>
        </w:rPr>
        <w:t>.</w:t>
      </w:r>
      <w:r w:rsidRPr="00D87F0E">
        <w:rPr>
          <w:rStyle w:val="FontStyle15"/>
          <w:rFonts w:ascii="Aptos" w:hAnsi="Aptos" w:cs="Arial"/>
          <w:sz w:val="24"/>
        </w:rPr>
        <w:t>900 euro tytułem stosownego zadośćuczynienia.</w:t>
      </w:r>
    </w:p>
    <w:p w14:paraId="10BE8050" w14:textId="7CB0CEAA" w:rsidR="00230DB9" w:rsidRDefault="00230DB9" w:rsidP="00D87F0E">
      <w:pPr>
        <w:pStyle w:val="Style8"/>
        <w:widowControl/>
        <w:spacing w:line="360" w:lineRule="auto"/>
        <w:ind w:right="5"/>
        <w:jc w:val="both"/>
        <w:rPr>
          <w:rStyle w:val="FontStyle15"/>
          <w:rFonts w:ascii="Aptos" w:hAnsi="Aptos" w:cs="Arial"/>
          <w:sz w:val="24"/>
        </w:rPr>
      </w:pPr>
      <w:r w:rsidRPr="00230DB9">
        <w:rPr>
          <w:rStyle w:val="FontStyle15"/>
          <w:rFonts w:ascii="Aptos" w:hAnsi="Aptos" w:cs="Arial"/>
          <w:sz w:val="24"/>
        </w:rPr>
        <w:t>W sprawie Paradowski i inni przeciwko Polsce (skarga nr 18706/22 i inne</w:t>
      </w:r>
      <w:r>
        <w:rPr>
          <w:rStyle w:val="FontStyle15"/>
          <w:rFonts w:ascii="Aptos" w:hAnsi="Aptos" w:cs="Arial"/>
          <w:sz w:val="24"/>
        </w:rPr>
        <w:t>, wyrok z 11 kwietnia 2024 r.</w:t>
      </w:r>
      <w:r w:rsidRPr="00230DB9">
        <w:rPr>
          <w:rStyle w:val="FontStyle15"/>
          <w:rFonts w:ascii="Aptos" w:hAnsi="Aptos" w:cs="Arial"/>
          <w:sz w:val="24"/>
        </w:rPr>
        <w:t xml:space="preserve">), mając na uwadze podobny przedmiot skarg, Trybunał rozpoznał łącznie sprawy ze skargi: p. Józefa Paradowskiego (skarga nr 18706/22), p. Agnieszki Trzcińskiej i p. Piotra Trzcińskiego (skarga nr 24290/22), p. Grażyny Maciejewskiej (skarga nr 30838/22) oraz p. Grzegorza Gniado (skarga nr 35896/22). Wszystkie skargi dotyczyły zarzutu naruszenia art. 6 ust. 1 względu na przewlekłość postępowań cywilnych oraz art. 13 Konwencji z uwagi na brak skutecznych środków odwoławczych. W odniesieniu do zarzutu naruszenia art. 6 ust. 1 Konwencji, Trybunał podkreślił, że rozsądny czas trwania postępowań należy oceniać w świetle okoliczności sprawy oraz następujących kryteriów: złożoności sprawy, zachowania skarżących i właściwych organów oraz znaczenia przedmiotu sporu dla skarżących. Uwzględniając swoje orzecznictwo w tym zakresie, Trybunał uznał, że czas trwania postępowań był </w:t>
      </w:r>
      <w:r w:rsidRPr="00230DB9">
        <w:rPr>
          <w:rStyle w:val="FontStyle15"/>
          <w:rFonts w:ascii="Aptos" w:hAnsi="Aptos" w:cs="Arial"/>
          <w:sz w:val="24"/>
        </w:rPr>
        <w:lastRenderedPageBreak/>
        <w:t>nadmierny i nie spełniał wymogu „rozsądnego terminu”. W odniesieniu do zarzutu naruszenia art. 13 Konwencji, Trybunał zauważył, że skarżący nie dysponowali skutecznymi środkami odwoławczymi. Wobec okoliczności sprawy i stwierdzonego naruszenia art. 6 ust. 1 i art. 13 Konwencji, Trybunał przyznał skarżącym kwoty w wysokości od 3 400 do 16 100 euro tytułem stosownego zadośćuczynienia.</w:t>
      </w:r>
    </w:p>
    <w:p w14:paraId="1C1303CF" w14:textId="7D86BB51" w:rsidR="00AB7F26" w:rsidRPr="00AB7F26" w:rsidRDefault="00AB7F26" w:rsidP="00AB7F26">
      <w:pPr>
        <w:pStyle w:val="Style8"/>
        <w:widowControl/>
        <w:spacing w:line="360" w:lineRule="auto"/>
        <w:ind w:right="5"/>
        <w:jc w:val="both"/>
        <w:rPr>
          <w:rStyle w:val="FontStyle15"/>
          <w:rFonts w:ascii="Aptos" w:hAnsi="Aptos" w:cs="Arial"/>
          <w:sz w:val="24"/>
        </w:rPr>
      </w:pPr>
      <w:r w:rsidRPr="00AB7F26">
        <w:rPr>
          <w:rStyle w:val="FontStyle15"/>
          <w:rFonts w:ascii="Aptos" w:hAnsi="Aptos" w:cs="Arial"/>
          <w:sz w:val="24"/>
        </w:rPr>
        <w:t>W sprawie Stań i Inni przeciwko Polsce (skarga nr 56287/22 i inne</w:t>
      </w:r>
      <w:r>
        <w:rPr>
          <w:rStyle w:val="FontStyle15"/>
          <w:rFonts w:ascii="Aptos" w:hAnsi="Aptos" w:cs="Arial"/>
          <w:sz w:val="24"/>
        </w:rPr>
        <w:t>, wyrok z 11 kwietnia 2024 r.</w:t>
      </w:r>
      <w:r w:rsidRPr="00AB7F26">
        <w:rPr>
          <w:rStyle w:val="FontStyle15"/>
          <w:rFonts w:ascii="Aptos" w:hAnsi="Aptos" w:cs="Arial"/>
          <w:sz w:val="24"/>
        </w:rPr>
        <w:t xml:space="preserve">), mając na uwadze podobny przedmiot skarg, Trybunał rozpoznał łącznie sprawy ze skarg: p. Jarosława Stania (skarga nr 56287/22), p. Marii Sołtys (skarga nr 640/23), p. Joanny Żymełki (skarga nr 2981/23), p. Jerzego </w:t>
      </w:r>
      <w:proofErr w:type="spellStart"/>
      <w:r w:rsidRPr="00AB7F26">
        <w:rPr>
          <w:rStyle w:val="FontStyle15"/>
          <w:rFonts w:ascii="Aptos" w:hAnsi="Aptos" w:cs="Arial"/>
          <w:sz w:val="24"/>
        </w:rPr>
        <w:t>Skonieckiego</w:t>
      </w:r>
      <w:proofErr w:type="spellEnd"/>
      <w:r w:rsidRPr="00AB7F26">
        <w:rPr>
          <w:rStyle w:val="FontStyle15"/>
          <w:rFonts w:ascii="Aptos" w:hAnsi="Aptos" w:cs="Arial"/>
          <w:sz w:val="24"/>
        </w:rPr>
        <w:t xml:space="preserve"> (skarga nr 4966/23), p. Lisy </w:t>
      </w:r>
      <w:proofErr w:type="spellStart"/>
      <w:r w:rsidRPr="00AB7F26">
        <w:rPr>
          <w:rStyle w:val="FontStyle15"/>
          <w:rFonts w:ascii="Aptos" w:hAnsi="Aptos" w:cs="Arial"/>
          <w:sz w:val="24"/>
        </w:rPr>
        <w:t>Karpinskiej-James</w:t>
      </w:r>
      <w:proofErr w:type="spellEnd"/>
      <w:r w:rsidRPr="00AB7F26">
        <w:rPr>
          <w:rStyle w:val="FontStyle15"/>
          <w:rFonts w:ascii="Aptos" w:hAnsi="Aptos" w:cs="Arial"/>
          <w:sz w:val="24"/>
        </w:rPr>
        <w:t>, p. Alexandra Karpińskiego i p. Violetty Karpińskiej (skarga nr 6631/23). Wszystkie skargi dotyczyły zarzutu naruszenia art. 6 ust. 1 Konwencji ze względu na przewlekłość postępowań cywilnych oraz art. 13 Konwencji z uwagi na brak skutecznych środków odwoławczych. Wobec stwierdzonego naruszenia art. 6 ust. 1 i art. 13 Konwencji, Trybunał przyznał skarżącym kwoty w wysokości od 3 300 do 18 200 euro tytułem słusznego zadośćuczynienia.</w:t>
      </w:r>
    </w:p>
    <w:p w14:paraId="22A56D64" w14:textId="54077FC4" w:rsidR="00AB7F26" w:rsidRDefault="00AB7F26" w:rsidP="00AB7F26">
      <w:pPr>
        <w:pStyle w:val="Style8"/>
        <w:widowControl/>
        <w:spacing w:line="360" w:lineRule="auto"/>
        <w:ind w:right="5"/>
        <w:jc w:val="both"/>
        <w:rPr>
          <w:rStyle w:val="FontStyle15"/>
          <w:rFonts w:ascii="Aptos" w:hAnsi="Aptos" w:cs="Arial"/>
          <w:sz w:val="24"/>
        </w:rPr>
      </w:pPr>
      <w:r w:rsidRPr="00AB7F26">
        <w:rPr>
          <w:rStyle w:val="FontStyle15"/>
          <w:rFonts w:ascii="Aptos" w:hAnsi="Aptos" w:cs="Arial"/>
          <w:sz w:val="24"/>
        </w:rPr>
        <w:t xml:space="preserve">W sprawie </w:t>
      </w:r>
      <w:proofErr w:type="spellStart"/>
      <w:r w:rsidRPr="00AB7F26">
        <w:rPr>
          <w:rStyle w:val="FontStyle15"/>
          <w:rFonts w:ascii="Aptos" w:hAnsi="Aptos" w:cs="Arial"/>
          <w:sz w:val="24"/>
        </w:rPr>
        <w:t>Paliccy</w:t>
      </w:r>
      <w:proofErr w:type="spellEnd"/>
      <w:r w:rsidRPr="00AB7F26">
        <w:rPr>
          <w:rStyle w:val="FontStyle15"/>
          <w:rFonts w:ascii="Aptos" w:hAnsi="Aptos" w:cs="Arial"/>
          <w:sz w:val="24"/>
        </w:rPr>
        <w:t xml:space="preserve"> i Inni przeciwko Polsce (skarga nr 32837/20 i inne</w:t>
      </w:r>
      <w:r>
        <w:rPr>
          <w:rStyle w:val="FontStyle15"/>
          <w:rFonts w:ascii="Aptos" w:hAnsi="Aptos" w:cs="Arial"/>
          <w:sz w:val="24"/>
        </w:rPr>
        <w:t>, wyrok z 11 kwietnia 2024 r.</w:t>
      </w:r>
      <w:r w:rsidRPr="00AB7F26">
        <w:rPr>
          <w:rStyle w:val="FontStyle15"/>
          <w:rFonts w:ascii="Aptos" w:hAnsi="Aptos" w:cs="Arial"/>
          <w:sz w:val="24"/>
        </w:rPr>
        <w:t xml:space="preserve">), mając na uwadze podobny przedmiot skarg, Trybunał rozpoznał łącznie sprawy: p. Jana Ludwika </w:t>
      </w:r>
      <w:proofErr w:type="spellStart"/>
      <w:r w:rsidRPr="00AB7F26">
        <w:rPr>
          <w:rStyle w:val="FontStyle15"/>
          <w:rFonts w:ascii="Aptos" w:hAnsi="Aptos" w:cs="Arial"/>
          <w:sz w:val="24"/>
        </w:rPr>
        <w:t>Palickiego</w:t>
      </w:r>
      <w:proofErr w:type="spellEnd"/>
      <w:r w:rsidRPr="00AB7F26">
        <w:rPr>
          <w:rStyle w:val="FontStyle15"/>
          <w:rFonts w:ascii="Aptos" w:hAnsi="Aptos" w:cs="Arial"/>
          <w:sz w:val="24"/>
        </w:rPr>
        <w:t xml:space="preserve"> i p. Grażyny </w:t>
      </w:r>
      <w:proofErr w:type="spellStart"/>
      <w:r w:rsidRPr="00AB7F26">
        <w:rPr>
          <w:rStyle w:val="FontStyle15"/>
          <w:rFonts w:ascii="Aptos" w:hAnsi="Aptos" w:cs="Arial"/>
          <w:sz w:val="24"/>
        </w:rPr>
        <w:t>Palickiej</w:t>
      </w:r>
      <w:proofErr w:type="spellEnd"/>
      <w:r w:rsidRPr="00AB7F26">
        <w:rPr>
          <w:rStyle w:val="FontStyle15"/>
          <w:rFonts w:ascii="Aptos" w:hAnsi="Aptos" w:cs="Arial"/>
          <w:sz w:val="24"/>
        </w:rPr>
        <w:t xml:space="preserve"> (skarga nr 32837/20), p. Krzysztofa Nawrota (skarga nr 38450/20), p. Zofii Stańczak (skarga nr 55485/20) i p. Iwony </w:t>
      </w:r>
      <w:proofErr w:type="spellStart"/>
      <w:r w:rsidRPr="00AB7F26">
        <w:rPr>
          <w:rStyle w:val="FontStyle15"/>
          <w:rFonts w:ascii="Aptos" w:hAnsi="Aptos" w:cs="Arial"/>
          <w:sz w:val="24"/>
        </w:rPr>
        <w:t>Wandel</w:t>
      </w:r>
      <w:proofErr w:type="spellEnd"/>
      <w:r w:rsidRPr="00AB7F26">
        <w:rPr>
          <w:rStyle w:val="FontStyle15"/>
          <w:rFonts w:ascii="Aptos" w:hAnsi="Aptos" w:cs="Arial"/>
          <w:sz w:val="24"/>
        </w:rPr>
        <w:t xml:space="preserve"> (skarga nr 19197/21). Skargi dotyczyły zarzutu naruszenia art. 6 ust. 1 Konwencji ze względu na długość postępowań cywilnych oraz art. 13 Konwencji w związku z brakiem skutecznego środka odwoławczego. W odniesieniu do zarzutu naruszenia art. 6 ust. 1 Konwencji, po przeanalizowaniu przedłożonych mu materiałów, Trybunał nie znalazł żadnych okoliczności faktycznych ani argumentów mogących usprawiedliwić całkowity czas trwania postępowań na szczeblu krajowym. Trybunał podkreślił, że rozsądny czas trwania postępowania należy oceniać w świetle okoliczności sprawy oraz następujących kryteriów: złożoności sprawy, zachowania skarżących i właściwych organów oraz znaczenia przedmiotu sporu dla skarżących. Uwzględniając swoje orzecznictwo w tym zakresie, Trybunał uznał, że czas trwania postępowań był nadmierny i nie spełniał wymogu „rozsądnego terminu”. W odniesieniu do zarzutu naruszenia art. 13 Konwencji, Trybunał zauważył, że skarżący nie dysponowali skutecznym środkiem odwoławczym. W związku ze stwierdzeniem </w:t>
      </w:r>
      <w:r w:rsidRPr="00AB7F26">
        <w:rPr>
          <w:rStyle w:val="FontStyle15"/>
          <w:rFonts w:ascii="Aptos" w:hAnsi="Aptos" w:cs="Arial"/>
          <w:sz w:val="24"/>
        </w:rPr>
        <w:lastRenderedPageBreak/>
        <w:t xml:space="preserve">naruszenia art. 6 ust. 1 oraz art. 13 Konwencji Trybunał przyznał skarżącym kwoty </w:t>
      </w:r>
      <w:r w:rsidR="00892796">
        <w:rPr>
          <w:rStyle w:val="FontStyle15"/>
          <w:rFonts w:ascii="Aptos" w:hAnsi="Aptos" w:cs="Arial"/>
          <w:sz w:val="24"/>
        </w:rPr>
        <w:br/>
      </w:r>
      <w:r w:rsidRPr="00AB7F26">
        <w:rPr>
          <w:rStyle w:val="FontStyle15"/>
          <w:rFonts w:ascii="Aptos" w:hAnsi="Aptos" w:cs="Arial"/>
          <w:sz w:val="24"/>
        </w:rPr>
        <w:t>w wysokości od 6 000 euro do 9 700 euro tytułem słusznego zadośćuczynienia.</w:t>
      </w:r>
    </w:p>
    <w:p w14:paraId="303469DA" w14:textId="3EBD5CA4" w:rsidR="00AB7F26" w:rsidRDefault="00AB7F26" w:rsidP="00AB7F26">
      <w:pPr>
        <w:pStyle w:val="Style8"/>
        <w:widowControl/>
        <w:spacing w:line="360" w:lineRule="auto"/>
        <w:ind w:right="5"/>
        <w:jc w:val="both"/>
        <w:rPr>
          <w:rStyle w:val="FontStyle15"/>
          <w:rFonts w:ascii="Aptos" w:hAnsi="Aptos" w:cs="Arial"/>
          <w:sz w:val="24"/>
        </w:rPr>
      </w:pPr>
      <w:r w:rsidRPr="00AB7F26">
        <w:rPr>
          <w:rStyle w:val="FontStyle15"/>
          <w:rFonts w:ascii="Aptos" w:hAnsi="Aptos" w:cs="Arial"/>
          <w:sz w:val="24"/>
        </w:rPr>
        <w:t>W sprawie Terczyński i Inni przeciwko Polsce (skarga nr 45960/21</w:t>
      </w:r>
      <w:r w:rsidR="00D30028">
        <w:rPr>
          <w:rStyle w:val="FontStyle15"/>
          <w:rFonts w:ascii="Aptos" w:hAnsi="Aptos" w:cs="Arial"/>
          <w:sz w:val="24"/>
        </w:rPr>
        <w:t>, wyrok z 6 czerwca 2024 r.</w:t>
      </w:r>
      <w:r w:rsidRPr="00AB7F26">
        <w:rPr>
          <w:rStyle w:val="FontStyle15"/>
          <w:rFonts w:ascii="Aptos" w:hAnsi="Aptos" w:cs="Arial"/>
          <w:sz w:val="24"/>
        </w:rPr>
        <w:t xml:space="preserve">), z uwagi na podobny przedmiot skarg, Trybunał rozpoznał łącznie sprawy ze skarg: p. Jacka Terczyńskiego przeciwko Polsce (skarga nr 45960/21), Oliviera Pieli przeciwko Polsce (skarga nr 48628/21) i Marcina Urbasia przeciwko Polsce (skarga </w:t>
      </w:r>
      <w:r w:rsidR="00892796">
        <w:rPr>
          <w:rStyle w:val="FontStyle15"/>
          <w:rFonts w:ascii="Aptos" w:hAnsi="Aptos" w:cs="Arial"/>
          <w:sz w:val="24"/>
        </w:rPr>
        <w:br/>
      </w:r>
      <w:r w:rsidRPr="00AB7F26">
        <w:rPr>
          <w:rStyle w:val="FontStyle15"/>
          <w:rFonts w:ascii="Aptos" w:hAnsi="Aptos" w:cs="Arial"/>
          <w:sz w:val="24"/>
        </w:rPr>
        <w:t>nr 53747/21). Wszystkie skargi dotyczyły zarzutu naruszenia art. 6 ust. 1 i art. 13 Konwencji ze względu na przewlekłość postępowań w sprawach cywilnych oraz brak skutecznego środka odwoławczego. W związku ze stwierdzeniem naruszenia Trybunał zasądził na rzecz skarżących słuszne zadośćuczynienie w wysokości od 3 200 do 4 700 euro.</w:t>
      </w:r>
    </w:p>
    <w:p w14:paraId="7E88507A" w14:textId="7B3C216F" w:rsidR="00AB7F26" w:rsidRDefault="00AB7F26" w:rsidP="00AB7F26">
      <w:pPr>
        <w:pStyle w:val="Style8"/>
        <w:widowControl/>
        <w:spacing w:line="360" w:lineRule="auto"/>
        <w:ind w:right="5"/>
        <w:jc w:val="both"/>
        <w:rPr>
          <w:rStyle w:val="FontStyle15"/>
          <w:rFonts w:ascii="Aptos" w:hAnsi="Aptos" w:cs="Arial"/>
          <w:sz w:val="24"/>
        </w:rPr>
      </w:pPr>
      <w:r w:rsidRPr="00AB7F26">
        <w:rPr>
          <w:rStyle w:val="FontStyle15"/>
          <w:rFonts w:ascii="Aptos" w:hAnsi="Aptos" w:cs="Arial"/>
          <w:sz w:val="24"/>
        </w:rPr>
        <w:t xml:space="preserve">W sprawie </w:t>
      </w:r>
      <w:proofErr w:type="spellStart"/>
      <w:r w:rsidRPr="00AB7F26">
        <w:rPr>
          <w:rStyle w:val="FontStyle15"/>
          <w:rFonts w:ascii="Aptos" w:hAnsi="Aptos" w:cs="Arial"/>
          <w:sz w:val="24"/>
        </w:rPr>
        <w:t>Wandel</w:t>
      </w:r>
      <w:proofErr w:type="spellEnd"/>
      <w:r w:rsidRPr="00AB7F26">
        <w:rPr>
          <w:rStyle w:val="FontStyle15"/>
          <w:rFonts w:ascii="Aptos" w:hAnsi="Aptos" w:cs="Arial"/>
          <w:sz w:val="24"/>
        </w:rPr>
        <w:t xml:space="preserve"> przeciwko Polsce (skarga nr 21096/23</w:t>
      </w:r>
      <w:r w:rsidR="00D30028">
        <w:rPr>
          <w:rStyle w:val="FontStyle15"/>
          <w:rFonts w:ascii="Aptos" w:hAnsi="Aptos" w:cs="Arial"/>
          <w:sz w:val="24"/>
        </w:rPr>
        <w:t xml:space="preserve">, wyrok z 5 </w:t>
      </w:r>
      <w:r w:rsidR="00C9448C">
        <w:rPr>
          <w:rStyle w:val="FontStyle15"/>
          <w:rFonts w:ascii="Aptos" w:hAnsi="Aptos" w:cs="Arial"/>
          <w:sz w:val="24"/>
        </w:rPr>
        <w:t>września</w:t>
      </w:r>
      <w:r w:rsidR="00D30028">
        <w:rPr>
          <w:rStyle w:val="FontStyle15"/>
          <w:rFonts w:ascii="Aptos" w:hAnsi="Aptos" w:cs="Arial"/>
          <w:sz w:val="24"/>
        </w:rPr>
        <w:t xml:space="preserve"> 2024 r.</w:t>
      </w:r>
      <w:r w:rsidRPr="00AB7F26">
        <w:rPr>
          <w:rStyle w:val="FontStyle15"/>
          <w:rFonts w:ascii="Aptos" w:hAnsi="Aptos" w:cs="Arial"/>
          <w:sz w:val="24"/>
        </w:rPr>
        <w:t xml:space="preserve">) skarga wniesiona przez p. Sławomira </w:t>
      </w:r>
      <w:proofErr w:type="spellStart"/>
      <w:r w:rsidRPr="00AB7F26">
        <w:rPr>
          <w:rStyle w:val="FontStyle15"/>
          <w:rFonts w:ascii="Aptos" w:hAnsi="Aptos" w:cs="Arial"/>
          <w:sz w:val="24"/>
        </w:rPr>
        <w:t>Wandela</w:t>
      </w:r>
      <w:proofErr w:type="spellEnd"/>
      <w:r w:rsidRPr="00AB7F26">
        <w:rPr>
          <w:rStyle w:val="FontStyle15"/>
          <w:rFonts w:ascii="Aptos" w:hAnsi="Aptos" w:cs="Arial"/>
          <w:sz w:val="24"/>
        </w:rPr>
        <w:t xml:space="preserve"> dotyczyła zarzutu naruszenia art. 6 ust 1 Konwencji ze względu na przewlekłość postępowań cywilnych i naruszenie prawa do sądu oraz art. 13 Konwencji z uwagi na brak skutecznego środka prawnego w prawie krajowym. Postępowanie sądowe, którego dotyczy skarga, zostało wszczęte 16 lipca 2013 r. przez Mariana </w:t>
      </w:r>
      <w:proofErr w:type="spellStart"/>
      <w:r w:rsidRPr="00AB7F26">
        <w:rPr>
          <w:rStyle w:val="FontStyle15"/>
          <w:rFonts w:ascii="Aptos" w:hAnsi="Aptos" w:cs="Arial"/>
          <w:sz w:val="24"/>
        </w:rPr>
        <w:t>Wandela</w:t>
      </w:r>
      <w:proofErr w:type="spellEnd"/>
      <w:r w:rsidRPr="00AB7F26">
        <w:rPr>
          <w:rStyle w:val="FontStyle15"/>
          <w:rFonts w:ascii="Aptos" w:hAnsi="Aptos" w:cs="Arial"/>
          <w:sz w:val="24"/>
        </w:rPr>
        <w:t>, którego następcą prawnym jest skarżący. Trybunał, po ocenie jednostronnej deklaracji przedłożonej przez Rząd, odrzucił wniosek o skreślenie skargi z listy rozpoznawanych spraw i stwierdził, iż okoliczności skargi p.</w:t>
      </w:r>
      <w:r w:rsidR="00892796">
        <w:rPr>
          <w:rStyle w:val="FontStyle15"/>
          <w:rFonts w:ascii="Aptos" w:hAnsi="Aptos" w:cs="Arial"/>
          <w:sz w:val="24"/>
        </w:rPr>
        <w:t xml:space="preserve"> </w:t>
      </w:r>
      <w:proofErr w:type="spellStart"/>
      <w:r w:rsidRPr="00AB7F26">
        <w:rPr>
          <w:rStyle w:val="FontStyle15"/>
          <w:rFonts w:ascii="Aptos" w:hAnsi="Aptos" w:cs="Arial"/>
          <w:sz w:val="24"/>
        </w:rPr>
        <w:t>Wandela</w:t>
      </w:r>
      <w:proofErr w:type="spellEnd"/>
      <w:r w:rsidRPr="00AB7F26">
        <w:rPr>
          <w:rStyle w:val="FontStyle15"/>
          <w:rFonts w:ascii="Aptos" w:hAnsi="Aptos" w:cs="Arial"/>
          <w:sz w:val="24"/>
        </w:rPr>
        <w:t xml:space="preserve"> </w:t>
      </w:r>
      <w:r w:rsidR="00892796">
        <w:rPr>
          <w:rStyle w:val="FontStyle15"/>
          <w:rFonts w:ascii="Aptos" w:hAnsi="Aptos" w:cs="Arial"/>
          <w:sz w:val="24"/>
        </w:rPr>
        <w:br/>
      </w:r>
      <w:r w:rsidRPr="00AB7F26">
        <w:rPr>
          <w:rStyle w:val="FontStyle15"/>
          <w:rFonts w:ascii="Aptos" w:hAnsi="Aptos" w:cs="Arial"/>
          <w:sz w:val="24"/>
        </w:rPr>
        <w:t xml:space="preserve">w świetle kryteriów przedstawionych precedensowo m.in. w sprawie </w:t>
      </w:r>
      <w:proofErr w:type="spellStart"/>
      <w:r w:rsidRPr="00AB7F26">
        <w:rPr>
          <w:rStyle w:val="FontStyle15"/>
          <w:rFonts w:ascii="Aptos" w:hAnsi="Aptos" w:cs="Arial"/>
          <w:sz w:val="24"/>
        </w:rPr>
        <w:t>Frydlender</w:t>
      </w:r>
      <w:proofErr w:type="spellEnd"/>
      <w:r w:rsidRPr="00AB7F26">
        <w:rPr>
          <w:rStyle w:val="FontStyle15"/>
          <w:rFonts w:ascii="Aptos" w:hAnsi="Aptos" w:cs="Arial"/>
          <w:sz w:val="24"/>
        </w:rPr>
        <w:t xml:space="preserve"> przeciwko Francji (nr 30979/96, § 43, ECHR 2000-VII) ujawniają naruszenie art. 6 ust. 1 </w:t>
      </w:r>
      <w:r w:rsidR="00892796">
        <w:rPr>
          <w:rStyle w:val="FontStyle15"/>
          <w:rFonts w:ascii="Aptos" w:hAnsi="Aptos" w:cs="Arial"/>
          <w:sz w:val="24"/>
        </w:rPr>
        <w:br/>
      </w:r>
      <w:r w:rsidRPr="00AB7F26">
        <w:rPr>
          <w:rStyle w:val="FontStyle15"/>
          <w:rFonts w:ascii="Aptos" w:hAnsi="Aptos" w:cs="Arial"/>
          <w:sz w:val="24"/>
        </w:rPr>
        <w:t>i art. 13 Konwencji. W związku ze stwierdzeniem istnienia naruszenia, skarżącemu przyznano kwotę 6 600 euro tytułem zadośćuczynienia.</w:t>
      </w:r>
    </w:p>
    <w:p w14:paraId="25F4624C" w14:textId="6B4F3C22" w:rsidR="00D30028" w:rsidRDefault="00D30028" w:rsidP="00AB7F26">
      <w:pPr>
        <w:pStyle w:val="Style8"/>
        <w:widowControl/>
        <w:spacing w:line="360" w:lineRule="auto"/>
        <w:ind w:right="5"/>
        <w:jc w:val="both"/>
        <w:rPr>
          <w:rStyle w:val="FontStyle15"/>
          <w:rFonts w:ascii="Aptos" w:hAnsi="Aptos" w:cs="Arial"/>
          <w:sz w:val="24"/>
        </w:rPr>
      </w:pPr>
      <w:r w:rsidRPr="00D30028">
        <w:rPr>
          <w:rStyle w:val="FontStyle15"/>
          <w:rFonts w:ascii="Aptos" w:hAnsi="Aptos" w:cs="Arial"/>
          <w:sz w:val="24"/>
        </w:rPr>
        <w:t>W sprawie Strzałkowski przeciwko Polsce (skarga nr 21440/21</w:t>
      </w:r>
      <w:r>
        <w:rPr>
          <w:rStyle w:val="FontStyle15"/>
          <w:rFonts w:ascii="Aptos" w:hAnsi="Aptos" w:cs="Arial"/>
          <w:sz w:val="24"/>
        </w:rPr>
        <w:t>, wyrok z 10 października 2024 r.</w:t>
      </w:r>
      <w:r w:rsidRPr="00D30028">
        <w:rPr>
          <w:rStyle w:val="FontStyle15"/>
          <w:rFonts w:ascii="Aptos" w:hAnsi="Aptos" w:cs="Arial"/>
          <w:sz w:val="24"/>
        </w:rPr>
        <w:t xml:space="preserve">) skarga dotyczyła zarzutu naruszenia art. 6 ust. 1 Konwencji ze względu na przewlekłość postępowania cywilnego oraz naruszenie prawa do sądu oraz art. </w:t>
      </w:r>
      <w:r w:rsidR="00892796">
        <w:rPr>
          <w:rStyle w:val="FontStyle15"/>
          <w:rFonts w:ascii="Aptos" w:hAnsi="Aptos" w:cs="Arial"/>
          <w:sz w:val="24"/>
        </w:rPr>
        <w:br/>
      </w:r>
      <w:r w:rsidRPr="00D30028">
        <w:rPr>
          <w:rStyle w:val="FontStyle15"/>
          <w:rFonts w:ascii="Aptos" w:hAnsi="Aptos" w:cs="Arial"/>
          <w:sz w:val="24"/>
        </w:rPr>
        <w:t xml:space="preserve">13 Konwencji z uwagi na brak skutecznego środka odwoławczego w prawie krajowym. </w:t>
      </w:r>
      <w:r w:rsidR="008629FC">
        <w:rPr>
          <w:rStyle w:val="FontStyle15"/>
          <w:rFonts w:ascii="Aptos" w:hAnsi="Aptos" w:cs="Arial"/>
          <w:sz w:val="24"/>
        </w:rPr>
        <w:br/>
      </w:r>
      <w:r w:rsidRPr="00D30028">
        <w:rPr>
          <w:rStyle w:val="FontStyle15"/>
          <w:rFonts w:ascii="Aptos" w:hAnsi="Aptos" w:cs="Arial"/>
          <w:sz w:val="24"/>
        </w:rPr>
        <w:t xml:space="preserve">W sprawie tej Rząd wniósł wstępne zastrzeżenia, że skarżący w świetle art. 34 Konwencji nie posiada statusu ofiary ze względu na przyznaną mu przez sąd krajowy sumą w wysokości 4 000 złotych z tytułu przewlekłości postępowania. Trybunał stwierdził, że zadośćuczynienie zapewnione skarżącemu na poziomie krajowym, rozpatrywane na podstawie faktów, na które skarży się on przed Trybunałem, było </w:t>
      </w:r>
      <w:r w:rsidRPr="00D30028">
        <w:rPr>
          <w:rStyle w:val="FontStyle15"/>
          <w:rFonts w:ascii="Aptos" w:hAnsi="Aptos" w:cs="Arial"/>
          <w:sz w:val="24"/>
        </w:rPr>
        <w:lastRenderedPageBreak/>
        <w:t>niewystarczające. W tych okolicznościach argument, że skarżący utracił status ofiary, nie mógł zostać uwzględniony. Trybunał po zbadaniu wszystkich przedłożonych mu materiałów uznał, że nie znalazł żadnego faktu ani argumentu, który mógłby uzasadnić ogólną długość postępowania na szczeblu krajowym. Mając na uwadze swoje orzecznictwo w tej sprawie, Trybunał orzekł, że w niniejszej sprawie długość postępowania była nadmierna i nie spełniała wymogu „rozsądnego terminu”, w związku z czym doszło do naruszenia art. 6 ust. 1 i art. 13 Konwencji. Trybunał przyznał skarżącemu kwotę 3 000 euro tytułem słusznego zadośćuczynienia.</w:t>
      </w:r>
    </w:p>
    <w:p w14:paraId="0F022CAF" w14:textId="77777777" w:rsidR="002E62E2" w:rsidRDefault="002E62E2" w:rsidP="002E62E2">
      <w:pPr>
        <w:pStyle w:val="Style8"/>
        <w:widowControl/>
        <w:spacing w:line="360" w:lineRule="auto"/>
        <w:ind w:right="5"/>
        <w:jc w:val="both"/>
        <w:rPr>
          <w:rStyle w:val="FontStyle15"/>
          <w:rFonts w:ascii="Aptos" w:hAnsi="Aptos" w:cs="Arial"/>
          <w:sz w:val="24"/>
        </w:rPr>
      </w:pPr>
    </w:p>
    <w:p w14:paraId="0A9E19B9" w14:textId="2EA9788C" w:rsidR="007B1D12" w:rsidRDefault="007B1D12" w:rsidP="00D30028">
      <w:pPr>
        <w:pStyle w:val="Style8"/>
        <w:widowControl/>
        <w:spacing w:line="360" w:lineRule="auto"/>
        <w:ind w:left="720" w:right="5" w:firstLine="720"/>
        <w:rPr>
          <w:rStyle w:val="FontStyle15"/>
          <w:rFonts w:ascii="Aptos" w:hAnsi="Aptos" w:cs="Arial"/>
          <w:b/>
          <w:bCs/>
          <w:sz w:val="24"/>
          <w:u w:val="single"/>
        </w:rPr>
      </w:pPr>
      <w:r w:rsidRPr="007B1D12">
        <w:rPr>
          <w:rStyle w:val="FontStyle15"/>
          <w:rFonts w:ascii="Aptos" w:hAnsi="Aptos" w:cs="Arial"/>
          <w:b/>
          <w:bCs/>
          <w:sz w:val="24"/>
          <w:u w:val="single"/>
        </w:rPr>
        <w:t>Nowelizacja ustawy z dnia 17 czerwca 2004 r.</w:t>
      </w:r>
    </w:p>
    <w:p w14:paraId="4146A698" w14:textId="77777777" w:rsidR="007B1D12" w:rsidRPr="007B1D12" w:rsidRDefault="007B1D12" w:rsidP="007B1D12">
      <w:pPr>
        <w:pStyle w:val="Style8"/>
        <w:widowControl/>
        <w:spacing w:line="360" w:lineRule="auto"/>
        <w:ind w:right="5"/>
        <w:jc w:val="center"/>
        <w:rPr>
          <w:rStyle w:val="FontStyle15"/>
          <w:rFonts w:ascii="Aptos" w:hAnsi="Aptos" w:cs="Arial"/>
          <w:b/>
          <w:bCs/>
          <w:sz w:val="24"/>
          <w:u w:val="single"/>
        </w:rPr>
      </w:pPr>
    </w:p>
    <w:p w14:paraId="5B2B475E" w14:textId="6C517599" w:rsidR="00DD4272" w:rsidRDefault="007B1D12" w:rsidP="00E7127B">
      <w:pPr>
        <w:pStyle w:val="Style8"/>
        <w:widowControl/>
        <w:spacing w:line="360" w:lineRule="auto"/>
        <w:ind w:right="5"/>
        <w:jc w:val="both"/>
        <w:rPr>
          <w:rStyle w:val="FontStyle15"/>
          <w:rFonts w:ascii="Aptos" w:hAnsi="Aptos" w:cs="Arial"/>
          <w:sz w:val="24"/>
        </w:rPr>
      </w:pPr>
      <w:r w:rsidRPr="007B1D12">
        <w:rPr>
          <w:rStyle w:val="FontStyle15"/>
          <w:rFonts w:ascii="Aptos" w:hAnsi="Aptos" w:cs="Arial"/>
          <w:sz w:val="24"/>
        </w:rPr>
        <w:t xml:space="preserve">Departament Legislacyjny Ministerstwa Sprawiedliwości w porozumieniu </w:t>
      </w:r>
      <w:r w:rsidR="00E7127B">
        <w:rPr>
          <w:rStyle w:val="FontStyle15"/>
          <w:rFonts w:ascii="Aptos" w:hAnsi="Aptos" w:cs="Arial"/>
          <w:sz w:val="24"/>
        </w:rPr>
        <w:br/>
      </w:r>
      <w:r w:rsidRPr="007B1D12">
        <w:rPr>
          <w:rStyle w:val="FontStyle15"/>
          <w:rFonts w:ascii="Aptos" w:hAnsi="Aptos" w:cs="Arial"/>
          <w:sz w:val="24"/>
        </w:rPr>
        <w:t xml:space="preserve">z przedstawicielami innych Departamentów Ministerstwa podjął prace mające na celu nowelizację ustawy </w:t>
      </w:r>
      <w:r w:rsidR="00717A41" w:rsidRPr="00717A41">
        <w:rPr>
          <w:rStyle w:val="FontStyle15"/>
          <w:rFonts w:ascii="Aptos" w:hAnsi="Aptos" w:cs="Arial"/>
          <w:sz w:val="24"/>
        </w:rPr>
        <w:t>z dnia 17 czerwca 2004 r. o skardze na naruszenie prawa strony do rozpoznania sprawy w postępowaniu przygotowawczym prowadzonym lub nadzorowanym przez prokuratora i postępowaniu sądowym bez nieuzasadnionej zwłoki (Dz. U. z 2018 r.,</w:t>
      </w:r>
      <w:proofErr w:type="spellStart"/>
      <w:r w:rsidR="00717A41" w:rsidRPr="00717A41">
        <w:rPr>
          <w:rStyle w:val="FontStyle15"/>
          <w:rFonts w:ascii="Aptos" w:hAnsi="Aptos" w:cs="Arial"/>
          <w:sz w:val="24"/>
        </w:rPr>
        <w:t>poz</w:t>
      </w:r>
      <w:proofErr w:type="spellEnd"/>
      <w:r w:rsidR="00717A41" w:rsidRPr="00717A41">
        <w:rPr>
          <w:rStyle w:val="FontStyle15"/>
          <w:rFonts w:ascii="Aptos" w:hAnsi="Aptos" w:cs="Arial"/>
          <w:sz w:val="24"/>
        </w:rPr>
        <w:t>. 75).</w:t>
      </w:r>
      <w:r w:rsidRPr="007B1D12">
        <w:rPr>
          <w:rStyle w:val="FontStyle15"/>
          <w:rFonts w:ascii="Aptos" w:hAnsi="Aptos" w:cs="Arial"/>
          <w:sz w:val="24"/>
        </w:rPr>
        <w:t xml:space="preserve"> </w:t>
      </w:r>
    </w:p>
    <w:p w14:paraId="4AAA96E3" w14:textId="77777777" w:rsidR="00E7127B" w:rsidRPr="00E7127B" w:rsidRDefault="00E7127B" w:rsidP="00E7127B">
      <w:pPr>
        <w:pStyle w:val="Style8"/>
        <w:widowControl/>
        <w:spacing w:line="360" w:lineRule="auto"/>
        <w:ind w:right="5"/>
        <w:jc w:val="both"/>
        <w:rPr>
          <w:rStyle w:val="FontStyle15"/>
          <w:rFonts w:ascii="Aptos" w:hAnsi="Aptos" w:cs="Arial"/>
          <w:sz w:val="24"/>
        </w:rPr>
      </w:pPr>
      <w:r w:rsidRPr="00E7127B">
        <w:rPr>
          <w:rStyle w:val="FontStyle15"/>
          <w:rFonts w:ascii="Aptos" w:hAnsi="Aptos" w:cs="Arial"/>
          <w:sz w:val="24"/>
        </w:rPr>
        <w:t xml:space="preserve">Głównym założeniem projektowanych zmian jest dostosowanie polskich regulacji dotyczących skargi na przewlekłość postępowania do standardów wynikających z orzecznictwa </w:t>
      </w:r>
      <w:proofErr w:type="spellStart"/>
      <w:r w:rsidRPr="00E7127B">
        <w:rPr>
          <w:rStyle w:val="FontStyle15"/>
          <w:rFonts w:ascii="Aptos" w:hAnsi="Aptos" w:cs="Arial"/>
          <w:sz w:val="24"/>
        </w:rPr>
        <w:t>ETPCz</w:t>
      </w:r>
      <w:proofErr w:type="spellEnd"/>
      <w:r w:rsidRPr="00E7127B">
        <w:rPr>
          <w:rStyle w:val="FontStyle15"/>
          <w:rFonts w:ascii="Aptos" w:hAnsi="Aptos" w:cs="Arial"/>
          <w:sz w:val="24"/>
        </w:rPr>
        <w:t>, a tym samym zapewnienie pełnej realizacji zobowiązań Polski wynikających z art. 6 ust. 1 oraz art. 13 Konwencji.</w:t>
      </w:r>
    </w:p>
    <w:p w14:paraId="0D6B5A5C" w14:textId="77777777" w:rsidR="00E7127B" w:rsidRPr="00E7127B" w:rsidRDefault="00E7127B" w:rsidP="00E7127B">
      <w:pPr>
        <w:pStyle w:val="Style8"/>
        <w:widowControl/>
        <w:spacing w:line="360" w:lineRule="auto"/>
        <w:ind w:right="5"/>
        <w:jc w:val="both"/>
        <w:rPr>
          <w:rStyle w:val="FontStyle15"/>
          <w:rFonts w:ascii="Aptos" w:hAnsi="Aptos" w:cs="Arial"/>
          <w:sz w:val="24"/>
        </w:rPr>
      </w:pPr>
      <w:r w:rsidRPr="00E7127B">
        <w:rPr>
          <w:rStyle w:val="FontStyle15"/>
          <w:rFonts w:ascii="Aptos" w:hAnsi="Aptos" w:cs="Arial"/>
          <w:sz w:val="24"/>
        </w:rPr>
        <w:t>Podstawowym kierunkiem nowelizacji jest zwiększenie skuteczności i efektywności krajowego środka w postaci skargi na przewlekłość postępowania poprzez wyeliminowanie mankamentów zidentyfikowanych w praktyce stosowania dotychczasowych przepisów. Proponowane zmiany opierają się na następujących założeniach:</w:t>
      </w:r>
    </w:p>
    <w:p w14:paraId="6A76315E" w14:textId="522AE5A6" w:rsidR="00E7127B" w:rsidRPr="00E7127B" w:rsidRDefault="00E7127B" w:rsidP="00E7127B">
      <w:pPr>
        <w:pStyle w:val="Style8"/>
        <w:widowControl/>
        <w:spacing w:line="360" w:lineRule="auto"/>
        <w:ind w:right="5"/>
        <w:jc w:val="both"/>
        <w:rPr>
          <w:rStyle w:val="FontStyle15"/>
          <w:rFonts w:ascii="Aptos" w:hAnsi="Aptos" w:cs="Arial"/>
          <w:sz w:val="24"/>
        </w:rPr>
      </w:pPr>
      <w:r w:rsidRPr="00E7127B">
        <w:rPr>
          <w:rStyle w:val="FontStyle15"/>
          <w:rFonts w:ascii="Aptos" w:hAnsi="Aptos" w:cs="Arial"/>
          <w:sz w:val="24"/>
        </w:rPr>
        <w:t xml:space="preserve">Po pierwsze, przewiduje się podwyższenie minimalnych i maksymalnych kwot sum pieniężnych przyznawanych w przypadku stwierdzenia przewlekłości postępowania. Celem tej zmiany jest zapewnienie, by zadośćuczynienie przyznawane na poziomie krajowym było adekwatne do doznanej krzywdy i spełniało funkcję kompensacyjną. Kwoty te zostaną dostosowane do standardów wynikających z orzecznictwa </w:t>
      </w:r>
      <w:proofErr w:type="spellStart"/>
      <w:r w:rsidRPr="00E7127B">
        <w:rPr>
          <w:rStyle w:val="FontStyle15"/>
          <w:rFonts w:ascii="Aptos" w:hAnsi="Aptos" w:cs="Arial"/>
          <w:sz w:val="24"/>
        </w:rPr>
        <w:t>ETPCz</w:t>
      </w:r>
      <w:proofErr w:type="spellEnd"/>
      <w:r w:rsidRPr="00E7127B">
        <w:rPr>
          <w:rStyle w:val="FontStyle15"/>
          <w:rFonts w:ascii="Aptos" w:hAnsi="Aptos" w:cs="Arial"/>
          <w:sz w:val="24"/>
        </w:rPr>
        <w:t xml:space="preserve">, który wielokrotnie wskazywał, że zbyt niskie sumy przyznawane przez polskie sądy nie </w:t>
      </w:r>
      <w:r w:rsidRPr="00E7127B">
        <w:rPr>
          <w:rStyle w:val="FontStyle15"/>
          <w:rFonts w:ascii="Aptos" w:hAnsi="Aptos" w:cs="Arial"/>
          <w:sz w:val="24"/>
        </w:rPr>
        <w:lastRenderedPageBreak/>
        <w:t xml:space="preserve">stanowią odpowiedniego zadośćuczynienia i nie spełniają kryterium "odpowiedniego </w:t>
      </w:r>
      <w:r>
        <w:rPr>
          <w:rStyle w:val="FontStyle15"/>
          <w:rFonts w:ascii="Aptos" w:hAnsi="Aptos" w:cs="Arial"/>
          <w:sz w:val="24"/>
        </w:rPr>
        <w:br/>
      </w:r>
      <w:r w:rsidRPr="00E7127B">
        <w:rPr>
          <w:rStyle w:val="FontStyle15"/>
          <w:rFonts w:ascii="Aptos" w:hAnsi="Aptos" w:cs="Arial"/>
          <w:sz w:val="24"/>
        </w:rPr>
        <w:t>i wystarczającego" naprawienia naruszenia.</w:t>
      </w:r>
    </w:p>
    <w:p w14:paraId="5350DAF5" w14:textId="77777777" w:rsidR="00E7127B" w:rsidRPr="00E7127B" w:rsidRDefault="00E7127B" w:rsidP="00E7127B">
      <w:pPr>
        <w:pStyle w:val="Style8"/>
        <w:widowControl/>
        <w:spacing w:line="360" w:lineRule="auto"/>
        <w:ind w:right="5"/>
        <w:jc w:val="both"/>
        <w:rPr>
          <w:rStyle w:val="FontStyle15"/>
          <w:rFonts w:ascii="Aptos" w:hAnsi="Aptos" w:cs="Arial"/>
          <w:sz w:val="24"/>
        </w:rPr>
      </w:pPr>
      <w:r w:rsidRPr="00E7127B">
        <w:rPr>
          <w:rStyle w:val="FontStyle15"/>
          <w:rFonts w:ascii="Aptos" w:hAnsi="Aptos" w:cs="Arial"/>
          <w:sz w:val="24"/>
        </w:rPr>
        <w:t>Po drugie, ogranicza się formalizm w procedurze rozpatrywania skargi na przewlekłość. Proponowane zmiany upraszczają wymogi formalne skargi oraz wprowadzają mechanizmy umożliwiające uzupełnienie braków formalnych w określonym terminie.</w:t>
      </w:r>
    </w:p>
    <w:p w14:paraId="5FECD3DA" w14:textId="52B8E7D9" w:rsidR="00E7127B" w:rsidRPr="00E7127B" w:rsidRDefault="00E7127B" w:rsidP="00E7127B">
      <w:pPr>
        <w:pStyle w:val="Style8"/>
        <w:widowControl/>
        <w:spacing w:line="360" w:lineRule="auto"/>
        <w:ind w:right="5"/>
        <w:jc w:val="both"/>
        <w:rPr>
          <w:rStyle w:val="FontStyle15"/>
          <w:rFonts w:ascii="Aptos" w:hAnsi="Aptos" w:cs="Arial"/>
          <w:sz w:val="24"/>
        </w:rPr>
      </w:pPr>
      <w:r w:rsidRPr="00E7127B">
        <w:rPr>
          <w:rStyle w:val="FontStyle15"/>
          <w:rFonts w:ascii="Aptos" w:hAnsi="Aptos" w:cs="Arial"/>
          <w:sz w:val="24"/>
        </w:rPr>
        <w:t xml:space="preserve">Po trzecie, projektowane przepisy przewidują usprawnienie postępowania </w:t>
      </w:r>
      <w:r>
        <w:rPr>
          <w:rStyle w:val="FontStyle15"/>
          <w:rFonts w:ascii="Aptos" w:hAnsi="Aptos" w:cs="Arial"/>
          <w:sz w:val="24"/>
        </w:rPr>
        <w:br/>
      </w:r>
      <w:r w:rsidRPr="00E7127B">
        <w:rPr>
          <w:rStyle w:val="FontStyle15"/>
          <w:rFonts w:ascii="Aptos" w:hAnsi="Aptos" w:cs="Arial"/>
          <w:sz w:val="24"/>
        </w:rPr>
        <w:t xml:space="preserve">w przedmiocie skargi na przewlekłość. </w:t>
      </w:r>
    </w:p>
    <w:p w14:paraId="1B4A4FCF" w14:textId="1AA341CE" w:rsidR="00E7127B" w:rsidRDefault="00E7127B" w:rsidP="00E7127B">
      <w:pPr>
        <w:pStyle w:val="Style8"/>
        <w:widowControl/>
        <w:spacing w:line="360" w:lineRule="auto"/>
        <w:ind w:right="5"/>
        <w:jc w:val="both"/>
        <w:rPr>
          <w:rStyle w:val="FontStyle15"/>
          <w:rFonts w:ascii="Aptos" w:hAnsi="Aptos" w:cs="Arial"/>
          <w:sz w:val="24"/>
        </w:rPr>
      </w:pPr>
      <w:r w:rsidRPr="00E7127B">
        <w:rPr>
          <w:rStyle w:val="FontStyle15"/>
          <w:rFonts w:ascii="Aptos" w:hAnsi="Aptos" w:cs="Arial"/>
          <w:sz w:val="24"/>
        </w:rPr>
        <w:t xml:space="preserve">Po czwarte, rozszerza się zakres stosowania skargi na przewlekłość na niektóre kategorie spraw sądowych, eliminując dotychczasowe wyłączenia. Dzięki temu każda strona, niezależnie od jego charakteru, będzie miała dostęp do skutecznego środka </w:t>
      </w:r>
      <w:r>
        <w:rPr>
          <w:rStyle w:val="FontStyle15"/>
          <w:rFonts w:ascii="Aptos" w:hAnsi="Aptos" w:cs="Arial"/>
          <w:sz w:val="24"/>
        </w:rPr>
        <w:br/>
      </w:r>
      <w:r w:rsidRPr="00E7127B">
        <w:rPr>
          <w:rStyle w:val="FontStyle15"/>
          <w:rFonts w:ascii="Aptos" w:hAnsi="Aptos" w:cs="Arial"/>
          <w:sz w:val="24"/>
        </w:rPr>
        <w:t>w przypadku naruszenia jej prawa do rozpoznania sprawy w rozsądnym terminie.</w:t>
      </w:r>
    </w:p>
    <w:p w14:paraId="07B1EF80" w14:textId="77777777" w:rsidR="00E7127B" w:rsidRDefault="00E7127B" w:rsidP="00E7127B">
      <w:pPr>
        <w:pStyle w:val="Style8"/>
        <w:widowControl/>
        <w:spacing w:line="360" w:lineRule="auto"/>
        <w:ind w:right="5"/>
        <w:jc w:val="both"/>
        <w:rPr>
          <w:rStyle w:val="FontStyle15"/>
          <w:rFonts w:ascii="Aptos" w:hAnsi="Aptos" w:cs="Arial"/>
          <w:sz w:val="24"/>
        </w:rPr>
      </w:pPr>
    </w:p>
    <w:p w14:paraId="77706FD6" w14:textId="77777777" w:rsidR="00DD4272" w:rsidRPr="00635C74" w:rsidRDefault="00DD4272" w:rsidP="008807BE">
      <w:pPr>
        <w:pStyle w:val="Style8"/>
        <w:widowControl/>
        <w:spacing w:line="360" w:lineRule="auto"/>
        <w:ind w:right="5"/>
        <w:jc w:val="both"/>
        <w:rPr>
          <w:rStyle w:val="FontStyle15"/>
          <w:rFonts w:ascii="Aptos" w:hAnsi="Aptos" w:cs="Arial"/>
          <w:sz w:val="24"/>
        </w:rPr>
      </w:pPr>
    </w:p>
    <w:bookmarkEnd w:id="0"/>
    <w:p w14:paraId="3DAD63E1" w14:textId="591C4149" w:rsidR="00790D4A" w:rsidRPr="00635C74" w:rsidRDefault="00790D4A">
      <w:pPr>
        <w:pStyle w:val="Style8"/>
        <w:widowControl/>
        <w:spacing w:line="250" w:lineRule="exact"/>
        <w:ind w:left="4243"/>
        <w:rPr>
          <w:rStyle w:val="FontStyle15"/>
          <w:rFonts w:ascii="Aptos" w:hAnsi="Aptos" w:cs="Arial"/>
          <w:i/>
          <w:sz w:val="22"/>
        </w:rPr>
      </w:pPr>
    </w:p>
    <w:sectPr w:rsidR="00790D4A" w:rsidRPr="00635C74">
      <w:headerReference w:type="default" r:id="rId8"/>
      <w:type w:val="continuous"/>
      <w:pgSz w:w="11905" w:h="16837"/>
      <w:pgMar w:top="985" w:right="1409" w:bottom="1261" w:left="1419"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D3A5" w14:textId="77777777" w:rsidR="00AA22D7" w:rsidRDefault="00AA22D7">
      <w:r>
        <w:separator/>
      </w:r>
    </w:p>
  </w:endnote>
  <w:endnote w:type="continuationSeparator" w:id="0">
    <w:p w14:paraId="1280153C" w14:textId="77777777" w:rsidR="00AA22D7" w:rsidRDefault="00AA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variable"/>
    <w:sig w:usb0="00000003" w:usb1="08070000" w:usb2="00000010" w:usb3="00000000" w:csb0="0002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DD62" w14:textId="77777777" w:rsidR="00AA22D7" w:rsidRDefault="00AA22D7">
      <w:r>
        <w:separator/>
      </w:r>
    </w:p>
  </w:footnote>
  <w:footnote w:type="continuationSeparator" w:id="0">
    <w:p w14:paraId="11E9927C" w14:textId="77777777" w:rsidR="00AA22D7" w:rsidRDefault="00AA22D7">
      <w:r>
        <w:continuationSeparator/>
      </w:r>
    </w:p>
  </w:footnote>
  <w:footnote w:id="1">
    <w:p w14:paraId="56DE5314" w14:textId="597354ED" w:rsidR="008B174C" w:rsidRDefault="008B174C">
      <w:pPr>
        <w:pStyle w:val="Tekstprzypisudolnego"/>
      </w:pPr>
      <w:r>
        <w:rPr>
          <w:rStyle w:val="Odwoanieprzypisudolnego"/>
        </w:rPr>
        <w:footnoteRef/>
      </w:r>
      <w:r>
        <w:t xml:space="preserve"> </w:t>
      </w:r>
      <w:r w:rsidRPr="008B174C">
        <w:t>Załącznik „C” do Raportu z wykonywania wyroków Europejskiego Trybunału Praw Człowieka przez Polskę za 2020 r.</w:t>
      </w:r>
    </w:p>
  </w:footnote>
  <w:footnote w:id="2">
    <w:p w14:paraId="66AC8B06" w14:textId="77777777" w:rsidR="007F7D84" w:rsidRDefault="00031A49" w:rsidP="00031A49">
      <w:pPr>
        <w:pStyle w:val="Tekstprzypisudolnego"/>
      </w:pPr>
      <w:r>
        <w:rPr>
          <w:rStyle w:val="Odwoanieprzypisudolnego"/>
        </w:rPr>
        <w:footnoteRef/>
      </w:r>
      <w:r>
        <w:t xml:space="preserve"> </w:t>
      </w:r>
      <w:r w:rsidRPr="00502A10">
        <w:t xml:space="preserve">Por. </w:t>
      </w:r>
      <w:r>
        <w:t>par. 158</w:t>
      </w:r>
      <w:r w:rsidR="00685438">
        <w:t>-</w:t>
      </w:r>
      <w:r w:rsidR="00DA56CE">
        <w:t>159</w:t>
      </w:r>
      <w:r>
        <w:t xml:space="preserve"> i par. 190 wyroku z dnia 7 lipca 2015 roku w sprawie </w:t>
      </w:r>
      <w:r>
        <w:rPr>
          <w:i/>
        </w:rPr>
        <w:t>Rutkowski i inni przeciwko Polsce</w:t>
      </w:r>
      <w:r>
        <w:t xml:space="preserve"> (skargi nr 72287/10, 13927/11 i 46187/11)</w:t>
      </w:r>
      <w:r w:rsidR="00BA2044">
        <w:t>.</w:t>
      </w:r>
      <w:r>
        <w:t xml:space="preserve"> </w:t>
      </w:r>
    </w:p>
  </w:footnote>
  <w:footnote w:id="3">
    <w:p w14:paraId="045E4312" w14:textId="77777777" w:rsidR="007F7D84" w:rsidRDefault="00FA7844" w:rsidP="00FA7844">
      <w:pPr>
        <w:pStyle w:val="Tekstprzypisudolnego"/>
      </w:pPr>
      <w:r w:rsidRPr="00502A10">
        <w:rPr>
          <w:rStyle w:val="Odwoanieprzypisudolnego"/>
        </w:rPr>
        <w:footnoteRef/>
      </w:r>
      <w:r w:rsidRPr="00502A10">
        <w:t xml:space="preserve"> </w:t>
      </w:r>
      <w:r w:rsidR="00890942" w:rsidRPr="00502A10">
        <w:t>P</w:t>
      </w:r>
      <w:r w:rsidRPr="00502A10">
        <w:t xml:space="preserve">or. par. </w:t>
      </w:r>
      <w:r w:rsidR="00BD6054">
        <w:t xml:space="preserve">190 i </w:t>
      </w:r>
      <w:r w:rsidRPr="00502A10">
        <w:t xml:space="preserve">212 wyroku </w:t>
      </w:r>
      <w:r w:rsidR="00BD6054">
        <w:t xml:space="preserve">w sprawie </w:t>
      </w:r>
      <w:r w:rsidRPr="00502A10">
        <w:rPr>
          <w:i/>
        </w:rPr>
        <w:t>Rutkowski i inni przeciwko Polsce.</w:t>
      </w:r>
    </w:p>
  </w:footnote>
  <w:footnote w:id="4">
    <w:p w14:paraId="2F3FAD82" w14:textId="77777777" w:rsidR="007F7D84" w:rsidRDefault="00890942">
      <w:pPr>
        <w:pStyle w:val="Tekstprzypisudolnego"/>
      </w:pPr>
      <w:r w:rsidRPr="00502A10">
        <w:rPr>
          <w:rStyle w:val="Odwoanieprzypisudolnego"/>
        </w:rPr>
        <w:footnoteRef/>
      </w:r>
      <w:r w:rsidRPr="00502A10">
        <w:t xml:space="preserve"> Por. uchwała Sądu Najwyższego z dnia 28 marca 2013 roku (</w:t>
      </w:r>
      <w:r w:rsidR="0088188D" w:rsidRPr="00502A10">
        <w:t>III SPZP 1/13</w:t>
      </w:r>
      <w:r w:rsidR="00322774" w:rsidRPr="00502A10">
        <w:t>, OSNP 2013/23024/292</w:t>
      </w:r>
      <w:r w:rsidR="0088188D" w:rsidRPr="00502A10">
        <w:t>)</w:t>
      </w:r>
      <w:r w:rsidR="00E079A0">
        <w:t>.</w:t>
      </w:r>
    </w:p>
  </w:footnote>
  <w:footnote w:id="5">
    <w:p w14:paraId="38F00EE5" w14:textId="77777777" w:rsidR="007F7D84" w:rsidRDefault="006D714C">
      <w:pPr>
        <w:pStyle w:val="Tekstprzypisudolnego"/>
      </w:pPr>
      <w:r>
        <w:rPr>
          <w:rStyle w:val="Odwoanieprzypisudolnego"/>
        </w:rPr>
        <w:footnoteRef/>
      </w:r>
      <w:r>
        <w:t xml:space="preserve"> </w:t>
      </w:r>
      <w:r w:rsidR="00890942">
        <w:t>P</w:t>
      </w:r>
      <w:r>
        <w:t xml:space="preserve">or. par. 194 wyroku </w:t>
      </w:r>
      <w:r>
        <w:rPr>
          <w:i/>
        </w:rPr>
        <w:t>Rutkowski i inni przeciwko Polsce</w:t>
      </w:r>
      <w:r w:rsidR="00F76CAC">
        <w:t>.</w:t>
      </w:r>
    </w:p>
  </w:footnote>
  <w:footnote w:id="6">
    <w:p w14:paraId="6C7849A5" w14:textId="77777777" w:rsidR="007F7D84" w:rsidRDefault="00B94151" w:rsidP="009021F1">
      <w:pPr>
        <w:pStyle w:val="Tekstprzypisudolnego"/>
        <w:jc w:val="both"/>
      </w:pPr>
      <w:r>
        <w:rPr>
          <w:rStyle w:val="Odwoanieprzypisudolnego"/>
        </w:rPr>
        <w:footnoteRef/>
      </w:r>
      <w:r>
        <w:t xml:space="preserve"> Na stronie 18 uzasadnienia uchwały </w:t>
      </w:r>
      <w:r w:rsidR="00441B8C">
        <w:t>Sądu Najwyższego</w:t>
      </w:r>
      <w:r w:rsidR="00D4358E">
        <w:t xml:space="preserve"> z dnia 28 marca 2013 roku (III SPZP 1/13) </w:t>
      </w:r>
      <w:r w:rsidR="00E079A0">
        <w:t>wskazano</w:t>
      </w:r>
      <w:r w:rsidR="00D4358E">
        <w:t>, iż „</w:t>
      </w:r>
      <w:r w:rsidR="007640E3">
        <w:t>regulacja ustawy o skardze na przewlekłość postępowania służy dwóm celom – poza funkcją prewencyjną, służącą wymuszeniu nadani</w:t>
      </w:r>
      <w:r w:rsidR="00E60CF0">
        <w:t>a sprawie odpowiedniego biegu (zdyscyplinowania sądu do podjęcia czynności właściwych na danym etapie postępowania), jej przeznaczeniem jest także umożliwienie dochodzenia</w:t>
      </w:r>
      <w:r w:rsidR="00563A63">
        <w:t xml:space="preserve"> naprawienia </w:t>
      </w:r>
      <w:r w:rsidR="00E60CF0">
        <w:t xml:space="preserve">szkody wynikłej z przewlekłości postępowania niezależnie od tego, czy szkoda ta w rzeczywistości powstała (funkcja </w:t>
      </w:r>
      <w:r w:rsidR="00F76CAC">
        <w:t>kompensacyjno-represyjna).</w:t>
      </w:r>
      <w:r w:rsidR="00CD54D9">
        <w:t>”</w:t>
      </w:r>
    </w:p>
  </w:footnote>
  <w:footnote w:id="7">
    <w:p w14:paraId="5DAE32B4" w14:textId="77777777" w:rsidR="007F7D84" w:rsidRDefault="00263695">
      <w:pPr>
        <w:pStyle w:val="Tekstprzypisudolnego"/>
      </w:pPr>
      <w:r>
        <w:rPr>
          <w:rStyle w:val="Odwoanieprzypisudolnego"/>
        </w:rPr>
        <w:footnoteRef/>
      </w:r>
      <w:r>
        <w:t xml:space="preserve"> </w:t>
      </w:r>
      <w:r w:rsidR="005A4A80">
        <w:t>Na stronie 21 uzasadnienia uchwały</w:t>
      </w:r>
      <w:r w:rsidR="00DF67C0">
        <w:t xml:space="preserve"> </w:t>
      </w:r>
      <w:r w:rsidR="00441B8C">
        <w:t>Sądu Najwyższego</w:t>
      </w:r>
      <w:r w:rsidR="00D4358E">
        <w:t xml:space="preserve"> </w:t>
      </w:r>
      <w:r w:rsidR="00DF67C0">
        <w:t>z dnia 28 marca 2013 roku (III SPZP</w:t>
      </w:r>
      <w:r w:rsidR="00D4358E">
        <w:t xml:space="preserve"> 1/13</w:t>
      </w:r>
      <w:r w:rsidR="00DF67C0">
        <w:t>)</w:t>
      </w:r>
      <w:r w:rsidR="005A4A80">
        <w:t xml:space="preserve"> </w:t>
      </w:r>
      <w:r w:rsidR="00E079A0">
        <w:t>wskazano</w:t>
      </w:r>
      <w:r w:rsidR="005A4A80">
        <w:t xml:space="preserve">, </w:t>
      </w:r>
      <w:r w:rsidR="00DF67C0">
        <w:t>iż „postępowanie w spra</w:t>
      </w:r>
      <w:r w:rsidR="004845F5">
        <w:t>wie sądowej kończy się z chwilą uprawomocnienia się orzeczenia sądu drugiej instancji. Sąd Najwyższy nie jest &lt;&lt;dalszą</w:t>
      </w:r>
      <w:r w:rsidR="000950F3">
        <w:t xml:space="preserve"> instancją&gt;&gt;, pozostaje poza strukturą sądownictwa powszechnego”.</w:t>
      </w:r>
    </w:p>
  </w:footnote>
  <w:footnote w:id="8">
    <w:p w14:paraId="7EDC15A7" w14:textId="77777777" w:rsidR="007F7D84" w:rsidRDefault="000950F3" w:rsidP="000950F3">
      <w:pPr>
        <w:pStyle w:val="Tekstprzypisudolnego"/>
        <w:tabs>
          <w:tab w:val="left" w:pos="3285"/>
        </w:tabs>
      </w:pPr>
      <w:r>
        <w:rPr>
          <w:rStyle w:val="Odwoanieprzypisudolnego"/>
        </w:rPr>
        <w:footnoteRef/>
      </w:r>
      <w:r>
        <w:t xml:space="preserve"> Na stronie 21 uzasadnienia uchwały </w:t>
      </w:r>
      <w:r w:rsidR="00441B8C">
        <w:t>Sądu Najwyższego</w:t>
      </w:r>
      <w:r w:rsidR="00D4358E">
        <w:t xml:space="preserve"> </w:t>
      </w:r>
      <w:r>
        <w:t>z dnia 28 marca 2013 roku (III SPZP</w:t>
      </w:r>
      <w:r w:rsidR="00D4358E">
        <w:t xml:space="preserve"> 1/13)</w:t>
      </w:r>
      <w:r>
        <w:t xml:space="preserve"> </w:t>
      </w:r>
      <w:r w:rsidR="00E079A0">
        <w:t>wskazano</w:t>
      </w:r>
      <w:r>
        <w:t xml:space="preserve">, iż „sąd </w:t>
      </w:r>
      <w:r w:rsidR="00576B8C">
        <w:t>rozpoznający skargę nie ma z urzędu obowiązku badania sprawności postępowania w sprawie od jego wszczęcia do prawomocnego zakończenia tylko dlatego, że strona krytycznie ocenia jego przebieg</w:t>
      </w:r>
      <w:r w:rsidR="00502A10">
        <w:t>”.</w:t>
      </w:r>
    </w:p>
  </w:footnote>
  <w:footnote w:id="9">
    <w:p w14:paraId="5C37A7F2" w14:textId="77777777" w:rsidR="007F7D84" w:rsidRDefault="0041385D" w:rsidP="0071578D">
      <w:pPr>
        <w:pStyle w:val="Tekstprzypisudolnego"/>
        <w:jc w:val="both"/>
      </w:pPr>
      <w:r>
        <w:rPr>
          <w:rStyle w:val="Odwoanieprzypisudolnego"/>
        </w:rPr>
        <w:footnoteRef/>
      </w:r>
      <w:r>
        <w:t xml:space="preserve"> Por. w</w:t>
      </w:r>
      <w:r w:rsidR="0071578D">
        <w:t>yr</w:t>
      </w:r>
      <w:r>
        <w:t xml:space="preserve">ok z dnia 19 października </w:t>
      </w:r>
      <w:r w:rsidR="0071578D">
        <w:t>20</w:t>
      </w:r>
      <w:r w:rsidR="00AD08B3">
        <w:t>0</w:t>
      </w:r>
      <w:r w:rsidR="0071578D">
        <w:t xml:space="preserve">4 roku w sprawie </w:t>
      </w:r>
      <w:r w:rsidR="0071578D" w:rsidRPr="0071578D">
        <w:rPr>
          <w:i/>
        </w:rPr>
        <w:t>Lipowicz przeciwko Polsce</w:t>
      </w:r>
      <w:r w:rsidR="0071578D">
        <w:t xml:space="preserve"> (skarga nr 57467/00),</w:t>
      </w:r>
      <w:r w:rsidR="00AD08B3">
        <w:t xml:space="preserve"> a także wyrok z dnia 30 listopada 2004 r</w:t>
      </w:r>
      <w:r w:rsidR="002E16CC">
        <w:t>oku</w:t>
      </w:r>
      <w:r w:rsidR="00AD08B3">
        <w:t xml:space="preserve"> w sprawie </w:t>
      </w:r>
      <w:r w:rsidR="00AD08B3" w:rsidRPr="00AD08B3">
        <w:rPr>
          <w:i/>
        </w:rPr>
        <w:t>Zaśkiewicz przeciwko P</w:t>
      </w:r>
      <w:r w:rsidR="00AD08B3">
        <w:rPr>
          <w:i/>
        </w:rPr>
        <w:t>o</w:t>
      </w:r>
      <w:r w:rsidR="00AD08B3" w:rsidRPr="00AD08B3">
        <w:rPr>
          <w:i/>
        </w:rPr>
        <w:t>l</w:t>
      </w:r>
      <w:r w:rsidR="00AD08B3">
        <w:rPr>
          <w:i/>
        </w:rPr>
        <w:t>s</w:t>
      </w:r>
      <w:r w:rsidR="00AD08B3" w:rsidRPr="00AD08B3">
        <w:rPr>
          <w:i/>
        </w:rPr>
        <w:t>ce</w:t>
      </w:r>
      <w:r w:rsidR="00AD08B3">
        <w:t xml:space="preserve"> (skarga nr </w:t>
      </w:r>
      <w:r w:rsidR="005D02ED">
        <w:t>46072/99).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C05E" w14:textId="77777777" w:rsidR="002421A5" w:rsidRDefault="002421A5">
    <w:pPr>
      <w:pStyle w:val="Nagwek"/>
      <w:jc w:val="center"/>
    </w:pPr>
    <w:r>
      <w:fldChar w:fldCharType="begin"/>
    </w:r>
    <w:r>
      <w:instrText>PAGE   \* MERGEFORMAT</w:instrText>
    </w:r>
    <w:r>
      <w:fldChar w:fldCharType="separate"/>
    </w:r>
    <w:r w:rsidR="00AE5307">
      <w:rPr>
        <w:noProof/>
      </w:rPr>
      <w:t>11</w:t>
    </w:r>
    <w:r>
      <w:fldChar w:fldCharType="end"/>
    </w:r>
  </w:p>
  <w:p w14:paraId="6DF47DA2" w14:textId="77777777" w:rsidR="002421A5" w:rsidRDefault="002421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3C8C6E"/>
    <w:lvl w:ilvl="0">
      <w:numFmt w:val="bullet"/>
      <w:lvlText w:val="*"/>
      <w:lvlJc w:val="left"/>
    </w:lvl>
  </w:abstractNum>
  <w:abstractNum w:abstractNumId="1" w15:restartNumberingAfterBreak="0">
    <w:nsid w:val="40BE734B"/>
    <w:multiLevelType w:val="singleLevel"/>
    <w:tmpl w:val="001C8C40"/>
    <w:lvl w:ilvl="0">
      <w:start w:val="1"/>
      <w:numFmt w:val="decimal"/>
      <w:lvlText w:val="%1)"/>
      <w:legacy w:legacy="1" w:legacySpace="0" w:legacyIndent="284"/>
      <w:lvlJc w:val="left"/>
      <w:rPr>
        <w:rFonts w:ascii="Arial Unicode MS" w:eastAsia="Times New Roman" w:hAnsi="Arial Unicode MS" w:cs="Arial Unicode MS" w:hint="eastAsia"/>
      </w:rPr>
    </w:lvl>
  </w:abstractNum>
  <w:abstractNum w:abstractNumId="2" w15:restartNumberingAfterBreak="0">
    <w:nsid w:val="770E3096"/>
    <w:multiLevelType w:val="singleLevel"/>
    <w:tmpl w:val="2A4AE41A"/>
    <w:lvl w:ilvl="0">
      <w:start w:val="2009"/>
      <w:numFmt w:val="decimal"/>
      <w:lvlText w:val="%1"/>
      <w:legacy w:legacy="1" w:legacySpace="0" w:legacyIndent="677"/>
      <w:lvlJc w:val="left"/>
      <w:rPr>
        <w:rFonts w:ascii="Arial Unicode MS" w:eastAsia="Times New Roman" w:hAnsi="Arial Unicode MS" w:cs="Arial Unicode MS" w:hint="eastAsia"/>
      </w:rPr>
    </w:lvl>
  </w:abstractNum>
  <w:num w:numId="1" w16cid:durableId="976255456">
    <w:abstractNumId w:val="1"/>
  </w:num>
  <w:num w:numId="2" w16cid:durableId="43608105">
    <w:abstractNumId w:val="0"/>
    <w:lvlOverride w:ilvl="0">
      <w:lvl w:ilvl="0">
        <w:numFmt w:val="bullet"/>
        <w:lvlText w:val="-"/>
        <w:legacy w:legacy="1" w:legacySpace="0" w:legacyIndent="178"/>
        <w:lvlJc w:val="left"/>
        <w:rPr>
          <w:rFonts w:ascii="Arial Unicode MS" w:eastAsia="Times New Roman" w:hAnsi="Arial Unicode MS" w:hint="eastAsia"/>
        </w:rPr>
      </w:lvl>
    </w:lvlOverride>
  </w:num>
  <w:num w:numId="3" w16cid:durableId="44053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86A"/>
    <w:rsid w:val="00013C78"/>
    <w:rsid w:val="000230AB"/>
    <w:rsid w:val="00031A49"/>
    <w:rsid w:val="000321F0"/>
    <w:rsid w:val="00051AA8"/>
    <w:rsid w:val="00064D58"/>
    <w:rsid w:val="000757A8"/>
    <w:rsid w:val="00090281"/>
    <w:rsid w:val="000950F3"/>
    <w:rsid w:val="000A3DA3"/>
    <w:rsid w:val="000A59F7"/>
    <w:rsid w:val="000B171D"/>
    <w:rsid w:val="000D589B"/>
    <w:rsid w:val="000D7FBE"/>
    <w:rsid w:val="000E1C5C"/>
    <w:rsid w:val="000E5614"/>
    <w:rsid w:val="000E7A28"/>
    <w:rsid w:val="001008B8"/>
    <w:rsid w:val="0012258F"/>
    <w:rsid w:val="00137E2A"/>
    <w:rsid w:val="001438AC"/>
    <w:rsid w:val="001578B8"/>
    <w:rsid w:val="0019250A"/>
    <w:rsid w:val="00196474"/>
    <w:rsid w:val="001A5C70"/>
    <w:rsid w:val="0020281D"/>
    <w:rsid w:val="00211CF1"/>
    <w:rsid w:val="00230DB9"/>
    <w:rsid w:val="002420E8"/>
    <w:rsid w:val="002421A5"/>
    <w:rsid w:val="002448EE"/>
    <w:rsid w:val="00257CF5"/>
    <w:rsid w:val="00263695"/>
    <w:rsid w:val="00267DA2"/>
    <w:rsid w:val="00274632"/>
    <w:rsid w:val="0027703D"/>
    <w:rsid w:val="00292DAA"/>
    <w:rsid w:val="002A3794"/>
    <w:rsid w:val="002A577E"/>
    <w:rsid w:val="002B06D7"/>
    <w:rsid w:val="002C36F8"/>
    <w:rsid w:val="002C671B"/>
    <w:rsid w:val="002E16CC"/>
    <w:rsid w:val="002E62E2"/>
    <w:rsid w:val="002E6FCF"/>
    <w:rsid w:val="00322774"/>
    <w:rsid w:val="00331BFA"/>
    <w:rsid w:val="00337905"/>
    <w:rsid w:val="00395008"/>
    <w:rsid w:val="0039723E"/>
    <w:rsid w:val="003A7C40"/>
    <w:rsid w:val="003B0281"/>
    <w:rsid w:val="003B4A68"/>
    <w:rsid w:val="003B74F7"/>
    <w:rsid w:val="003B7AD1"/>
    <w:rsid w:val="003D1714"/>
    <w:rsid w:val="003F2C0E"/>
    <w:rsid w:val="00405F43"/>
    <w:rsid w:val="0041385D"/>
    <w:rsid w:val="00424384"/>
    <w:rsid w:val="0042474B"/>
    <w:rsid w:val="0043042E"/>
    <w:rsid w:val="004346D8"/>
    <w:rsid w:val="00441B8C"/>
    <w:rsid w:val="00453A88"/>
    <w:rsid w:val="00475CB1"/>
    <w:rsid w:val="00482031"/>
    <w:rsid w:val="004845F5"/>
    <w:rsid w:val="00497932"/>
    <w:rsid w:val="004B79FE"/>
    <w:rsid w:val="004C0B8F"/>
    <w:rsid w:val="004C140E"/>
    <w:rsid w:val="004C5962"/>
    <w:rsid w:val="004C7C55"/>
    <w:rsid w:val="004C7E07"/>
    <w:rsid w:val="004E0FE0"/>
    <w:rsid w:val="004E4A3C"/>
    <w:rsid w:val="004F641E"/>
    <w:rsid w:val="00501275"/>
    <w:rsid w:val="00502A10"/>
    <w:rsid w:val="00520B0D"/>
    <w:rsid w:val="0054170A"/>
    <w:rsid w:val="00546066"/>
    <w:rsid w:val="00553780"/>
    <w:rsid w:val="00563A63"/>
    <w:rsid w:val="005679D5"/>
    <w:rsid w:val="005733F4"/>
    <w:rsid w:val="00576B8C"/>
    <w:rsid w:val="0058616B"/>
    <w:rsid w:val="005A3FA4"/>
    <w:rsid w:val="005A4A80"/>
    <w:rsid w:val="005C10CB"/>
    <w:rsid w:val="005C34D6"/>
    <w:rsid w:val="005D02ED"/>
    <w:rsid w:val="005F59AD"/>
    <w:rsid w:val="00603D90"/>
    <w:rsid w:val="00633ED4"/>
    <w:rsid w:val="00634DE9"/>
    <w:rsid w:val="00635C74"/>
    <w:rsid w:val="00643EA9"/>
    <w:rsid w:val="00654692"/>
    <w:rsid w:val="00654C74"/>
    <w:rsid w:val="00661E1B"/>
    <w:rsid w:val="006637B2"/>
    <w:rsid w:val="006810F2"/>
    <w:rsid w:val="00684B74"/>
    <w:rsid w:val="00685438"/>
    <w:rsid w:val="006A41B3"/>
    <w:rsid w:val="006D714C"/>
    <w:rsid w:val="0071578D"/>
    <w:rsid w:val="00716621"/>
    <w:rsid w:val="00717084"/>
    <w:rsid w:val="00717A41"/>
    <w:rsid w:val="007239F3"/>
    <w:rsid w:val="0072412E"/>
    <w:rsid w:val="00741F62"/>
    <w:rsid w:val="0075368A"/>
    <w:rsid w:val="007640E3"/>
    <w:rsid w:val="00764CF1"/>
    <w:rsid w:val="007746C6"/>
    <w:rsid w:val="00790D4A"/>
    <w:rsid w:val="00790E54"/>
    <w:rsid w:val="00793CCB"/>
    <w:rsid w:val="007B1D12"/>
    <w:rsid w:val="007B7738"/>
    <w:rsid w:val="007C6110"/>
    <w:rsid w:val="007D1C92"/>
    <w:rsid w:val="007D5061"/>
    <w:rsid w:val="007D7DAA"/>
    <w:rsid w:val="007E0ED5"/>
    <w:rsid w:val="007F7D84"/>
    <w:rsid w:val="008005DA"/>
    <w:rsid w:val="00810BC9"/>
    <w:rsid w:val="00815FAE"/>
    <w:rsid w:val="00847D94"/>
    <w:rsid w:val="008503C1"/>
    <w:rsid w:val="00852E88"/>
    <w:rsid w:val="00853163"/>
    <w:rsid w:val="00854DC1"/>
    <w:rsid w:val="008629FC"/>
    <w:rsid w:val="008807BE"/>
    <w:rsid w:val="0088188D"/>
    <w:rsid w:val="0088298A"/>
    <w:rsid w:val="00890942"/>
    <w:rsid w:val="00892796"/>
    <w:rsid w:val="008B174C"/>
    <w:rsid w:val="008B70AD"/>
    <w:rsid w:val="008C73B7"/>
    <w:rsid w:val="008D3A63"/>
    <w:rsid w:val="008D400A"/>
    <w:rsid w:val="008D615D"/>
    <w:rsid w:val="008E5EF9"/>
    <w:rsid w:val="00901611"/>
    <w:rsid w:val="009021F1"/>
    <w:rsid w:val="00907011"/>
    <w:rsid w:val="0091754D"/>
    <w:rsid w:val="0096735B"/>
    <w:rsid w:val="00997640"/>
    <w:rsid w:val="009A5873"/>
    <w:rsid w:val="009C4E04"/>
    <w:rsid w:val="009C60A8"/>
    <w:rsid w:val="009D6F92"/>
    <w:rsid w:val="009E1184"/>
    <w:rsid w:val="009E7ADC"/>
    <w:rsid w:val="00A0351D"/>
    <w:rsid w:val="00A10A2A"/>
    <w:rsid w:val="00A153F6"/>
    <w:rsid w:val="00A246BD"/>
    <w:rsid w:val="00A366E2"/>
    <w:rsid w:val="00A41547"/>
    <w:rsid w:val="00A65DE5"/>
    <w:rsid w:val="00A65FD0"/>
    <w:rsid w:val="00A760F8"/>
    <w:rsid w:val="00A84729"/>
    <w:rsid w:val="00AA22D7"/>
    <w:rsid w:val="00AB2FDF"/>
    <w:rsid w:val="00AB41E6"/>
    <w:rsid w:val="00AB7F26"/>
    <w:rsid w:val="00AD08B3"/>
    <w:rsid w:val="00AE5307"/>
    <w:rsid w:val="00B240E5"/>
    <w:rsid w:val="00B25B5D"/>
    <w:rsid w:val="00B35E14"/>
    <w:rsid w:val="00B94151"/>
    <w:rsid w:val="00BA2044"/>
    <w:rsid w:val="00BC1C36"/>
    <w:rsid w:val="00BC749A"/>
    <w:rsid w:val="00BD5E91"/>
    <w:rsid w:val="00BD6054"/>
    <w:rsid w:val="00BE16DD"/>
    <w:rsid w:val="00BE25CE"/>
    <w:rsid w:val="00BF31AA"/>
    <w:rsid w:val="00BF5F41"/>
    <w:rsid w:val="00C00088"/>
    <w:rsid w:val="00C031FA"/>
    <w:rsid w:val="00C05B06"/>
    <w:rsid w:val="00C2143A"/>
    <w:rsid w:val="00C22A71"/>
    <w:rsid w:val="00C46106"/>
    <w:rsid w:val="00C63201"/>
    <w:rsid w:val="00C776B2"/>
    <w:rsid w:val="00C811E1"/>
    <w:rsid w:val="00C90145"/>
    <w:rsid w:val="00C93577"/>
    <w:rsid w:val="00C9448C"/>
    <w:rsid w:val="00C95513"/>
    <w:rsid w:val="00CA2E2B"/>
    <w:rsid w:val="00CA6DC8"/>
    <w:rsid w:val="00CA7DCA"/>
    <w:rsid w:val="00CB4B4A"/>
    <w:rsid w:val="00CC6050"/>
    <w:rsid w:val="00CD54D9"/>
    <w:rsid w:val="00CD569D"/>
    <w:rsid w:val="00D30028"/>
    <w:rsid w:val="00D31C80"/>
    <w:rsid w:val="00D4358E"/>
    <w:rsid w:val="00D61474"/>
    <w:rsid w:val="00D70B3B"/>
    <w:rsid w:val="00D77981"/>
    <w:rsid w:val="00D87F0E"/>
    <w:rsid w:val="00DA2EB8"/>
    <w:rsid w:val="00DA56CE"/>
    <w:rsid w:val="00DB1D55"/>
    <w:rsid w:val="00DB5E5B"/>
    <w:rsid w:val="00DD4272"/>
    <w:rsid w:val="00DD6E6C"/>
    <w:rsid w:val="00DF1F9E"/>
    <w:rsid w:val="00DF67C0"/>
    <w:rsid w:val="00E079A0"/>
    <w:rsid w:val="00E14980"/>
    <w:rsid w:val="00E22EE3"/>
    <w:rsid w:val="00E25842"/>
    <w:rsid w:val="00E26334"/>
    <w:rsid w:val="00E30143"/>
    <w:rsid w:val="00E351D9"/>
    <w:rsid w:val="00E35CAF"/>
    <w:rsid w:val="00E50AC5"/>
    <w:rsid w:val="00E528F4"/>
    <w:rsid w:val="00E53382"/>
    <w:rsid w:val="00E60A6C"/>
    <w:rsid w:val="00E60CF0"/>
    <w:rsid w:val="00E62619"/>
    <w:rsid w:val="00E67440"/>
    <w:rsid w:val="00E7127B"/>
    <w:rsid w:val="00E77987"/>
    <w:rsid w:val="00E90F95"/>
    <w:rsid w:val="00E91A55"/>
    <w:rsid w:val="00EA26E8"/>
    <w:rsid w:val="00ED21B3"/>
    <w:rsid w:val="00EE357E"/>
    <w:rsid w:val="00F150D3"/>
    <w:rsid w:val="00F3299C"/>
    <w:rsid w:val="00F3404B"/>
    <w:rsid w:val="00F34320"/>
    <w:rsid w:val="00F44975"/>
    <w:rsid w:val="00F536D1"/>
    <w:rsid w:val="00F5486A"/>
    <w:rsid w:val="00F75EA4"/>
    <w:rsid w:val="00F76CAC"/>
    <w:rsid w:val="00F82060"/>
    <w:rsid w:val="00FA1865"/>
    <w:rsid w:val="00FA7844"/>
    <w:rsid w:val="00FB066C"/>
    <w:rsid w:val="00FB7D43"/>
    <w:rsid w:val="00FC1429"/>
    <w:rsid w:val="00FC1D87"/>
    <w:rsid w:val="00FC2467"/>
    <w:rsid w:val="00FC7981"/>
    <w:rsid w:val="00FD4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30B28"/>
  <w14:defaultImageDpi w14:val="0"/>
  <w15:docId w15:val="{D4ABFE33-22DB-4109-B843-F16BA2BF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semiHidden="1" w:uiPriority="35" w:unhideWhenUsed="1" w:qFormat="1"/>
    <w:lsdException w:name="footnote reference"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cs="Arial Unicode MS"/>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418" w:lineRule="exact"/>
      <w:jc w:val="both"/>
    </w:pPr>
  </w:style>
  <w:style w:type="paragraph" w:customStyle="1" w:styleId="Style2">
    <w:name w:val="Style2"/>
    <w:basedOn w:val="Normalny"/>
    <w:uiPriority w:val="99"/>
    <w:pPr>
      <w:spacing w:line="414" w:lineRule="exact"/>
      <w:ind w:firstLine="725"/>
      <w:jc w:val="both"/>
    </w:pPr>
  </w:style>
  <w:style w:type="paragraph" w:customStyle="1" w:styleId="Style3">
    <w:name w:val="Style3"/>
    <w:basedOn w:val="Normalny"/>
    <w:uiPriority w:val="99"/>
    <w:pPr>
      <w:spacing w:line="415" w:lineRule="exact"/>
      <w:ind w:firstLine="720"/>
    </w:pPr>
  </w:style>
  <w:style w:type="paragraph" w:customStyle="1" w:styleId="Style4">
    <w:name w:val="Style4"/>
    <w:basedOn w:val="Normalny"/>
    <w:uiPriority w:val="99"/>
    <w:pPr>
      <w:spacing w:line="414" w:lineRule="exact"/>
      <w:jc w:val="both"/>
    </w:pPr>
  </w:style>
  <w:style w:type="paragraph" w:customStyle="1" w:styleId="Style5">
    <w:name w:val="Style5"/>
    <w:basedOn w:val="Normalny"/>
    <w:uiPriority w:val="99"/>
    <w:pPr>
      <w:spacing w:line="415" w:lineRule="exact"/>
      <w:ind w:firstLine="710"/>
      <w:jc w:val="both"/>
    </w:pPr>
  </w:style>
  <w:style w:type="paragraph" w:customStyle="1" w:styleId="Style6">
    <w:name w:val="Style6"/>
    <w:basedOn w:val="Normalny"/>
    <w:uiPriority w:val="99"/>
    <w:pPr>
      <w:spacing w:line="413" w:lineRule="exact"/>
      <w:jc w:val="both"/>
    </w:pPr>
  </w:style>
  <w:style w:type="paragraph" w:customStyle="1" w:styleId="Style7">
    <w:name w:val="Style7"/>
    <w:basedOn w:val="Normalny"/>
    <w:uiPriority w:val="99"/>
    <w:pPr>
      <w:spacing w:line="413" w:lineRule="exact"/>
      <w:ind w:firstLine="730"/>
      <w:jc w:val="both"/>
    </w:pPr>
  </w:style>
  <w:style w:type="paragraph" w:customStyle="1" w:styleId="Style8">
    <w:name w:val="Style8"/>
    <w:basedOn w:val="Normalny"/>
    <w:uiPriority w:val="99"/>
    <w:pPr>
      <w:spacing w:line="254" w:lineRule="exact"/>
    </w:pPr>
  </w:style>
  <w:style w:type="character" w:customStyle="1" w:styleId="FontStyle11">
    <w:name w:val="Font Style11"/>
    <w:uiPriority w:val="99"/>
    <w:rPr>
      <w:rFonts w:ascii="Arial Unicode MS" w:eastAsia="Times New Roman"/>
      <w:b/>
      <w:i/>
      <w:spacing w:val="20"/>
      <w:sz w:val="20"/>
    </w:rPr>
  </w:style>
  <w:style w:type="character" w:customStyle="1" w:styleId="FontStyle12">
    <w:name w:val="Font Style12"/>
    <w:uiPriority w:val="99"/>
    <w:rPr>
      <w:rFonts w:ascii="Arial Unicode MS" w:eastAsia="Times New Roman"/>
      <w:b/>
      <w:sz w:val="20"/>
    </w:rPr>
  </w:style>
  <w:style w:type="character" w:customStyle="1" w:styleId="FontStyle13">
    <w:name w:val="Font Style13"/>
    <w:uiPriority w:val="99"/>
    <w:rPr>
      <w:rFonts w:ascii="Arial Unicode MS" w:eastAsia="Times New Roman"/>
      <w:sz w:val="20"/>
    </w:rPr>
  </w:style>
  <w:style w:type="character" w:customStyle="1" w:styleId="FontStyle14">
    <w:name w:val="Font Style14"/>
    <w:uiPriority w:val="99"/>
    <w:rPr>
      <w:rFonts w:ascii="Arial Unicode MS" w:eastAsia="Times New Roman"/>
      <w:i/>
      <w:spacing w:val="20"/>
      <w:sz w:val="20"/>
    </w:rPr>
  </w:style>
  <w:style w:type="character" w:customStyle="1" w:styleId="FontStyle15">
    <w:name w:val="Font Style15"/>
    <w:uiPriority w:val="99"/>
    <w:rPr>
      <w:rFonts w:ascii="Arial Unicode MS" w:eastAsia="Times New Roman"/>
      <w:sz w:val="20"/>
    </w:rPr>
  </w:style>
  <w:style w:type="character" w:styleId="Hipercze">
    <w:name w:val="Hyperlink"/>
    <w:uiPriority w:val="99"/>
    <w:rPr>
      <w:rFonts w:cs="Times New Roman"/>
      <w:color w:val="0066CC"/>
      <w:u w:val="single"/>
    </w:rPr>
  </w:style>
  <w:style w:type="paragraph" w:styleId="Tekstprzypisudolnego">
    <w:name w:val="footnote text"/>
    <w:basedOn w:val="Normalny"/>
    <w:link w:val="TekstprzypisudolnegoZnak"/>
    <w:uiPriority w:val="99"/>
    <w:rsid w:val="00FA7844"/>
    <w:pPr>
      <w:widowControl/>
      <w:autoSpaceDE/>
      <w:autoSpaceDN/>
      <w:adjustRightInd/>
    </w:pPr>
    <w:rPr>
      <w:rFonts w:ascii="Times New Roman" w:hAnsi="Times New Roman" w:cs="Times New Roman"/>
      <w:sz w:val="20"/>
      <w:szCs w:val="20"/>
    </w:rPr>
  </w:style>
  <w:style w:type="character" w:customStyle="1" w:styleId="TekstprzypisudolnegoZnak">
    <w:name w:val="Tekst przypisu dolnego Znak"/>
    <w:link w:val="Tekstprzypisudolnego"/>
    <w:uiPriority w:val="99"/>
    <w:locked/>
    <w:rsid w:val="00FA7844"/>
    <w:rPr>
      <w:rFonts w:ascii="Times New Roman" w:hAnsi="Times New Roman" w:cs="Times New Roman"/>
      <w:sz w:val="20"/>
    </w:rPr>
  </w:style>
  <w:style w:type="character" w:styleId="Odwoanieprzypisudolnego">
    <w:name w:val="footnote reference"/>
    <w:uiPriority w:val="99"/>
    <w:rsid w:val="00FA7844"/>
    <w:rPr>
      <w:rFonts w:cs="Times New Roman"/>
      <w:vertAlign w:val="superscript"/>
    </w:rPr>
  </w:style>
  <w:style w:type="paragraph" w:styleId="Nagwek">
    <w:name w:val="header"/>
    <w:basedOn w:val="Normalny"/>
    <w:link w:val="NagwekZnak"/>
    <w:uiPriority w:val="99"/>
    <w:unhideWhenUsed/>
    <w:rsid w:val="002421A5"/>
    <w:pPr>
      <w:tabs>
        <w:tab w:val="center" w:pos="4536"/>
        <w:tab w:val="right" w:pos="9072"/>
      </w:tabs>
    </w:pPr>
  </w:style>
  <w:style w:type="character" w:customStyle="1" w:styleId="NagwekZnak">
    <w:name w:val="Nagłówek Znak"/>
    <w:link w:val="Nagwek"/>
    <w:uiPriority w:val="99"/>
    <w:locked/>
    <w:rsid w:val="002421A5"/>
    <w:rPr>
      <w:rFonts w:eastAsia="Times New Roman" w:cs="Times New Roman"/>
      <w:sz w:val="24"/>
    </w:rPr>
  </w:style>
  <w:style w:type="paragraph" w:styleId="Stopka">
    <w:name w:val="footer"/>
    <w:basedOn w:val="Normalny"/>
    <w:link w:val="StopkaZnak"/>
    <w:uiPriority w:val="99"/>
    <w:unhideWhenUsed/>
    <w:rsid w:val="002421A5"/>
    <w:pPr>
      <w:tabs>
        <w:tab w:val="center" w:pos="4536"/>
        <w:tab w:val="right" w:pos="9072"/>
      </w:tabs>
    </w:pPr>
  </w:style>
  <w:style w:type="character" w:customStyle="1" w:styleId="StopkaZnak">
    <w:name w:val="Stopka Znak"/>
    <w:link w:val="Stopka"/>
    <w:uiPriority w:val="99"/>
    <w:locked/>
    <w:rsid w:val="002421A5"/>
    <w:rPr>
      <w:rFonts w:eastAsia="Times New Roman" w:cs="Times New Roman"/>
      <w:sz w:val="24"/>
    </w:rPr>
  </w:style>
  <w:style w:type="paragraph" w:styleId="Tekstdymka">
    <w:name w:val="Balloon Text"/>
    <w:basedOn w:val="Normalny"/>
    <w:link w:val="TekstdymkaZnak"/>
    <w:uiPriority w:val="99"/>
    <w:semiHidden/>
    <w:unhideWhenUsed/>
    <w:rsid w:val="003A7C40"/>
    <w:rPr>
      <w:rFonts w:ascii="Tahoma" w:hAnsi="Tahoma" w:cs="Tahoma"/>
      <w:sz w:val="16"/>
      <w:szCs w:val="16"/>
    </w:rPr>
  </w:style>
  <w:style w:type="character" w:customStyle="1" w:styleId="TekstdymkaZnak">
    <w:name w:val="Tekst dymka Znak"/>
    <w:link w:val="Tekstdymka"/>
    <w:uiPriority w:val="99"/>
    <w:semiHidden/>
    <w:locked/>
    <w:rsid w:val="003A7C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BF243-D264-45A2-BD4F-FADB9D31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6892</Words>
  <Characters>41353</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przewlekłość- ms _2_</vt:lpstr>
    </vt:vector>
  </TitlesOfParts>
  <Company/>
  <LinksUpToDate>false</LinksUpToDate>
  <CharactersWithSpaces>48149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przewlekłość- ms _2_</dc:title>
  <dc:subject/>
  <dc:creator>Potrebka</dc:creator>
  <cp:keywords/>
  <dc:description/>
  <cp:lastModifiedBy>Szponar Paweł  (DWMPC)</cp:lastModifiedBy>
  <cp:revision>23</cp:revision>
  <cp:lastPrinted>2015-11-10T07:30:00Z</cp:lastPrinted>
  <dcterms:created xsi:type="dcterms:W3CDTF">2021-04-01T09:09:00Z</dcterms:created>
  <dcterms:modified xsi:type="dcterms:W3CDTF">2025-03-21T11:54:00Z</dcterms:modified>
</cp:coreProperties>
</file>