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B6D5" w14:textId="561D453D" w:rsidR="002079E3" w:rsidRPr="00E520DE" w:rsidRDefault="00A36015" w:rsidP="004C484F">
      <w:pPr>
        <w:spacing w:before="60" w:after="60" w:line="259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E337BC" w:rsidRPr="00E520DE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1</w:t>
      </w:r>
      <w:r w:rsidRPr="00E520D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="0035689C" w:rsidRPr="00E520DE">
        <w:rPr>
          <w:rFonts w:asciiTheme="minorHAnsi" w:hAnsiTheme="minorHAnsi" w:cstheme="minorHAnsi"/>
          <w:sz w:val="22"/>
          <w:szCs w:val="22"/>
        </w:rPr>
        <w:t>[●]</w:t>
      </w:r>
    </w:p>
    <w:p w14:paraId="6D369BCD" w14:textId="77777777" w:rsidR="003051CB" w:rsidRPr="00E520DE" w:rsidRDefault="003051CB" w:rsidP="004C484F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520D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Opis przedmiotu zamówienia (OPZ)</w:t>
      </w:r>
    </w:p>
    <w:p w14:paraId="3BF626AD" w14:textId="77777777" w:rsidR="003051CB" w:rsidRPr="00E520DE" w:rsidRDefault="003051CB" w:rsidP="004C484F">
      <w:pPr>
        <w:spacing w:before="60" w:after="60" w:line="259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1ECB49D" w14:textId="7480015A" w:rsidR="008F385E" w:rsidRPr="00E520DE" w:rsidRDefault="007D11DD" w:rsidP="004C484F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</w:pPr>
      <w:r w:rsidRPr="00E520DE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O</w:t>
      </w:r>
      <w:r w:rsidR="00E337BC" w:rsidRPr="00E520DE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pis przedmiotu zamówieni</w:t>
      </w:r>
      <w:r w:rsidR="001B7A79" w:rsidRPr="00E520DE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a</w:t>
      </w:r>
    </w:p>
    <w:p w14:paraId="2F65351F" w14:textId="75C8C425" w:rsidR="000373B4" w:rsidRPr="00E520DE" w:rsidRDefault="005B5F2D" w:rsidP="004C484F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</w:pPr>
      <w:bookmarkStart w:id="0" w:name="_Hlk129704577"/>
      <w:r w:rsidRPr="00E520DE">
        <w:rPr>
          <w:rFonts w:asciiTheme="minorHAnsi" w:eastAsiaTheme="minorHAnsi" w:hAnsiTheme="minorHAnsi" w:cstheme="minorHAnsi"/>
          <w:b/>
          <w:bCs/>
          <w:smallCaps/>
          <w:color w:val="000000"/>
          <w:sz w:val="32"/>
          <w:szCs w:val="32"/>
          <w:lang w:eastAsia="en-US"/>
        </w:rPr>
        <w:t xml:space="preserve">cz. I – </w:t>
      </w:r>
      <w:bookmarkEnd w:id="0"/>
      <w:r w:rsidR="002B4B80" w:rsidRPr="00E520DE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przełączniki SAN do ośrodka zapasowego</w:t>
      </w:r>
    </w:p>
    <w:p w14:paraId="63B6E5AD" w14:textId="5D82B1D6" w:rsidR="00E21074" w:rsidRPr="00E520DE" w:rsidRDefault="00E210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57F4858E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360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Wstęp</w:t>
      </w:r>
    </w:p>
    <w:p w14:paraId="5AB486BB" w14:textId="4D25D392" w:rsidR="002D0274" w:rsidRPr="00E520DE" w:rsidRDefault="002D0274" w:rsidP="004C484F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410295">
        <w:rPr>
          <w:rFonts w:asciiTheme="minorHAnsi" w:hAnsiTheme="minorHAnsi" w:cstheme="minorHAnsi"/>
          <w:sz w:val="22"/>
          <w:szCs w:val="22"/>
        </w:rPr>
        <w:t xml:space="preserve">posiada i wykorzystuje </w:t>
      </w:r>
      <w:r w:rsidRPr="00E520DE">
        <w:rPr>
          <w:rFonts w:asciiTheme="minorHAnsi" w:hAnsiTheme="minorHAnsi" w:cstheme="minorHAnsi"/>
          <w:sz w:val="22"/>
          <w:szCs w:val="22"/>
        </w:rPr>
        <w:t>w swojej infrastrukturze IT dedykowane rozwiązania sieci SAN w oparciu o urządzenia producenta Cisco</w:t>
      </w:r>
      <w:r w:rsidR="00410295">
        <w:rPr>
          <w:rFonts w:asciiTheme="minorHAnsi" w:hAnsiTheme="minorHAnsi" w:cstheme="minorHAnsi"/>
          <w:sz w:val="22"/>
          <w:szCs w:val="22"/>
        </w:rPr>
        <w:t xml:space="preserve"> -</w:t>
      </w:r>
      <w:r w:rsidRPr="00E520DE">
        <w:rPr>
          <w:rFonts w:asciiTheme="minorHAnsi" w:hAnsiTheme="minorHAnsi" w:cstheme="minorHAnsi"/>
          <w:sz w:val="22"/>
          <w:szCs w:val="22"/>
        </w:rPr>
        <w:t xml:space="preserve"> są to modele MDS 9148 oraz MDS 9396S. Zamawiający posiada również dwa ośrodki przetwarzania danych w Warszawie oddalone od siebie na odległość nie większą niż 15km, dla których są realizowane połączenia Ethernet oraz FC z wykorzystaniem technologii </w:t>
      </w:r>
      <w:proofErr w:type="spellStart"/>
      <w:r w:rsidRPr="00E520DE">
        <w:rPr>
          <w:rFonts w:asciiTheme="minorHAnsi" w:hAnsiTheme="minorHAnsi" w:cstheme="minorHAnsi"/>
          <w:sz w:val="22"/>
          <w:szCs w:val="22"/>
        </w:rPr>
        <w:t>Dense</w:t>
      </w:r>
      <w:proofErr w:type="spellEnd"/>
      <w:r w:rsidRPr="00E520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20DE">
        <w:rPr>
          <w:rFonts w:asciiTheme="minorHAnsi" w:hAnsiTheme="minorHAnsi" w:cstheme="minorHAnsi"/>
          <w:sz w:val="22"/>
          <w:szCs w:val="22"/>
        </w:rPr>
        <w:t>Wavelength</w:t>
      </w:r>
      <w:proofErr w:type="spellEnd"/>
      <w:r w:rsidRPr="00E520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20DE">
        <w:rPr>
          <w:rFonts w:asciiTheme="minorHAnsi" w:hAnsiTheme="minorHAnsi" w:cstheme="minorHAnsi"/>
          <w:sz w:val="22"/>
          <w:szCs w:val="22"/>
        </w:rPr>
        <w:t>Division</w:t>
      </w:r>
      <w:proofErr w:type="spellEnd"/>
      <w:r w:rsidRPr="00E520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20DE">
        <w:rPr>
          <w:rFonts w:asciiTheme="minorHAnsi" w:hAnsiTheme="minorHAnsi" w:cstheme="minorHAnsi"/>
          <w:sz w:val="22"/>
          <w:szCs w:val="22"/>
        </w:rPr>
        <w:t>Multiplexing</w:t>
      </w:r>
      <w:proofErr w:type="spellEnd"/>
      <w:r w:rsidRPr="00E520DE">
        <w:rPr>
          <w:rFonts w:asciiTheme="minorHAnsi" w:hAnsiTheme="minorHAnsi" w:cstheme="minorHAnsi"/>
          <w:sz w:val="22"/>
          <w:szCs w:val="22"/>
        </w:rPr>
        <w:t xml:space="preserve"> (DWDM).</w:t>
      </w:r>
    </w:p>
    <w:p w14:paraId="5AA18E39" w14:textId="0008FDCF" w:rsidR="002D0274" w:rsidRPr="00E520DE" w:rsidRDefault="002D0274" w:rsidP="004C484F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hAnsiTheme="minorHAnsi" w:cstheme="minorHAnsi"/>
          <w:sz w:val="22"/>
          <w:szCs w:val="22"/>
        </w:rPr>
        <w:t>Przedmiotem zamówienia jest dostawa i uruchomienie przełączników SAN współpracujących z obecną infrastrukturą sieci SAN Zamawiającego w celu rozbudowy środowiska sieci SAN na potrzeby budowy połączeń między ośrodkami przetwarzania danych Ministerstwa Sprawiedliwości. Celem jest budowa jednej domeny zarządzania oraz przesyłania danych w ramach całej posiadanej infrastruktury SAN Zamawiającego.</w:t>
      </w:r>
    </w:p>
    <w:p w14:paraId="02D9F5D4" w14:textId="77777777" w:rsidR="002D0274" w:rsidRPr="009302BE" w:rsidRDefault="002D0274" w:rsidP="004C484F">
      <w:pPr>
        <w:pStyle w:val="Default"/>
        <w:spacing w:before="60" w:after="60" w:line="259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EB886AD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360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  <w:b/>
          <w:bCs/>
        </w:rPr>
        <w:t xml:space="preserve">Przedmiot zamówienia </w:t>
      </w:r>
    </w:p>
    <w:p w14:paraId="081391B1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360"/>
        <w:jc w:val="both"/>
        <w:rPr>
          <w:rFonts w:asciiTheme="minorHAnsi" w:eastAsiaTheme="minorHAnsi" w:hAnsiTheme="minorHAnsi" w:cstheme="minorHAnsi"/>
          <w:color w:val="000000"/>
        </w:rPr>
      </w:pPr>
      <w:r w:rsidRPr="009302BE">
        <w:rPr>
          <w:rFonts w:asciiTheme="minorHAnsi" w:eastAsiaTheme="minorHAnsi" w:hAnsiTheme="minorHAnsi" w:cstheme="minorHAnsi"/>
        </w:rPr>
        <w:t>Przedmiotem zamówienia jest:</w:t>
      </w:r>
    </w:p>
    <w:p w14:paraId="71C8DAA3" w14:textId="2B84C23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eastAsiaTheme="minorHAnsi" w:hAnsiTheme="minorHAnsi" w:cstheme="minorHAnsi"/>
          <w:color w:val="000000"/>
        </w:rPr>
      </w:pPr>
      <w:r w:rsidRPr="009302BE">
        <w:rPr>
          <w:rFonts w:asciiTheme="minorHAnsi" w:eastAsiaTheme="minorHAnsi" w:hAnsiTheme="minorHAnsi" w:cstheme="minorHAnsi"/>
          <w:color w:val="000000"/>
        </w:rPr>
        <w:t xml:space="preserve">dostawa 4 szt. przełączników SAN </w:t>
      </w:r>
      <w:bookmarkStart w:id="1" w:name="_Hlk173175782"/>
      <w:r w:rsidRPr="009302BE">
        <w:rPr>
          <w:rFonts w:asciiTheme="minorHAnsi" w:eastAsiaTheme="minorHAnsi" w:hAnsiTheme="minorHAnsi" w:cstheme="minorHAnsi"/>
          <w:color w:val="000000"/>
        </w:rPr>
        <w:t xml:space="preserve">zgodnych z wymaganiami opisanymi w pkt 10 (dalej „Urządzenia”) oraz dedykowanego </w:t>
      </w:r>
      <w:bookmarkEnd w:id="1"/>
      <w:r w:rsidRPr="009302BE">
        <w:rPr>
          <w:rFonts w:asciiTheme="minorHAnsi" w:eastAsiaTheme="minorHAnsi" w:hAnsiTheme="minorHAnsi" w:cstheme="minorHAnsi"/>
          <w:color w:val="000000"/>
        </w:rPr>
        <w:t xml:space="preserve">oprogramowania zgodnego z wymaganiami opisanymi w pkt 10 </w:t>
      </w:r>
      <w:bookmarkStart w:id="2" w:name="_Hlk173175813"/>
      <w:r w:rsidRPr="009302BE">
        <w:rPr>
          <w:rFonts w:asciiTheme="minorHAnsi" w:eastAsiaTheme="minorHAnsi" w:hAnsiTheme="minorHAnsi" w:cstheme="minorHAnsi"/>
          <w:color w:val="000000"/>
        </w:rPr>
        <w:t xml:space="preserve">(dalej „Oprogramowanie”), </w:t>
      </w:r>
      <w:bookmarkStart w:id="3" w:name="_Hlk170740943"/>
      <w:r w:rsidRPr="009302BE">
        <w:rPr>
          <w:rFonts w:asciiTheme="minorHAnsi" w:eastAsiaTheme="minorHAnsi" w:hAnsiTheme="minorHAnsi" w:cstheme="minorHAnsi"/>
          <w:color w:val="000000"/>
        </w:rPr>
        <w:t xml:space="preserve">wraz ze wsparciem producenta tego Oprogramowania, </w:t>
      </w:r>
      <w:bookmarkStart w:id="4" w:name="_Hlk173175834"/>
      <w:bookmarkEnd w:id="2"/>
      <w:bookmarkEnd w:id="3"/>
      <w:r w:rsidRPr="009302BE">
        <w:rPr>
          <w:rFonts w:asciiTheme="minorHAnsi" w:eastAsiaTheme="minorHAnsi" w:hAnsiTheme="minorHAnsi" w:cstheme="minorHAnsi"/>
          <w:color w:val="000000"/>
        </w:rPr>
        <w:t>w ramach rozbudowy środowiska sieci SAN na potrzeby budowy połączeń między ośrodkami przetwarzania danych Ministerstwa Sprawiedliwości</w:t>
      </w:r>
      <w:bookmarkEnd w:id="4"/>
      <w:r w:rsidRPr="009302BE">
        <w:rPr>
          <w:rFonts w:asciiTheme="minorHAnsi" w:eastAsiaTheme="minorHAnsi" w:hAnsiTheme="minorHAnsi" w:cstheme="minorHAnsi"/>
          <w:color w:val="000000"/>
        </w:rPr>
        <w:t>, co obejmuje ich rozmieszczenie i instalację, w tym</w:t>
      </w:r>
      <w:r w:rsidR="000347DD">
        <w:rPr>
          <w:rFonts w:asciiTheme="minorHAnsi" w:eastAsiaTheme="minorHAnsi" w:hAnsiTheme="minorHAnsi" w:cstheme="minorHAnsi"/>
          <w:color w:val="000000"/>
        </w:rPr>
        <w:t xml:space="preserve"> czynności</w:t>
      </w:r>
      <w:r w:rsidR="00B85404">
        <w:rPr>
          <w:rFonts w:asciiTheme="minorHAnsi" w:eastAsiaTheme="minorHAnsi" w:hAnsiTheme="minorHAnsi" w:cstheme="minorHAnsi"/>
          <w:color w:val="000000"/>
        </w:rPr>
        <w:t>,</w:t>
      </w:r>
      <w:r w:rsidR="000347DD">
        <w:rPr>
          <w:rFonts w:asciiTheme="minorHAnsi" w:eastAsiaTheme="minorHAnsi" w:hAnsiTheme="minorHAnsi" w:cstheme="minorHAnsi"/>
          <w:color w:val="000000"/>
        </w:rPr>
        <w:t xml:space="preserve"> o których mowa w pkt 2.8;</w:t>
      </w:r>
    </w:p>
    <w:p w14:paraId="1A378888" w14:textId="5B345131" w:rsidR="002D0274" w:rsidRPr="009302BE" w:rsidRDefault="00E520DE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zorganizowanie i </w:t>
      </w:r>
      <w:r w:rsidR="002D0274" w:rsidRPr="009302BE">
        <w:rPr>
          <w:rFonts w:asciiTheme="minorHAnsi" w:eastAsiaTheme="minorHAnsi" w:hAnsiTheme="minorHAnsi" w:cstheme="minorHAnsi"/>
        </w:rPr>
        <w:t xml:space="preserve">przeprowadzenie </w:t>
      </w:r>
      <w:r w:rsidR="00C34253">
        <w:rPr>
          <w:rFonts w:asciiTheme="minorHAnsi" w:eastAsiaTheme="minorHAnsi" w:hAnsiTheme="minorHAnsi" w:cstheme="minorHAnsi"/>
        </w:rPr>
        <w:t>4</w:t>
      </w:r>
      <w:r w:rsidR="00684E49">
        <w:rPr>
          <w:rFonts w:asciiTheme="minorHAnsi" w:eastAsiaTheme="minorHAnsi" w:hAnsiTheme="minorHAnsi" w:cstheme="minorHAnsi"/>
        </w:rPr>
        <w:t xml:space="preserve">-dniowych </w:t>
      </w:r>
      <w:r w:rsidR="002D0274" w:rsidRPr="009302BE">
        <w:rPr>
          <w:rFonts w:asciiTheme="minorHAnsi" w:eastAsiaTheme="minorHAnsi" w:hAnsiTheme="minorHAnsi" w:cstheme="minorHAnsi"/>
        </w:rPr>
        <w:t>warsztatów opisanych w pkt 8</w:t>
      </w:r>
      <w:r w:rsidR="000347DD">
        <w:rPr>
          <w:rFonts w:asciiTheme="minorHAnsi" w:eastAsiaTheme="minorHAnsi" w:hAnsiTheme="minorHAnsi" w:cstheme="minorHAnsi"/>
        </w:rPr>
        <w:t>;</w:t>
      </w:r>
    </w:p>
    <w:p w14:paraId="5F7D8114" w14:textId="4C2AD3AA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  <w:color w:val="000000"/>
        </w:rPr>
        <w:t>świadczenie</w:t>
      </w:r>
      <w:r w:rsidRPr="009302BE">
        <w:rPr>
          <w:rFonts w:asciiTheme="minorHAnsi" w:eastAsiaTheme="minorHAnsi" w:hAnsiTheme="minorHAnsi" w:cstheme="minorHAnsi"/>
        </w:rPr>
        <w:t xml:space="preserve"> usług asysty technicznej opisanych w pkt 7.</w:t>
      </w:r>
    </w:p>
    <w:p w14:paraId="6CCDB48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Urządzenia muszą pochodzić z oficjalnego kanału sprzedaży ich producenta.</w:t>
      </w:r>
    </w:p>
    <w:p w14:paraId="2A939E33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Urządzenia muszą być fabrycznie nowe tj. nieużywane i wyprodukowane nie wcześniej niż 6 miesięcy przed terminem dostawy, kompletne, wolne od wad, bez śladów używania i bez uszkodzeń.</w:t>
      </w:r>
    </w:p>
    <w:p w14:paraId="7C28C771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 xml:space="preserve">Urządzenia muszą być oryginalne, przy czym pod pojęciem oryginalny należy rozumieć sprzęt dopuszczony do obrotu na terenie Rzeczpospolitej Polskiej, </w:t>
      </w:r>
      <w:r w:rsidRPr="009302BE">
        <w:rPr>
          <w:rFonts w:asciiTheme="minorHAnsi" w:eastAsiaTheme="minorHAnsi" w:hAnsiTheme="minorHAnsi" w:cstheme="minorHAnsi"/>
        </w:rPr>
        <w:t xml:space="preserve">wprowadzony na rynek zgodnie z przepisami Ustawy o zużytym sprzęcie elektrycznym i elektronicznym z dnia 11 września 2015 r., </w:t>
      </w:r>
      <w:r w:rsidRPr="009302BE">
        <w:rPr>
          <w:rFonts w:asciiTheme="minorHAnsi" w:hAnsiTheme="minorHAnsi" w:cstheme="minorHAnsi"/>
        </w:rPr>
        <w:t xml:space="preserve">posiadający wymagane prawem deklaracje zgodności, jak również instrukcje obsługi w języku polskim lub języku angielskim. </w:t>
      </w:r>
    </w:p>
    <w:p w14:paraId="43782DBD" w14:textId="032FB595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W chwili dostarczenia (do czasu rozpakowania na potrzeby montażu), Urządzenia muszą znajdować się w opakowaniach fabrycznych zabezpieczających przed uszkodzeniem w trakcie transportu i składowania, posiadać zabezpieczenia (o ile zostały zastosowane przez producenta), oznaczenie CE oraz znaki identyfikujące U</w:t>
      </w:r>
      <w:r w:rsidRPr="009302BE">
        <w:rPr>
          <w:rFonts w:asciiTheme="minorHAnsi" w:eastAsiaTheme="minorHAnsi" w:hAnsiTheme="minorHAnsi" w:cstheme="minorHAnsi"/>
        </w:rPr>
        <w:t>rządzenia</w:t>
      </w:r>
      <w:r w:rsidRPr="009302BE">
        <w:rPr>
          <w:rFonts w:asciiTheme="minorHAnsi" w:hAnsiTheme="minorHAnsi" w:cstheme="minorHAnsi"/>
        </w:rPr>
        <w:t>, a w szczególności znak towarowy lub markę producenta Urządzeń.</w:t>
      </w:r>
    </w:p>
    <w:p w14:paraId="747F96E1" w14:textId="5855C89A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360"/>
        <w:jc w:val="both"/>
        <w:rPr>
          <w:rFonts w:asciiTheme="minorHAnsi" w:eastAsiaTheme="minorHAnsi" w:hAnsiTheme="minorHAnsi" w:cstheme="minorHAnsi"/>
          <w:i/>
          <w:iCs/>
        </w:rPr>
      </w:pPr>
      <w:bookmarkStart w:id="5" w:name="_Hlk173175527"/>
      <w:r w:rsidRPr="009302BE">
        <w:rPr>
          <w:rFonts w:asciiTheme="minorHAnsi" w:eastAsiaTheme="minorHAnsi" w:hAnsiTheme="minorHAnsi" w:cstheme="minorHAnsi"/>
          <w:i/>
          <w:iCs/>
        </w:rPr>
        <w:t>celowo pominięto</w:t>
      </w:r>
    </w:p>
    <w:bookmarkEnd w:id="5"/>
    <w:p w14:paraId="5DCC332B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Wykonawca zapewni, aby Urządzenia oraz sposób ich montażu, spełniały wymogi bezpieczeństwa określone przez przepisy Unii Europejskiej dotyczące bezpieczeństwa określonego produktu (</w:t>
      </w:r>
      <w:proofErr w:type="spellStart"/>
      <w:r w:rsidRPr="009302BE">
        <w:rPr>
          <w:rFonts w:asciiTheme="minorHAnsi" w:eastAsiaTheme="minorHAnsi" w:hAnsiTheme="minorHAnsi" w:cstheme="minorHAnsi"/>
        </w:rPr>
        <w:t>Conformité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9302BE">
        <w:rPr>
          <w:rFonts w:asciiTheme="minorHAnsi" w:eastAsiaTheme="minorHAnsi" w:hAnsiTheme="minorHAnsi" w:cstheme="minorHAnsi"/>
        </w:rPr>
        <w:t>Européenne</w:t>
      </w:r>
      <w:proofErr w:type="spellEnd"/>
      <w:r w:rsidRPr="009302BE">
        <w:rPr>
          <w:rFonts w:asciiTheme="minorHAnsi" w:eastAsiaTheme="minorHAnsi" w:hAnsiTheme="minorHAnsi" w:cstheme="minorHAnsi"/>
        </w:rPr>
        <w:t>) oraz szczegółowe wymagania dotyczące bezpieczeństwa produktu określone przepisami polskimi, a w przypadku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bezpieczeństwa.</w:t>
      </w:r>
    </w:p>
    <w:p w14:paraId="7DD3D527" w14:textId="034E2178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ramach dostawy Urządzeń</w:t>
      </w:r>
      <w:r w:rsidR="000024A8">
        <w:rPr>
          <w:rFonts w:asciiTheme="minorHAnsi" w:eastAsiaTheme="minorHAnsi" w:hAnsiTheme="minorHAnsi" w:cstheme="minorHAnsi"/>
        </w:rPr>
        <w:t>,</w:t>
      </w:r>
      <w:r w:rsidRPr="009302BE">
        <w:rPr>
          <w:rFonts w:asciiTheme="minorHAnsi" w:eastAsiaTheme="minorHAnsi" w:hAnsiTheme="minorHAnsi" w:cstheme="minorHAnsi"/>
        </w:rPr>
        <w:t xml:space="preserve"> Wykonawca:</w:t>
      </w:r>
    </w:p>
    <w:p w14:paraId="42A545E2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opracuje projekt wdrożenia, zawierający co najmniej:</w:t>
      </w:r>
    </w:p>
    <w:p w14:paraId="5976CDBC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diagramy połączeniowe Urządzeń z poszczególnymi komponentami istniejącej infrastruktury </w:t>
      </w:r>
      <w:r w:rsidRPr="009302BE">
        <w:rPr>
          <w:rFonts w:asciiTheme="minorHAnsi" w:hAnsiTheme="minorHAnsi" w:cstheme="minorHAnsi"/>
        </w:rPr>
        <w:t>SAN (przełączników, macierzy, serwerów)</w:t>
      </w:r>
      <w:r w:rsidRPr="009302BE">
        <w:rPr>
          <w:rFonts w:asciiTheme="minorHAnsi" w:eastAsiaTheme="minorHAnsi" w:hAnsiTheme="minorHAnsi" w:cstheme="minorHAnsi"/>
        </w:rPr>
        <w:t>;</w:t>
      </w:r>
    </w:p>
    <w:p w14:paraId="3DBF8EF2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opis konfiguracji dla każdego z Urządzeń;</w:t>
      </w:r>
    </w:p>
    <w:p w14:paraId="78DBB819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opis zmian w konfiguracji komponentów istniejącej infrastruktury SAN;</w:t>
      </w:r>
    </w:p>
    <w:p w14:paraId="20327D49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harmonogram prac (montażu i wdrożenia);</w:t>
      </w:r>
    </w:p>
    <w:p w14:paraId="4BFD2A11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koncepcję testów w ramach poszczególnych kroków powdrożeniowych;</w:t>
      </w:r>
    </w:p>
    <w:p w14:paraId="4A43B221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plan awaryjny tj. na wypadek niepowodzenia (ang. </w:t>
      </w:r>
      <w:proofErr w:type="spellStart"/>
      <w:r w:rsidRPr="009302BE">
        <w:rPr>
          <w:rFonts w:asciiTheme="minorHAnsi" w:eastAsiaTheme="minorHAnsi" w:hAnsiTheme="minorHAnsi" w:cstheme="minorHAnsi"/>
        </w:rPr>
        <w:t>roll-back</w:t>
      </w:r>
      <w:proofErr w:type="spellEnd"/>
      <w:r w:rsidRPr="009302BE">
        <w:rPr>
          <w:rFonts w:asciiTheme="minorHAnsi" w:eastAsiaTheme="minorHAnsi" w:hAnsiTheme="minorHAnsi" w:cstheme="minorHAnsi"/>
        </w:rPr>
        <w:t>) dla każdego z kroków wdrożenia;</w:t>
      </w:r>
    </w:p>
    <w:p w14:paraId="221581AB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koncepcję testów redundancji na zakończenie wdrożenia;</w:t>
      </w:r>
    </w:p>
    <w:p w14:paraId="2E1C4341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dostarczy po 2 szt. Urządzenia do każdej z lokalizacji; </w:t>
      </w:r>
    </w:p>
    <w:p w14:paraId="0D4CEF0E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 montaż (instalację fizyczną) Urządzeń w szafach RACK (w każdej z lokalizacji), zgodnie z ustaleniami w trybie roboczym z Zamawiającym po podpisaniu Umowy oraz wykona integrację z posiadaną infrastrukturą SAN Zamawiającego, w tym obsadzi wszystkie porty strony klienckiej wkładkami zgodnymi z wymaganiami producenta umożliwiającymi podłączenie z wykorzystaniem kabli światłowodowych ze złączem LC oraz umożliwiających podłączenie infrastruktury serwerowo-macierzowej;</w:t>
      </w:r>
    </w:p>
    <w:p w14:paraId="5B7BA8C7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uruchomi Urządzenia </w:t>
      </w:r>
      <w:bookmarkStart w:id="6" w:name="_Hlk173176149"/>
      <w:r w:rsidRPr="009302BE">
        <w:rPr>
          <w:rFonts w:asciiTheme="minorHAnsi" w:eastAsiaTheme="minorHAnsi" w:hAnsiTheme="minorHAnsi" w:cstheme="minorHAnsi"/>
        </w:rPr>
        <w:t xml:space="preserve">w porozumieniu z Zamawiającym </w:t>
      </w:r>
      <w:bookmarkEnd w:id="6"/>
      <w:r w:rsidRPr="009302BE">
        <w:rPr>
          <w:rFonts w:asciiTheme="minorHAnsi" w:eastAsiaTheme="minorHAnsi" w:hAnsiTheme="minorHAnsi" w:cstheme="minorHAnsi"/>
        </w:rPr>
        <w:t>w infrastrukturze SAN Zamawiającego (w każdej z lokalizacji), w tym aktywuje Oprogramowanie i przeprowadzi testy wymagane projektem wdrożenia, aż do ich pozytywnego zakończenia, przy czym przerwa w działaniu infrastruktury SAN nie może przekroczyć 60 minut per ośrodek;</w:t>
      </w:r>
    </w:p>
    <w:p w14:paraId="3206B914" w14:textId="43C6ADFA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opracuje dokumentację powdrożeniową</w:t>
      </w:r>
      <w:r w:rsidR="00057291">
        <w:rPr>
          <w:rFonts w:asciiTheme="minorHAnsi" w:eastAsiaTheme="minorHAnsi" w:hAnsiTheme="minorHAnsi" w:cstheme="minorHAnsi"/>
        </w:rPr>
        <w:t xml:space="preserve"> </w:t>
      </w:r>
      <w:bookmarkStart w:id="7" w:name="_Hlk173176215"/>
      <w:r w:rsidR="00057291" w:rsidRPr="00223B10">
        <w:rPr>
          <w:rFonts w:asciiTheme="minorHAnsi" w:eastAsiaTheme="minorHAnsi" w:hAnsiTheme="minorHAnsi" w:cstheme="minorHAnsi"/>
        </w:rPr>
        <w:t>opisan</w:t>
      </w:r>
      <w:r w:rsidR="00057291">
        <w:rPr>
          <w:rFonts w:asciiTheme="minorHAnsi" w:eastAsiaTheme="minorHAnsi" w:hAnsiTheme="minorHAnsi" w:cstheme="minorHAnsi"/>
        </w:rPr>
        <w:t>ą</w:t>
      </w:r>
      <w:r w:rsidR="00057291" w:rsidRPr="00223B10">
        <w:rPr>
          <w:rFonts w:asciiTheme="minorHAnsi" w:eastAsiaTheme="minorHAnsi" w:hAnsiTheme="minorHAnsi" w:cstheme="minorHAnsi"/>
        </w:rPr>
        <w:t xml:space="preserve"> w pkt </w:t>
      </w:r>
      <w:r w:rsidR="00057291">
        <w:rPr>
          <w:rFonts w:asciiTheme="minorHAnsi" w:eastAsiaTheme="minorHAnsi" w:hAnsiTheme="minorHAnsi" w:cstheme="minorHAnsi"/>
        </w:rPr>
        <w:t>9</w:t>
      </w:r>
      <w:bookmarkEnd w:id="7"/>
      <w:r w:rsidRPr="009302BE">
        <w:rPr>
          <w:rFonts w:asciiTheme="minorHAnsi" w:eastAsiaTheme="minorHAnsi" w:hAnsiTheme="minorHAnsi" w:cstheme="minorHAnsi"/>
        </w:rPr>
        <w:t>, zawierającą co najmniej:</w:t>
      </w:r>
    </w:p>
    <w:p w14:paraId="46F7057D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diagramy połączeń;</w:t>
      </w:r>
    </w:p>
    <w:p w14:paraId="0D9A625B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opis funkcjonalności wdrożonych podczas uruchamiania przełączników SAN w infrastrukturze SAN Zamawiającego po rozbudowie;</w:t>
      </w:r>
    </w:p>
    <w:p w14:paraId="76BBFDA5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opis konfiguracji i pozostałych komponentów infrastruktury </w:t>
      </w:r>
      <w:r w:rsidRPr="009302BE">
        <w:rPr>
          <w:rFonts w:asciiTheme="minorHAnsi" w:hAnsiTheme="minorHAnsi" w:cstheme="minorHAnsi"/>
        </w:rPr>
        <w:t>SAN</w:t>
      </w:r>
      <w:r w:rsidRPr="009302BE">
        <w:rPr>
          <w:rFonts w:asciiTheme="minorHAnsi" w:eastAsiaTheme="minorHAnsi" w:hAnsiTheme="minorHAnsi" w:cstheme="minorHAnsi"/>
        </w:rPr>
        <w:t xml:space="preserve"> po rozbudowie;</w:t>
      </w:r>
    </w:p>
    <w:p w14:paraId="24FE92D0" w14:textId="0503B36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wyników testów redundancji</w:t>
      </w:r>
      <w:r w:rsidR="00590DDE">
        <w:rPr>
          <w:rFonts w:asciiTheme="minorHAnsi" w:eastAsiaTheme="minorHAnsi" w:hAnsiTheme="minorHAnsi" w:cstheme="minorHAnsi"/>
        </w:rPr>
        <w:t>.</w:t>
      </w:r>
    </w:p>
    <w:p w14:paraId="69DCA9A1" w14:textId="3B4ABE0A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Prace, o których mowa w pkt 2.8, muszą zostać przeprowadzone zgodnie z zasadami sztuki, zgodnie z wytycznymi wynikającymi z zawartych przez Zamawiającego umów serwisowych dotyczących eksploatowanego sprzętu, a przy tym w sposób bezpieczny, niezagrażający utracie danych i gwarantujący nieprzerwane funkcjonowanie infrastruktury (nieustanna praca w trybie biznesowym – etapowość prowadzonych prac). Dokładny przebieg realizacji tych zadań wymaga uzgodnienia z Zamawiającym.</w:t>
      </w:r>
    </w:p>
    <w:p w14:paraId="51647102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Montaż (instalacja fizyczna), uruchomienie i konfiguracja muszą zostać wykonane zgodnie z rekomendacjami producenta obecnej infrastruktury SAN, a przy tym bez wpływu na działające środowiska i bez powodowania jakichkolwiek przerw czy opóźnień w dostępie do danych.</w:t>
      </w:r>
    </w:p>
    <w:p w14:paraId="15504CAB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Wszystkie elementy dodatkowe wymagane do montażu (instalacji fizycznej) Urządzeń (śrubki, kable, itp.) oraz do ich uruchomienia, konfiguracji poszczególnych komponentów przełączników SAN muszą zostać dostarczone przez Wykonawcę w ramach przedmiotowego zamówienia.</w:t>
      </w:r>
    </w:p>
    <w:p w14:paraId="449A0806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Wszelkie (np. trwale uszkodzone) nośniki danych pozostaną w miejscu realizacji zamówienia we właściwości Zamawiającego.</w:t>
      </w:r>
    </w:p>
    <w:p w14:paraId="6432A81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traktowany jest jako wytwórca odpadów powstałych w toku realizacji zamówienia i utylizuje je na własny koszt i ryzyko, zgodnie z właściwymi przepisami.</w:t>
      </w:r>
    </w:p>
    <w:p w14:paraId="0667795D" w14:textId="3D6948EB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Wytyczne i rekomendacje, o których mowa w pkt 2.9 i 2.10 zostaną przekazane Wykonawcy w trybie roboczym (w toku realizacji zamówienia).</w:t>
      </w:r>
    </w:p>
    <w:p w14:paraId="4AA793B1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Stanowiące przedmiot dostawy (udzielenie, względnie zapewnienie udzielenia) licencje na Oprogramowanie wraz ze wsparciem producenta Oprogramowania, zostaną udzielone na okres poczynając nie później niż od daty uruchomienia Urządzeń w infrastrukturze SAN Zamawiającego.</w:t>
      </w:r>
    </w:p>
    <w:p w14:paraId="19D9BBE7" w14:textId="1E98CFE2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Licencje na Oprogramowanie będą niewyłączne, nieograniczone terytorialnie i zostaną udzielone zgodnie z warunkami licencyjnymi opublikowanymi przez producenta Oprogramowania, których aktualna treść dostępna jest na stronie internetowej, której adres Wykonawca wskaże Zamawiającemu nie później niż w dniu zawarcia Umowy, z tym zastrzeżeniem, że obejmą co najmniej następujące pola eksploatacji:</w:t>
      </w:r>
    </w:p>
    <w:p w14:paraId="510A5526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prawo do instalowania Oprogramowania, na które udzielana jest licencja w liczbie kopii / stanowisk / serwerów / użytkowników charakterystycznej dla danego oprogramowania;</w:t>
      </w:r>
    </w:p>
    <w:p w14:paraId="1471708B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prawo do korzystania ze wszystkich funkcjonalności Oprogramowania, na które udzielana jest licencja w dowolny sposób;</w:t>
      </w:r>
    </w:p>
    <w:p w14:paraId="5EF740E3" w14:textId="488956CA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prawo do aktualizowania Oprogramowania, na które udzielana jest licencja poprzez zamówienie i zainstalowanie nowszych wersji oprogramowania z zachowaniem wszystkich pól eksploatacji wymienionych w pkt 2.16.1 i 2.16.2 powyżej;</w:t>
      </w:r>
    </w:p>
    <w:p w14:paraId="4E812DBD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prawo do instalowania wszelkich poprawek opublikowanych na stronach producenta Oprogramowania oraz na polach eksploatacji określonych w opublikowanych przez producenta Oprogramowania warunkach licencyjnych.</w:t>
      </w:r>
    </w:p>
    <w:p w14:paraId="4CC48D5E" w14:textId="2A2E57F7" w:rsidR="002D0274" w:rsidRPr="009302BE" w:rsidRDefault="00AD7208" w:rsidP="004C484F">
      <w:pPr>
        <w:pStyle w:val="Akapitzlist"/>
        <w:autoSpaceDE w:val="0"/>
        <w:autoSpaceDN w:val="0"/>
        <w:adjustRightInd w:val="0"/>
        <w:spacing w:before="60" w:after="60" w:line="259" w:lineRule="auto"/>
        <w:ind w:left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Licencje na Oprogramowanie </w:t>
      </w:r>
      <w:r>
        <w:rPr>
          <w:rFonts w:asciiTheme="minorHAnsi" w:eastAsiaTheme="minorHAnsi" w:hAnsiTheme="minorHAnsi" w:cstheme="minorHAnsi"/>
        </w:rPr>
        <w:t>będą terminowe</w:t>
      </w:r>
      <w:r w:rsidR="00E67D99">
        <w:rPr>
          <w:rFonts w:asciiTheme="minorHAnsi" w:eastAsiaTheme="minorHAnsi" w:hAnsiTheme="minorHAnsi" w:cstheme="minorHAnsi"/>
        </w:rPr>
        <w:t xml:space="preserve"> – zostaną udzielone na</w:t>
      </w:r>
      <w:r>
        <w:rPr>
          <w:rFonts w:asciiTheme="minorHAnsi" w:eastAsiaTheme="minorHAnsi" w:hAnsiTheme="minorHAnsi" w:cstheme="minorHAnsi"/>
        </w:rPr>
        <w:t xml:space="preserve"> okres licencyjny </w:t>
      </w:r>
      <w:r w:rsidR="00E67D99">
        <w:rPr>
          <w:rFonts w:asciiTheme="minorHAnsi" w:eastAsiaTheme="minorHAnsi" w:hAnsiTheme="minorHAnsi" w:cstheme="minorHAnsi"/>
        </w:rPr>
        <w:t xml:space="preserve">do upływu </w:t>
      </w:r>
      <w:r w:rsidRPr="009302BE">
        <w:rPr>
          <w:rFonts w:asciiTheme="minorHAnsi" w:eastAsiaTheme="minorHAnsi" w:hAnsiTheme="minorHAnsi" w:cstheme="minorHAnsi"/>
        </w:rPr>
        <w:t>48 miesięcy od daty protokolarnego odbioru dostawy bez zastrzeżeń Zamawiającego</w:t>
      </w:r>
      <w:r w:rsidR="002D0274" w:rsidRPr="009302BE">
        <w:rPr>
          <w:rFonts w:asciiTheme="minorHAnsi" w:eastAsiaTheme="minorHAnsi" w:hAnsiTheme="minorHAnsi" w:cstheme="minorHAnsi"/>
        </w:rPr>
        <w:t>.</w:t>
      </w:r>
    </w:p>
    <w:p w14:paraId="2B702398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Wsparcie producenta będzie obowiązywać przez okres do upływu 48 miesięcy od daty protokolarnego odbioru dostawy bez zastrzeżeń Zamawiającego i obejmie co najmniej:</w:t>
      </w:r>
    </w:p>
    <w:p w14:paraId="08124CE6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diagnostykę zdarzeń dotyczących Oprogramowania;</w:t>
      </w:r>
    </w:p>
    <w:p w14:paraId="411CBC64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dostarczanie rozwiązań błędów Oprogramowania;</w:t>
      </w:r>
    </w:p>
    <w:p w14:paraId="067421F2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zapewnienie łat (ang. </w:t>
      </w:r>
      <w:proofErr w:type="spellStart"/>
      <w:r w:rsidRPr="009302BE">
        <w:rPr>
          <w:rFonts w:asciiTheme="minorHAnsi" w:eastAsiaTheme="minorHAnsi" w:hAnsiTheme="minorHAnsi" w:cstheme="minorHAnsi"/>
        </w:rPr>
        <w:t>patches</w:t>
      </w:r>
      <w:proofErr w:type="spellEnd"/>
      <w:r w:rsidRPr="009302BE">
        <w:rPr>
          <w:rFonts w:asciiTheme="minorHAnsi" w:eastAsiaTheme="minorHAnsi" w:hAnsiTheme="minorHAnsi" w:cstheme="minorHAnsi"/>
        </w:rPr>
        <w:t>), tj. poprawek lub aktualizacji mających na celu usunięcie problemów, błędów, rozszerzenie funkcjonalności lub zwiększenie wydajności wcześniejszej wersji Oprogramowania;</w:t>
      </w:r>
    </w:p>
    <w:p w14:paraId="3046FDAF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zapewnienie aktualizacji do nowych, wyższych wersji Oprogramowania (ang. </w:t>
      </w:r>
      <w:proofErr w:type="spellStart"/>
      <w:r w:rsidRPr="009302BE">
        <w:rPr>
          <w:rFonts w:asciiTheme="minorHAnsi" w:eastAsiaTheme="minorHAnsi" w:hAnsiTheme="minorHAnsi" w:cstheme="minorHAnsi"/>
        </w:rPr>
        <w:t>upgrades</w:t>
      </w:r>
      <w:proofErr w:type="spellEnd"/>
      <w:r w:rsidRPr="009302BE">
        <w:rPr>
          <w:rFonts w:asciiTheme="minorHAnsi" w:eastAsiaTheme="minorHAnsi" w:hAnsiTheme="minorHAnsi" w:cstheme="minorHAnsi"/>
        </w:rPr>
        <w:t>);</w:t>
      </w:r>
    </w:p>
    <w:p w14:paraId="2E7EE1F7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udzielanie odpowiedzi na zapytania związane z instalacją i eksploatacją dostarczonego Oprogramowania;</w:t>
      </w:r>
    </w:p>
    <w:p w14:paraId="54AF8DD5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dostęp do konta (profilu) utworzonego dla licencjobiorcy na stronie internetowej prowadzonej przez producenta Oprogramowania, zawierającego informacje dotyczące infrastruktury i oprogramowania sprzętowego i umożliwiającego dokonywanie zgłoszeń </w:t>
      </w:r>
      <w:r w:rsidRPr="009302BE">
        <w:rPr>
          <w:rFonts w:asciiTheme="minorHAnsi" w:eastAsiaTheme="minorHAnsi" w:hAnsiTheme="minorHAnsi" w:cstheme="minorHAnsi"/>
        </w:rPr>
        <w:lastRenderedPageBreak/>
        <w:t>i zapytań w ramach wsparcia producenta Oprogramowania – o ile producent rozwiązania prowadzi taką stronę w powyżej przytoczonej formie.</w:t>
      </w:r>
    </w:p>
    <w:p w14:paraId="6DE0FAB2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6AFE6217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 xml:space="preserve">Termin realizacji dostawy </w:t>
      </w:r>
    </w:p>
    <w:p w14:paraId="3C060E0F" w14:textId="01EE03BF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</w:t>
      </w:r>
      <w:r w:rsidR="00EB47B0">
        <w:rPr>
          <w:rFonts w:asciiTheme="minorHAnsi" w:eastAsiaTheme="minorHAnsi" w:hAnsiTheme="minorHAnsi" w:cstheme="minorHAnsi"/>
        </w:rPr>
        <w:t>dostarczy</w:t>
      </w:r>
      <w:r w:rsidRPr="009302BE">
        <w:rPr>
          <w:rFonts w:asciiTheme="minorHAnsi" w:eastAsiaTheme="minorHAnsi" w:hAnsiTheme="minorHAnsi" w:cstheme="minorHAnsi"/>
        </w:rPr>
        <w:t xml:space="preserve"> </w:t>
      </w:r>
      <w:r w:rsidR="00236426">
        <w:rPr>
          <w:rFonts w:asciiTheme="minorHAnsi" w:eastAsiaTheme="minorHAnsi" w:hAnsiTheme="minorHAnsi" w:cstheme="minorHAnsi"/>
        </w:rPr>
        <w:t>Urządze</w:t>
      </w:r>
      <w:r w:rsidR="00EB47B0">
        <w:rPr>
          <w:rFonts w:asciiTheme="minorHAnsi" w:eastAsiaTheme="minorHAnsi" w:hAnsiTheme="minorHAnsi" w:cstheme="minorHAnsi"/>
        </w:rPr>
        <w:t>nia</w:t>
      </w:r>
      <w:r w:rsidR="00236426">
        <w:rPr>
          <w:rFonts w:asciiTheme="minorHAnsi" w:eastAsiaTheme="minorHAnsi" w:hAnsiTheme="minorHAnsi" w:cstheme="minorHAnsi"/>
        </w:rPr>
        <w:t xml:space="preserve"> </w:t>
      </w:r>
      <w:r w:rsidR="009D2CB7">
        <w:rPr>
          <w:rFonts w:asciiTheme="minorHAnsi" w:eastAsiaTheme="minorHAnsi" w:hAnsiTheme="minorHAnsi" w:cstheme="minorHAnsi"/>
        </w:rPr>
        <w:t xml:space="preserve">do lokalizacji Zamawiającego </w:t>
      </w:r>
      <w:r w:rsidRPr="009302BE">
        <w:rPr>
          <w:rFonts w:asciiTheme="minorHAnsi" w:eastAsiaTheme="minorHAnsi" w:hAnsiTheme="minorHAnsi" w:cstheme="minorHAnsi"/>
        </w:rPr>
        <w:t xml:space="preserve">nie później niż </w:t>
      </w:r>
      <w:r w:rsidR="00EB47B0">
        <w:rPr>
          <w:rFonts w:asciiTheme="minorHAnsi" w:eastAsiaTheme="minorHAnsi" w:hAnsiTheme="minorHAnsi" w:cstheme="minorHAnsi"/>
        </w:rPr>
        <w:t xml:space="preserve">w ciągu </w:t>
      </w:r>
      <w:r w:rsidRPr="009302BE">
        <w:rPr>
          <w:rFonts w:asciiTheme="minorHAnsi" w:eastAsiaTheme="minorHAnsi" w:hAnsiTheme="minorHAnsi" w:cstheme="minorHAnsi"/>
        </w:rPr>
        <w:t>5</w:t>
      </w:r>
      <w:r w:rsidR="00E91DC5">
        <w:rPr>
          <w:rFonts w:asciiTheme="minorHAnsi" w:eastAsiaTheme="minorHAnsi" w:hAnsiTheme="minorHAnsi" w:cstheme="minorHAnsi"/>
        </w:rPr>
        <w:t>0</w:t>
      </w:r>
      <w:r w:rsidRPr="009302BE">
        <w:rPr>
          <w:rFonts w:asciiTheme="minorHAnsi" w:eastAsiaTheme="minorHAnsi" w:hAnsiTheme="minorHAnsi" w:cstheme="minorHAnsi"/>
        </w:rPr>
        <w:t xml:space="preserve"> dni od dnia zawarcia Umowy</w:t>
      </w:r>
      <w:r w:rsidR="00EB47B0">
        <w:rPr>
          <w:rFonts w:asciiTheme="minorHAnsi" w:eastAsiaTheme="minorHAnsi" w:hAnsiTheme="minorHAnsi" w:cstheme="minorHAnsi"/>
        </w:rPr>
        <w:t>,</w:t>
      </w:r>
    </w:p>
    <w:p w14:paraId="4F56191C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 planowanym terminie dostarczenia Urządzeń, Wykonawca poinformuje Zamawiającego z wyprzedzeniem co najmniej 7 dni.</w:t>
      </w:r>
    </w:p>
    <w:p w14:paraId="350E21D6" w14:textId="03722E58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Projekt wdrożenia (pkt 2.8.1) musi zostać przedłożon</w:t>
      </w:r>
      <w:r w:rsidR="008B08B8">
        <w:rPr>
          <w:rFonts w:asciiTheme="minorHAnsi" w:eastAsiaTheme="minorHAnsi" w:hAnsiTheme="minorHAnsi" w:cstheme="minorHAnsi"/>
        </w:rPr>
        <w:t>y</w:t>
      </w:r>
      <w:r w:rsidRPr="009302BE">
        <w:rPr>
          <w:rFonts w:asciiTheme="minorHAnsi" w:eastAsiaTheme="minorHAnsi" w:hAnsiTheme="minorHAnsi" w:cstheme="minorHAnsi"/>
        </w:rPr>
        <w:t xml:space="preserve"> Zamawiającemu do zatwierdzenia w ciągu 14 dni od dnia zawarcia Umowy. Wykonawca uwzględni ewentualne uwagi do projektu wdrożenia w ciągu 5 dni od ich zgłoszenia przez Zamawiającego.</w:t>
      </w:r>
    </w:p>
    <w:p w14:paraId="7A34E056" w14:textId="4E68A68E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bookmarkStart w:id="8" w:name="_Hlk170743209"/>
      <w:r w:rsidRPr="009302BE">
        <w:rPr>
          <w:rFonts w:asciiTheme="minorHAnsi" w:eastAsiaTheme="minorHAnsi" w:hAnsiTheme="minorHAnsi" w:cstheme="minorHAnsi"/>
        </w:rPr>
        <w:t>Czynności, o których mowa w pkt 2.8.2-2.8.4</w:t>
      </w:r>
      <w:bookmarkEnd w:id="8"/>
      <w:r w:rsidRPr="009302BE">
        <w:rPr>
          <w:rFonts w:asciiTheme="minorHAnsi" w:eastAsiaTheme="minorHAnsi" w:hAnsiTheme="minorHAnsi" w:cstheme="minorHAnsi"/>
        </w:rPr>
        <w:t>, muszą zostać wykonane zgodnie z projektem wdrożenia w ciągu 15 dni od dnia dostarczenia Urządzeń, w godzinach 8-16, natomiast uruchomienie powinno odbywać się po godzinach pracy urzędu lub w czasie wyznaczonych okien serwisowych.</w:t>
      </w:r>
    </w:p>
    <w:p w14:paraId="598F3C06" w14:textId="0045782D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Dokumentacja powdrożeniowa (pkt 2.8.5) zostanie opracowana i dostarczona Zamawiającemu nie później niż w ciągu 14 dni od daty zakończenia montażu Urządzeń, uruchomienia przełączników SAN i dokonaniu wdrożenia oraz zakończeniu testów wymaganych projektem wdrożenia, potwierdzonych pozytywną weryfikacją przez Zamawiającego, w oryginale (2 egz.) oraz w postaci elektronicznej (plik .</w:t>
      </w:r>
      <w:proofErr w:type="spellStart"/>
      <w:r w:rsidRPr="009302BE">
        <w:rPr>
          <w:rFonts w:asciiTheme="minorHAnsi" w:eastAsiaTheme="minorHAnsi" w:hAnsiTheme="minorHAnsi" w:cstheme="minorHAnsi"/>
        </w:rPr>
        <w:t>doc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lub .</w:t>
      </w:r>
      <w:proofErr w:type="spellStart"/>
      <w:r w:rsidRPr="009302BE">
        <w:rPr>
          <w:rFonts w:asciiTheme="minorHAnsi" w:eastAsiaTheme="minorHAnsi" w:hAnsiTheme="minorHAnsi" w:cstheme="minorHAnsi"/>
        </w:rPr>
        <w:t>docx</w:t>
      </w:r>
      <w:proofErr w:type="spellEnd"/>
      <w:r w:rsidRPr="009302BE">
        <w:rPr>
          <w:rFonts w:asciiTheme="minorHAnsi" w:eastAsiaTheme="minorHAnsi" w:hAnsiTheme="minorHAnsi" w:cstheme="minorHAnsi"/>
        </w:rPr>
        <w:t>), wraz z wygenerowanymi w postaci elektronicznej wynikami testów przełączania i ich wydrukami – uwzględniając wymagania pkt 9.</w:t>
      </w:r>
    </w:p>
    <w:p w14:paraId="6E771DCD" w14:textId="041FFF6A" w:rsidR="00F16061" w:rsidRPr="00E91DC5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 terminie do 5 dni od rozpoczęcia terminu obowiązywania licencji na Oprogramowanie wraz ze wsparciem producenta Oprogramowania, o którym mowa w pkt 2.15, Wykonawca dostarczy Zamawiającemu </w:t>
      </w:r>
      <w:r w:rsidR="007B66B9" w:rsidRPr="007B66B9">
        <w:rPr>
          <w:rFonts w:asciiTheme="minorHAnsi" w:eastAsiaTheme="minorHAnsi" w:hAnsiTheme="minorHAnsi" w:cstheme="minorHAnsi"/>
        </w:rPr>
        <w:t xml:space="preserve">(i) wystawione przez producenta Urządzeń instrukcje ich użytkowania, atesty, deklaracje zgodności, itp., (ii) instrukcje oraz dane dostępowe (loginy i hasła), o których mowa w pkt. 6.8 OPZ, (iii) </w:t>
      </w:r>
      <w:r w:rsidRPr="009302BE">
        <w:rPr>
          <w:rFonts w:asciiTheme="minorHAnsi" w:eastAsiaTheme="minorHAnsi" w:hAnsiTheme="minorHAnsi" w:cstheme="minorHAnsi"/>
        </w:rPr>
        <w:t xml:space="preserve">wystawione przez producenta Oprogramowania dokumenty w postaci elektronicznej, potwierdzające udzielenie licencjobiorcy licencji na Oprogramowanie wraz ze wsparciem producenta Oprogramowania, pocztą elektroniczną na adres </w:t>
      </w:r>
      <w:hyperlink r:id="rId8" w:history="1">
        <w:r w:rsidRPr="009302BE">
          <w:rPr>
            <w:rStyle w:val="Hipercze"/>
            <w:rFonts w:asciiTheme="minorHAnsi" w:eastAsiaTheme="minorHAnsi" w:hAnsiTheme="minorHAnsi" w:cstheme="minorHAnsi"/>
            <w:color w:val="auto"/>
          </w:rPr>
          <w:t>licencje@ms.gov.pl</w:t>
        </w:r>
      </w:hyperlink>
      <w:r w:rsidRPr="009302BE">
        <w:rPr>
          <w:rFonts w:asciiTheme="minorHAnsi" w:eastAsiaTheme="minorHAnsi" w:hAnsiTheme="minorHAnsi" w:cstheme="minorHAnsi"/>
        </w:rPr>
        <w:t xml:space="preserve"> oraz </w:t>
      </w:r>
      <w:hyperlink r:id="rId9" w:history="1">
        <w:r w:rsidRPr="009302BE">
          <w:rPr>
            <w:rStyle w:val="Hipercze"/>
            <w:rFonts w:asciiTheme="minorHAnsi" w:eastAsiaTheme="minorHAnsi" w:hAnsiTheme="minorHAnsi" w:cstheme="minorHAnsi"/>
          </w:rPr>
          <w:t>zss@ms.gov.pl</w:t>
        </w:r>
      </w:hyperlink>
      <w:r w:rsidRPr="009302BE">
        <w:rPr>
          <w:rStyle w:val="Hipercze"/>
          <w:rFonts w:asciiTheme="minorHAnsi" w:eastAsiaTheme="minorHAnsi" w:hAnsiTheme="minorHAnsi" w:cstheme="minorHAnsi"/>
          <w:color w:val="auto"/>
        </w:rPr>
        <w:t>.</w:t>
      </w:r>
      <w:r w:rsidRPr="009302BE">
        <w:rPr>
          <w:rFonts w:asciiTheme="minorHAnsi" w:eastAsiaTheme="minorHAnsi" w:hAnsiTheme="minorHAnsi" w:cstheme="minorHAnsi"/>
        </w:rPr>
        <w:t xml:space="preserve"> Wykonanie zobowiązania, o którym mowa w zdaniu poprzedzającym, może polegać na udostępnieniu stosownych informacji lub dokumentów (plików) na koncie (profilu) utworzonym dla licencjobiorcy na stronie internetowej prowadzonej przez producenta Oprogramowania.</w:t>
      </w:r>
    </w:p>
    <w:p w14:paraId="52EEB835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B1D98C1" w14:textId="5A96274D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Miejsce realizacji dostawy</w:t>
      </w:r>
    </w:p>
    <w:p w14:paraId="2979F33D" w14:textId="17FC5393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Miejscem realizacji dostawy są obiekty, w których zlokalizowane są poszczególne komponenty infrastruktury IT Ministerstwa Sprawiedliwości na terenie miasta stołecznego Warszawy –</w:t>
      </w:r>
      <w:r w:rsidR="00130352">
        <w:rPr>
          <w:rFonts w:asciiTheme="minorHAnsi" w:hAnsiTheme="minorHAnsi" w:cstheme="minorHAnsi"/>
        </w:rPr>
        <w:t xml:space="preserve">adres </w:t>
      </w:r>
      <w:r w:rsidRPr="009302BE">
        <w:rPr>
          <w:rFonts w:asciiTheme="minorHAnsi" w:hAnsiTheme="minorHAnsi" w:cstheme="minorHAnsi"/>
        </w:rPr>
        <w:t>lokalizacji zostanie podan</w:t>
      </w:r>
      <w:r w:rsidR="00130352">
        <w:rPr>
          <w:rFonts w:asciiTheme="minorHAnsi" w:hAnsiTheme="minorHAnsi" w:cstheme="minorHAnsi"/>
        </w:rPr>
        <w:t>y</w:t>
      </w:r>
      <w:r w:rsidRPr="009302BE">
        <w:rPr>
          <w:rFonts w:asciiTheme="minorHAnsi" w:hAnsiTheme="minorHAnsi" w:cstheme="minorHAnsi"/>
        </w:rPr>
        <w:t xml:space="preserve"> po </w:t>
      </w:r>
      <w:r w:rsidR="00EB47B0">
        <w:rPr>
          <w:rFonts w:asciiTheme="minorHAnsi" w:hAnsiTheme="minorHAnsi" w:cstheme="minorHAnsi"/>
        </w:rPr>
        <w:t>zawarciu</w:t>
      </w:r>
      <w:r w:rsidR="00EB47B0" w:rsidRPr="009302BE">
        <w:rPr>
          <w:rFonts w:asciiTheme="minorHAnsi" w:hAnsiTheme="minorHAnsi" w:cstheme="minorHAnsi"/>
        </w:rPr>
        <w:t xml:space="preserve"> </w:t>
      </w:r>
      <w:r w:rsidR="00EB47B0">
        <w:rPr>
          <w:rFonts w:asciiTheme="minorHAnsi" w:hAnsiTheme="minorHAnsi" w:cstheme="minorHAnsi"/>
        </w:rPr>
        <w:t>U</w:t>
      </w:r>
      <w:r w:rsidRPr="009302BE">
        <w:rPr>
          <w:rFonts w:asciiTheme="minorHAnsi" w:hAnsiTheme="minorHAnsi" w:cstheme="minorHAnsi"/>
        </w:rPr>
        <w:t>mowy.</w:t>
      </w:r>
    </w:p>
    <w:p w14:paraId="46753DCE" w14:textId="461ED9F0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 xml:space="preserve">Zamawiający zastrzega sobie możliwość zmiany miejsca realizacji </w:t>
      </w:r>
      <w:r w:rsidR="00EB47B0">
        <w:rPr>
          <w:rFonts w:asciiTheme="minorHAnsi" w:hAnsiTheme="minorHAnsi" w:cstheme="minorHAnsi"/>
        </w:rPr>
        <w:t>dostawy</w:t>
      </w:r>
      <w:r w:rsidR="00EB47B0" w:rsidRPr="009302BE">
        <w:rPr>
          <w:rFonts w:asciiTheme="minorHAnsi" w:hAnsiTheme="minorHAnsi" w:cstheme="minorHAnsi"/>
        </w:rPr>
        <w:t xml:space="preserve"> </w:t>
      </w:r>
      <w:r w:rsidRPr="009302BE">
        <w:rPr>
          <w:rFonts w:asciiTheme="minorHAnsi" w:hAnsiTheme="minorHAnsi" w:cstheme="minorHAnsi"/>
        </w:rPr>
        <w:t>na inną lokalizację w granicach województwa mazowieckiego, za zawiadomieniem Wykonawcy w formie pisemnej lub w formie elektronicznej z wyprzedzeniem co najmniej 10 dni.</w:t>
      </w:r>
    </w:p>
    <w:p w14:paraId="1AD0EF1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Zamawiający zastrzega sobie prawo do przeniesienia Urządzeń do innej lokalizacji, bez utraty uprawnień wynikających z gwarancji i rękojmi.</w:t>
      </w:r>
    </w:p>
    <w:p w14:paraId="5C71045E" w14:textId="289B941F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 xml:space="preserve">Naprawy Urządzeń w ramach gwarancji i rękojmi, będą dokonywane w miejscu ich eksploatacji, wynikającym z pkt 4.1-4.3. W przypadku niemożności dokonania naprawy w miejscu eksploatacji </w:t>
      </w:r>
      <w:r w:rsidRPr="009302BE">
        <w:rPr>
          <w:rFonts w:asciiTheme="minorHAnsi" w:hAnsiTheme="minorHAnsi" w:cstheme="minorHAnsi"/>
        </w:rPr>
        <w:lastRenderedPageBreak/>
        <w:t>Urządzeń, Wykonawca na swój koszt i ryzyko zapewnia dostarczenie i odbiór Urządzenia do/z autoryzowanego punktu serwisowego.</w:t>
      </w:r>
    </w:p>
    <w:p w14:paraId="76C18122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7883E045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 xml:space="preserve">Sposób realizacji dostawy </w:t>
      </w:r>
    </w:p>
    <w:p w14:paraId="763FBF0F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Dostawa</w:t>
      </w:r>
      <w:r w:rsidRPr="009302BE">
        <w:rPr>
          <w:rFonts w:asciiTheme="minorHAnsi" w:hAnsiTheme="minorHAnsi" w:cstheme="minorHAnsi"/>
        </w:rPr>
        <w:t xml:space="preserve"> Urządzeń lub ich wymiana serwisowa, obejmuje każdorazowo również transport z wniesieniem oraz montaż (instalację fizyczną), uruchomienie i konfigurację w lokalizacji.</w:t>
      </w:r>
    </w:p>
    <w:p w14:paraId="0691965E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 xml:space="preserve">Dokumentacja zostanie sporządzona w języku </w:t>
      </w:r>
      <w:r w:rsidRPr="009302BE">
        <w:rPr>
          <w:rFonts w:asciiTheme="minorHAnsi" w:eastAsiaTheme="minorHAnsi" w:hAnsiTheme="minorHAnsi" w:cstheme="minorHAnsi"/>
        </w:rPr>
        <w:t>polskim</w:t>
      </w:r>
      <w:r w:rsidRPr="009302BE">
        <w:rPr>
          <w:rFonts w:asciiTheme="minorHAnsi" w:hAnsiTheme="minorHAnsi" w:cstheme="minorHAnsi"/>
        </w:rPr>
        <w:t>.</w:t>
      </w:r>
    </w:p>
    <w:p w14:paraId="1A4247A0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Komunikacja, warsztaty oraz wszelka korespondencja pomiędzy Stronami będzie odbywała się w języku polskim.</w:t>
      </w:r>
    </w:p>
    <w:p w14:paraId="7BC296CB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W ramach realizacji zamówienia, Wykonawca przeniesie na Zamawiającego prawa autorskie majątkowe do dostarczonych lub wytworzonych utworów w zakresie wskazanym w § 8 Umowy.</w:t>
      </w:r>
    </w:p>
    <w:p w14:paraId="731FE97F" w14:textId="77777777" w:rsidR="002D0274" w:rsidRPr="009302BE" w:rsidRDefault="002D0274" w:rsidP="004C484F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rPr>
          <w:rFonts w:asciiTheme="minorHAnsi" w:eastAsiaTheme="minorHAnsi" w:hAnsiTheme="minorHAnsi" w:cstheme="minorHAnsi"/>
        </w:rPr>
      </w:pPr>
    </w:p>
    <w:p w14:paraId="2A4DA1CD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Serwis gwarancyjny</w:t>
      </w:r>
    </w:p>
    <w:p w14:paraId="7F450844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udzieli Zamawiającemu rękojmi za wady dostarczonych rzeczy, usług i dzieła (utworów) oraz gwarancji na prawidłowe działanie Urządzeń i Oprogramowania, co do ich jakości oraz zgodności z dokumentacją techniczną i dokumentacją powdrożeniową, stosownie do § 9 Umowy.</w:t>
      </w:r>
    </w:p>
    <w:p w14:paraId="165B0DE5" w14:textId="10F67649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opracuje i przekaże Zamawiającemu nie później niż w dniu podpisania protokołu odbioru dostawy, w formie pisemnej i w postaci elektronicznej, dokument pt. „Instrukcja zgłaszania, obsługi i eskalacji zgłoszeń serwisu gwarancyjnego”, zawierający:</w:t>
      </w:r>
    </w:p>
    <w:p w14:paraId="3E30C0F7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instrukcje zgłaszania awarii, w tym formularz – Zgłoszenia gwarancyjnego;</w:t>
      </w:r>
    </w:p>
    <w:p w14:paraId="6F67951A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procedury eskalacyjne (pod pojęciem procedury eskalacji Zamawiający rozumie tryb postępowania stron w sytuacji braku realizacji zgłoszenia lub reakcji na zgłoszenie);</w:t>
      </w:r>
    </w:p>
    <w:p w14:paraId="73CFEA52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dane podmiotu świadczącego usługi gwarancyjne – adresy, numery telefonów i faksów, adresy poczty elektronicznej;</w:t>
      </w:r>
    </w:p>
    <w:p w14:paraId="0A5D50F1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instrukcje dotyczące przeglądania statusu Umowy oraz urządzeń nią objętych; </w:t>
      </w:r>
    </w:p>
    <w:p w14:paraId="38F6D87C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wzór Raportu z naprawy urządzenia.</w:t>
      </w:r>
    </w:p>
    <w:p w14:paraId="70DBE9F5" w14:textId="77777777" w:rsidR="002D0274" w:rsidRPr="009302BE" w:rsidRDefault="002D0274" w:rsidP="002E79C9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Instrukcje i procedury, o których mowa powyżej, nie mogą być sprzeczne lub niezgodne z postanowieniami Umowy. Zmiana dokumentów wymienionych w niniejszym punkcie wymaga powiadomienia Zamawiającego w formie pisemnej albo w formie elektronicznej. Wykonawca zobowiązuje się wdrożyć i stosować przez cały okres obowiązywania Umowy powyższe procedury i instrukcje. Przekazane przez Wykonawcę procedury i instrukcje podlegają akceptacji Zamawiającego. Zamawiający może zgłosić uwagi i poprawki do instrukcji i procedur przekazanych przez Wykonawcę, a Wykonawca jest zobowiązany do ich uwzględnienia i przedstawienia do ponownej akceptacji przez Zamawiającego.</w:t>
      </w:r>
    </w:p>
    <w:p w14:paraId="3FAB3ED6" w14:textId="237059F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Zgłoszenie awarii objętych gwarancją może być dokonywane w postaci: zgłoszenia telefonicznego, za pomocą faksu, z wykorzystaniem serwisu www udostępnionego przez Wykonawcę, za pomocą poczty elektronicznej oraz zgłoszeń generowanych automatycznie na koncie (profilu)</w:t>
      </w:r>
      <w:r w:rsidR="000347DD">
        <w:rPr>
          <w:rFonts w:asciiTheme="minorHAnsi" w:eastAsiaTheme="minorHAnsi" w:hAnsiTheme="minorHAnsi" w:cstheme="minorHAnsi"/>
        </w:rPr>
        <w:t xml:space="preserve"> producenta Urządzeń</w:t>
      </w:r>
      <w:r w:rsidRPr="009302BE">
        <w:rPr>
          <w:rFonts w:asciiTheme="minorHAnsi" w:eastAsiaTheme="minorHAnsi" w:hAnsiTheme="minorHAnsi" w:cstheme="minorHAnsi"/>
        </w:rPr>
        <w:t>.</w:t>
      </w:r>
    </w:p>
    <w:p w14:paraId="279661B3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będzie przyjmował zgłoszenia awarii całodobowo (24 godziny na dobę, 7 dni w tygodniu, 365 dni w roku).</w:t>
      </w:r>
    </w:p>
    <w:p w14:paraId="4F2ECE38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Konsultacje techniczne w ramach serwisu gwarancyjnego mogą być przeprowadzane pomiędzy Wykonawcą a Zamawiającym osobiście, telefonicznie lub za pomocą poczty elektronicznej.</w:t>
      </w:r>
    </w:p>
    <w:p w14:paraId="51AA0B0A" w14:textId="0DC82A6C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 xml:space="preserve">Wykonawca jest zobowiązany do potwierdzenia przyjęcia zgłoszenia awarii (lub konsultacji technicznych) w terminie do 60 minut od jego zgłoszenia na adres poczty elektronicznej </w:t>
      </w:r>
      <w:hyperlink r:id="rId10" w:history="1">
        <w:r w:rsidRPr="009302BE">
          <w:rPr>
            <w:rStyle w:val="Hipercze"/>
            <w:rFonts w:asciiTheme="minorHAnsi" w:eastAsiaTheme="minorHAnsi" w:hAnsiTheme="minorHAnsi" w:cstheme="minorHAnsi"/>
          </w:rPr>
          <w:t>popd@ms.gov.pl</w:t>
        </w:r>
      </w:hyperlink>
      <w:r w:rsidRPr="009302BE">
        <w:rPr>
          <w:rFonts w:asciiTheme="minorHAnsi" w:eastAsiaTheme="minorHAnsi" w:hAnsiTheme="minorHAnsi" w:cstheme="minorHAnsi"/>
        </w:rPr>
        <w:t xml:space="preserve"> lub telefonicznie – na numer podany podczas rejestracji zgłoszenia, niezwłocznie przesyłając potwierdzenie mailem na powyższy adres mailowy, przy czym za chwilę potwierdzenia przyjęcia zgłoszenia uważa się moment potwierdzenia telefonicznego. W przypadku braku potwierdzenia, po upływie 60 minut od zgłoszenia awarii przez Zamawiającego, Zamawiający wdroży procedurę eskalacji zgłoszenia, o</w:t>
      </w:r>
      <w:r w:rsidR="00057291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której mowa w pkt. 6.7.</w:t>
      </w:r>
    </w:p>
    <w:p w14:paraId="03767087" w14:textId="53103318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zobowiązany jest do zapewnienia procedury eskalacyjnych zgłoszeń zawierających co najmniej dodatkowe dwa numery telefonów. Pod pojęciem procedury eskalacji Zamawiający rozumie tryb postępowania stron w sytuacji braku realizacji zgłoszenia lub reakcji na zgłoszenie, na zasadach określonych w procedurze eskalacji zgłoszenia, o której mowa w pkt. 6.6.</w:t>
      </w:r>
    </w:p>
    <w:p w14:paraId="71C7A21D" w14:textId="29E50131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zobowiązany jest do zapewnienia Zamawiającemu możliwości bieżącego śledzenia statusu zgłoszenia za pośrednictwem co najmniej strony www – Wykonawca przekaże Zamawiającemu login i hasło nie później niż w dniu podpisania </w:t>
      </w:r>
      <w:r w:rsidR="00AD7208" w:rsidRPr="009302BE">
        <w:rPr>
          <w:rFonts w:asciiTheme="minorHAnsi" w:eastAsiaTheme="minorHAnsi" w:hAnsiTheme="minorHAnsi" w:cstheme="minorHAnsi"/>
        </w:rPr>
        <w:t>protokołu odbioru dostawy</w:t>
      </w:r>
      <w:r w:rsidRPr="009302BE">
        <w:rPr>
          <w:rFonts w:asciiTheme="minorHAnsi" w:eastAsiaTheme="minorHAnsi" w:hAnsiTheme="minorHAnsi" w:cstheme="minorHAnsi"/>
        </w:rPr>
        <w:t>.</w:t>
      </w:r>
    </w:p>
    <w:p w14:paraId="12A31FC9" w14:textId="2F8512F6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zapewni Zamawiającemu dostęp do monitorowania statusu zgłoszeń gwarancyjnych na koncie (profilu), o którym mowa w pkt 2.16.6.</w:t>
      </w:r>
    </w:p>
    <w:p w14:paraId="17070F34" w14:textId="1F3528C8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Zamawiający wymaga zapewnienia ciągłości </w:t>
      </w:r>
      <w:bookmarkStart w:id="9" w:name="_Hlk173177528"/>
      <w:r w:rsidR="00057291">
        <w:rPr>
          <w:rFonts w:asciiTheme="minorHAnsi" w:eastAsiaTheme="minorHAnsi" w:hAnsiTheme="minorHAnsi" w:cstheme="minorHAnsi"/>
        </w:rPr>
        <w:t xml:space="preserve">obsługi w ramach </w:t>
      </w:r>
      <w:bookmarkEnd w:id="9"/>
      <w:r w:rsidRPr="009302BE">
        <w:rPr>
          <w:rFonts w:asciiTheme="minorHAnsi" w:eastAsiaTheme="minorHAnsi" w:hAnsiTheme="minorHAnsi" w:cstheme="minorHAnsi"/>
        </w:rPr>
        <w:t xml:space="preserve">serwisu gwarancyjnego. </w:t>
      </w:r>
    </w:p>
    <w:p w14:paraId="04DF05AD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Zgłoszenia awarii będą realizowane w następujący sposób:</w:t>
      </w:r>
    </w:p>
    <w:p w14:paraId="7AE971C5" w14:textId="23125BC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Zgłoszenie o priorytecie krytycznym tj. nieprawidłowe działanie przełączników SAN, powodujące albo całkowity brak możliwości korzystania z infrastruktury SAN Ministerstwa Sprawiedliwości albo takie ograniczenie możliwości korzystania z infrastruktury SAN Ministerstwa Sprawiedliwości, że przestaje ona spełniać swoje podstawowe funkcje – czas reakcji do 4 godzin serwisowych od chwili zgłoszenia, czas </w:t>
      </w:r>
      <w:bookmarkStart w:id="10" w:name="_Hlk173177552"/>
      <w:bookmarkStart w:id="11" w:name="_Hlk173768658"/>
      <w:r w:rsidR="004C484F">
        <w:rPr>
          <w:rFonts w:asciiTheme="minorHAnsi" w:eastAsiaTheme="minorHAnsi" w:hAnsiTheme="minorHAnsi" w:cstheme="minorHAnsi"/>
        </w:rPr>
        <w:t>przywrócenia funkcjonalności</w:t>
      </w:r>
      <w:r w:rsidRPr="009302BE">
        <w:rPr>
          <w:rFonts w:asciiTheme="minorHAnsi" w:eastAsiaTheme="minorHAnsi" w:hAnsiTheme="minorHAnsi" w:cstheme="minorHAnsi"/>
        </w:rPr>
        <w:t xml:space="preserve"> </w:t>
      </w:r>
      <w:bookmarkEnd w:id="10"/>
      <w:bookmarkEnd w:id="11"/>
      <w:r w:rsidRPr="009302BE">
        <w:rPr>
          <w:rFonts w:asciiTheme="minorHAnsi" w:eastAsiaTheme="minorHAnsi" w:hAnsiTheme="minorHAnsi" w:cstheme="minorHAnsi"/>
        </w:rPr>
        <w:t>do [●] godzin serwisowych od chwili zgłoszenia (zgodnie z ofertą Wykonawcy, nie dłużej jednak niż do 12 godzin serwisowych).</w:t>
      </w:r>
    </w:p>
    <w:p w14:paraId="68BE8E0C" w14:textId="35C74E71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Zgłoszenie o priorytecie niekrytycznym tj. inne niż krytyczne, np. zmniejszenie wydajności infrastruktury SAN Ministerstwa Sprawiedliwości – czas reakcji nie później niż w następnym dniu roboczym od dnia zgłoszenia, czas </w:t>
      </w:r>
      <w:r w:rsidR="004C484F">
        <w:rPr>
          <w:rFonts w:asciiTheme="minorHAnsi" w:eastAsiaTheme="minorHAnsi" w:hAnsiTheme="minorHAnsi" w:cstheme="minorHAnsi"/>
        </w:rPr>
        <w:t>przywrócenia funkcjonalności</w:t>
      </w:r>
      <w:r w:rsidR="004C484F" w:rsidRPr="009302BE">
        <w:rPr>
          <w:rFonts w:asciiTheme="minorHAnsi" w:eastAsiaTheme="minorHAnsi" w:hAnsiTheme="minorHAnsi" w:cstheme="minorHAnsi"/>
        </w:rPr>
        <w:t xml:space="preserve"> </w:t>
      </w:r>
      <w:r w:rsidR="00057291" w:rsidRPr="00223B10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do 72 godzin serwisowych od chwili zgłoszenia.</w:t>
      </w:r>
    </w:p>
    <w:p w14:paraId="715C4962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zobowiązany jest do realizowania czasów reakcji i napraw w następujących przedziałach czasu (godziny serwisowe):</w:t>
      </w:r>
    </w:p>
    <w:p w14:paraId="7C782B6F" w14:textId="503DAA76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Zgłoszenia o priorytecie krytycznym w trybie </w:t>
      </w:r>
      <w:bookmarkStart w:id="12" w:name="_Hlk173177617"/>
      <w:r w:rsidR="008B08B8">
        <w:rPr>
          <w:rFonts w:asciiTheme="minorHAnsi" w:eastAsiaTheme="minorHAnsi" w:hAnsiTheme="minorHAnsi" w:cstheme="minorHAnsi"/>
        </w:rPr>
        <w:t>non-stop</w:t>
      </w:r>
      <w:bookmarkEnd w:id="12"/>
      <w:r w:rsidRPr="009302BE">
        <w:rPr>
          <w:rFonts w:asciiTheme="minorHAnsi" w:eastAsiaTheme="minorHAnsi" w:hAnsiTheme="minorHAnsi" w:cstheme="minorHAnsi"/>
        </w:rPr>
        <w:t>, nie wyłączając dni ustawowo wolnych od pracy;</w:t>
      </w:r>
    </w:p>
    <w:p w14:paraId="292744D3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Zgłoszenia o priorytecie niekrytycznym między 7 a 17 od poniedziałku do piątku, z wyłączeniem dni ustawowo wolnych od pracy.</w:t>
      </w:r>
    </w:p>
    <w:p w14:paraId="62882419" w14:textId="7EA5798E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przypadku, gdy Wykonawca nie wykona obowiązku wynikającego z pkt. 6.11:</w:t>
      </w:r>
    </w:p>
    <w:p w14:paraId="1BDDBDEF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Zamawiający ma prawo wypożyczyć, zainstalować i uruchomić na koszt Wykonawcy u dowolnego innego dostawcy urządzenie zastępcze, zachowując jednocześnie prawo do kary umownej i odszkodowania.</w:t>
      </w:r>
    </w:p>
    <w:p w14:paraId="24CC2E0D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Zamawiający ma prawo zlecić dowolnemu innemu dostawcy naprawę urządzenia, a kosztami naprawy obciążyć Wykonawcę zachowując jednocześnie prawo do kary umownej i odszkodowania.</w:t>
      </w:r>
    </w:p>
    <w:p w14:paraId="480F735A" w14:textId="2D35446F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przypadku wystąpienia okoliczności opisanych w pkt 6.13.1 lub 6.13.2 Zamawiający nie traci prawa do gwarancji.</w:t>
      </w:r>
    </w:p>
    <w:p w14:paraId="13C91A3E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W ramach usunięcia awarii przełączników SAN, Zamawiający dopuszcza możliwość wymiany przez Wykonawcę po uzgodnieniu z Zamawiającym poszczególnych elementów i podzespołów Urządzenia lub całego Urządzenia na nowe takie samo lub inne, o co najmniej takich samych parametrach, funkcjonalności i standardzie.</w:t>
      </w:r>
    </w:p>
    <w:p w14:paraId="25006822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przypadku, gdy z uwagi na awarię przełączników SAN Wykonawca zapewnił sprzęt zastępczy, a naprawa dotkniętego awarią sprzętu trwa dłużej niż 6 tygodni lub gdy ten sam element/podzespół/część będzie naprawiany trzykrotnie w okresie gwarancyjnym i nastąpi kolejna (czwarta) awaria, Zamawiający może żądać od Wykonawcy wymiany sprzętu na nowy, taki sam lub inny, uzgodniony z Zamawiającym, w terminie 30 dni od zgłoszenie takiego żądania przez Zamawiającego, o co najmniej takich samych parametrach, funkcjonalności i standardzie. Dostarczony w ramach wymiany sprzęt musi być fabrycznie nowy tj. wyprodukowany nie wcześniej niż 6 miesięcy przed wymianą, wolny od wad, bez śladów używania i bez uszkodzeń, wprowadzone na rynek zgodnie z przepisami Ustawy o zużytym sprzęcie elektrycznym i elektronicznym z dnia 11 września 2015 r., dostarczony Zamawiającemu w oryginalnych opakowaniach fabrycznych, zabezpieczających przed uszkodzeniem w trakcie transportu i składowania. W przypadku wymiany sprzętu na nowy, Wykonawca sporządzi protokół z wymiany.</w:t>
      </w:r>
    </w:p>
    <w:p w14:paraId="1BA7AF41" w14:textId="6F8F15F0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każdorazowo dostarczy Zamawiającemu sprawozdanie (raport) z naprawy, zawierający datę i godzinę zgłoszenia, informację co było przedmiotem naprawy. W przypadku przekroczenia limitów czasu usunięcia awarii, wynikających z pkt. 6.11, Wykonawca uwzględni w rzeczonym raporcie stosowne informacje w tym względzie.</w:t>
      </w:r>
    </w:p>
    <w:p w14:paraId="0AFB0E5C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okresie trwania gwarancji i rękojmi, Zamawiający ma prawo do instalowania, wymiany standardowych kart rozszerzeń/modułów i podzespołów (np. modułów optycznych itp.) oraz rozbudowy poszczególnych sprzętów/urządzeń oraz instalacji pobranych poprawek, aktualizacji, oprogramowania narzędziowego i nowych wersji systemu operacyjnego sprzętów/urządzeń (</w:t>
      </w:r>
      <w:proofErr w:type="spellStart"/>
      <w:r w:rsidRPr="009302BE">
        <w:rPr>
          <w:rFonts w:asciiTheme="minorHAnsi" w:eastAsiaTheme="minorHAnsi" w:hAnsiTheme="minorHAnsi" w:cstheme="minorHAnsi"/>
        </w:rPr>
        <w:t>firmware</w:t>
      </w:r>
      <w:proofErr w:type="spellEnd"/>
      <w:r w:rsidRPr="009302BE">
        <w:rPr>
          <w:rFonts w:asciiTheme="minorHAnsi" w:eastAsiaTheme="minorHAnsi" w:hAnsiTheme="minorHAnsi" w:cstheme="minorHAnsi"/>
        </w:rPr>
        <w:t>) zgodnie z zasadami sztuki w tym zakresie przez wykwalifikowany personel Zamawiającego lub podmiotu zewnętrznego, któremu zleci te prace Zamawiający.</w:t>
      </w:r>
    </w:p>
    <w:p w14:paraId="5C62864F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przypadku awarii powodującej konieczność wymiany nośnika danych, uszkodzone nośniki pozostają w gestii Zamawiającego.</w:t>
      </w:r>
    </w:p>
    <w:p w14:paraId="4AC768F4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5F1233D4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Usługi asysty technicznej</w:t>
      </w:r>
    </w:p>
    <w:p w14:paraId="585B2807" w14:textId="20E19A1F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zapewni </w:t>
      </w:r>
      <w:r w:rsidR="00236426">
        <w:rPr>
          <w:rFonts w:asciiTheme="minorHAnsi" w:eastAsiaTheme="minorHAnsi" w:hAnsiTheme="minorHAnsi" w:cstheme="minorHAnsi"/>
        </w:rPr>
        <w:t xml:space="preserve">usługi </w:t>
      </w:r>
      <w:r w:rsidRPr="009302BE">
        <w:rPr>
          <w:rFonts w:asciiTheme="minorHAnsi" w:eastAsiaTheme="minorHAnsi" w:hAnsiTheme="minorHAnsi" w:cstheme="minorHAnsi"/>
        </w:rPr>
        <w:t>asyst</w:t>
      </w:r>
      <w:r w:rsidR="00236426">
        <w:rPr>
          <w:rFonts w:asciiTheme="minorHAnsi" w:eastAsiaTheme="minorHAnsi" w:hAnsiTheme="minorHAnsi" w:cstheme="minorHAnsi"/>
        </w:rPr>
        <w:t>y</w:t>
      </w:r>
      <w:r w:rsidRPr="009302BE">
        <w:rPr>
          <w:rFonts w:asciiTheme="minorHAnsi" w:eastAsiaTheme="minorHAnsi" w:hAnsiTheme="minorHAnsi" w:cstheme="minorHAnsi"/>
        </w:rPr>
        <w:t xml:space="preserve"> techniczn</w:t>
      </w:r>
      <w:r w:rsidR="00236426">
        <w:rPr>
          <w:rFonts w:asciiTheme="minorHAnsi" w:eastAsiaTheme="minorHAnsi" w:hAnsiTheme="minorHAnsi" w:cstheme="minorHAnsi"/>
        </w:rPr>
        <w:t>ej</w:t>
      </w:r>
      <w:r w:rsidRPr="009302BE">
        <w:rPr>
          <w:rFonts w:asciiTheme="minorHAnsi" w:eastAsiaTheme="minorHAnsi" w:hAnsiTheme="minorHAnsi" w:cstheme="minorHAnsi"/>
        </w:rPr>
        <w:t xml:space="preserve"> dla </w:t>
      </w:r>
      <w:r w:rsidR="008B08B8">
        <w:rPr>
          <w:rFonts w:asciiTheme="minorHAnsi" w:eastAsiaTheme="minorHAnsi" w:hAnsiTheme="minorHAnsi" w:cstheme="minorHAnsi"/>
        </w:rPr>
        <w:t xml:space="preserve">rozbudowanej o Urządzenia </w:t>
      </w:r>
      <w:r w:rsidRPr="009302BE">
        <w:rPr>
          <w:rFonts w:asciiTheme="minorHAnsi" w:eastAsiaTheme="minorHAnsi" w:hAnsiTheme="minorHAnsi" w:cstheme="minorHAnsi"/>
        </w:rPr>
        <w:t>infrastruktury przełączników SAN</w:t>
      </w:r>
      <w:r w:rsidRPr="009302BE">
        <w:rPr>
          <w:rFonts w:asciiTheme="minorHAnsi" w:hAnsiTheme="minorHAnsi" w:cstheme="minorHAnsi"/>
        </w:rPr>
        <w:t xml:space="preserve"> Zamawiającego</w:t>
      </w:r>
      <w:r w:rsidRPr="009302BE">
        <w:rPr>
          <w:rFonts w:asciiTheme="minorHAnsi" w:eastAsiaTheme="minorHAnsi" w:hAnsiTheme="minorHAnsi" w:cstheme="minorHAnsi"/>
        </w:rPr>
        <w:t>, w zakresie m.in.:</w:t>
      </w:r>
    </w:p>
    <w:p w14:paraId="3C1B707B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konfiguracji sprzętowo-systemowej;</w:t>
      </w:r>
    </w:p>
    <w:p w14:paraId="03B6F3A8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zarządzania;</w:t>
      </w:r>
    </w:p>
    <w:p w14:paraId="1CAE26C3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rozwiązywania problemów eksploatacyjnych;</w:t>
      </w:r>
    </w:p>
    <w:p w14:paraId="6011B931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konsultacji technicznych;</w:t>
      </w:r>
    </w:p>
    <w:p w14:paraId="22FA690A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asysty przy planowych przerwach w działaniu infrastruktury </w:t>
      </w:r>
      <w:r w:rsidRPr="009302BE">
        <w:rPr>
          <w:rFonts w:asciiTheme="minorHAnsi" w:hAnsiTheme="minorHAnsi" w:cstheme="minorHAnsi"/>
        </w:rPr>
        <w:t>SAN</w:t>
      </w:r>
      <w:r w:rsidRPr="009302BE">
        <w:rPr>
          <w:rFonts w:asciiTheme="minorHAnsi" w:eastAsiaTheme="minorHAnsi" w:hAnsiTheme="minorHAnsi" w:cstheme="minorHAnsi"/>
        </w:rPr>
        <w:t>;</w:t>
      </w:r>
    </w:p>
    <w:p w14:paraId="7B9C6F1C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asysty niezbędnej z uwagi na przerwy w działaniu infrastruktury </w:t>
      </w:r>
      <w:r w:rsidRPr="009302BE">
        <w:rPr>
          <w:rFonts w:asciiTheme="minorHAnsi" w:hAnsiTheme="minorHAnsi" w:cstheme="minorHAnsi"/>
        </w:rPr>
        <w:t>SAN</w:t>
      </w:r>
      <w:r w:rsidRPr="009302BE">
        <w:rPr>
          <w:rFonts w:asciiTheme="minorHAnsi" w:eastAsiaTheme="minorHAnsi" w:hAnsiTheme="minorHAnsi" w:cstheme="minorHAnsi"/>
        </w:rPr>
        <w:t>, powodowane awarią, incydentem bezpieczeństwa, względnie innymi zdarzeniami losowymi.</w:t>
      </w:r>
    </w:p>
    <w:p w14:paraId="3B5F7424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Usługi asysty technicznej nie obejmują czynności serwisowych ani innych świadczeń należnych Zamawiającemu tytułem rękojmi lub gwarancji.</w:t>
      </w:r>
    </w:p>
    <w:p w14:paraId="57F7635E" w14:textId="6D535199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Usługi asysty technicznej świadczone będą na warunkach określonych w Umowie oraz w poszczególnych zleceniach, po uzyskaniu wzajemnej akceptacji zgodnie z procedurą opisaną w pkt 7.8 i 7.9 poniżej, z zastrzeżeniem pkt. 7.10-7.12 poniżej. Usługi asysty technicznej świadczone </w:t>
      </w:r>
      <w:r w:rsidRPr="009302BE">
        <w:rPr>
          <w:rFonts w:asciiTheme="minorHAnsi" w:eastAsiaTheme="minorHAnsi" w:hAnsiTheme="minorHAnsi" w:cstheme="minorHAnsi"/>
        </w:rPr>
        <w:lastRenderedPageBreak/>
        <w:t>będą w miejscu eksploatacji Urządzeń (patrz pkt. 4.1-4.3), względnie – po uzgodnieniu z Zamawiającym – zdalnie, z zastrzeżeniem pkt. 7.12.</w:t>
      </w:r>
    </w:p>
    <w:p w14:paraId="48ABE244" w14:textId="0F049A61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Termin realizacji usług asysty technicznej obejmuje okres do upływu 48 miesięcy od dnia zawarcia Umowy, z tym, że nie dłużej niż do wyczerpania puli wynoszącej 500 roboczogodzin. W rzeczonym okresie, Zamawiający może składać Wykonawcy zlecenia, a Wykonawca zobowiązany jest takie zlecenia przyjąć do realizacji na zasadach opisanych w pkt. 7.8 i 7.9, oraz świadczyć w tym okresie usługi asysty technicznej w razie przerw w działaniu infrastruktury </w:t>
      </w:r>
      <w:r w:rsidRPr="009302BE">
        <w:rPr>
          <w:rFonts w:asciiTheme="minorHAnsi" w:hAnsiTheme="minorHAnsi" w:cstheme="minorHAnsi"/>
        </w:rPr>
        <w:t>SAN</w:t>
      </w:r>
      <w:r w:rsidRPr="009302BE">
        <w:rPr>
          <w:rFonts w:asciiTheme="minorHAnsi" w:eastAsiaTheme="minorHAnsi" w:hAnsiTheme="minorHAnsi" w:cstheme="minorHAnsi"/>
        </w:rPr>
        <w:t xml:space="preserve"> (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>. 7.1.5 i 7.1.6). Szczegółowe terminy realizacji poszczególnych zleceń w ramach usług asysty technicznej wynikać będą z treści danego zlecenia, bez uszczerbku dla pkt 7.10 i 7.11.</w:t>
      </w:r>
    </w:p>
    <w:p w14:paraId="051431BC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Deklarowany przez Zamawiającego minimalny wymiar roboczogodzin do wykorzystania w okresie świadczenia usług asysty technicznej wynosi 30 (trzydzieści) roboczogodzin.</w:t>
      </w:r>
    </w:p>
    <w:p w14:paraId="72C4A36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Usługi asysty technicznej rozliczane będą w cyklu miesięcznym (okresem rozliczeniowym jest miesiąc kalendarzowy).</w:t>
      </w:r>
    </w:p>
    <w:p w14:paraId="7CBDA9C4" w14:textId="184C113D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Przy rozliczaniu czasu świadczenia usługi asysty technicznej nie ma znaczenia liczba osób wykonujących jednocześnie czynności wymagane/niezbędne dla należytego i</w:t>
      </w:r>
      <w:r w:rsidR="001C293C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sprawnego wykonania zadań / czynności powierzonych Wykonawcy do realizacji w</w:t>
      </w:r>
      <w:r w:rsidR="001C293C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ramach danej usługi asysty technicznej nie uwzględnia się czasu przeznaczonego przez te osoby na dojazd ani nocleg, itd.</w:t>
      </w:r>
    </w:p>
    <w:p w14:paraId="1326AE14" w14:textId="1B2DB3ED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 zastrzeżeniem postanowień pkt. 7.10-7.11 poniżej, Zamawiający będzie składał Wykonawcy zapytania, w których zawrze zakres usług (specyfikację czynności / zadań do wykonania), wraz z proponowanym terminem ich realizacji. W odpowiedzi na zapytanie, Wykonawca nie później niż w ciągu kolejnych 3 dni roboczych przedstawi szacowany nakład roboczogodzin oraz potwierdzi albo wskaże inne warunki zlecenia, w tym termin realizacji zlecenia. W odpowiedzi na tak złożoną propozycję, Zamawiający podpisze zlecenie, względnie zakwestionuje zaproponowane warunki realizacji zlecenia, zwracając się do Wykonawcy o stosowne wyjaśnienia. W przypadku rozbieżności między Stronami co do szacowanego nakładu godzinowego lub innych warunków realizacji zlecenia zaproponowanych przez Wykonawcę, Zamawiający zastrzega sobie prawo do powołania eksperta (podmiot lub jednostka organizacyjna biegła w usługach IT, a niezależna od dostawców usług IT), w celu rozstrzygnięcia sporu. Ustalenia tak powołanego eksperta będą ostatecznie wiążące dla Stron, przy czym w przypadku potwierdzenia stanowiska Zamawiającego, Wykonawca zwróci Zamawiającemu koszty i wydatki związane z powołaniem eksperta na jego pierwsze żądanie. Poza tym, jeżeli w wyniku ustaleń eksperta okaże się, że nakład godzinowy został przez Wykonawcę przeszacowany o co najmniej 30%, przyjmuje się, że to Wykonawca ponosi odpowiedzialność za opóźnienie w podpisaniu zlecenia (zwłoka Wykonawcy). Nie dotyczy to asysty technicznej, o której mowa w 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. 6.1.6 i 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>. 6.1.7, które Wykonawca zobowiązany jest realizować na podstawie samego zgłoszenia przez Zamawiającego.</w:t>
      </w:r>
    </w:p>
    <w:p w14:paraId="4DF10211" w14:textId="435C38BB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Podstawą przyjęcia zlecenia do realizacji (świadczenia usług objętych zleceniem) będzie obustronne podpisanie w formie pisemnej albo w formie elektronicznej zlecenia, którego wzór określa Załącznik nr 7 do Umowy, przy czym Wykonawca zobowiązany jest podpisać zlecenie w ciągu 2 dni roboczych od otrzymania egzemplarza zlecenia podpisanego przez Zamawiającego, bez uszczerbku dla postanowień pkt. 7.10-7.12 poniżej.</w:t>
      </w:r>
    </w:p>
    <w:p w14:paraId="31E926FC" w14:textId="48ACF1D2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Asysta techniczna przy planowych przerwach w działaniu infrastruktury SAN</w:t>
      </w:r>
      <w:r w:rsidRPr="009302BE">
        <w:rPr>
          <w:rFonts w:asciiTheme="minorHAnsi" w:hAnsiTheme="minorHAnsi" w:cstheme="minorHAnsi"/>
        </w:rPr>
        <w:t xml:space="preserve"> realizowana będzie </w:t>
      </w:r>
      <w:r w:rsidRPr="009302BE">
        <w:rPr>
          <w:rFonts w:asciiTheme="minorHAnsi" w:eastAsiaTheme="minorHAnsi" w:hAnsiTheme="minorHAnsi" w:cstheme="minorHAnsi"/>
        </w:rPr>
        <w:t>w miejscu ich eksploatacji, wynikającym z pkt 4.1-4.3 (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7.1.5) i nie wymaga zlecenia. Wykonawca zostanie powiadomiony o planowanym wyłączeniu / włączeniu infrastruktury SAN w miarę możliwości z wyprzedzeniem co najmniej 48 godzin.</w:t>
      </w:r>
    </w:p>
    <w:p w14:paraId="58895F19" w14:textId="1AAEEAEE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Asysta techniczna przy nieplanowanych przerwach w działaniu infrastruktury SAN </w:t>
      </w:r>
      <w:r w:rsidRPr="009302BE">
        <w:rPr>
          <w:rFonts w:asciiTheme="minorHAnsi" w:hAnsiTheme="minorHAnsi" w:cstheme="minorHAnsi"/>
        </w:rPr>
        <w:t xml:space="preserve">realizowana będzie </w:t>
      </w:r>
      <w:r w:rsidRPr="009302BE">
        <w:rPr>
          <w:rFonts w:asciiTheme="minorHAnsi" w:eastAsiaTheme="minorHAnsi" w:hAnsiTheme="minorHAnsi" w:cstheme="minorHAnsi"/>
        </w:rPr>
        <w:t>w miejscu ich eksploatacji, wynikającym z pkt 4.1-4.3 (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7.1.6) i nie wymaga zlecenia.</w:t>
      </w:r>
    </w:p>
    <w:p w14:paraId="29121BD9" w14:textId="43777464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Asysta techniczna, o której mowa w pkt 7.10 i 7.11 może być realizowana w trybie zdalnym tylko w uzasadnionych przypadkach i dopiero po uzyskaniu zgody Zamawiającego. W takim przypadku, wyłączenie / włączenie infrastruktury SAN (bądź wybranych jego komponentów) przeprowadza Zamawiający przy wsparciu udzielanym przy użyciu środków porozumiewania się na odległość.</w:t>
      </w:r>
    </w:p>
    <w:p w14:paraId="36C31E89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76774B47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 xml:space="preserve">Warsztaty </w:t>
      </w:r>
    </w:p>
    <w:p w14:paraId="7E383712" w14:textId="4D89FC76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Warsztaty muszą obejmować zagadnienia z następującego zakresu:</w:t>
      </w:r>
    </w:p>
    <w:p w14:paraId="4DA5BB7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Konfiguracja</w:t>
      </w:r>
      <w:r w:rsidRPr="00E520DE">
        <w:rPr>
          <w:rFonts w:asciiTheme="minorHAnsi" w:hAnsiTheme="minorHAnsi" w:cstheme="minorHAnsi"/>
          <w:spacing w:val="-9"/>
          <w:w w:val="105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dostarczonych</w:t>
      </w:r>
      <w:r w:rsidRPr="00E520DE">
        <w:rPr>
          <w:rFonts w:asciiTheme="minorHAnsi" w:hAnsiTheme="minorHAnsi" w:cstheme="minorHAnsi"/>
          <w:spacing w:val="9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urządzeń:</w:t>
      </w:r>
    </w:p>
    <w:p w14:paraId="6A152C2D" w14:textId="77777777" w:rsidR="002D0274" w:rsidRPr="00E520DE" w:rsidRDefault="002D0274" w:rsidP="002E79C9">
      <w:pPr>
        <w:pStyle w:val="TableParagraph"/>
        <w:numPr>
          <w:ilvl w:val="1"/>
          <w:numId w:val="3"/>
        </w:numPr>
        <w:tabs>
          <w:tab w:val="left" w:pos="744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podstawy sieci</w:t>
      </w:r>
      <w:r w:rsidRPr="00E520DE">
        <w:rPr>
          <w:rFonts w:asciiTheme="minorHAnsi" w:hAnsiTheme="minorHAnsi" w:cstheme="minorHAnsi"/>
          <w:spacing w:val="-10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SAN;</w:t>
      </w:r>
    </w:p>
    <w:p w14:paraId="494CAEC9" w14:textId="77777777" w:rsidR="002D0274" w:rsidRPr="00E520DE" w:rsidRDefault="002D0274" w:rsidP="002E79C9">
      <w:pPr>
        <w:pStyle w:val="TableParagraph"/>
        <w:numPr>
          <w:ilvl w:val="1"/>
          <w:numId w:val="3"/>
        </w:numPr>
        <w:tabs>
          <w:tab w:val="left" w:pos="744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-5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zintegrowanego</w:t>
      </w:r>
      <w:r w:rsidRPr="00E520DE">
        <w:rPr>
          <w:rFonts w:asciiTheme="minorHAnsi" w:hAnsiTheme="minorHAnsi" w:cstheme="minorHAnsi"/>
          <w:spacing w:val="-27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sytemu</w:t>
      </w:r>
      <w:r w:rsidRPr="00E520DE">
        <w:rPr>
          <w:rFonts w:asciiTheme="minorHAnsi" w:hAnsiTheme="minorHAnsi" w:cstheme="minorHAnsi"/>
          <w:spacing w:val="-8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zarządzania;</w:t>
      </w:r>
    </w:p>
    <w:p w14:paraId="1DDA3933" w14:textId="77777777" w:rsidR="002D0274" w:rsidRPr="00E520DE" w:rsidRDefault="002D0274" w:rsidP="002E79C9">
      <w:pPr>
        <w:pStyle w:val="TableParagraph"/>
        <w:numPr>
          <w:ilvl w:val="1"/>
          <w:numId w:val="3"/>
        </w:numPr>
        <w:tabs>
          <w:tab w:val="left" w:pos="73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instalacja</w:t>
      </w:r>
      <w:r w:rsidRPr="00E520DE">
        <w:rPr>
          <w:rFonts w:asciiTheme="minorHAnsi" w:hAnsiTheme="minorHAnsi" w:cstheme="minorHAnsi"/>
          <w:spacing w:val="31"/>
        </w:rPr>
        <w:t xml:space="preserve"> </w:t>
      </w:r>
      <w:r w:rsidRPr="00E520DE">
        <w:rPr>
          <w:rFonts w:asciiTheme="minorHAnsi" w:hAnsiTheme="minorHAnsi" w:cstheme="minorHAnsi"/>
        </w:rPr>
        <w:t>systemu</w:t>
      </w:r>
      <w:r w:rsidRPr="00E520DE">
        <w:rPr>
          <w:rFonts w:asciiTheme="minorHAnsi" w:hAnsiTheme="minorHAnsi" w:cstheme="minorHAnsi"/>
          <w:spacing w:val="31"/>
        </w:rPr>
        <w:t xml:space="preserve"> </w:t>
      </w:r>
      <w:r w:rsidRPr="00E520DE">
        <w:rPr>
          <w:rFonts w:asciiTheme="minorHAnsi" w:hAnsiTheme="minorHAnsi" w:cstheme="minorHAnsi"/>
          <w:spacing w:val="-2"/>
        </w:rPr>
        <w:t>operacyjnego;</w:t>
      </w:r>
    </w:p>
    <w:p w14:paraId="57D12DBF" w14:textId="77777777" w:rsidR="002D0274" w:rsidRPr="00E520DE" w:rsidRDefault="002D0274" w:rsidP="002E79C9">
      <w:pPr>
        <w:pStyle w:val="Akapitzlist"/>
        <w:numPr>
          <w:ilvl w:val="1"/>
          <w:numId w:val="3"/>
        </w:numPr>
        <w:spacing w:before="60" w:after="60" w:line="259" w:lineRule="auto"/>
        <w:ind w:left="1134" w:hanging="283"/>
        <w:jc w:val="both"/>
        <w:rPr>
          <w:rFonts w:asciiTheme="minorHAnsi" w:hAnsiTheme="minorHAnsi" w:cstheme="minorHAnsi"/>
          <w:spacing w:val="-2"/>
          <w:w w:val="105"/>
        </w:rPr>
      </w:pPr>
      <w:r w:rsidRPr="00E520DE">
        <w:rPr>
          <w:rFonts w:asciiTheme="minorHAnsi" w:hAnsiTheme="minorHAnsi" w:cstheme="minorHAnsi"/>
          <w:w w:val="105"/>
        </w:rPr>
        <w:t>przeprowadzanie</w:t>
      </w:r>
      <w:r w:rsidRPr="00E520DE">
        <w:rPr>
          <w:rFonts w:asciiTheme="minorHAnsi" w:hAnsiTheme="minorHAnsi" w:cstheme="minorHAnsi"/>
          <w:spacing w:val="-13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wstępnej</w:t>
      </w:r>
      <w:r w:rsidRPr="00E520DE">
        <w:rPr>
          <w:rFonts w:asciiTheme="minorHAnsi" w:hAnsiTheme="minorHAnsi" w:cstheme="minorHAnsi"/>
          <w:spacing w:val="7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konfiguracji.</w:t>
      </w:r>
    </w:p>
    <w:p w14:paraId="0ED4D88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Budowanie</w:t>
      </w:r>
      <w:r w:rsidRPr="00E520DE">
        <w:rPr>
          <w:rFonts w:asciiTheme="minorHAnsi" w:hAnsiTheme="minorHAnsi" w:cstheme="minorHAnsi"/>
          <w:spacing w:val="-12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struktury</w:t>
      </w:r>
      <w:r w:rsidRPr="00E520DE">
        <w:rPr>
          <w:rFonts w:asciiTheme="minorHAnsi" w:hAnsiTheme="minorHAnsi" w:cstheme="minorHAnsi"/>
          <w:spacing w:val="-3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SAN:</w:t>
      </w:r>
    </w:p>
    <w:p w14:paraId="168341E2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Konfiguracja</w:t>
      </w:r>
      <w:r w:rsidRPr="00E520DE">
        <w:rPr>
          <w:rFonts w:asciiTheme="minorHAnsi" w:hAnsiTheme="minorHAnsi" w:cstheme="minorHAnsi"/>
          <w:spacing w:val="-9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interfejsów;</w:t>
      </w:r>
    </w:p>
    <w:p w14:paraId="44832D3B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Wykorzystanie FLOGI</w:t>
      </w:r>
      <w:r w:rsidRPr="00E520DE">
        <w:rPr>
          <w:rFonts w:asciiTheme="minorHAnsi" w:hAnsiTheme="minorHAnsi" w:cstheme="minorHAnsi"/>
          <w:spacing w:val="-3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oraz</w:t>
      </w:r>
      <w:r w:rsidRPr="00E520DE">
        <w:rPr>
          <w:rFonts w:asciiTheme="minorHAnsi" w:hAnsiTheme="minorHAnsi" w:cstheme="minorHAnsi"/>
          <w:spacing w:val="-14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FCNS;</w:t>
      </w:r>
    </w:p>
    <w:p w14:paraId="776AF7C3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7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VSAN;</w:t>
      </w:r>
    </w:p>
    <w:p w14:paraId="5DAFF10B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Zarządzanie</w:t>
      </w:r>
      <w:r w:rsidRPr="00E520DE">
        <w:rPr>
          <w:rFonts w:asciiTheme="minorHAnsi" w:hAnsiTheme="minorHAnsi" w:cstheme="minorHAnsi"/>
          <w:spacing w:val="-8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domenami;</w:t>
      </w:r>
    </w:p>
    <w:p w14:paraId="41BF20EB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1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NPV oraz</w:t>
      </w:r>
      <w:r w:rsidRPr="00E520DE">
        <w:rPr>
          <w:rFonts w:asciiTheme="minorHAnsi" w:hAnsiTheme="minorHAnsi" w:cstheme="minorHAnsi"/>
          <w:spacing w:val="-7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NPIV;</w:t>
      </w:r>
    </w:p>
    <w:p w14:paraId="5C5E9CC1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8"/>
          <w:w w:val="105"/>
        </w:rPr>
        <w:t xml:space="preserve"> </w:t>
      </w:r>
      <w:proofErr w:type="spellStart"/>
      <w:r w:rsidRPr="00E520DE">
        <w:rPr>
          <w:rFonts w:asciiTheme="minorHAnsi" w:hAnsiTheme="minorHAnsi" w:cstheme="minorHAnsi"/>
          <w:spacing w:val="-2"/>
          <w:w w:val="105"/>
        </w:rPr>
        <w:t>PortChannel</w:t>
      </w:r>
      <w:proofErr w:type="spellEnd"/>
    </w:p>
    <w:p w14:paraId="34B07999" w14:textId="77777777" w:rsidR="002D0274" w:rsidRPr="00E520DE" w:rsidRDefault="002D0274" w:rsidP="002E79C9">
      <w:pPr>
        <w:pStyle w:val="Akapitzlist"/>
        <w:numPr>
          <w:ilvl w:val="1"/>
          <w:numId w:val="2"/>
        </w:numPr>
        <w:spacing w:before="60" w:after="60" w:line="259" w:lineRule="auto"/>
        <w:ind w:left="1134" w:hanging="283"/>
        <w:jc w:val="both"/>
        <w:rPr>
          <w:rFonts w:asciiTheme="minorHAnsi" w:hAnsiTheme="minorHAnsi" w:cstheme="minorHAnsi"/>
          <w:spacing w:val="-2"/>
          <w:w w:val="105"/>
          <w:lang w:val="en-US"/>
        </w:rPr>
      </w:pPr>
      <w:proofErr w:type="spellStart"/>
      <w:r w:rsidRPr="00E520DE">
        <w:rPr>
          <w:rFonts w:asciiTheme="minorHAnsi" w:hAnsiTheme="minorHAnsi" w:cstheme="minorHAnsi"/>
          <w:w w:val="105"/>
          <w:lang w:val="en-US"/>
        </w:rPr>
        <w:t>Konfigurowanie</w:t>
      </w:r>
      <w:proofErr w:type="spellEnd"/>
      <w:r w:rsidRPr="00E520DE">
        <w:rPr>
          <w:rFonts w:asciiTheme="minorHAnsi" w:hAnsiTheme="minorHAnsi" w:cstheme="minorHAnsi"/>
          <w:spacing w:val="-23"/>
          <w:w w:val="105"/>
          <w:lang w:val="en-US"/>
        </w:rPr>
        <w:t xml:space="preserve"> </w:t>
      </w:r>
      <w:r w:rsidRPr="00E520DE">
        <w:rPr>
          <w:rFonts w:asciiTheme="minorHAnsi" w:hAnsiTheme="minorHAnsi" w:cstheme="minorHAnsi"/>
          <w:w w:val="105"/>
          <w:lang w:val="en-US"/>
        </w:rPr>
        <w:t>DDA</w:t>
      </w:r>
      <w:r w:rsidRPr="00E520DE">
        <w:rPr>
          <w:rFonts w:asciiTheme="minorHAnsi" w:hAnsiTheme="minorHAnsi" w:cstheme="minorHAnsi"/>
          <w:spacing w:val="-11"/>
          <w:w w:val="105"/>
          <w:lang w:val="en-US"/>
        </w:rPr>
        <w:t xml:space="preserve"> </w:t>
      </w:r>
      <w:r w:rsidRPr="00E520DE">
        <w:rPr>
          <w:rFonts w:asciiTheme="minorHAnsi" w:hAnsiTheme="minorHAnsi" w:cstheme="minorHAnsi"/>
          <w:w w:val="105"/>
          <w:lang w:val="en-US"/>
        </w:rPr>
        <w:t>(Distributed</w:t>
      </w:r>
      <w:r w:rsidRPr="00E520DE">
        <w:rPr>
          <w:rFonts w:asciiTheme="minorHAnsi" w:hAnsiTheme="minorHAnsi" w:cstheme="minorHAnsi"/>
          <w:spacing w:val="11"/>
          <w:w w:val="105"/>
          <w:lang w:val="en-US"/>
        </w:rPr>
        <w:t xml:space="preserve"> </w:t>
      </w:r>
      <w:r w:rsidRPr="00E520DE">
        <w:rPr>
          <w:rFonts w:asciiTheme="minorHAnsi" w:hAnsiTheme="minorHAnsi" w:cstheme="minorHAnsi"/>
          <w:w w:val="105"/>
          <w:lang w:val="en-US"/>
        </w:rPr>
        <w:t>Device</w:t>
      </w:r>
      <w:r w:rsidRPr="00E520DE">
        <w:rPr>
          <w:rFonts w:asciiTheme="minorHAnsi" w:hAnsiTheme="minorHAnsi" w:cstheme="minorHAnsi"/>
          <w:spacing w:val="-9"/>
          <w:w w:val="105"/>
          <w:lang w:val="en-US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  <w:lang w:val="en-US"/>
        </w:rPr>
        <w:t>Aliases).</w:t>
      </w:r>
    </w:p>
    <w:p w14:paraId="7135A21E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E520DE">
        <w:rPr>
          <w:rFonts w:asciiTheme="minorHAnsi" w:hAnsiTheme="minorHAnsi" w:cstheme="minorHAnsi"/>
          <w:w w:val="105"/>
        </w:rPr>
        <w:t>Inteligentne</w:t>
      </w:r>
      <w:r w:rsidRPr="009302BE">
        <w:rPr>
          <w:rFonts w:asciiTheme="minorHAnsi" w:hAnsiTheme="minorHAnsi" w:cstheme="minorHAnsi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serwisy</w:t>
      </w:r>
      <w:r w:rsidRPr="009302BE">
        <w:rPr>
          <w:rFonts w:asciiTheme="minorHAnsi" w:hAnsiTheme="minorHAnsi" w:cstheme="minorHAnsi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struktury</w:t>
      </w:r>
      <w:r w:rsidRPr="009302BE">
        <w:rPr>
          <w:rFonts w:asciiTheme="minorHAnsi" w:hAnsiTheme="minorHAnsi" w:cstheme="minorHAnsi"/>
          <w:w w:val="105"/>
        </w:rPr>
        <w:t xml:space="preserve"> SAN;</w:t>
      </w:r>
    </w:p>
    <w:p w14:paraId="31995A4D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9302BE">
        <w:rPr>
          <w:rFonts w:asciiTheme="minorHAnsi" w:hAnsiTheme="minorHAnsi" w:cstheme="minorHAnsi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DMM</w:t>
      </w:r>
      <w:r w:rsidRPr="009302BE">
        <w:rPr>
          <w:rFonts w:asciiTheme="minorHAnsi" w:hAnsiTheme="minorHAnsi" w:cstheme="minorHAnsi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(Data</w:t>
      </w:r>
      <w:r w:rsidRPr="009302BE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E520DE">
        <w:rPr>
          <w:rFonts w:asciiTheme="minorHAnsi" w:hAnsiTheme="minorHAnsi" w:cstheme="minorHAnsi"/>
          <w:w w:val="105"/>
        </w:rPr>
        <w:t>Mobility</w:t>
      </w:r>
      <w:proofErr w:type="spellEnd"/>
      <w:r w:rsidRPr="009302BE">
        <w:rPr>
          <w:rFonts w:asciiTheme="minorHAnsi" w:hAnsiTheme="minorHAnsi" w:cstheme="minorHAnsi"/>
          <w:w w:val="105"/>
        </w:rPr>
        <w:t xml:space="preserve"> Manager);</w:t>
      </w:r>
    </w:p>
    <w:p w14:paraId="632A0A1F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9302BE">
        <w:rPr>
          <w:rFonts w:asciiTheme="minorHAnsi" w:hAnsiTheme="minorHAnsi" w:cstheme="minorHAnsi"/>
          <w:w w:val="105"/>
        </w:rPr>
        <w:t xml:space="preserve">Implementacja </w:t>
      </w:r>
      <w:proofErr w:type="spellStart"/>
      <w:r w:rsidRPr="009302BE">
        <w:rPr>
          <w:rFonts w:asciiTheme="minorHAnsi" w:hAnsiTheme="minorHAnsi" w:cstheme="minorHAnsi"/>
          <w:w w:val="105"/>
        </w:rPr>
        <w:t>SANTap</w:t>
      </w:r>
      <w:proofErr w:type="spellEnd"/>
      <w:r w:rsidRPr="009302BE">
        <w:rPr>
          <w:rFonts w:asciiTheme="minorHAnsi" w:hAnsiTheme="minorHAnsi" w:cstheme="minorHAnsi"/>
          <w:w w:val="105"/>
        </w:rPr>
        <w:t>;</w:t>
      </w:r>
    </w:p>
    <w:p w14:paraId="5ED33268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9302BE">
        <w:rPr>
          <w:rFonts w:asciiTheme="minorHAnsi" w:hAnsiTheme="minorHAnsi" w:cstheme="minorHAnsi"/>
          <w:w w:val="105"/>
        </w:rPr>
        <w:t xml:space="preserve">Monitorowanie </w:t>
      </w:r>
      <w:proofErr w:type="spellStart"/>
      <w:r w:rsidRPr="009302BE">
        <w:rPr>
          <w:rFonts w:asciiTheme="minorHAnsi" w:hAnsiTheme="minorHAnsi" w:cstheme="minorHAnsi"/>
          <w:w w:val="105"/>
        </w:rPr>
        <w:t>Traffic-Flow</w:t>
      </w:r>
      <w:proofErr w:type="spellEnd"/>
      <w:r w:rsidRPr="009302BE">
        <w:rPr>
          <w:rFonts w:asciiTheme="minorHAnsi" w:hAnsiTheme="minorHAnsi" w:cstheme="minorHAnsi"/>
          <w:w w:val="105"/>
        </w:rPr>
        <w:t>.</w:t>
      </w:r>
    </w:p>
    <w:p w14:paraId="6741B63E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9302BE">
        <w:rPr>
          <w:rFonts w:asciiTheme="minorHAnsi" w:hAnsiTheme="minorHAnsi" w:cstheme="minorHAnsi"/>
          <w:w w:val="105"/>
        </w:rPr>
        <w:t xml:space="preserve">Implementacja </w:t>
      </w:r>
      <w:proofErr w:type="spellStart"/>
      <w:r w:rsidRPr="009302BE">
        <w:rPr>
          <w:rFonts w:asciiTheme="minorHAnsi" w:hAnsiTheme="minorHAnsi" w:cstheme="minorHAnsi"/>
          <w:w w:val="105"/>
        </w:rPr>
        <w:t>Fibre</w:t>
      </w:r>
      <w:proofErr w:type="spellEnd"/>
      <w:r w:rsidRPr="009302BE">
        <w:rPr>
          <w:rFonts w:asciiTheme="minorHAnsi" w:hAnsiTheme="minorHAnsi" w:cstheme="minorHAnsi"/>
          <w:w w:val="105"/>
        </w:rPr>
        <w:t xml:space="preserve"> Channel </w:t>
      </w:r>
      <w:proofErr w:type="spellStart"/>
      <w:r w:rsidRPr="009302BE">
        <w:rPr>
          <w:rFonts w:asciiTheme="minorHAnsi" w:hAnsiTheme="minorHAnsi" w:cstheme="minorHAnsi"/>
          <w:w w:val="105"/>
        </w:rPr>
        <w:t>over</w:t>
      </w:r>
      <w:proofErr w:type="spellEnd"/>
      <w:r w:rsidRPr="009302BE">
        <w:rPr>
          <w:rFonts w:asciiTheme="minorHAnsi" w:hAnsiTheme="minorHAnsi" w:cstheme="minorHAnsi"/>
          <w:w w:val="105"/>
        </w:rPr>
        <w:t xml:space="preserve"> Ethernet</w:t>
      </w:r>
    </w:p>
    <w:p w14:paraId="5EF94908" w14:textId="77777777" w:rsidR="002D0274" w:rsidRPr="00E520DE" w:rsidRDefault="002D0274" w:rsidP="002E79C9">
      <w:pPr>
        <w:pStyle w:val="TableParagraph"/>
        <w:numPr>
          <w:ilvl w:val="4"/>
          <w:numId w:val="2"/>
        </w:numPr>
        <w:tabs>
          <w:tab w:val="left" w:pos="74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Protokół</w:t>
      </w:r>
      <w:r w:rsidRPr="00E520DE">
        <w:rPr>
          <w:rFonts w:asciiTheme="minorHAnsi" w:hAnsiTheme="minorHAnsi" w:cstheme="minorHAnsi"/>
          <w:spacing w:val="-9"/>
          <w:w w:val="105"/>
        </w:rPr>
        <w:t xml:space="preserve"> </w:t>
      </w:r>
      <w:proofErr w:type="spellStart"/>
      <w:r w:rsidRPr="00E520DE">
        <w:rPr>
          <w:rFonts w:asciiTheme="minorHAnsi" w:hAnsiTheme="minorHAnsi" w:cstheme="minorHAnsi"/>
          <w:spacing w:val="-4"/>
          <w:w w:val="105"/>
        </w:rPr>
        <w:t>FCoE</w:t>
      </w:r>
      <w:proofErr w:type="spellEnd"/>
      <w:r w:rsidRPr="00E520DE">
        <w:rPr>
          <w:rFonts w:asciiTheme="minorHAnsi" w:hAnsiTheme="minorHAnsi" w:cstheme="minorHAnsi"/>
          <w:spacing w:val="-4"/>
          <w:w w:val="105"/>
        </w:rPr>
        <w:t>;</w:t>
      </w:r>
    </w:p>
    <w:p w14:paraId="1C738FF3" w14:textId="77777777" w:rsidR="002D0274" w:rsidRPr="00E520DE" w:rsidRDefault="002D0274" w:rsidP="002E79C9">
      <w:pPr>
        <w:pStyle w:val="Akapitzlist"/>
        <w:numPr>
          <w:ilvl w:val="4"/>
          <w:numId w:val="2"/>
        </w:numPr>
        <w:spacing w:before="60" w:after="60" w:line="259" w:lineRule="auto"/>
        <w:ind w:left="1134" w:hanging="283"/>
        <w:jc w:val="both"/>
        <w:rPr>
          <w:rFonts w:asciiTheme="minorHAnsi" w:hAnsiTheme="minorHAnsi" w:cstheme="minorHAnsi"/>
          <w:spacing w:val="-2"/>
          <w:w w:val="105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9"/>
          <w:w w:val="105"/>
        </w:rPr>
        <w:t xml:space="preserve"> </w:t>
      </w:r>
      <w:proofErr w:type="spellStart"/>
      <w:r w:rsidRPr="00E520DE">
        <w:rPr>
          <w:rFonts w:asciiTheme="minorHAnsi" w:hAnsiTheme="minorHAnsi" w:cstheme="minorHAnsi"/>
          <w:spacing w:val="-2"/>
          <w:w w:val="105"/>
        </w:rPr>
        <w:t>MultihopFCoE</w:t>
      </w:r>
      <w:proofErr w:type="spellEnd"/>
    </w:p>
    <w:p w14:paraId="1866212A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-5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zabezpieczeń:</w:t>
      </w:r>
    </w:p>
    <w:p w14:paraId="21131177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Zarządzanie</w:t>
      </w:r>
      <w:r w:rsidRPr="00E520DE">
        <w:rPr>
          <w:rFonts w:asciiTheme="minorHAnsi" w:hAnsiTheme="minorHAnsi" w:cstheme="minorHAnsi"/>
          <w:spacing w:val="7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bezpieczeństwem</w:t>
      </w:r>
    </w:p>
    <w:p w14:paraId="7391C776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4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4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usług</w:t>
      </w:r>
      <w:r w:rsidRPr="00E520DE">
        <w:rPr>
          <w:rFonts w:asciiTheme="minorHAnsi" w:hAnsiTheme="minorHAnsi" w:cstheme="minorHAnsi"/>
          <w:spacing w:val="-11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AAA;</w:t>
      </w:r>
    </w:p>
    <w:p w14:paraId="3A9DF3C7" w14:textId="77777777" w:rsidR="002D0274" w:rsidRPr="00E520DE" w:rsidRDefault="002D0274" w:rsidP="002E79C9">
      <w:pPr>
        <w:pStyle w:val="TableParagraph"/>
        <w:numPr>
          <w:ilvl w:val="4"/>
          <w:numId w:val="2"/>
        </w:numPr>
        <w:tabs>
          <w:tab w:val="left" w:pos="74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14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zabezpieczeń</w:t>
      </w:r>
      <w:r w:rsidRPr="00E520DE">
        <w:rPr>
          <w:rFonts w:asciiTheme="minorHAnsi" w:hAnsiTheme="minorHAnsi" w:cstheme="minorHAnsi"/>
          <w:spacing w:val="1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portów</w:t>
      </w:r>
      <w:r w:rsidRPr="00E520DE">
        <w:rPr>
          <w:rFonts w:asciiTheme="minorHAnsi" w:hAnsiTheme="minorHAnsi" w:cstheme="minorHAnsi"/>
          <w:spacing w:val="-13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struktury</w:t>
      </w:r>
      <w:r w:rsidRPr="00E520DE">
        <w:rPr>
          <w:rFonts w:asciiTheme="minorHAnsi" w:hAnsiTheme="minorHAnsi" w:cstheme="minorHAnsi"/>
          <w:spacing w:val="-13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SAN;</w:t>
      </w:r>
    </w:p>
    <w:p w14:paraId="589DE126" w14:textId="77777777" w:rsidR="002D0274" w:rsidRPr="00E520DE" w:rsidRDefault="002D0274" w:rsidP="002E79C9">
      <w:pPr>
        <w:pStyle w:val="TableParagraph"/>
        <w:numPr>
          <w:ilvl w:val="4"/>
          <w:numId w:val="2"/>
        </w:numPr>
        <w:tabs>
          <w:tab w:val="left" w:pos="74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16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FC-</w:t>
      </w:r>
      <w:r w:rsidRPr="00E520DE">
        <w:rPr>
          <w:rFonts w:asciiTheme="minorHAnsi" w:hAnsiTheme="minorHAnsi" w:cstheme="minorHAnsi"/>
          <w:spacing w:val="-5"/>
          <w:w w:val="105"/>
        </w:rPr>
        <w:t>SP;</w:t>
      </w:r>
    </w:p>
    <w:p w14:paraId="3BD35010" w14:textId="77777777" w:rsidR="002D0274" w:rsidRPr="00E520DE" w:rsidRDefault="002D0274" w:rsidP="002E79C9">
      <w:pPr>
        <w:pStyle w:val="Akapitzlist"/>
        <w:numPr>
          <w:ilvl w:val="4"/>
          <w:numId w:val="2"/>
        </w:numPr>
        <w:spacing w:before="60" w:after="60" w:line="259" w:lineRule="auto"/>
        <w:ind w:left="1134" w:hanging="283"/>
        <w:jc w:val="both"/>
        <w:rPr>
          <w:rFonts w:asciiTheme="minorHAnsi" w:hAnsiTheme="minorHAnsi" w:cstheme="minorHAnsi"/>
          <w:spacing w:val="-2"/>
          <w:w w:val="105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1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szyfrowania</w:t>
      </w:r>
      <w:r w:rsidRPr="00E520DE">
        <w:rPr>
          <w:rFonts w:asciiTheme="minorHAnsi" w:hAnsiTheme="minorHAnsi" w:cstheme="minorHAnsi"/>
          <w:spacing w:val="3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połączeń.</w:t>
      </w:r>
    </w:p>
    <w:p w14:paraId="34B346D0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-4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FCIP:</w:t>
      </w:r>
    </w:p>
    <w:p w14:paraId="5CB05A99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3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Tworzenie</w:t>
      </w:r>
      <w:r w:rsidRPr="00E520DE">
        <w:rPr>
          <w:rFonts w:asciiTheme="minorHAnsi" w:hAnsiTheme="minorHAnsi" w:cstheme="minorHAnsi"/>
          <w:spacing w:val="4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tuneli</w:t>
      </w:r>
      <w:r w:rsidRPr="00E520DE">
        <w:rPr>
          <w:rFonts w:asciiTheme="minorHAnsi" w:hAnsiTheme="minorHAnsi" w:cstheme="minorHAnsi"/>
          <w:spacing w:val="-6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FCIP;</w:t>
      </w:r>
    </w:p>
    <w:p w14:paraId="749092E5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Zapewnienie</w:t>
      </w:r>
      <w:r w:rsidRPr="00E520DE">
        <w:rPr>
          <w:rFonts w:asciiTheme="minorHAnsi" w:hAnsiTheme="minorHAnsi" w:cstheme="minorHAnsi"/>
          <w:spacing w:val="-3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wysokiej</w:t>
      </w:r>
      <w:r w:rsidRPr="00E520DE">
        <w:rPr>
          <w:rFonts w:asciiTheme="minorHAnsi" w:hAnsiTheme="minorHAnsi" w:cstheme="minorHAnsi"/>
          <w:spacing w:val="-7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niezawodności</w:t>
      </w:r>
      <w:r w:rsidRPr="00E520DE">
        <w:rPr>
          <w:rFonts w:asciiTheme="minorHAnsi" w:hAnsiTheme="minorHAnsi" w:cstheme="minorHAnsi"/>
          <w:spacing w:val="3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FCIP;</w:t>
      </w:r>
    </w:p>
    <w:p w14:paraId="696049EF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45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2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IVR;</w:t>
      </w:r>
    </w:p>
    <w:p w14:paraId="2E0141A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E520DE">
        <w:rPr>
          <w:rFonts w:asciiTheme="minorHAnsi" w:hAnsiTheme="minorHAnsi" w:cstheme="minorHAnsi"/>
          <w:w w:val="105"/>
        </w:rPr>
        <w:t>Zwiększanie wydajności FCIP.</w:t>
      </w:r>
    </w:p>
    <w:p w14:paraId="18CCC11D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Organizacja Warsztatów</w:t>
      </w:r>
    </w:p>
    <w:p w14:paraId="02192A97" w14:textId="21E5EC4A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 xml:space="preserve">Wykonawca przeprowadzi warsztaty </w:t>
      </w:r>
      <w:r w:rsidR="009302BE">
        <w:rPr>
          <w:rFonts w:asciiTheme="minorHAnsi" w:eastAsiaTheme="minorHAnsi" w:hAnsiTheme="minorHAnsi" w:cstheme="minorHAnsi"/>
        </w:rPr>
        <w:t xml:space="preserve">jednocześnie </w:t>
      </w:r>
      <w:r w:rsidRPr="009302BE">
        <w:rPr>
          <w:rFonts w:asciiTheme="minorHAnsi" w:eastAsiaTheme="minorHAnsi" w:hAnsiTheme="minorHAnsi" w:cstheme="minorHAnsi"/>
        </w:rPr>
        <w:t>dla 2 osób;</w:t>
      </w:r>
    </w:p>
    <w:p w14:paraId="5ED57111" w14:textId="17105959" w:rsid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Warsztaty dla jednej osoby </w:t>
      </w:r>
      <w:r w:rsidR="004801BE">
        <w:rPr>
          <w:rFonts w:asciiTheme="minorHAnsi" w:eastAsiaTheme="minorHAnsi" w:hAnsiTheme="minorHAnsi" w:cstheme="minorHAnsi"/>
        </w:rPr>
        <w:t>muszą</w:t>
      </w:r>
      <w:r w:rsidRPr="009302BE">
        <w:rPr>
          <w:rFonts w:asciiTheme="minorHAnsi" w:eastAsiaTheme="minorHAnsi" w:hAnsiTheme="minorHAnsi" w:cstheme="minorHAnsi"/>
        </w:rPr>
        <w:t xml:space="preserve"> trwać </w:t>
      </w:r>
      <w:r w:rsidR="002B291B">
        <w:rPr>
          <w:rFonts w:asciiTheme="minorHAnsi" w:eastAsiaTheme="minorHAnsi" w:hAnsiTheme="minorHAnsi" w:cstheme="minorHAnsi"/>
        </w:rPr>
        <w:t>co najmniej</w:t>
      </w:r>
      <w:r w:rsidRPr="009302BE">
        <w:rPr>
          <w:rFonts w:asciiTheme="minorHAnsi" w:eastAsiaTheme="minorHAnsi" w:hAnsiTheme="minorHAnsi" w:cstheme="minorHAnsi"/>
        </w:rPr>
        <w:t xml:space="preserve"> </w:t>
      </w:r>
      <w:r w:rsidR="00C34253">
        <w:rPr>
          <w:rFonts w:asciiTheme="minorHAnsi" w:eastAsiaTheme="minorHAnsi" w:hAnsiTheme="minorHAnsi" w:cstheme="minorHAnsi"/>
        </w:rPr>
        <w:t>32</w:t>
      </w:r>
      <w:r w:rsidR="00C34253" w:rsidRPr="009302BE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godzin</w:t>
      </w:r>
      <w:r w:rsidR="00C34253">
        <w:rPr>
          <w:rFonts w:asciiTheme="minorHAnsi" w:eastAsiaTheme="minorHAnsi" w:hAnsiTheme="minorHAnsi" w:cstheme="minorHAnsi"/>
        </w:rPr>
        <w:t>y</w:t>
      </w:r>
      <w:r w:rsidRPr="009302BE">
        <w:rPr>
          <w:rFonts w:asciiTheme="minorHAnsi" w:eastAsiaTheme="minorHAnsi" w:hAnsiTheme="minorHAnsi" w:cstheme="minorHAnsi"/>
        </w:rPr>
        <w:t xml:space="preserve"> (tj. </w:t>
      </w:r>
      <w:r w:rsidR="00C34253">
        <w:rPr>
          <w:rFonts w:asciiTheme="minorHAnsi" w:eastAsiaTheme="minorHAnsi" w:hAnsiTheme="minorHAnsi" w:cstheme="minorHAnsi"/>
        </w:rPr>
        <w:t>przez cztery</w:t>
      </w:r>
      <w:r w:rsidRPr="009302BE">
        <w:rPr>
          <w:rFonts w:asciiTheme="minorHAnsi" w:eastAsiaTheme="minorHAnsi" w:hAnsiTheme="minorHAnsi" w:cstheme="minorHAnsi"/>
        </w:rPr>
        <w:t xml:space="preserve"> </w:t>
      </w:r>
      <w:bookmarkStart w:id="13" w:name="_Hlk173178542"/>
      <w:r w:rsidR="00140676">
        <w:rPr>
          <w:rFonts w:asciiTheme="minorHAnsi" w:eastAsiaTheme="minorHAnsi" w:hAnsiTheme="minorHAnsi" w:cstheme="minorHAnsi"/>
        </w:rPr>
        <w:t>kolejn</w:t>
      </w:r>
      <w:r w:rsidR="00C34253">
        <w:rPr>
          <w:rFonts w:asciiTheme="minorHAnsi" w:eastAsiaTheme="minorHAnsi" w:hAnsiTheme="minorHAnsi" w:cstheme="minorHAnsi"/>
        </w:rPr>
        <w:t>e</w:t>
      </w:r>
      <w:r w:rsidR="00140676">
        <w:rPr>
          <w:rFonts w:asciiTheme="minorHAnsi" w:eastAsiaTheme="minorHAnsi" w:hAnsiTheme="minorHAnsi" w:cstheme="minorHAnsi"/>
        </w:rPr>
        <w:t xml:space="preserve"> </w:t>
      </w:r>
      <w:bookmarkEnd w:id="13"/>
      <w:r w:rsidRPr="009302BE">
        <w:rPr>
          <w:rFonts w:asciiTheme="minorHAnsi" w:eastAsiaTheme="minorHAnsi" w:hAnsiTheme="minorHAnsi" w:cstheme="minorHAnsi"/>
        </w:rPr>
        <w:t>dni robocz</w:t>
      </w:r>
      <w:r w:rsidR="00C34253">
        <w:rPr>
          <w:rFonts w:asciiTheme="minorHAnsi" w:eastAsiaTheme="minorHAnsi" w:hAnsiTheme="minorHAnsi" w:cstheme="minorHAnsi"/>
        </w:rPr>
        <w:t>e,</w:t>
      </w:r>
      <w:r w:rsidRPr="009302BE">
        <w:rPr>
          <w:rFonts w:asciiTheme="minorHAnsi" w:eastAsiaTheme="minorHAnsi" w:hAnsiTheme="minorHAnsi" w:cstheme="minorHAnsi"/>
        </w:rPr>
        <w:t xml:space="preserve"> po 8 godzin</w:t>
      </w:r>
      <w:r w:rsidR="00C34253">
        <w:rPr>
          <w:rFonts w:asciiTheme="minorHAnsi" w:eastAsiaTheme="minorHAnsi" w:hAnsiTheme="minorHAnsi" w:cstheme="minorHAnsi"/>
        </w:rPr>
        <w:t xml:space="preserve"> w każdym dniu</w:t>
      </w:r>
      <w:r w:rsidRPr="009302BE">
        <w:rPr>
          <w:rFonts w:asciiTheme="minorHAnsi" w:eastAsiaTheme="minorHAnsi" w:hAnsiTheme="minorHAnsi" w:cstheme="minorHAnsi"/>
        </w:rPr>
        <w:t>).</w:t>
      </w:r>
    </w:p>
    <w:p w14:paraId="4499E316" w14:textId="3D4BBF1F" w:rsidR="002D0274" w:rsidRPr="009302BE" w:rsidRDefault="009302BE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bookmarkStart w:id="14" w:name="_Hlk173178757"/>
      <w:r w:rsidRPr="009302BE">
        <w:rPr>
          <w:rFonts w:asciiTheme="minorHAnsi" w:eastAsiaTheme="minorHAnsi" w:hAnsiTheme="minorHAnsi" w:cstheme="minorHAnsi"/>
        </w:rPr>
        <w:t>Wykonawca zobowiązany jest do przeprowadzenia w</w:t>
      </w:r>
      <w:r w:rsidR="002D0274" w:rsidRPr="009302BE">
        <w:rPr>
          <w:rFonts w:asciiTheme="minorHAnsi" w:eastAsiaTheme="minorHAnsi" w:hAnsiTheme="minorHAnsi" w:cstheme="minorHAnsi"/>
        </w:rPr>
        <w:t>arsztat</w:t>
      </w:r>
      <w:r w:rsidRPr="009302BE">
        <w:rPr>
          <w:rFonts w:asciiTheme="minorHAnsi" w:eastAsiaTheme="minorHAnsi" w:hAnsiTheme="minorHAnsi" w:cstheme="minorHAnsi"/>
        </w:rPr>
        <w:t>ów</w:t>
      </w:r>
      <w:bookmarkEnd w:id="14"/>
      <w:r w:rsidR="002D0274" w:rsidRPr="009302BE">
        <w:rPr>
          <w:rFonts w:asciiTheme="minorHAnsi" w:eastAsiaTheme="minorHAnsi" w:hAnsiTheme="minorHAnsi" w:cstheme="minorHAnsi"/>
        </w:rPr>
        <w:t xml:space="preserve"> w terminie do </w:t>
      </w:r>
      <w:r w:rsidR="00A75E27">
        <w:rPr>
          <w:rFonts w:asciiTheme="minorHAnsi" w:eastAsiaTheme="minorHAnsi" w:hAnsiTheme="minorHAnsi" w:cstheme="minorHAnsi"/>
        </w:rPr>
        <w:t>12</w:t>
      </w:r>
      <w:r w:rsidR="00A75E27" w:rsidRPr="009302BE">
        <w:rPr>
          <w:rFonts w:asciiTheme="minorHAnsi" w:eastAsiaTheme="minorHAnsi" w:hAnsiTheme="minorHAnsi" w:cstheme="minorHAnsi"/>
        </w:rPr>
        <w:t xml:space="preserve"> </w:t>
      </w:r>
      <w:r w:rsidR="00A75E27">
        <w:rPr>
          <w:rFonts w:asciiTheme="minorHAnsi" w:eastAsiaTheme="minorHAnsi" w:hAnsiTheme="minorHAnsi" w:cstheme="minorHAnsi"/>
        </w:rPr>
        <w:t xml:space="preserve">miesięcy </w:t>
      </w:r>
      <w:r w:rsidR="002D0274" w:rsidRPr="009302BE">
        <w:rPr>
          <w:rFonts w:asciiTheme="minorHAnsi" w:eastAsiaTheme="minorHAnsi" w:hAnsiTheme="minorHAnsi" w:cstheme="minorHAnsi"/>
        </w:rPr>
        <w:t>od daty podpisania protokołu odbioru dostawy bez zastrzeżeń Zamawiającego</w:t>
      </w:r>
      <w:r w:rsidRPr="009302BE">
        <w:rPr>
          <w:rFonts w:asciiTheme="minorHAnsi" w:eastAsiaTheme="minorHAnsi" w:hAnsiTheme="minorHAnsi" w:cstheme="minorHAnsi"/>
        </w:rPr>
        <w:t>.</w:t>
      </w:r>
      <w:r>
        <w:rPr>
          <w:rFonts w:asciiTheme="minorHAnsi" w:eastAsiaTheme="minorHAnsi" w:hAnsiTheme="minorHAnsi" w:cstheme="minorHAnsi"/>
        </w:rPr>
        <w:t xml:space="preserve"> </w:t>
      </w:r>
      <w:bookmarkStart w:id="15" w:name="_Hlk173178579"/>
      <w:r w:rsidR="002D0274" w:rsidRPr="009302BE">
        <w:rPr>
          <w:rFonts w:asciiTheme="minorHAnsi" w:eastAsiaTheme="minorHAnsi" w:hAnsiTheme="minorHAnsi" w:cstheme="minorHAnsi"/>
        </w:rPr>
        <w:t xml:space="preserve">Termin </w:t>
      </w:r>
      <w:r>
        <w:rPr>
          <w:rFonts w:asciiTheme="minorHAnsi" w:eastAsiaTheme="minorHAnsi" w:hAnsiTheme="minorHAnsi" w:cstheme="minorHAnsi"/>
        </w:rPr>
        <w:t>przeprowadzenia</w:t>
      </w:r>
      <w:r w:rsidRPr="009302BE">
        <w:rPr>
          <w:rFonts w:asciiTheme="minorHAnsi" w:eastAsiaTheme="minorHAnsi" w:hAnsiTheme="minorHAnsi" w:cstheme="minorHAnsi"/>
        </w:rPr>
        <w:t xml:space="preserve"> </w:t>
      </w:r>
      <w:r w:rsidR="002D0274" w:rsidRPr="009302BE">
        <w:rPr>
          <w:rFonts w:asciiTheme="minorHAnsi" w:eastAsiaTheme="minorHAnsi" w:hAnsiTheme="minorHAnsi" w:cstheme="minorHAnsi"/>
        </w:rPr>
        <w:t xml:space="preserve">warsztatów będzie podlegać akceptacji </w:t>
      </w:r>
      <w:r w:rsidR="00907B46">
        <w:rPr>
          <w:rFonts w:asciiTheme="minorHAnsi" w:eastAsiaTheme="minorHAnsi" w:hAnsiTheme="minorHAnsi" w:cstheme="minorHAnsi"/>
        </w:rPr>
        <w:t xml:space="preserve">przez </w:t>
      </w:r>
      <w:r w:rsidR="002D0274" w:rsidRPr="009302BE">
        <w:rPr>
          <w:rFonts w:asciiTheme="minorHAnsi" w:eastAsiaTheme="minorHAnsi" w:hAnsiTheme="minorHAnsi" w:cstheme="minorHAnsi"/>
        </w:rPr>
        <w:t>Zamawiającego.</w:t>
      </w:r>
    </w:p>
    <w:bookmarkEnd w:id="15"/>
    <w:p w14:paraId="5EA98A23" w14:textId="043B6B81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zobowiązany jest do przeprowadzenia warsztatów w </w:t>
      </w:r>
      <w:bookmarkStart w:id="16" w:name="_Hlk173178623"/>
      <w:r w:rsidR="00175D40">
        <w:rPr>
          <w:rFonts w:asciiTheme="minorHAnsi" w:eastAsiaTheme="minorHAnsi" w:hAnsiTheme="minorHAnsi" w:cstheme="minorHAnsi"/>
        </w:rPr>
        <w:t xml:space="preserve">lokalizacji </w:t>
      </w:r>
      <w:bookmarkEnd w:id="16"/>
      <w:r w:rsidRPr="009302BE">
        <w:rPr>
          <w:rFonts w:asciiTheme="minorHAnsi" w:eastAsiaTheme="minorHAnsi" w:hAnsiTheme="minorHAnsi" w:cstheme="minorHAnsi"/>
        </w:rPr>
        <w:t>na terenie Warszawy</w:t>
      </w:r>
      <w:bookmarkStart w:id="17" w:name="_Hlk173768829"/>
      <w:r w:rsidR="004C484F">
        <w:rPr>
          <w:rFonts w:asciiTheme="minorHAnsi" w:eastAsiaTheme="minorHAnsi" w:hAnsiTheme="minorHAnsi" w:cstheme="minorHAnsi"/>
        </w:rPr>
        <w:t>, z opcjonalnym udziałem on-line</w:t>
      </w:r>
      <w:r w:rsidR="00826B5D">
        <w:rPr>
          <w:rFonts w:asciiTheme="minorHAnsi" w:eastAsiaTheme="minorHAnsi" w:hAnsiTheme="minorHAnsi" w:cstheme="minorHAnsi"/>
        </w:rPr>
        <w:t xml:space="preserve"> wybranych uczestników</w:t>
      </w:r>
      <w:bookmarkEnd w:id="17"/>
      <w:r w:rsidRPr="009302BE">
        <w:rPr>
          <w:rFonts w:asciiTheme="minorHAnsi" w:eastAsiaTheme="minorHAnsi" w:hAnsiTheme="minorHAnsi" w:cstheme="minorHAnsi"/>
        </w:rPr>
        <w:t>.</w:t>
      </w:r>
      <w:r w:rsidR="009302BE" w:rsidRPr="009302BE">
        <w:rPr>
          <w:rFonts w:asciiTheme="minorHAnsi" w:eastAsiaTheme="minorHAnsi" w:hAnsiTheme="minorHAnsi" w:cstheme="minorHAnsi"/>
        </w:rPr>
        <w:t xml:space="preserve"> Miejsce realizacji warsztatów będzie podlegać akceptacji </w:t>
      </w:r>
      <w:r w:rsidR="00175D40">
        <w:rPr>
          <w:rFonts w:asciiTheme="minorHAnsi" w:eastAsiaTheme="minorHAnsi" w:hAnsiTheme="minorHAnsi" w:cstheme="minorHAnsi"/>
        </w:rPr>
        <w:t xml:space="preserve">przez </w:t>
      </w:r>
      <w:r w:rsidR="009302BE" w:rsidRPr="009302BE">
        <w:rPr>
          <w:rFonts w:asciiTheme="minorHAnsi" w:eastAsiaTheme="minorHAnsi" w:hAnsiTheme="minorHAnsi" w:cstheme="minorHAnsi"/>
        </w:rPr>
        <w:t>Zamawiającego.</w:t>
      </w:r>
      <w:r w:rsidR="004C484F">
        <w:rPr>
          <w:rFonts w:asciiTheme="minorHAnsi" w:eastAsiaTheme="minorHAnsi" w:hAnsiTheme="minorHAnsi" w:cstheme="minorHAnsi"/>
        </w:rPr>
        <w:t xml:space="preserve"> Zastrzega się, że na 10 dni przed planowanym terminem warsztatów, Strony uzgodnią liczbę uczestników, którzy </w:t>
      </w:r>
      <w:r w:rsidR="00826B5D">
        <w:rPr>
          <w:rFonts w:asciiTheme="minorHAnsi" w:eastAsiaTheme="minorHAnsi" w:hAnsiTheme="minorHAnsi" w:cstheme="minorHAnsi"/>
        </w:rPr>
        <w:t xml:space="preserve">będą </w:t>
      </w:r>
      <w:r w:rsidR="004C1CDE">
        <w:rPr>
          <w:rFonts w:asciiTheme="minorHAnsi" w:eastAsiaTheme="minorHAnsi" w:hAnsiTheme="minorHAnsi" w:cstheme="minorHAnsi"/>
        </w:rPr>
        <w:t xml:space="preserve">w nich </w:t>
      </w:r>
      <w:r w:rsidR="00826B5D">
        <w:rPr>
          <w:rFonts w:asciiTheme="minorHAnsi" w:eastAsiaTheme="minorHAnsi" w:hAnsiTheme="minorHAnsi" w:cstheme="minorHAnsi"/>
        </w:rPr>
        <w:t>uczestniczyć zdalnie.</w:t>
      </w:r>
    </w:p>
    <w:p w14:paraId="29253948" w14:textId="7D4982D5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Każdy uczestnik otrzyma certyfikat jego ukończenia</w:t>
      </w:r>
      <w:r w:rsidR="004C484F">
        <w:rPr>
          <w:rFonts w:asciiTheme="minorHAnsi" w:eastAsiaTheme="minorHAnsi" w:hAnsiTheme="minorHAnsi" w:cstheme="minorHAnsi"/>
        </w:rPr>
        <w:t>.</w:t>
      </w:r>
    </w:p>
    <w:p w14:paraId="14134D76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Warsztaty muszą być prowadzone w języku polskim.</w:t>
      </w:r>
    </w:p>
    <w:p w14:paraId="438F543A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musi dysponować odpowiednio wykwalifikowaną kadrą, której powierzy realizację przedmiotu zamówienia w zakresie warsztatów. Wymagane jest, aby trenerzy posiadali udokumentowane co najmniej 2-letnie doświadczenie w przedmiocie szkolenia z zakresu oferowanego rozwiązania.</w:t>
      </w:r>
    </w:p>
    <w:p w14:paraId="6C9EFCED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zobowiązuje się dysponować lub zapewnić na cele realizacji przedmiotu zamówienia bazą szkoleniową z odpowiednimi pomieszczeniami wraz z zapleczem do przeprowadzenia warsztatów dla osób dorosłych tj. sale dostosowane do prowadzenia zajęć, dobrze oświetlone (światło dzienne i sztuczne), wentylowane (z dostępem do świeżego powietrza), posiadające odpowiednie warunki sanitarne, bezpieczeństwa i higieny pracy, wyposażone w akustyczne i jakościowe narzędzia i urządzenia, a także oprogramowania i pomoce dydaktyczne niezbędne do wykonania zamówienia.</w:t>
      </w:r>
    </w:p>
    <w:p w14:paraId="2A59F15B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w terminie do 30 dni od dnia podpisania protokołu odbioru dostawy bez zastrzeżeń Zamawiającego, przedstawi Zamawiającemu do akceptacji Program warsztatów. Program musi zawierać informacje dotyczące tematyki prowadzonych warsztatów z podziałem na zajęcia teoretyczne i praktyczne. Program musi zawierać również informacje dotyczące wiedzy i umiejętności jakie zdobędą uczestnicy po zakończeniu warsztatów.</w:t>
      </w:r>
    </w:p>
    <w:p w14:paraId="578D0134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w uzgodnieniu z Zamawiającym przygotuje szczegółowe harmonogramy warsztatów – z rozpisaniem na dni i godziny i dostarczy je do 30 dni, od dnia podpisania protokołu odbioru dostawy bez zastrzeżeń Zamawiającego. Zamawiający zastrzega sobie możliwość korekty przedstawionych dokumentów. Harmonogram zajęć musi zawierać informacje dotyczące czasu i miejsca realizacji danego warsztatu.</w:t>
      </w:r>
    </w:p>
    <w:p w14:paraId="57741D3A" w14:textId="1EB124A1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Zajęcia odbywać się będą w dni robocze, w godzinach od 8</w:t>
      </w:r>
      <w:r w:rsidR="00C34253">
        <w:rPr>
          <w:rFonts w:asciiTheme="minorHAnsi" w:eastAsiaTheme="minorHAnsi" w:hAnsiTheme="minorHAnsi" w:cstheme="minorHAnsi"/>
        </w:rPr>
        <w:t>.</w:t>
      </w:r>
      <w:r w:rsidRPr="009302BE">
        <w:rPr>
          <w:rFonts w:asciiTheme="minorHAnsi" w:eastAsiaTheme="minorHAnsi" w:hAnsiTheme="minorHAnsi" w:cstheme="minorHAnsi"/>
        </w:rPr>
        <w:t xml:space="preserve">00 do 17.00, nie </w:t>
      </w:r>
      <w:r w:rsidR="00C34253">
        <w:rPr>
          <w:rFonts w:asciiTheme="minorHAnsi" w:eastAsiaTheme="minorHAnsi" w:hAnsiTheme="minorHAnsi" w:cstheme="minorHAnsi"/>
        </w:rPr>
        <w:t>dłużej</w:t>
      </w:r>
      <w:r w:rsidR="00C34253" w:rsidRPr="009302BE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 xml:space="preserve">niż </w:t>
      </w:r>
      <w:r w:rsidR="00C34253">
        <w:rPr>
          <w:rFonts w:asciiTheme="minorHAnsi" w:eastAsiaTheme="minorHAnsi" w:hAnsiTheme="minorHAnsi" w:cstheme="minorHAnsi"/>
        </w:rPr>
        <w:t xml:space="preserve">przez </w:t>
      </w:r>
      <w:r w:rsidRPr="009302BE">
        <w:rPr>
          <w:rFonts w:asciiTheme="minorHAnsi" w:eastAsiaTheme="minorHAnsi" w:hAnsiTheme="minorHAnsi" w:cstheme="minorHAnsi"/>
        </w:rPr>
        <w:t>8 godzin zegarowych dziennie</w:t>
      </w:r>
      <w:r w:rsidR="00C34253">
        <w:rPr>
          <w:rFonts w:asciiTheme="minorHAnsi" w:eastAsiaTheme="minorHAnsi" w:hAnsiTheme="minorHAnsi" w:cstheme="minorHAnsi"/>
        </w:rPr>
        <w:t xml:space="preserve">, </w:t>
      </w:r>
      <w:r w:rsidR="00C34253" w:rsidRPr="00C34253">
        <w:rPr>
          <w:rFonts w:asciiTheme="minorHAnsi" w:eastAsiaTheme="minorHAnsi" w:hAnsiTheme="minorHAnsi" w:cstheme="minorHAnsi"/>
        </w:rPr>
        <w:t>w tym nie więcej niż 2 przerwy po 15 minut każda</w:t>
      </w:r>
      <w:r w:rsidR="00C34253">
        <w:rPr>
          <w:rFonts w:asciiTheme="minorHAnsi" w:eastAsiaTheme="minorHAnsi" w:hAnsiTheme="minorHAnsi" w:cstheme="minorHAnsi"/>
        </w:rPr>
        <w:t>)</w:t>
      </w:r>
      <w:r w:rsidRPr="009302BE">
        <w:rPr>
          <w:rFonts w:asciiTheme="minorHAnsi" w:eastAsiaTheme="minorHAnsi" w:hAnsiTheme="minorHAnsi" w:cstheme="minorHAnsi"/>
        </w:rPr>
        <w:t>. Harmonogram i program muszą zostać wydrukowane i rozdane uczestnikom szkolenia na pierwszym spotkaniu.</w:t>
      </w:r>
    </w:p>
    <w:p w14:paraId="1C922525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przygotuje i zapewni materiały szkoleniowe dla każdego uczestnika do danego rodzaju warsztatu, pozwalające na samodzielną edukację z zakresu tematyki warsztatów (opracowania, wydruku materiałów szkoleniowych).</w:t>
      </w:r>
    </w:p>
    <w:p w14:paraId="2DA7C593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Komplet materiałów szkoleniowych dla każdego uczestnika warsztatu obejmuje:</w:t>
      </w:r>
    </w:p>
    <w:p w14:paraId="185356AC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701" w:hanging="850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papierową wersję materiałów szkoleniowych. Zamawiający dopuszcza dostarczenie materiałów w formie elektronicznej, np. dokumenty w standardzie PDF, w miejsce materiałów papierowych;</w:t>
      </w:r>
    </w:p>
    <w:p w14:paraId="5030B5C9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701" w:hanging="850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materiały papiernicze (notatnik, długopis) i inne środki dydaktyczne niezbędne do realizacji szkolenia.</w:t>
      </w:r>
    </w:p>
    <w:p w14:paraId="77BACDC9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701" w:hanging="850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Komplet materiałów musi zostać rozdany uczestnikom szkolenia w pierwszym dniu zajęć.</w:t>
      </w:r>
    </w:p>
    <w:p w14:paraId="54759C31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701" w:hanging="850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Koszty opracowania, transportu i powielenia materiałów ponosi Wykonawca.</w:t>
      </w:r>
    </w:p>
    <w:p w14:paraId="3EF5ED86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zapewni:</w:t>
      </w:r>
    </w:p>
    <w:p w14:paraId="7BA612D4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W zakresie wyżywienia uczestników szkoleń Wykonawca zapewni dla każdego uczestnika warsztatów, w każdy dzień szkolenia, podczas przerwy obiadowej:</w:t>
      </w:r>
    </w:p>
    <w:p w14:paraId="2D2D5776" w14:textId="77777777" w:rsidR="002D0274" w:rsidRPr="009302BE" w:rsidRDefault="002D0274" w:rsidP="002E79C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1560" w:hanging="142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Obiad dwudaniowy dla wszystkich uczestników warsztatów obejmujący: zupę, gorące danie główne (mięsne, rybne lub wegetariańskie) z dodatkami skrobiowymi oraz surówką/sałatkami, deser (wyroby cukiernicze lub owoce sezonowe), gorącą kawę i herbatę wraz dodatkami, wodę mineralną gazowaną i niegazowaną; dany obiad nie powinien powtarzać się częściej niż raz na 5 dni szkoleniowych; miejsce posiłku oddalone nie więcej niż 10 minut drogi pieszo od miejsca szkolenia.</w:t>
      </w:r>
    </w:p>
    <w:p w14:paraId="3F811ADD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Wykonawca zapewni następujące gramatury wymienionych powyżej posiłków:</w:t>
      </w:r>
    </w:p>
    <w:p w14:paraId="56F077AF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Zupa – co najmniej 0,25l na uczestnika szkolenia,</w:t>
      </w:r>
    </w:p>
    <w:p w14:paraId="622C67E3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Danie gorące (mięsne lub rybne, opcja wegetariańska – warzywne) – co najmniej 150g na uczestnika szkolenia,</w:t>
      </w:r>
    </w:p>
    <w:p w14:paraId="5C9A5E35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Zestaw surówek/sałatek – co najmniej 150g na uczestnika szkolenia,</w:t>
      </w:r>
    </w:p>
    <w:p w14:paraId="291D02ED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Dodatki skrobiowe – porcja ziemniaków lub frytek / makaronu / ryżu / kaszy – co najmniej 200g na uczestnika szkolenia,</w:t>
      </w:r>
    </w:p>
    <w:p w14:paraId="5906189C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Kawa, herbata, woda mineralna gazowana i niegazowana – co najmniej 0,5l na uczestnika szkolenia.</w:t>
      </w:r>
    </w:p>
    <w:p w14:paraId="59EB02B2" w14:textId="77777777" w:rsidR="002D0274" w:rsidRPr="00E520D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Dwie przerwy kawowe pomiędzy zajęciami dla wszystkich uczestników warsztatów podczas jego trwania:</w:t>
      </w:r>
    </w:p>
    <w:p w14:paraId="27D34154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Serwis będzie dostępny przy Sali szkoleniowej;</w:t>
      </w:r>
    </w:p>
    <w:p w14:paraId="6E7E051C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Serwis kawowy dla każdego uczestnika warsztatów obejmuje:</w:t>
      </w:r>
    </w:p>
    <w:p w14:paraId="7396FBF4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Butelkowaną wodę mineralną gazowaną i niegazowaną (0,5l);</w:t>
      </w:r>
    </w:p>
    <w:p w14:paraId="024CB85B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 xml:space="preserve">Świeżo parzoną, gorącą kawę z ekspresu lub </w:t>
      </w:r>
      <w:proofErr w:type="spellStart"/>
      <w:r w:rsidRPr="00E520DE">
        <w:rPr>
          <w:rFonts w:asciiTheme="minorHAnsi" w:hAnsiTheme="minorHAnsi" w:cstheme="minorHAnsi"/>
        </w:rPr>
        <w:t>zaparzacza</w:t>
      </w:r>
      <w:proofErr w:type="spellEnd"/>
      <w:r w:rsidRPr="00E520DE">
        <w:rPr>
          <w:rFonts w:asciiTheme="minorHAnsi" w:hAnsiTheme="minorHAnsi" w:cstheme="minorHAnsi"/>
        </w:rPr>
        <w:t xml:space="preserve"> oraz kawę sypaną i rozpuszczalną;</w:t>
      </w:r>
    </w:p>
    <w:p w14:paraId="54492026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Herbatę – co najmniej 3 rodzaje herbat w torebkach;</w:t>
      </w:r>
    </w:p>
    <w:p w14:paraId="14632847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Dodatki – cukier, mleko do kawy, cytrynę;</w:t>
      </w:r>
    </w:p>
    <w:p w14:paraId="3B0CE770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Dodatki – np. ciastka / wafelki i inne słodycze oraz ciasto</w:t>
      </w:r>
    </w:p>
    <w:p w14:paraId="79177DA3" w14:textId="77777777" w:rsidR="002D0274" w:rsidRPr="00E520DE" w:rsidRDefault="002D0274" w:rsidP="002E79C9">
      <w:pPr>
        <w:widowControl w:val="0"/>
        <w:autoSpaceDE w:val="0"/>
        <w:autoSpaceDN w:val="0"/>
        <w:adjustRightInd w:val="0"/>
        <w:spacing w:before="60" w:after="60" w:line="259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hAnsiTheme="minorHAnsi" w:cstheme="minorHAnsi"/>
          <w:sz w:val="22"/>
          <w:szCs w:val="22"/>
        </w:rPr>
        <w:t>Czas na przerwy kawowe i obiadowe należy doliczyć do założonej liczby godzin dydaktycznych szkolenia.</w:t>
      </w:r>
    </w:p>
    <w:p w14:paraId="153BE123" w14:textId="3B23E0B7" w:rsidR="002D0274" w:rsidRPr="00DB2219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DB2219">
        <w:rPr>
          <w:rFonts w:asciiTheme="minorHAnsi" w:eastAsiaTheme="minorHAnsi" w:hAnsiTheme="minorHAnsi" w:cstheme="minorHAnsi"/>
        </w:rPr>
        <w:t>Wszystkie koszty poniesione w związku z realizacją warsztatów w tym, m. in. przygotowaniem materiałów szkoleniowych (np. opracowanie, powielanie) koszty posiłków, koszty zabezpieczenia kadry szkoleniowej (trenerów), koszty zabezpieczenia urządzeń, obsługi i transportu ponosi Wykonawca.</w:t>
      </w:r>
      <w:r w:rsidR="00DB2219" w:rsidRPr="00DB2219">
        <w:rPr>
          <w:rFonts w:asciiTheme="minorHAnsi" w:eastAsiaTheme="minorHAnsi" w:hAnsiTheme="minorHAnsi" w:cstheme="minorHAnsi"/>
        </w:rPr>
        <w:t xml:space="preserve"> </w:t>
      </w:r>
    </w:p>
    <w:p w14:paraId="3538A633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594CCBFE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lastRenderedPageBreak/>
        <w:t>Dokumentacja</w:t>
      </w:r>
    </w:p>
    <w:p w14:paraId="723AA477" w14:textId="70B1D670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Dokumentacja powdrożeniowa musi zawierać techniczny opis konfiguracji przełączników (</w:t>
      </w:r>
      <w:r w:rsidR="002B291B">
        <w:rPr>
          <w:rFonts w:asciiTheme="minorHAnsi" w:eastAsiaTheme="minorHAnsi" w:hAnsiTheme="minorHAnsi" w:cstheme="minorHAnsi"/>
        </w:rPr>
        <w:t>co najmniej</w:t>
      </w:r>
      <w:r w:rsidRPr="009302BE">
        <w:rPr>
          <w:rFonts w:asciiTheme="minorHAnsi" w:eastAsiaTheme="minorHAnsi" w:hAnsiTheme="minorHAnsi" w:cstheme="minorHAnsi"/>
        </w:rPr>
        <w:t xml:space="preserve">: nazwa, konfiguracja sieciowa, model, numer seryjny przełącznika, numery seryjne wkładek, informację o tym, gdzie przełącznik został zamontowany, informację o urządzeniach podpiętych do poszczególnych portów FC, jeżeli zostały zmienione jakieś parametry domyślne sieci </w:t>
      </w:r>
      <w:proofErr w:type="spellStart"/>
      <w:r w:rsidRPr="009302BE">
        <w:rPr>
          <w:rFonts w:asciiTheme="minorHAnsi" w:eastAsiaTheme="minorHAnsi" w:hAnsiTheme="minorHAnsi" w:cstheme="minorHAnsi"/>
        </w:rPr>
        <w:t>fabric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to powinna być informacja co zostało zmienione, jeżeli zagregowano porty FC to też powinna być taka informacja itp.).</w:t>
      </w:r>
    </w:p>
    <w:p w14:paraId="4EC4573A" w14:textId="4E5BAC83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Dokumentacja powdrożeniowa powinna być dostarczona w formie elektronicznej (</w:t>
      </w:r>
      <w:r w:rsidR="005D15F7">
        <w:rPr>
          <w:rFonts w:asciiTheme="minorHAnsi" w:eastAsiaTheme="minorHAnsi" w:hAnsiTheme="minorHAnsi" w:cstheme="minorHAnsi"/>
        </w:rPr>
        <w:t xml:space="preserve">w wersji </w:t>
      </w:r>
      <w:r w:rsidRPr="009302BE">
        <w:rPr>
          <w:rFonts w:asciiTheme="minorHAnsi" w:eastAsiaTheme="minorHAnsi" w:hAnsiTheme="minorHAnsi" w:cstheme="minorHAnsi"/>
        </w:rPr>
        <w:t xml:space="preserve">edytowalnej - DOC </w:t>
      </w:r>
      <w:r w:rsidR="005D15F7">
        <w:rPr>
          <w:rFonts w:asciiTheme="minorHAnsi" w:eastAsiaTheme="minorHAnsi" w:hAnsiTheme="minorHAnsi" w:cstheme="minorHAnsi"/>
        </w:rPr>
        <w:t xml:space="preserve">oraz w </w:t>
      </w:r>
      <w:r w:rsidRPr="009302BE">
        <w:rPr>
          <w:rFonts w:asciiTheme="minorHAnsi" w:eastAsiaTheme="minorHAnsi" w:hAnsiTheme="minorHAnsi" w:cstheme="minorHAnsi"/>
        </w:rPr>
        <w:t>PDF) za pośrednictwem poczty elektronicznej na adresy email wskazane w §</w:t>
      </w:r>
      <w:r w:rsidR="005D15F7">
        <w:rPr>
          <w:rFonts w:asciiTheme="minorHAnsi" w:eastAsiaTheme="minorHAnsi" w:hAnsiTheme="minorHAnsi" w:cstheme="minorHAnsi"/>
        </w:rPr>
        <w:t xml:space="preserve"> 4</w:t>
      </w:r>
      <w:r w:rsidRPr="009302BE">
        <w:rPr>
          <w:rFonts w:asciiTheme="minorHAnsi" w:eastAsiaTheme="minorHAnsi" w:hAnsiTheme="minorHAnsi" w:cstheme="minorHAnsi"/>
        </w:rPr>
        <w:t xml:space="preserve"> </w:t>
      </w:r>
      <w:r w:rsidR="00777500">
        <w:rPr>
          <w:rFonts w:asciiTheme="minorHAnsi" w:eastAsiaTheme="minorHAnsi" w:hAnsiTheme="minorHAnsi" w:cstheme="minorHAnsi"/>
        </w:rPr>
        <w:t xml:space="preserve">ust. 1 </w:t>
      </w:r>
      <w:r w:rsidRPr="009302BE">
        <w:rPr>
          <w:rFonts w:asciiTheme="minorHAnsi" w:eastAsiaTheme="minorHAnsi" w:hAnsiTheme="minorHAnsi" w:cstheme="minorHAnsi"/>
        </w:rPr>
        <w:t>Umowy oraz w co najmniej 1 egzemplarzu w wersji papierowej w zakresie obejmującym kompletację dostarczanych urządzeń.</w:t>
      </w:r>
    </w:p>
    <w:p w14:paraId="5D53186C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 dokumentacji powdrożeniowej powinien być dołączony wykaz zawierający szczegółowy spis dokumentów wraz z opisem ich przeznaczenia.</w:t>
      </w:r>
    </w:p>
    <w:p w14:paraId="57DCC498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Dla każdego dostarczonego urządzenia i licencji Wykonawca dostarczy również pełną dokumentację standardowo dostarczoną przez producentów. Dokumentacja ta powinna</w:t>
      </w:r>
      <w:r w:rsidRPr="009302BE">
        <w:rPr>
          <w:rFonts w:asciiTheme="minorHAnsi" w:hAnsiTheme="minorHAnsi" w:cstheme="minorHAnsi"/>
        </w:rPr>
        <w:t xml:space="preserve"> być w języku polskim, jeżeli jest niedostępna w języku polskim to wówczas powinna być w języku angielskim.</w:t>
      </w:r>
    </w:p>
    <w:p w14:paraId="4B6EE17F" w14:textId="77777777" w:rsidR="002D0274" w:rsidRPr="009302BE" w:rsidRDefault="002D0274" w:rsidP="002E79C9">
      <w:pPr>
        <w:spacing w:before="60" w:after="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77CD9CA6" w14:textId="2ECD52AF" w:rsidR="002D0274" w:rsidRPr="00E520DE" w:rsidRDefault="00777500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Szczegółowe w</w:t>
      </w:r>
      <w:r w:rsidR="002D0274" w:rsidRPr="00E520DE">
        <w:rPr>
          <w:rFonts w:asciiTheme="minorHAnsi" w:eastAsiaTheme="minorHAnsi" w:hAnsiTheme="minorHAnsi" w:cstheme="minorHAnsi"/>
          <w:b/>
          <w:bCs/>
        </w:rPr>
        <w:t xml:space="preserve">ymagania </w:t>
      </w:r>
      <w:r>
        <w:rPr>
          <w:rFonts w:asciiTheme="minorHAnsi" w:eastAsiaTheme="minorHAnsi" w:hAnsiTheme="minorHAnsi" w:cstheme="minorHAnsi"/>
          <w:b/>
          <w:bCs/>
        </w:rPr>
        <w:t>dotyczące Urządzeń i Oprogramowania</w:t>
      </w:r>
    </w:p>
    <w:p w14:paraId="25FF9281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hAnsiTheme="minorHAnsi" w:cstheme="minorHAnsi"/>
        </w:rPr>
        <w:t>Oferowane przełączniki SAN muszą być w pełni kompatybilne oraz muszą w pełni współpracować i tworzyć jednolitą sieć SAN z obecnie eksploatowanymi przełącznikami, wyspecyfikowanymi w pkt. 1, stanowiącymi działający szkielet SAN Zamawiającego.</w:t>
      </w:r>
    </w:p>
    <w:p w14:paraId="58A41EA0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Przełącznik musi posiadać:</w:t>
      </w:r>
    </w:p>
    <w:p w14:paraId="2B37D01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48 aktywnych portów </w:t>
      </w:r>
      <w:proofErr w:type="spellStart"/>
      <w:r w:rsidRPr="00E520DE">
        <w:rPr>
          <w:rFonts w:asciiTheme="minorHAnsi" w:eastAsiaTheme="minorHAnsi" w:hAnsiTheme="minorHAnsi" w:cstheme="minorHAnsi"/>
        </w:rPr>
        <w:t>Fibre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Channel w standardzie SFP pracujących w trybie 4/8/16/32 </w:t>
      </w:r>
      <w:proofErr w:type="spellStart"/>
      <w:r w:rsidRPr="00E520DE">
        <w:rPr>
          <w:rFonts w:asciiTheme="minorHAnsi" w:eastAsiaTheme="minorHAnsi" w:hAnsiTheme="minorHAnsi" w:cstheme="minorHAnsi"/>
        </w:rPr>
        <w:t>Gbps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z pełną przepustowością dla prędkości 32G FC.</w:t>
      </w:r>
    </w:p>
    <w:p w14:paraId="17360441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Parametry wydajnościowe:</w:t>
      </w:r>
    </w:p>
    <w:p w14:paraId="0E4DF08E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Obsługa wszystkich portów równocześnie z pełną wydajnością 32G, Wszystkie zaoferowane porty przełącznika SAN muszą zapewnić działanie bez tzw. </w:t>
      </w:r>
      <w:proofErr w:type="spellStart"/>
      <w:r w:rsidRPr="00E520DE">
        <w:rPr>
          <w:rFonts w:asciiTheme="minorHAnsi" w:eastAsiaTheme="minorHAnsi" w:hAnsiTheme="minorHAnsi" w:cstheme="minorHAnsi"/>
        </w:rPr>
        <w:t>oversubscrypcji</w:t>
      </w:r>
      <w:proofErr w:type="spellEnd"/>
      <w:r w:rsidRPr="00E520DE">
        <w:rPr>
          <w:rFonts w:asciiTheme="minorHAnsi" w:eastAsiaTheme="minorHAnsi" w:hAnsiTheme="minorHAnsi" w:cstheme="minorHAnsi"/>
        </w:rPr>
        <w:t>, gdzie wszystkie porty w maksymalnie rozbudowanej konfiguracji przełącznika mogą pracować równocześnie z pełną prędkością 32GB/s,</w:t>
      </w:r>
    </w:p>
    <w:p w14:paraId="5F12413D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Każdy port jest wyposażony w 500 kredytów bufora,</w:t>
      </w:r>
    </w:p>
    <w:p w14:paraId="5A5DB03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Dwa porty posiadają 8000 kredytów bufora i wspierają pracę na dystansie do 500km bez spadku prędkości, jeśli opisana funkcjonalność wymaga licencji, musi być ona dostarczona razem z urządzeniem.</w:t>
      </w:r>
    </w:p>
    <w:p w14:paraId="573D9C12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Przełącznik posiada następujące podstawowe funkcjonalności:</w:t>
      </w:r>
    </w:p>
    <w:p w14:paraId="71994EEE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Stworzenie, co najmniej 32 wirtualnych sieci (fabryk) SAN,</w:t>
      </w:r>
    </w:p>
    <w:p w14:paraId="2175EBFC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  <w:lang w:val="en-US"/>
        </w:rPr>
      </w:pPr>
      <w:r w:rsidRPr="00E520DE">
        <w:rPr>
          <w:rFonts w:asciiTheme="minorHAnsi" w:eastAsiaTheme="minorHAnsi" w:hAnsiTheme="minorHAnsi" w:cstheme="minorHAnsi"/>
          <w:lang w:val="en-US"/>
        </w:rPr>
        <w:t xml:space="preserve">Routing </w:t>
      </w: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między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VSAN (Inter VSAN Routing),</w:t>
      </w:r>
    </w:p>
    <w:p w14:paraId="43EAEF33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Agregację nie mniej niż 16 portów fizycznych w jedno połączenie logiczne („</w:t>
      </w:r>
      <w:proofErr w:type="spellStart"/>
      <w:r w:rsidRPr="00E520DE">
        <w:rPr>
          <w:rFonts w:asciiTheme="minorHAnsi" w:eastAsiaTheme="minorHAnsi" w:hAnsiTheme="minorHAnsi" w:cstheme="minorHAnsi"/>
        </w:rPr>
        <w:t>trunk</w:t>
      </w:r>
      <w:proofErr w:type="spellEnd"/>
      <w:r w:rsidRPr="00E520DE">
        <w:rPr>
          <w:rFonts w:asciiTheme="minorHAnsi" w:eastAsiaTheme="minorHAnsi" w:hAnsiTheme="minorHAnsi" w:cstheme="minorHAnsi"/>
        </w:rPr>
        <w:t>”, „channel“). W skład zagregowanego połączenia logicznego („</w:t>
      </w:r>
      <w:proofErr w:type="spellStart"/>
      <w:r w:rsidRPr="00E520DE">
        <w:rPr>
          <w:rFonts w:asciiTheme="minorHAnsi" w:eastAsiaTheme="minorHAnsi" w:hAnsiTheme="minorHAnsi" w:cstheme="minorHAnsi"/>
        </w:rPr>
        <w:t>trunk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”, „channel“) jest możliwe włączenie dowolnego aktywnego portu przełącznika, </w:t>
      </w:r>
    </w:p>
    <w:p w14:paraId="26E74A6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Urządzenie wspiera wymianę oprogramowania bez przerwy w działaniu urządzenia (tzw. </w:t>
      </w:r>
      <w:proofErr w:type="spellStart"/>
      <w:r w:rsidRPr="00E520DE">
        <w:rPr>
          <w:rFonts w:asciiTheme="minorHAnsi" w:eastAsiaTheme="minorHAnsi" w:hAnsiTheme="minorHAnsi" w:cstheme="minorHAnsi"/>
        </w:rPr>
        <w:t>nondisruptive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software </w:t>
      </w:r>
      <w:proofErr w:type="spellStart"/>
      <w:r w:rsidRPr="00E520DE">
        <w:rPr>
          <w:rFonts w:asciiTheme="minorHAnsi" w:eastAsiaTheme="minorHAnsi" w:hAnsiTheme="minorHAnsi" w:cstheme="minorHAnsi"/>
        </w:rPr>
        <w:t>upgrades</w:t>
      </w:r>
      <w:proofErr w:type="spellEnd"/>
      <w:r w:rsidRPr="00E520DE">
        <w:rPr>
          <w:rFonts w:asciiTheme="minorHAnsi" w:eastAsiaTheme="minorHAnsi" w:hAnsiTheme="minorHAnsi" w:cstheme="minorHAnsi"/>
        </w:rPr>
        <w:t>),</w:t>
      </w:r>
    </w:p>
    <w:p w14:paraId="121E00DA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Redundantny system plików do startu systemu,</w:t>
      </w:r>
    </w:p>
    <w:p w14:paraId="24135DD9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Mechanizmy gwarancji jakości usług (</w:t>
      </w:r>
      <w:proofErr w:type="spellStart"/>
      <w:r w:rsidRPr="00E520DE">
        <w:rPr>
          <w:rFonts w:asciiTheme="minorHAnsi" w:eastAsiaTheme="minorHAnsi" w:hAnsiTheme="minorHAnsi" w:cstheme="minorHAnsi"/>
        </w:rPr>
        <w:t>QoS</w:t>
      </w:r>
      <w:proofErr w:type="spellEnd"/>
      <w:r w:rsidRPr="00E520DE">
        <w:rPr>
          <w:rFonts w:asciiTheme="minorHAnsi" w:eastAsiaTheme="minorHAnsi" w:hAnsiTheme="minorHAnsi" w:cstheme="minorHAnsi"/>
        </w:rPr>
        <w:t>),</w:t>
      </w:r>
    </w:p>
    <w:p w14:paraId="16041F95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lastRenderedPageBreak/>
        <w:t xml:space="preserve">Sprzętowo implementowany </w:t>
      </w:r>
      <w:proofErr w:type="spellStart"/>
      <w:r w:rsidRPr="00E520DE">
        <w:rPr>
          <w:rFonts w:asciiTheme="minorHAnsi" w:eastAsiaTheme="minorHAnsi" w:hAnsiTheme="minorHAnsi" w:cstheme="minorHAnsi"/>
        </w:rPr>
        <w:t>zoning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ze wsparciem dla list kontroli dostępu,</w:t>
      </w:r>
    </w:p>
    <w:p w14:paraId="373C5120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  <w:lang w:val="en-US"/>
        </w:rPr>
      </w:pPr>
      <w:r w:rsidRPr="00E520DE">
        <w:rPr>
          <w:rFonts w:asciiTheme="minorHAnsi" w:eastAsiaTheme="minorHAnsi" w:hAnsiTheme="minorHAnsi" w:cstheme="minorHAnsi"/>
          <w:lang w:val="en-US"/>
        </w:rPr>
        <w:t xml:space="preserve">N-Port ID Virtualization (NPIV), </w:t>
      </w:r>
    </w:p>
    <w:p w14:paraId="200102BB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Protokołu </w:t>
      </w:r>
      <w:proofErr w:type="spellStart"/>
      <w:r w:rsidRPr="00E520DE">
        <w:rPr>
          <w:rFonts w:asciiTheme="minorHAnsi" w:eastAsiaTheme="minorHAnsi" w:hAnsiTheme="minorHAnsi" w:cstheme="minorHAnsi"/>
        </w:rPr>
        <w:t>NVMe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(</w:t>
      </w:r>
      <w:proofErr w:type="spellStart"/>
      <w:r w:rsidRPr="00E520DE">
        <w:rPr>
          <w:rFonts w:asciiTheme="minorHAnsi" w:eastAsiaTheme="minorHAnsi" w:hAnsiTheme="minorHAnsi" w:cstheme="minorHAnsi"/>
        </w:rPr>
        <w:t>NVMeOF</w:t>
      </w:r>
      <w:proofErr w:type="spellEnd"/>
      <w:r w:rsidRPr="00E520DE">
        <w:rPr>
          <w:rFonts w:asciiTheme="minorHAnsi" w:eastAsiaTheme="minorHAnsi" w:hAnsiTheme="minorHAnsi" w:cstheme="minorHAnsi"/>
        </w:rPr>
        <w:t>).</w:t>
      </w:r>
    </w:p>
    <w:p w14:paraId="61D28C0F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Przełącznik wspiera następujące mechanizmy związane z zapewnieniem bezpieczeństwa:</w:t>
      </w:r>
    </w:p>
    <w:p w14:paraId="65540A4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Protokół FC-SP (</w:t>
      </w:r>
      <w:proofErr w:type="spellStart"/>
      <w:r w:rsidRPr="00E520DE">
        <w:rPr>
          <w:rFonts w:asciiTheme="minorHAnsi" w:eastAsiaTheme="minorHAnsi" w:hAnsiTheme="minorHAnsi" w:cstheme="minorHAnsi"/>
        </w:rPr>
        <w:t>Fibre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Channel Security </w:t>
      </w:r>
      <w:proofErr w:type="spellStart"/>
      <w:r w:rsidRPr="00E520DE">
        <w:rPr>
          <w:rFonts w:asciiTheme="minorHAnsi" w:eastAsiaTheme="minorHAnsi" w:hAnsiTheme="minorHAnsi" w:cstheme="minorHAnsi"/>
        </w:rPr>
        <w:t>Protocol</w:t>
      </w:r>
      <w:proofErr w:type="spellEnd"/>
      <w:r w:rsidRPr="00E520DE">
        <w:rPr>
          <w:rFonts w:asciiTheme="minorHAnsi" w:eastAsiaTheme="minorHAnsi" w:hAnsiTheme="minorHAnsi" w:cstheme="minorHAnsi"/>
        </w:rPr>
        <w:t>) ze wsparciem dla uwierzytelnienia host-</w:t>
      </w:r>
      <w:proofErr w:type="spellStart"/>
      <w:r w:rsidRPr="00E520DE">
        <w:rPr>
          <w:rFonts w:asciiTheme="minorHAnsi" w:eastAsiaTheme="minorHAnsi" w:hAnsiTheme="minorHAnsi" w:cstheme="minorHAnsi"/>
        </w:rPr>
        <w:t>switch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oraz </w:t>
      </w:r>
      <w:proofErr w:type="spellStart"/>
      <w:r w:rsidRPr="00E520DE">
        <w:rPr>
          <w:rFonts w:asciiTheme="minorHAnsi" w:eastAsiaTheme="minorHAnsi" w:hAnsiTheme="minorHAnsi" w:cstheme="minorHAnsi"/>
        </w:rPr>
        <w:t>switch-switch</w:t>
      </w:r>
      <w:proofErr w:type="spellEnd"/>
      <w:r w:rsidRPr="00E520DE">
        <w:rPr>
          <w:rFonts w:asciiTheme="minorHAnsi" w:eastAsiaTheme="minorHAnsi" w:hAnsiTheme="minorHAnsi" w:cstheme="minorHAnsi"/>
        </w:rPr>
        <w:t>,</w:t>
      </w:r>
    </w:p>
    <w:p w14:paraId="641AC557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Mechanizmy ochrony warstwy </w:t>
      </w:r>
      <w:proofErr w:type="spellStart"/>
      <w:r w:rsidRPr="00E520DE">
        <w:rPr>
          <w:rFonts w:asciiTheme="minorHAnsi" w:eastAsiaTheme="minorHAnsi" w:hAnsiTheme="minorHAnsi" w:cstheme="minorHAnsi"/>
        </w:rPr>
        <w:t>control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plane</w:t>
      </w:r>
      <w:proofErr w:type="spellEnd"/>
      <w:r w:rsidRPr="00E520DE">
        <w:rPr>
          <w:rFonts w:asciiTheme="minorHAnsi" w:eastAsiaTheme="minorHAnsi" w:hAnsiTheme="minorHAnsi" w:cstheme="minorHAnsi"/>
        </w:rPr>
        <w:t>,</w:t>
      </w:r>
    </w:p>
    <w:p w14:paraId="7211975C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Sprzętowe szyfrowanie danych z wykorzystaniem kluczy mini. AES 128 bit, </w:t>
      </w:r>
    </w:p>
    <w:p w14:paraId="27E88ED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Wykrywa i eliminuje ramki FC z błędnym kodem CRC na portach </w:t>
      </w:r>
      <w:proofErr w:type="spellStart"/>
      <w:r w:rsidRPr="00E520DE">
        <w:rPr>
          <w:rFonts w:asciiTheme="minorHAnsi" w:eastAsiaTheme="minorHAnsi" w:hAnsiTheme="minorHAnsi" w:cstheme="minorHAnsi"/>
        </w:rPr>
        <w:t>wej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-wyj, </w:t>
      </w:r>
    </w:p>
    <w:p w14:paraId="1FBBE56F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Bezpieczne </w:t>
      </w:r>
      <w:proofErr w:type="spellStart"/>
      <w:r w:rsidRPr="00E520DE">
        <w:rPr>
          <w:rFonts w:asciiTheme="minorHAnsi" w:eastAsiaTheme="minorHAnsi" w:hAnsiTheme="minorHAnsi" w:cstheme="minorHAnsi"/>
        </w:rPr>
        <w:t>boot-owanie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(wykrywanie nieautoryzowanych zmian oprogramowania i </w:t>
      </w:r>
      <w:proofErr w:type="spellStart"/>
      <w:r w:rsidRPr="00E520DE">
        <w:rPr>
          <w:rFonts w:asciiTheme="minorHAnsi" w:eastAsiaTheme="minorHAnsi" w:hAnsiTheme="minorHAnsi" w:cstheme="minorHAnsi"/>
        </w:rPr>
        <w:t>firmware</w:t>
      </w:r>
      <w:proofErr w:type="spellEnd"/>
      <w:r w:rsidRPr="00E520DE">
        <w:rPr>
          <w:rFonts w:asciiTheme="minorHAnsi" w:eastAsiaTheme="minorHAnsi" w:hAnsiTheme="minorHAnsi" w:cstheme="minorHAnsi"/>
        </w:rPr>
        <w:t>).</w:t>
      </w:r>
    </w:p>
    <w:p w14:paraId="065D9052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Przełącznik posiada następujące mechanizmy sprzętowe analityki, które w czasie rzeczywistym, sumarycznie i per </w:t>
      </w:r>
      <w:proofErr w:type="spellStart"/>
      <w:r w:rsidRPr="00E520DE">
        <w:rPr>
          <w:rFonts w:asciiTheme="minorHAnsi" w:eastAsiaTheme="minorHAnsi" w:hAnsiTheme="minorHAnsi" w:cstheme="minorHAnsi"/>
        </w:rPr>
        <w:t>flow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ITL/ITN (</w:t>
      </w:r>
      <w:proofErr w:type="spellStart"/>
      <w:r w:rsidRPr="00E520DE">
        <w:rPr>
          <w:rFonts w:asciiTheme="minorHAnsi" w:eastAsiaTheme="minorHAnsi" w:hAnsiTheme="minorHAnsi" w:cstheme="minorHAnsi"/>
        </w:rPr>
        <w:t>Initiator</w:t>
      </w:r>
      <w:proofErr w:type="spellEnd"/>
      <w:r w:rsidRPr="00E520DE">
        <w:rPr>
          <w:rFonts w:asciiTheme="minorHAnsi" w:eastAsiaTheme="minorHAnsi" w:hAnsiTheme="minorHAnsi" w:cstheme="minorHAnsi"/>
        </w:rPr>
        <w:t>-Target LUN/</w:t>
      </w:r>
      <w:proofErr w:type="spellStart"/>
      <w:r w:rsidRPr="00E520DE">
        <w:rPr>
          <w:rFonts w:asciiTheme="minorHAnsi" w:eastAsiaTheme="minorHAnsi" w:hAnsiTheme="minorHAnsi" w:cstheme="minorHAnsi"/>
        </w:rPr>
        <w:t>Namespace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ID) zbierają z ramek FC/</w:t>
      </w:r>
      <w:proofErr w:type="spellStart"/>
      <w:r w:rsidRPr="00E520DE">
        <w:rPr>
          <w:rFonts w:asciiTheme="minorHAnsi" w:eastAsiaTheme="minorHAnsi" w:hAnsiTheme="minorHAnsi" w:cstheme="minorHAnsi"/>
        </w:rPr>
        <w:t>NVMe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takie dane jak: </w:t>
      </w:r>
    </w:p>
    <w:p w14:paraId="4E7647B8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czas wykonania operacji (ECT – exchange </w:t>
      </w:r>
      <w:proofErr w:type="spellStart"/>
      <w:r w:rsidRPr="00E520DE">
        <w:rPr>
          <w:rFonts w:asciiTheme="minorHAnsi" w:eastAsiaTheme="minorHAnsi" w:hAnsiTheme="minorHAnsi" w:cstheme="minorHAnsi"/>
        </w:rPr>
        <w:t>completion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time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), </w:t>
      </w:r>
    </w:p>
    <w:p w14:paraId="2AAA44F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opóźnienie dostępu do danych,</w:t>
      </w:r>
    </w:p>
    <w:p w14:paraId="6123CF5B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maksymalna liczba niezakończonych transakcji (maximum </w:t>
      </w:r>
      <w:proofErr w:type="spellStart"/>
      <w:r w:rsidRPr="00E520DE">
        <w:rPr>
          <w:rFonts w:asciiTheme="minorHAnsi" w:eastAsiaTheme="minorHAnsi" w:hAnsiTheme="minorHAnsi" w:cstheme="minorHAnsi"/>
        </w:rPr>
        <w:t>number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of </w:t>
      </w:r>
      <w:proofErr w:type="spellStart"/>
      <w:r w:rsidRPr="00E520DE">
        <w:rPr>
          <w:rFonts w:asciiTheme="minorHAnsi" w:eastAsiaTheme="minorHAnsi" w:hAnsiTheme="minorHAnsi" w:cstheme="minorHAnsi"/>
        </w:rPr>
        <w:t>outstanding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exchanges</w:t>
      </w:r>
      <w:proofErr w:type="spellEnd"/>
      <w:r w:rsidRPr="00E520DE">
        <w:rPr>
          <w:rFonts w:asciiTheme="minorHAnsi" w:eastAsiaTheme="minorHAnsi" w:hAnsiTheme="minorHAnsi" w:cstheme="minorHAnsi"/>
        </w:rPr>
        <w:t>),</w:t>
      </w:r>
    </w:p>
    <w:p w14:paraId="35D6AEED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ilość operacji I/O na sekundę (IOPS), </w:t>
      </w:r>
    </w:p>
    <w:p w14:paraId="08017DE9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ilość oczekujących operacji I/O na sekundę (IOPS), </w:t>
      </w:r>
    </w:p>
    <w:p w14:paraId="3C4815E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ilość retransmisji,</w:t>
      </w:r>
    </w:p>
    <w:p w14:paraId="347C4875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  <w:lang w:val="en-US"/>
        </w:rPr>
      </w:pP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rodzaj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dostępu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do LUN/Namespace ID access pattern (sequential or random), </w:t>
      </w:r>
    </w:p>
    <w:p w14:paraId="1EF483AD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wielkość bloków I/O, </w:t>
      </w:r>
    </w:p>
    <w:p w14:paraId="256C4F27" w14:textId="77777777" w:rsidR="002D0274" w:rsidRPr="00E520D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hAnsiTheme="minorHAnsi" w:cstheme="minorHAnsi"/>
          <w:lang w:eastAsia="ar-SA"/>
        </w:rPr>
      </w:pPr>
      <w:r w:rsidRPr="00E520DE">
        <w:rPr>
          <w:rFonts w:asciiTheme="minorHAnsi" w:eastAsiaTheme="minorHAnsi" w:hAnsiTheme="minorHAnsi" w:cstheme="minorHAnsi"/>
        </w:rPr>
        <w:t xml:space="preserve">statystyki błędów (Abort, </w:t>
      </w:r>
      <w:proofErr w:type="spellStart"/>
      <w:r w:rsidRPr="00E520DE">
        <w:rPr>
          <w:rFonts w:asciiTheme="minorHAnsi" w:eastAsiaTheme="minorHAnsi" w:hAnsiTheme="minorHAnsi" w:cstheme="minorHAnsi"/>
        </w:rPr>
        <w:t>Reject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, </w:t>
      </w:r>
      <w:proofErr w:type="spellStart"/>
      <w:r w:rsidRPr="00E520DE">
        <w:rPr>
          <w:rFonts w:asciiTheme="minorHAnsi" w:eastAsiaTheme="minorHAnsi" w:hAnsiTheme="minorHAnsi" w:cstheme="minorHAnsi"/>
        </w:rPr>
        <w:t>Timeout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etc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) </w:t>
      </w:r>
      <w:r w:rsidRPr="00E520DE">
        <w:rPr>
          <w:rFonts w:asciiTheme="minorHAnsi" w:hAnsiTheme="minorHAnsi" w:cstheme="minorHAnsi"/>
          <w:lang w:eastAsia="ar-SA"/>
        </w:rPr>
        <w:t xml:space="preserve">urządzenie monitoruje do 10 tys. </w:t>
      </w:r>
      <w:proofErr w:type="spellStart"/>
      <w:r w:rsidRPr="00E520DE">
        <w:rPr>
          <w:rFonts w:asciiTheme="minorHAnsi" w:hAnsiTheme="minorHAnsi" w:cstheme="minorHAnsi"/>
          <w:lang w:eastAsia="ar-SA"/>
        </w:rPr>
        <w:t>flow</w:t>
      </w:r>
      <w:proofErr w:type="spellEnd"/>
      <w:r w:rsidRPr="00E520DE">
        <w:rPr>
          <w:rFonts w:asciiTheme="minorHAnsi" w:hAnsiTheme="minorHAnsi" w:cstheme="minorHAnsi"/>
          <w:lang w:eastAsia="ar-SA"/>
        </w:rPr>
        <w:t xml:space="preserve"> jednocześnie. Zebrane dane analityki sprzętowej opisane powyżej są wysłane w mechanizmie telemetrycznym „</w:t>
      </w:r>
      <w:proofErr w:type="spellStart"/>
      <w:r w:rsidRPr="00E520DE">
        <w:rPr>
          <w:rFonts w:asciiTheme="minorHAnsi" w:hAnsiTheme="minorHAnsi" w:cstheme="minorHAnsi"/>
          <w:lang w:eastAsia="ar-SA"/>
        </w:rPr>
        <w:t>push</w:t>
      </w:r>
      <w:proofErr w:type="spellEnd"/>
      <w:r w:rsidRPr="00E520DE">
        <w:rPr>
          <w:rFonts w:asciiTheme="minorHAnsi" w:hAnsiTheme="minorHAnsi" w:cstheme="minorHAnsi"/>
          <w:lang w:eastAsia="ar-SA"/>
        </w:rPr>
        <w:t xml:space="preserve">” opartym o protokoły </w:t>
      </w:r>
      <w:proofErr w:type="spellStart"/>
      <w:r w:rsidRPr="00E520DE">
        <w:rPr>
          <w:rFonts w:asciiTheme="minorHAnsi" w:hAnsiTheme="minorHAnsi" w:cstheme="minorHAnsi"/>
          <w:lang w:eastAsia="ar-SA"/>
        </w:rPr>
        <w:t>gRPC</w:t>
      </w:r>
      <w:proofErr w:type="spellEnd"/>
      <w:r w:rsidRPr="00E520DE">
        <w:rPr>
          <w:rFonts w:asciiTheme="minorHAnsi" w:hAnsiTheme="minorHAnsi" w:cstheme="minorHAnsi"/>
          <w:lang w:eastAsia="ar-SA"/>
        </w:rPr>
        <w:t xml:space="preserve"> i GPB (Compact/KV) do oprogramowania zarządzającego celem ich wizualizacji i przechowywania.</w:t>
      </w:r>
    </w:p>
    <w:p w14:paraId="472553B3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Przełącznik wspiera następujące funkcjonalności dla obszaru zarządzania i zabezpieczenia przełącznika:</w:t>
      </w:r>
    </w:p>
    <w:p w14:paraId="7E08CD45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Zarządzanie/monitorowanie SNMPv3, </w:t>
      </w:r>
    </w:p>
    <w:p w14:paraId="32B7C8B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Dostęp administracyjny SSHv2, </w:t>
      </w:r>
    </w:p>
    <w:p w14:paraId="4F9B65F3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Transfer za pomocą SFTP, </w:t>
      </w:r>
    </w:p>
    <w:p w14:paraId="17A2FCD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Rejestrowanie zdarzeń poprzez mechanizm „</w:t>
      </w:r>
      <w:proofErr w:type="spellStart"/>
      <w:r w:rsidRPr="00E520DE">
        <w:rPr>
          <w:rFonts w:asciiTheme="minorHAnsi" w:eastAsiaTheme="minorHAnsi" w:hAnsiTheme="minorHAnsi" w:cstheme="minorHAnsi"/>
        </w:rPr>
        <w:t>syslog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”, </w:t>
      </w:r>
    </w:p>
    <w:p w14:paraId="62CA643F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Możliwość bezzakłóceniowego monitorowania ruchu na portach przez kopiowanie ruchu z określonego portu na wybrany port monitorujący (z dołączonym zewnętrznym analizatorem), </w:t>
      </w:r>
    </w:p>
    <w:p w14:paraId="0974C22C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Narzędzia dla </w:t>
      </w:r>
      <w:proofErr w:type="spellStart"/>
      <w:r w:rsidRPr="00E520DE">
        <w:rPr>
          <w:rFonts w:asciiTheme="minorHAnsi" w:eastAsiaTheme="minorHAnsi" w:hAnsiTheme="minorHAnsi" w:cstheme="minorHAnsi"/>
        </w:rPr>
        <w:t>Fibre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Channel odpowiadające funkcjonalnie poleceniom sieciowym „ping” i  „</w:t>
      </w:r>
      <w:proofErr w:type="spellStart"/>
      <w:r w:rsidRPr="00E520DE">
        <w:rPr>
          <w:rFonts w:asciiTheme="minorHAnsi" w:eastAsiaTheme="minorHAnsi" w:hAnsiTheme="minorHAnsi" w:cstheme="minorHAnsi"/>
        </w:rPr>
        <w:t>traceroute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”, </w:t>
      </w:r>
    </w:p>
    <w:p w14:paraId="5F49BA1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Autoryzacja dostępu administracyjnego do przełącznika za pomocą RADIUS i TACACS+, LDAP, Microsoft Active Directory,</w:t>
      </w:r>
    </w:p>
    <w:p w14:paraId="2A742533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proofErr w:type="spellStart"/>
      <w:r w:rsidRPr="00E520DE">
        <w:rPr>
          <w:rFonts w:asciiTheme="minorHAnsi" w:eastAsiaTheme="minorHAnsi" w:hAnsiTheme="minorHAnsi" w:cstheme="minorHAnsi"/>
        </w:rPr>
        <w:t>RESTful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API do </w:t>
      </w:r>
      <w:proofErr w:type="spellStart"/>
      <w:r w:rsidRPr="00E520DE">
        <w:rPr>
          <w:rFonts w:asciiTheme="minorHAnsi" w:eastAsiaTheme="minorHAnsi" w:hAnsiTheme="minorHAnsi" w:cstheme="minorHAnsi"/>
        </w:rPr>
        <w:t>skryptowania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/programowania, </w:t>
      </w:r>
    </w:p>
    <w:p w14:paraId="44C3D52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lastRenderedPageBreak/>
        <w:t xml:space="preserve">Wsparcie sprzętowe dla pokazywania statystyk ruchu dla poszczególnych </w:t>
      </w:r>
      <w:proofErr w:type="spellStart"/>
      <w:r w:rsidRPr="00E520DE">
        <w:rPr>
          <w:rFonts w:asciiTheme="minorHAnsi" w:eastAsiaTheme="minorHAnsi" w:hAnsiTheme="minorHAnsi" w:cstheme="minorHAnsi"/>
        </w:rPr>
        <w:t>vm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(np. na bazie pola </w:t>
      </w:r>
      <w:proofErr w:type="spellStart"/>
      <w:r w:rsidRPr="00E520DE">
        <w:rPr>
          <w:rFonts w:asciiTheme="minorHAnsi" w:eastAsiaTheme="minorHAnsi" w:hAnsiTheme="minorHAnsi" w:cstheme="minorHAnsi"/>
        </w:rPr>
        <w:t>cs_ctl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w nagłówku FC),</w:t>
      </w:r>
    </w:p>
    <w:p w14:paraId="27D4A81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Konfiguracja poprzez terminal i linię komend CLI, interfejs graficzny GUI oraz </w:t>
      </w:r>
      <w:proofErr w:type="spellStart"/>
      <w:r w:rsidRPr="00E520DE">
        <w:rPr>
          <w:rFonts w:asciiTheme="minorHAnsi" w:eastAsiaTheme="minorHAnsi" w:hAnsiTheme="minorHAnsi" w:cstheme="minorHAnsi"/>
        </w:rPr>
        <w:t>RESTful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API,</w:t>
      </w:r>
    </w:p>
    <w:p w14:paraId="24411DF3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  <w:lang w:val="en-US"/>
        </w:rPr>
      </w:pPr>
      <w:r w:rsidRPr="00E520DE">
        <w:rPr>
          <w:rFonts w:asciiTheme="minorHAnsi" w:eastAsiaTheme="minorHAnsi" w:hAnsiTheme="minorHAnsi" w:cstheme="minorHAnsi"/>
          <w:lang w:val="en-US"/>
        </w:rPr>
        <w:t xml:space="preserve">Port Ethernet GBASE-T RJ45 dla </w:t>
      </w: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zarządzania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out-of-band,</w:t>
      </w:r>
    </w:p>
    <w:p w14:paraId="7126B177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Szeregowy port konsoli oraz port USB (ten ostatni do procedury automatycznej konfiguracji przy pierwszym uruchomieniu). </w:t>
      </w:r>
    </w:p>
    <w:p w14:paraId="7473194A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Oprogramowanie do konfiguracji i monitorowania przełącznika posiada graficzny interfejs użytkownika oparty o HTML i realizuje następujące funkcjonalności:</w:t>
      </w:r>
    </w:p>
    <w:p w14:paraId="7E9E1DD8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Konfiguracja parametrów pracy w wielu urządzeniach jednocześnie w obrębie pojedynczej sieci SAN, </w:t>
      </w:r>
    </w:p>
    <w:p w14:paraId="12EBF250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Konfiguracja </w:t>
      </w:r>
      <w:proofErr w:type="spellStart"/>
      <w:r w:rsidRPr="00E520DE">
        <w:rPr>
          <w:rFonts w:asciiTheme="minorHAnsi" w:eastAsiaTheme="minorHAnsi" w:hAnsiTheme="minorHAnsi" w:cstheme="minorHAnsi"/>
        </w:rPr>
        <w:t>zoningu</w:t>
      </w:r>
      <w:proofErr w:type="spellEnd"/>
      <w:r w:rsidRPr="00E520DE">
        <w:rPr>
          <w:rFonts w:asciiTheme="minorHAnsi" w:eastAsiaTheme="minorHAnsi" w:hAnsiTheme="minorHAnsi" w:cstheme="minorHAnsi"/>
        </w:rPr>
        <w:t>,</w:t>
      </w:r>
    </w:p>
    <w:p w14:paraId="00BBB0DF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Wyświetlanie stanu i statystyk poszczególnych portów i modułów, </w:t>
      </w:r>
    </w:p>
    <w:p w14:paraId="3B7D0B4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Wizualizacja fizycznych połączeń między urządzeniami z podaniem informacji o łączach (przynajmniej stan, prędkość, typ), </w:t>
      </w:r>
    </w:p>
    <w:p w14:paraId="472608A5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Wizualizacja statystyk poszczególnych portów i modułów,</w:t>
      </w:r>
    </w:p>
    <w:p w14:paraId="19267830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Integracja z </w:t>
      </w:r>
      <w:proofErr w:type="spellStart"/>
      <w:r w:rsidRPr="00E520DE">
        <w:rPr>
          <w:rFonts w:asciiTheme="minorHAnsi" w:eastAsiaTheme="minorHAnsi" w:hAnsiTheme="minorHAnsi" w:cstheme="minorHAnsi"/>
        </w:rPr>
        <w:t>VMware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vCenter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wraz z wizualizacją ścieżek SAN dla maszyn VM, </w:t>
      </w:r>
    </w:p>
    <w:p w14:paraId="73DD7F88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Integracja z macierzami poprzez protokoły SMI-S,</w:t>
      </w:r>
    </w:p>
    <w:p w14:paraId="13728A28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Gromadzenie i analizowanie danych historycznych (performance </w:t>
      </w:r>
      <w:proofErr w:type="spellStart"/>
      <w:r w:rsidRPr="00E520DE">
        <w:rPr>
          <w:rFonts w:asciiTheme="minorHAnsi" w:eastAsiaTheme="minorHAnsi" w:hAnsiTheme="minorHAnsi" w:cstheme="minorHAnsi"/>
        </w:rPr>
        <w:t>trending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), </w:t>
      </w:r>
    </w:p>
    <w:p w14:paraId="2C2ADCDA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Archiwizacja konfiguracji,</w:t>
      </w:r>
    </w:p>
    <w:p w14:paraId="0367532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Raportowanie mechanizmu </w:t>
      </w:r>
      <w:proofErr w:type="spellStart"/>
      <w:r w:rsidRPr="00E520DE">
        <w:rPr>
          <w:rFonts w:asciiTheme="minorHAnsi" w:eastAsiaTheme="minorHAnsi" w:hAnsiTheme="minorHAnsi" w:cstheme="minorHAnsi"/>
        </w:rPr>
        <w:t>Slow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Drain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(wraz ze statystyką reagowania na nie).</w:t>
      </w:r>
    </w:p>
    <w:p w14:paraId="2DED4B8B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Urządzenie posiada redundantne zasilacze AC 230V i wentylatory z możliwością ich wymiany w czasie pracy.</w:t>
      </w:r>
    </w:p>
    <w:p w14:paraId="0377E792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Przepływ powietrza w kierunku portów przełącznika (wlot na zasilaczach, wylot na portach) dla pary przełączników oraz przepływ w kierunku zasilaczy (wlot na portach, wylot na zasilaczach) dla drugiej pary przełączników.</w:t>
      </w:r>
    </w:p>
    <w:p w14:paraId="29FB77E0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Urządzenie posiada obudowę o wysokości 1RU (RACK UNIT), przystosowaną do montażu w szafie RACK 19” i wykonaną z metalu; </w:t>
      </w:r>
    </w:p>
    <w:p w14:paraId="40DDEEAB" w14:textId="4758E342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E520DE">
        <w:rPr>
          <w:rFonts w:asciiTheme="minorHAnsi" w:eastAsiaTheme="minorHAnsi" w:hAnsiTheme="minorHAnsi" w:cstheme="minorHAnsi"/>
        </w:rPr>
        <w:t>Wyposażenie przełącznika obejmuje</w:t>
      </w:r>
      <w:r w:rsidR="00410295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hAnsiTheme="minorHAnsi" w:cstheme="minorHAnsi"/>
          <w:lang w:eastAsia="ar-SA"/>
        </w:rPr>
        <w:t>48 modułów optycznych SFP z optyką 32G SW FC (</w:t>
      </w:r>
      <w:proofErr w:type="spellStart"/>
      <w:r w:rsidRPr="009302BE">
        <w:rPr>
          <w:rFonts w:asciiTheme="minorHAnsi" w:hAnsiTheme="minorHAnsi" w:cstheme="minorHAnsi"/>
          <w:lang w:eastAsia="ar-SA"/>
        </w:rPr>
        <w:t>short</w:t>
      </w:r>
      <w:proofErr w:type="spellEnd"/>
      <w:r w:rsidRPr="009302B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302BE">
        <w:rPr>
          <w:rFonts w:asciiTheme="minorHAnsi" w:hAnsiTheme="minorHAnsi" w:cstheme="minorHAnsi"/>
          <w:lang w:eastAsia="ar-SA"/>
        </w:rPr>
        <w:t>wave</w:t>
      </w:r>
      <w:proofErr w:type="spellEnd"/>
      <w:r w:rsidRPr="009302BE">
        <w:rPr>
          <w:rFonts w:asciiTheme="minorHAnsi" w:hAnsiTheme="minorHAnsi" w:cstheme="minorHAnsi"/>
          <w:lang w:eastAsia="ar-SA"/>
        </w:rPr>
        <w:t>).</w:t>
      </w:r>
    </w:p>
    <w:p w14:paraId="1D19E480" w14:textId="77777777" w:rsidR="002D0274" w:rsidRPr="00E520DE" w:rsidRDefault="002D0274" w:rsidP="004C484F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hAnsiTheme="minorHAnsi" w:cstheme="minorHAnsi"/>
          <w:sz w:val="22"/>
          <w:szCs w:val="22"/>
        </w:rPr>
        <w:t>Oferowane przełączniki SAN muszą zapewnić pełną kompatybilność oraz jak najlepsze dopasowanie rozwiązań technicznych mających wpływ na pełną interoperacyjność gwarantującą bezkolizyjną integrację zamawianych komponentów na poziomie funkcjonalnym przy współpracy z urządzeniami eksploatowanymi przez Zamawiającego, wymienionymi pkt.1.</w:t>
      </w:r>
    </w:p>
    <w:p w14:paraId="17197ED6" w14:textId="7EB9300F" w:rsidR="002B4B80" w:rsidRPr="00E520DE" w:rsidRDefault="002B4B80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</w:p>
    <w:sectPr w:rsidR="002B4B80" w:rsidRPr="00E520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43A6" w14:textId="77777777" w:rsidR="00FE7D22" w:rsidRDefault="00FE7D22" w:rsidP="001D79A8">
      <w:r>
        <w:separator/>
      </w:r>
    </w:p>
  </w:endnote>
  <w:endnote w:type="continuationSeparator" w:id="0">
    <w:p w14:paraId="15E4E66C" w14:textId="77777777" w:rsidR="00FE7D22" w:rsidRDefault="00FE7D22" w:rsidP="001D79A8">
      <w:r>
        <w:continuationSeparator/>
      </w:r>
    </w:p>
  </w:endnote>
  <w:endnote w:type="continuationNotice" w:id="1">
    <w:p w14:paraId="08B2B108" w14:textId="77777777" w:rsidR="00FE7D22" w:rsidRDefault="00FE7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502F" w14:textId="2EB96715" w:rsidR="00BB1D1A" w:rsidRPr="00903C10" w:rsidRDefault="00903C10" w:rsidP="001D1A74">
    <w:pPr>
      <w:pStyle w:val="Stopka"/>
      <w:jc w:val="center"/>
      <w:rPr>
        <w:rFonts w:ascii="Trebuchet MS" w:hAnsi="Trebuchet MS" w:cs="Arial"/>
        <w:sz w:val="20"/>
        <w:szCs w:val="20"/>
      </w:rPr>
    </w:pPr>
    <w:r>
      <w:rPr>
        <w:rFonts w:ascii="Trebuchet MS" w:hAnsi="Trebuchet MS" w:cs="Arial"/>
        <w:sz w:val="20"/>
        <w:szCs w:val="20"/>
      </w:rPr>
      <w:t>Strona</w:t>
    </w:r>
    <w:r w:rsidR="004634F8" w:rsidRPr="00903C10">
      <w:rPr>
        <w:rFonts w:ascii="Trebuchet MS" w:hAnsi="Trebuchet MS" w:cs="Arial"/>
        <w:sz w:val="20"/>
        <w:szCs w:val="20"/>
      </w:rPr>
      <w:t xml:space="preserve"> </w:t>
    </w:r>
    <w:r w:rsidR="00BB1D1A" w:rsidRPr="00903C10">
      <w:rPr>
        <w:rFonts w:ascii="Trebuchet MS" w:hAnsi="Trebuchet MS" w:cs="Arial"/>
        <w:sz w:val="20"/>
        <w:szCs w:val="20"/>
      </w:rPr>
      <w:fldChar w:fldCharType="begin"/>
    </w:r>
    <w:r w:rsidR="00BB1D1A" w:rsidRPr="00903C10">
      <w:rPr>
        <w:rFonts w:ascii="Trebuchet MS" w:hAnsi="Trebuchet MS" w:cs="Arial"/>
        <w:sz w:val="20"/>
        <w:szCs w:val="20"/>
      </w:rPr>
      <w:instrText>PAGE   \* MERGEFORMAT</w:instrText>
    </w:r>
    <w:r w:rsidR="00BB1D1A" w:rsidRPr="00903C10">
      <w:rPr>
        <w:rFonts w:ascii="Trebuchet MS" w:hAnsi="Trebuchet MS" w:cs="Arial"/>
        <w:sz w:val="20"/>
        <w:szCs w:val="20"/>
      </w:rPr>
      <w:fldChar w:fldCharType="separate"/>
    </w:r>
    <w:r w:rsidR="00BB1D1A" w:rsidRPr="00903C10">
      <w:rPr>
        <w:rFonts w:ascii="Trebuchet MS" w:hAnsi="Trebuchet MS" w:cs="Arial"/>
        <w:sz w:val="20"/>
        <w:szCs w:val="20"/>
      </w:rPr>
      <w:t>4</w:t>
    </w:r>
    <w:r w:rsidR="00BB1D1A" w:rsidRPr="00903C10">
      <w:rPr>
        <w:rFonts w:ascii="Trebuchet MS" w:hAnsi="Trebuchet MS" w:cs="Arial"/>
        <w:sz w:val="20"/>
        <w:szCs w:val="20"/>
      </w:rPr>
      <w:fldChar w:fldCharType="end"/>
    </w:r>
    <w:r w:rsidR="004634F8" w:rsidRPr="00903C10">
      <w:rPr>
        <w:rFonts w:ascii="Trebuchet MS" w:hAnsi="Trebuchet MS" w:cs="Arial"/>
        <w:sz w:val="20"/>
        <w:szCs w:val="20"/>
      </w:rPr>
      <w:t xml:space="preserve"> z </w:t>
    </w:r>
    <w:r w:rsidR="004634F8" w:rsidRPr="00903C10">
      <w:rPr>
        <w:rFonts w:ascii="Trebuchet MS" w:hAnsi="Trebuchet MS" w:cs="Arial"/>
        <w:sz w:val="20"/>
        <w:szCs w:val="20"/>
      </w:rPr>
      <w:fldChar w:fldCharType="begin"/>
    </w:r>
    <w:r w:rsidR="004634F8" w:rsidRPr="00903C10">
      <w:rPr>
        <w:rFonts w:ascii="Trebuchet MS" w:hAnsi="Trebuchet MS" w:cs="Arial"/>
        <w:sz w:val="20"/>
        <w:szCs w:val="20"/>
      </w:rPr>
      <w:instrText xml:space="preserve"> NUMPAGES   \* MERGEFORMAT </w:instrText>
    </w:r>
    <w:r w:rsidR="004634F8" w:rsidRPr="00903C10">
      <w:rPr>
        <w:rFonts w:ascii="Trebuchet MS" w:hAnsi="Trebuchet MS" w:cs="Arial"/>
        <w:sz w:val="20"/>
        <w:szCs w:val="20"/>
      </w:rPr>
      <w:fldChar w:fldCharType="separate"/>
    </w:r>
    <w:r w:rsidR="004634F8" w:rsidRPr="00903C10">
      <w:rPr>
        <w:rFonts w:ascii="Trebuchet MS" w:hAnsi="Trebuchet MS" w:cs="Arial"/>
        <w:noProof/>
        <w:sz w:val="20"/>
        <w:szCs w:val="20"/>
      </w:rPr>
      <w:t>4</w:t>
    </w:r>
    <w:r w:rsidR="004634F8" w:rsidRPr="00903C10">
      <w:rPr>
        <w:rFonts w:ascii="Trebuchet MS" w:hAnsi="Trebuchet MS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17F0" w14:textId="77777777" w:rsidR="00FE7D22" w:rsidRDefault="00FE7D22" w:rsidP="001D79A8">
      <w:r>
        <w:separator/>
      </w:r>
    </w:p>
  </w:footnote>
  <w:footnote w:type="continuationSeparator" w:id="0">
    <w:p w14:paraId="30F13ECD" w14:textId="77777777" w:rsidR="00FE7D22" w:rsidRDefault="00FE7D22" w:rsidP="001D79A8">
      <w:r>
        <w:continuationSeparator/>
      </w:r>
    </w:p>
  </w:footnote>
  <w:footnote w:type="continuationNotice" w:id="1">
    <w:p w14:paraId="3744FAB9" w14:textId="77777777" w:rsidR="00FE7D22" w:rsidRDefault="00FE7D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0880" w14:textId="68C7EA9F" w:rsidR="00D74FF8" w:rsidRPr="0014547C" w:rsidRDefault="003051CB" w:rsidP="002B4B80">
    <w:pPr>
      <w:pStyle w:val="Nagwek"/>
      <w:jc w:val="right"/>
      <w:rPr>
        <w:rFonts w:ascii="Lato" w:hAnsi="Lato"/>
        <w:sz w:val="20"/>
        <w:szCs w:val="20"/>
      </w:rPr>
    </w:pPr>
    <w:r w:rsidRPr="00903C10">
      <w:rPr>
        <w:rFonts w:ascii="Trebuchet MS" w:hAnsi="Trebuchet MS"/>
        <w:sz w:val="20"/>
        <w:szCs w:val="20"/>
      </w:rPr>
      <w:t xml:space="preserve">Postępowanie nr </w:t>
    </w:r>
    <w:r w:rsidR="002B4B80">
      <w:rPr>
        <w:rFonts w:ascii="Trebuchet MS" w:hAnsi="Trebuchet MS"/>
        <w:sz w:val="20"/>
        <w:szCs w:val="2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8170C"/>
    <w:multiLevelType w:val="hybridMultilevel"/>
    <w:tmpl w:val="83CE0AC4"/>
    <w:lvl w:ilvl="0" w:tplc="04150017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E550069"/>
    <w:multiLevelType w:val="multilevel"/>
    <w:tmpl w:val="8F60B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E4919"/>
    <w:multiLevelType w:val="hybridMultilevel"/>
    <w:tmpl w:val="017A04D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F78157A"/>
    <w:multiLevelType w:val="hybridMultilevel"/>
    <w:tmpl w:val="494EA0AA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11D32AF"/>
    <w:multiLevelType w:val="hybridMultilevel"/>
    <w:tmpl w:val="D9B45FCC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C453EB"/>
    <w:multiLevelType w:val="hybridMultilevel"/>
    <w:tmpl w:val="001A2C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1C5F14"/>
    <w:multiLevelType w:val="multilevel"/>
    <w:tmpl w:val="AA90E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938C5"/>
    <w:multiLevelType w:val="hybridMultilevel"/>
    <w:tmpl w:val="98628AFC"/>
    <w:lvl w:ilvl="0" w:tplc="7F707EBE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 w:hint="default"/>
        <w:i w:val="0"/>
        <w:iCs/>
      </w:rPr>
    </w:lvl>
    <w:lvl w:ilvl="1" w:tplc="4628D5EC">
      <w:start w:val="1"/>
      <w:numFmt w:val="lowerLetter"/>
      <w:lvlText w:val="%2."/>
      <w:lvlJc w:val="left"/>
      <w:pPr>
        <w:ind w:left="285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5" w:hanging="180"/>
      </w:pPr>
    </w:lvl>
    <w:lvl w:ilvl="3" w:tplc="0415000F" w:tentative="1">
      <w:start w:val="1"/>
      <w:numFmt w:val="decimal"/>
      <w:lvlText w:val="%4."/>
      <w:lvlJc w:val="left"/>
      <w:pPr>
        <w:ind w:left="4295" w:hanging="360"/>
      </w:pPr>
    </w:lvl>
    <w:lvl w:ilvl="4" w:tplc="04150019" w:tentative="1">
      <w:start w:val="1"/>
      <w:numFmt w:val="lowerLetter"/>
      <w:lvlText w:val="%5."/>
      <w:lvlJc w:val="left"/>
      <w:pPr>
        <w:ind w:left="5015" w:hanging="360"/>
      </w:pPr>
    </w:lvl>
    <w:lvl w:ilvl="5" w:tplc="0415001B" w:tentative="1">
      <w:start w:val="1"/>
      <w:numFmt w:val="lowerRoman"/>
      <w:lvlText w:val="%6."/>
      <w:lvlJc w:val="right"/>
      <w:pPr>
        <w:ind w:left="5735" w:hanging="180"/>
      </w:pPr>
    </w:lvl>
    <w:lvl w:ilvl="6" w:tplc="0415000F" w:tentative="1">
      <w:start w:val="1"/>
      <w:numFmt w:val="decimal"/>
      <w:lvlText w:val="%7."/>
      <w:lvlJc w:val="left"/>
      <w:pPr>
        <w:ind w:left="6455" w:hanging="360"/>
      </w:pPr>
    </w:lvl>
    <w:lvl w:ilvl="7" w:tplc="04150019" w:tentative="1">
      <w:start w:val="1"/>
      <w:numFmt w:val="lowerLetter"/>
      <w:lvlText w:val="%8."/>
      <w:lvlJc w:val="left"/>
      <w:pPr>
        <w:ind w:left="7175" w:hanging="360"/>
      </w:pPr>
    </w:lvl>
    <w:lvl w:ilvl="8" w:tplc="0415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0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83757983">
    <w:abstractNumId w:val="2"/>
  </w:num>
  <w:num w:numId="2" w16cid:durableId="1979146500">
    <w:abstractNumId w:val="1"/>
  </w:num>
  <w:num w:numId="3" w16cid:durableId="1663385816">
    <w:abstractNumId w:val="9"/>
  </w:num>
  <w:num w:numId="4" w16cid:durableId="1522619633">
    <w:abstractNumId w:val="7"/>
  </w:num>
  <w:num w:numId="5" w16cid:durableId="1590431001">
    <w:abstractNumId w:val="6"/>
  </w:num>
  <w:num w:numId="6" w16cid:durableId="971447127">
    <w:abstractNumId w:val="4"/>
  </w:num>
  <w:num w:numId="7" w16cid:durableId="654799914">
    <w:abstractNumId w:val="5"/>
  </w:num>
  <w:num w:numId="8" w16cid:durableId="62327047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24A8"/>
    <w:rsid w:val="00002576"/>
    <w:rsid w:val="00006FC3"/>
    <w:rsid w:val="00010AFE"/>
    <w:rsid w:val="00012721"/>
    <w:rsid w:val="000156FA"/>
    <w:rsid w:val="00016B17"/>
    <w:rsid w:val="0001783E"/>
    <w:rsid w:val="00017B73"/>
    <w:rsid w:val="0002124F"/>
    <w:rsid w:val="00021956"/>
    <w:rsid w:val="00023CA2"/>
    <w:rsid w:val="00027878"/>
    <w:rsid w:val="000347DD"/>
    <w:rsid w:val="000373B4"/>
    <w:rsid w:val="0003745D"/>
    <w:rsid w:val="00046352"/>
    <w:rsid w:val="00046E77"/>
    <w:rsid w:val="0005056B"/>
    <w:rsid w:val="000505ED"/>
    <w:rsid w:val="000509AC"/>
    <w:rsid w:val="00050E90"/>
    <w:rsid w:val="000522A9"/>
    <w:rsid w:val="00053C88"/>
    <w:rsid w:val="000558C2"/>
    <w:rsid w:val="00056734"/>
    <w:rsid w:val="00057291"/>
    <w:rsid w:val="00060E17"/>
    <w:rsid w:val="00062203"/>
    <w:rsid w:val="000624B3"/>
    <w:rsid w:val="0006316E"/>
    <w:rsid w:val="000654D0"/>
    <w:rsid w:val="0006666F"/>
    <w:rsid w:val="000706F8"/>
    <w:rsid w:val="00071B73"/>
    <w:rsid w:val="00072A14"/>
    <w:rsid w:val="00074E18"/>
    <w:rsid w:val="00075202"/>
    <w:rsid w:val="000753E5"/>
    <w:rsid w:val="00077E72"/>
    <w:rsid w:val="0008167E"/>
    <w:rsid w:val="000827D2"/>
    <w:rsid w:val="00083720"/>
    <w:rsid w:val="0008522F"/>
    <w:rsid w:val="000852BE"/>
    <w:rsid w:val="00090E1C"/>
    <w:rsid w:val="00096552"/>
    <w:rsid w:val="000A0AC6"/>
    <w:rsid w:val="000A1AD6"/>
    <w:rsid w:val="000A21C4"/>
    <w:rsid w:val="000A26A3"/>
    <w:rsid w:val="000A39B8"/>
    <w:rsid w:val="000A7B6E"/>
    <w:rsid w:val="000B0718"/>
    <w:rsid w:val="000B2A8F"/>
    <w:rsid w:val="000B3072"/>
    <w:rsid w:val="000B5E4D"/>
    <w:rsid w:val="000B6CB7"/>
    <w:rsid w:val="000C76C8"/>
    <w:rsid w:val="000D6141"/>
    <w:rsid w:val="000E02BA"/>
    <w:rsid w:val="000E1514"/>
    <w:rsid w:val="000E1F45"/>
    <w:rsid w:val="000E3809"/>
    <w:rsid w:val="000E4547"/>
    <w:rsid w:val="000E4990"/>
    <w:rsid w:val="000F0562"/>
    <w:rsid w:val="000F23F4"/>
    <w:rsid w:val="000F46BA"/>
    <w:rsid w:val="000F77AB"/>
    <w:rsid w:val="001034F9"/>
    <w:rsid w:val="0010620E"/>
    <w:rsid w:val="00106752"/>
    <w:rsid w:val="0010708C"/>
    <w:rsid w:val="0011182B"/>
    <w:rsid w:val="00113A7E"/>
    <w:rsid w:val="00120DC1"/>
    <w:rsid w:val="00121D13"/>
    <w:rsid w:val="00121FA0"/>
    <w:rsid w:val="0012268A"/>
    <w:rsid w:val="001273B0"/>
    <w:rsid w:val="00130352"/>
    <w:rsid w:val="001354CA"/>
    <w:rsid w:val="001377B4"/>
    <w:rsid w:val="00140676"/>
    <w:rsid w:val="0014116C"/>
    <w:rsid w:val="00141D46"/>
    <w:rsid w:val="0014547C"/>
    <w:rsid w:val="00146EBB"/>
    <w:rsid w:val="00147121"/>
    <w:rsid w:val="00157391"/>
    <w:rsid w:val="001600E4"/>
    <w:rsid w:val="001603E0"/>
    <w:rsid w:val="00164CE2"/>
    <w:rsid w:val="00166A69"/>
    <w:rsid w:val="00167EC4"/>
    <w:rsid w:val="00172746"/>
    <w:rsid w:val="0017406D"/>
    <w:rsid w:val="00175B31"/>
    <w:rsid w:val="00175D40"/>
    <w:rsid w:val="00177D0F"/>
    <w:rsid w:val="00187966"/>
    <w:rsid w:val="00193D17"/>
    <w:rsid w:val="00196152"/>
    <w:rsid w:val="001A2AED"/>
    <w:rsid w:val="001A2C07"/>
    <w:rsid w:val="001A434C"/>
    <w:rsid w:val="001A4DDF"/>
    <w:rsid w:val="001A6073"/>
    <w:rsid w:val="001A60CD"/>
    <w:rsid w:val="001B069C"/>
    <w:rsid w:val="001B1E3C"/>
    <w:rsid w:val="001B350A"/>
    <w:rsid w:val="001B494A"/>
    <w:rsid w:val="001B68A7"/>
    <w:rsid w:val="001B6D17"/>
    <w:rsid w:val="001B7A79"/>
    <w:rsid w:val="001C20A8"/>
    <w:rsid w:val="001C2478"/>
    <w:rsid w:val="001C293C"/>
    <w:rsid w:val="001C358F"/>
    <w:rsid w:val="001C3773"/>
    <w:rsid w:val="001D1A74"/>
    <w:rsid w:val="001D384D"/>
    <w:rsid w:val="001D6A06"/>
    <w:rsid w:val="001D79A8"/>
    <w:rsid w:val="001E0ACE"/>
    <w:rsid w:val="001E1326"/>
    <w:rsid w:val="001E1C8E"/>
    <w:rsid w:val="001E30F0"/>
    <w:rsid w:val="001E3377"/>
    <w:rsid w:val="001E4C00"/>
    <w:rsid w:val="001E54D9"/>
    <w:rsid w:val="001F0DB4"/>
    <w:rsid w:val="001F1243"/>
    <w:rsid w:val="001F2A5F"/>
    <w:rsid w:val="001F3322"/>
    <w:rsid w:val="001F448B"/>
    <w:rsid w:val="001F4902"/>
    <w:rsid w:val="001F4BF9"/>
    <w:rsid w:val="001F4F42"/>
    <w:rsid w:val="00202237"/>
    <w:rsid w:val="00203B57"/>
    <w:rsid w:val="00204259"/>
    <w:rsid w:val="002049C2"/>
    <w:rsid w:val="002079E3"/>
    <w:rsid w:val="00214C27"/>
    <w:rsid w:val="0021615A"/>
    <w:rsid w:val="00224167"/>
    <w:rsid w:val="00224B78"/>
    <w:rsid w:val="002353B9"/>
    <w:rsid w:val="002356D4"/>
    <w:rsid w:val="00235AF6"/>
    <w:rsid w:val="00235D1A"/>
    <w:rsid w:val="00236426"/>
    <w:rsid w:val="002375A5"/>
    <w:rsid w:val="00241F9F"/>
    <w:rsid w:val="0024675D"/>
    <w:rsid w:val="0025103A"/>
    <w:rsid w:val="0025263A"/>
    <w:rsid w:val="002533FE"/>
    <w:rsid w:val="00253FE3"/>
    <w:rsid w:val="0025502E"/>
    <w:rsid w:val="00256306"/>
    <w:rsid w:val="002579E7"/>
    <w:rsid w:val="00266AB7"/>
    <w:rsid w:val="00270CA0"/>
    <w:rsid w:val="00275695"/>
    <w:rsid w:val="002768B4"/>
    <w:rsid w:val="002803A4"/>
    <w:rsid w:val="00281471"/>
    <w:rsid w:val="00283F94"/>
    <w:rsid w:val="002841C9"/>
    <w:rsid w:val="00285211"/>
    <w:rsid w:val="00285E2B"/>
    <w:rsid w:val="00285F6F"/>
    <w:rsid w:val="00287FD5"/>
    <w:rsid w:val="00290123"/>
    <w:rsid w:val="00291D19"/>
    <w:rsid w:val="00295612"/>
    <w:rsid w:val="002959D4"/>
    <w:rsid w:val="00295E46"/>
    <w:rsid w:val="00296A58"/>
    <w:rsid w:val="002A3B30"/>
    <w:rsid w:val="002A4180"/>
    <w:rsid w:val="002A4ED8"/>
    <w:rsid w:val="002A56E1"/>
    <w:rsid w:val="002A68F5"/>
    <w:rsid w:val="002B2618"/>
    <w:rsid w:val="002B291B"/>
    <w:rsid w:val="002B2A44"/>
    <w:rsid w:val="002B4B80"/>
    <w:rsid w:val="002B545C"/>
    <w:rsid w:val="002B6795"/>
    <w:rsid w:val="002B681A"/>
    <w:rsid w:val="002C1E65"/>
    <w:rsid w:val="002C3060"/>
    <w:rsid w:val="002C69E2"/>
    <w:rsid w:val="002C7F83"/>
    <w:rsid w:val="002D001E"/>
    <w:rsid w:val="002D0274"/>
    <w:rsid w:val="002D0CED"/>
    <w:rsid w:val="002D1522"/>
    <w:rsid w:val="002D1708"/>
    <w:rsid w:val="002D3E0D"/>
    <w:rsid w:val="002D5706"/>
    <w:rsid w:val="002D6C40"/>
    <w:rsid w:val="002D6E4D"/>
    <w:rsid w:val="002D77D4"/>
    <w:rsid w:val="002D78D6"/>
    <w:rsid w:val="002E4610"/>
    <w:rsid w:val="002E550E"/>
    <w:rsid w:val="002E79C9"/>
    <w:rsid w:val="002F3CEA"/>
    <w:rsid w:val="002F40B4"/>
    <w:rsid w:val="002F5895"/>
    <w:rsid w:val="002F65E7"/>
    <w:rsid w:val="00300F6A"/>
    <w:rsid w:val="003051CB"/>
    <w:rsid w:val="00306E7C"/>
    <w:rsid w:val="00307A29"/>
    <w:rsid w:val="003101E7"/>
    <w:rsid w:val="00311E77"/>
    <w:rsid w:val="00312C8F"/>
    <w:rsid w:val="0031513E"/>
    <w:rsid w:val="00315D12"/>
    <w:rsid w:val="003164BF"/>
    <w:rsid w:val="0031711A"/>
    <w:rsid w:val="0032131C"/>
    <w:rsid w:val="0032242B"/>
    <w:rsid w:val="00322784"/>
    <w:rsid w:val="00323199"/>
    <w:rsid w:val="00323796"/>
    <w:rsid w:val="0032470F"/>
    <w:rsid w:val="003256DF"/>
    <w:rsid w:val="00330FEA"/>
    <w:rsid w:val="00335689"/>
    <w:rsid w:val="00335AFE"/>
    <w:rsid w:val="00342EF5"/>
    <w:rsid w:val="00345712"/>
    <w:rsid w:val="0034748C"/>
    <w:rsid w:val="003509A9"/>
    <w:rsid w:val="003558E3"/>
    <w:rsid w:val="0035689C"/>
    <w:rsid w:val="00362692"/>
    <w:rsid w:val="00363CC9"/>
    <w:rsid w:val="0036475F"/>
    <w:rsid w:val="00366881"/>
    <w:rsid w:val="0036725F"/>
    <w:rsid w:val="00372761"/>
    <w:rsid w:val="00373BA7"/>
    <w:rsid w:val="003750BC"/>
    <w:rsid w:val="00376855"/>
    <w:rsid w:val="003775D3"/>
    <w:rsid w:val="00380286"/>
    <w:rsid w:val="00380869"/>
    <w:rsid w:val="00381D44"/>
    <w:rsid w:val="0038537F"/>
    <w:rsid w:val="00385CEA"/>
    <w:rsid w:val="003867C4"/>
    <w:rsid w:val="003910B4"/>
    <w:rsid w:val="003911B1"/>
    <w:rsid w:val="0039455C"/>
    <w:rsid w:val="00396687"/>
    <w:rsid w:val="003B08FB"/>
    <w:rsid w:val="003B2EB2"/>
    <w:rsid w:val="003B3C72"/>
    <w:rsid w:val="003B4E88"/>
    <w:rsid w:val="003B75A6"/>
    <w:rsid w:val="003B7747"/>
    <w:rsid w:val="003C1B15"/>
    <w:rsid w:val="003C201E"/>
    <w:rsid w:val="003C653D"/>
    <w:rsid w:val="003C7AFF"/>
    <w:rsid w:val="003D413D"/>
    <w:rsid w:val="003D45B5"/>
    <w:rsid w:val="003D663D"/>
    <w:rsid w:val="003D6B25"/>
    <w:rsid w:val="003D78FE"/>
    <w:rsid w:val="003D7B51"/>
    <w:rsid w:val="003D7C57"/>
    <w:rsid w:val="003E1FC2"/>
    <w:rsid w:val="003E3CA3"/>
    <w:rsid w:val="003E4A32"/>
    <w:rsid w:val="003E740D"/>
    <w:rsid w:val="003F378A"/>
    <w:rsid w:val="003F6BCB"/>
    <w:rsid w:val="003F6C70"/>
    <w:rsid w:val="004013BA"/>
    <w:rsid w:val="004021A3"/>
    <w:rsid w:val="0040543B"/>
    <w:rsid w:val="0040659E"/>
    <w:rsid w:val="00406BC5"/>
    <w:rsid w:val="00410295"/>
    <w:rsid w:val="0041118E"/>
    <w:rsid w:val="00413784"/>
    <w:rsid w:val="00414925"/>
    <w:rsid w:val="00416099"/>
    <w:rsid w:val="00420D02"/>
    <w:rsid w:val="00424534"/>
    <w:rsid w:val="00425AA7"/>
    <w:rsid w:val="00430F23"/>
    <w:rsid w:val="00433006"/>
    <w:rsid w:val="00433CFC"/>
    <w:rsid w:val="0043569C"/>
    <w:rsid w:val="0044261E"/>
    <w:rsid w:val="00444C61"/>
    <w:rsid w:val="00445586"/>
    <w:rsid w:val="004456BD"/>
    <w:rsid w:val="00446078"/>
    <w:rsid w:val="00447ADD"/>
    <w:rsid w:val="0045015E"/>
    <w:rsid w:val="00450CF0"/>
    <w:rsid w:val="004550A2"/>
    <w:rsid w:val="004576E0"/>
    <w:rsid w:val="00462195"/>
    <w:rsid w:val="004634F8"/>
    <w:rsid w:val="00463679"/>
    <w:rsid w:val="004638C5"/>
    <w:rsid w:val="00466214"/>
    <w:rsid w:val="0046674D"/>
    <w:rsid w:val="0047021C"/>
    <w:rsid w:val="004706B9"/>
    <w:rsid w:val="00471076"/>
    <w:rsid w:val="00473672"/>
    <w:rsid w:val="0047409F"/>
    <w:rsid w:val="004759E3"/>
    <w:rsid w:val="00475B88"/>
    <w:rsid w:val="004801BE"/>
    <w:rsid w:val="00482611"/>
    <w:rsid w:val="00482B86"/>
    <w:rsid w:val="00484BAE"/>
    <w:rsid w:val="004952F0"/>
    <w:rsid w:val="00495372"/>
    <w:rsid w:val="004A640E"/>
    <w:rsid w:val="004B1D46"/>
    <w:rsid w:val="004B1DC8"/>
    <w:rsid w:val="004B3851"/>
    <w:rsid w:val="004B4070"/>
    <w:rsid w:val="004B7061"/>
    <w:rsid w:val="004C1CDE"/>
    <w:rsid w:val="004C3CD0"/>
    <w:rsid w:val="004C484F"/>
    <w:rsid w:val="004C5C44"/>
    <w:rsid w:val="004D37BD"/>
    <w:rsid w:val="004D5337"/>
    <w:rsid w:val="004E083C"/>
    <w:rsid w:val="004E2A70"/>
    <w:rsid w:val="004E49F1"/>
    <w:rsid w:val="004E5CE5"/>
    <w:rsid w:val="004E5DED"/>
    <w:rsid w:val="004E6638"/>
    <w:rsid w:val="004E77EA"/>
    <w:rsid w:val="004F0854"/>
    <w:rsid w:val="004F1C9F"/>
    <w:rsid w:val="004F2363"/>
    <w:rsid w:val="004F3B35"/>
    <w:rsid w:val="004F53F9"/>
    <w:rsid w:val="00505ACD"/>
    <w:rsid w:val="00512B25"/>
    <w:rsid w:val="00512B70"/>
    <w:rsid w:val="00514FCC"/>
    <w:rsid w:val="00515C38"/>
    <w:rsid w:val="00527FD6"/>
    <w:rsid w:val="0053019D"/>
    <w:rsid w:val="005316E5"/>
    <w:rsid w:val="00534526"/>
    <w:rsid w:val="0053470B"/>
    <w:rsid w:val="0053544A"/>
    <w:rsid w:val="00536033"/>
    <w:rsid w:val="00537AED"/>
    <w:rsid w:val="0054052B"/>
    <w:rsid w:val="005411D8"/>
    <w:rsid w:val="005423C4"/>
    <w:rsid w:val="00554AB1"/>
    <w:rsid w:val="005563DC"/>
    <w:rsid w:val="00556859"/>
    <w:rsid w:val="005624AB"/>
    <w:rsid w:val="0056554E"/>
    <w:rsid w:val="00572F5D"/>
    <w:rsid w:val="00574D1E"/>
    <w:rsid w:val="0058206C"/>
    <w:rsid w:val="00584202"/>
    <w:rsid w:val="0059042A"/>
    <w:rsid w:val="00590DDE"/>
    <w:rsid w:val="005938FB"/>
    <w:rsid w:val="005943DF"/>
    <w:rsid w:val="0059484B"/>
    <w:rsid w:val="005961F2"/>
    <w:rsid w:val="0059775C"/>
    <w:rsid w:val="005A230A"/>
    <w:rsid w:val="005B18B5"/>
    <w:rsid w:val="005B3885"/>
    <w:rsid w:val="005B445B"/>
    <w:rsid w:val="005B5F2D"/>
    <w:rsid w:val="005B652D"/>
    <w:rsid w:val="005C135B"/>
    <w:rsid w:val="005C38FE"/>
    <w:rsid w:val="005C47F1"/>
    <w:rsid w:val="005C68F3"/>
    <w:rsid w:val="005D139C"/>
    <w:rsid w:val="005D15F7"/>
    <w:rsid w:val="005D41A2"/>
    <w:rsid w:val="005D5767"/>
    <w:rsid w:val="005D74E6"/>
    <w:rsid w:val="005E087C"/>
    <w:rsid w:val="005E18E0"/>
    <w:rsid w:val="005E2C4B"/>
    <w:rsid w:val="005E3724"/>
    <w:rsid w:val="005E37F5"/>
    <w:rsid w:val="005E55FF"/>
    <w:rsid w:val="005E77AB"/>
    <w:rsid w:val="005F0918"/>
    <w:rsid w:val="005F3A45"/>
    <w:rsid w:val="005F4008"/>
    <w:rsid w:val="005F43AA"/>
    <w:rsid w:val="005F4CB7"/>
    <w:rsid w:val="005F55AA"/>
    <w:rsid w:val="005F5EC6"/>
    <w:rsid w:val="00600219"/>
    <w:rsid w:val="006012AF"/>
    <w:rsid w:val="0060169D"/>
    <w:rsid w:val="00603126"/>
    <w:rsid w:val="00603A82"/>
    <w:rsid w:val="00604FBE"/>
    <w:rsid w:val="00605880"/>
    <w:rsid w:val="00606D68"/>
    <w:rsid w:val="0061018C"/>
    <w:rsid w:val="0061033D"/>
    <w:rsid w:val="00611323"/>
    <w:rsid w:val="00611A56"/>
    <w:rsid w:val="006134B7"/>
    <w:rsid w:val="00615ABD"/>
    <w:rsid w:val="00616359"/>
    <w:rsid w:val="00617457"/>
    <w:rsid w:val="00621881"/>
    <w:rsid w:val="00621D94"/>
    <w:rsid w:val="006228E9"/>
    <w:rsid w:val="00626B40"/>
    <w:rsid w:val="00626CD4"/>
    <w:rsid w:val="00627BF5"/>
    <w:rsid w:val="00627E65"/>
    <w:rsid w:val="00627E90"/>
    <w:rsid w:val="00634129"/>
    <w:rsid w:val="0064066D"/>
    <w:rsid w:val="00642541"/>
    <w:rsid w:val="00644C6F"/>
    <w:rsid w:val="0064522F"/>
    <w:rsid w:val="00646074"/>
    <w:rsid w:val="00650285"/>
    <w:rsid w:val="00654D4C"/>
    <w:rsid w:val="0066184C"/>
    <w:rsid w:val="00661FF8"/>
    <w:rsid w:val="006624F9"/>
    <w:rsid w:val="00664A98"/>
    <w:rsid w:val="00664EA8"/>
    <w:rsid w:val="00672B47"/>
    <w:rsid w:val="00673737"/>
    <w:rsid w:val="00673A5F"/>
    <w:rsid w:val="0067485E"/>
    <w:rsid w:val="006766A5"/>
    <w:rsid w:val="00682E6A"/>
    <w:rsid w:val="00684431"/>
    <w:rsid w:val="00684E49"/>
    <w:rsid w:val="00685E5A"/>
    <w:rsid w:val="00686525"/>
    <w:rsid w:val="00690079"/>
    <w:rsid w:val="006914CB"/>
    <w:rsid w:val="0069195A"/>
    <w:rsid w:val="006928B0"/>
    <w:rsid w:val="006929AA"/>
    <w:rsid w:val="00692EB8"/>
    <w:rsid w:val="0069381E"/>
    <w:rsid w:val="00694098"/>
    <w:rsid w:val="006A00B2"/>
    <w:rsid w:val="006A0FB7"/>
    <w:rsid w:val="006A1889"/>
    <w:rsid w:val="006A3896"/>
    <w:rsid w:val="006A59B8"/>
    <w:rsid w:val="006B588D"/>
    <w:rsid w:val="006B5B1E"/>
    <w:rsid w:val="006B5F36"/>
    <w:rsid w:val="006B6130"/>
    <w:rsid w:val="006C0CBC"/>
    <w:rsid w:val="006C1D55"/>
    <w:rsid w:val="006C52BF"/>
    <w:rsid w:val="006D1E8E"/>
    <w:rsid w:val="006D2ED4"/>
    <w:rsid w:val="006D34C4"/>
    <w:rsid w:val="006D3D2D"/>
    <w:rsid w:val="006E336F"/>
    <w:rsid w:val="006E46A6"/>
    <w:rsid w:val="006E484E"/>
    <w:rsid w:val="006E506D"/>
    <w:rsid w:val="006E5447"/>
    <w:rsid w:val="006E7E3D"/>
    <w:rsid w:val="006F0496"/>
    <w:rsid w:val="006F0BB4"/>
    <w:rsid w:val="006F3CB2"/>
    <w:rsid w:val="006F4622"/>
    <w:rsid w:val="006F7E3D"/>
    <w:rsid w:val="007008DA"/>
    <w:rsid w:val="00700ED7"/>
    <w:rsid w:val="00707B32"/>
    <w:rsid w:val="007102BD"/>
    <w:rsid w:val="0071056F"/>
    <w:rsid w:val="00711484"/>
    <w:rsid w:val="00711E7B"/>
    <w:rsid w:val="00715B69"/>
    <w:rsid w:val="00717C48"/>
    <w:rsid w:val="00724977"/>
    <w:rsid w:val="00727989"/>
    <w:rsid w:val="007333FF"/>
    <w:rsid w:val="00735445"/>
    <w:rsid w:val="00743555"/>
    <w:rsid w:val="00745299"/>
    <w:rsid w:val="00746F8E"/>
    <w:rsid w:val="00747E1C"/>
    <w:rsid w:val="007557B4"/>
    <w:rsid w:val="00755F8E"/>
    <w:rsid w:val="00760D8A"/>
    <w:rsid w:val="007612E6"/>
    <w:rsid w:val="00765BD5"/>
    <w:rsid w:val="0076745D"/>
    <w:rsid w:val="0077374E"/>
    <w:rsid w:val="00775005"/>
    <w:rsid w:val="00777500"/>
    <w:rsid w:val="00781044"/>
    <w:rsid w:val="007814C2"/>
    <w:rsid w:val="007827EB"/>
    <w:rsid w:val="00785918"/>
    <w:rsid w:val="00787994"/>
    <w:rsid w:val="0079333B"/>
    <w:rsid w:val="007937CA"/>
    <w:rsid w:val="00793BC9"/>
    <w:rsid w:val="00794967"/>
    <w:rsid w:val="00796357"/>
    <w:rsid w:val="007A5A6D"/>
    <w:rsid w:val="007B0921"/>
    <w:rsid w:val="007B0F85"/>
    <w:rsid w:val="007B5946"/>
    <w:rsid w:val="007B66B9"/>
    <w:rsid w:val="007C214F"/>
    <w:rsid w:val="007C2A5A"/>
    <w:rsid w:val="007C35C6"/>
    <w:rsid w:val="007D05FE"/>
    <w:rsid w:val="007D11DD"/>
    <w:rsid w:val="007D424D"/>
    <w:rsid w:val="007E0C56"/>
    <w:rsid w:val="007E156E"/>
    <w:rsid w:val="007E42D4"/>
    <w:rsid w:val="007E6FF8"/>
    <w:rsid w:val="007F0B56"/>
    <w:rsid w:val="007F5F13"/>
    <w:rsid w:val="007F78D2"/>
    <w:rsid w:val="007F7AE0"/>
    <w:rsid w:val="0080157A"/>
    <w:rsid w:val="0080284B"/>
    <w:rsid w:val="008050BA"/>
    <w:rsid w:val="008078BB"/>
    <w:rsid w:val="00807ABA"/>
    <w:rsid w:val="00813C66"/>
    <w:rsid w:val="00813E38"/>
    <w:rsid w:val="00814B1A"/>
    <w:rsid w:val="00815034"/>
    <w:rsid w:val="008214FA"/>
    <w:rsid w:val="0082191A"/>
    <w:rsid w:val="00821A1F"/>
    <w:rsid w:val="00824304"/>
    <w:rsid w:val="00824426"/>
    <w:rsid w:val="00826B5D"/>
    <w:rsid w:val="00827DDE"/>
    <w:rsid w:val="0083193D"/>
    <w:rsid w:val="00832AC6"/>
    <w:rsid w:val="008346C6"/>
    <w:rsid w:val="00835E47"/>
    <w:rsid w:val="00840E77"/>
    <w:rsid w:val="00843144"/>
    <w:rsid w:val="00843E05"/>
    <w:rsid w:val="00844361"/>
    <w:rsid w:val="00847B17"/>
    <w:rsid w:val="00851098"/>
    <w:rsid w:val="0085192D"/>
    <w:rsid w:val="00854EB4"/>
    <w:rsid w:val="00856199"/>
    <w:rsid w:val="00856A8C"/>
    <w:rsid w:val="008579A6"/>
    <w:rsid w:val="00863502"/>
    <w:rsid w:val="00865946"/>
    <w:rsid w:val="00871350"/>
    <w:rsid w:val="008718A8"/>
    <w:rsid w:val="00871EFE"/>
    <w:rsid w:val="00871F91"/>
    <w:rsid w:val="0087239A"/>
    <w:rsid w:val="00877EE5"/>
    <w:rsid w:val="00883061"/>
    <w:rsid w:val="00885A45"/>
    <w:rsid w:val="00893F24"/>
    <w:rsid w:val="008A0A6B"/>
    <w:rsid w:val="008A6847"/>
    <w:rsid w:val="008A7CB3"/>
    <w:rsid w:val="008B08B8"/>
    <w:rsid w:val="008B1874"/>
    <w:rsid w:val="008B315B"/>
    <w:rsid w:val="008B3799"/>
    <w:rsid w:val="008B5274"/>
    <w:rsid w:val="008B5E36"/>
    <w:rsid w:val="008C05AE"/>
    <w:rsid w:val="008C05CA"/>
    <w:rsid w:val="008C06E2"/>
    <w:rsid w:val="008C33AF"/>
    <w:rsid w:val="008D2915"/>
    <w:rsid w:val="008D4E01"/>
    <w:rsid w:val="008D4F93"/>
    <w:rsid w:val="008D7B89"/>
    <w:rsid w:val="008E0AE4"/>
    <w:rsid w:val="008E14C0"/>
    <w:rsid w:val="008E1D4F"/>
    <w:rsid w:val="008E2FFA"/>
    <w:rsid w:val="008E43BD"/>
    <w:rsid w:val="008E66BD"/>
    <w:rsid w:val="008F385E"/>
    <w:rsid w:val="008F5DB8"/>
    <w:rsid w:val="008F6368"/>
    <w:rsid w:val="008F6473"/>
    <w:rsid w:val="00901BF5"/>
    <w:rsid w:val="00902115"/>
    <w:rsid w:val="00902F5E"/>
    <w:rsid w:val="00903C10"/>
    <w:rsid w:val="009048D3"/>
    <w:rsid w:val="00905248"/>
    <w:rsid w:val="009056E9"/>
    <w:rsid w:val="00907B46"/>
    <w:rsid w:val="00913105"/>
    <w:rsid w:val="00922F35"/>
    <w:rsid w:val="00924A74"/>
    <w:rsid w:val="00925527"/>
    <w:rsid w:val="00927AE8"/>
    <w:rsid w:val="009302BE"/>
    <w:rsid w:val="00930D4C"/>
    <w:rsid w:val="00931BB8"/>
    <w:rsid w:val="009335E8"/>
    <w:rsid w:val="00933B06"/>
    <w:rsid w:val="009354D2"/>
    <w:rsid w:val="00940E9C"/>
    <w:rsid w:val="009412DA"/>
    <w:rsid w:val="00945347"/>
    <w:rsid w:val="00945831"/>
    <w:rsid w:val="00946FA1"/>
    <w:rsid w:val="00947A99"/>
    <w:rsid w:val="0095118D"/>
    <w:rsid w:val="0095446B"/>
    <w:rsid w:val="00955AAD"/>
    <w:rsid w:val="00961EF4"/>
    <w:rsid w:val="00963FD0"/>
    <w:rsid w:val="0096406B"/>
    <w:rsid w:val="00966B28"/>
    <w:rsid w:val="009734E8"/>
    <w:rsid w:val="009761EC"/>
    <w:rsid w:val="00981711"/>
    <w:rsid w:val="009836DA"/>
    <w:rsid w:val="0098449A"/>
    <w:rsid w:val="00987422"/>
    <w:rsid w:val="00991997"/>
    <w:rsid w:val="0099234C"/>
    <w:rsid w:val="00995E2B"/>
    <w:rsid w:val="00996DA6"/>
    <w:rsid w:val="009A06A3"/>
    <w:rsid w:val="009A1A3A"/>
    <w:rsid w:val="009A32AC"/>
    <w:rsid w:val="009A558D"/>
    <w:rsid w:val="009A6530"/>
    <w:rsid w:val="009A78B8"/>
    <w:rsid w:val="009B0182"/>
    <w:rsid w:val="009B1E3A"/>
    <w:rsid w:val="009B2717"/>
    <w:rsid w:val="009B4874"/>
    <w:rsid w:val="009B5597"/>
    <w:rsid w:val="009B5AD2"/>
    <w:rsid w:val="009B67CC"/>
    <w:rsid w:val="009C0155"/>
    <w:rsid w:val="009C1075"/>
    <w:rsid w:val="009C2A08"/>
    <w:rsid w:val="009C3971"/>
    <w:rsid w:val="009C565A"/>
    <w:rsid w:val="009C5F48"/>
    <w:rsid w:val="009D2BBF"/>
    <w:rsid w:val="009D2C47"/>
    <w:rsid w:val="009D2CB7"/>
    <w:rsid w:val="009D59FE"/>
    <w:rsid w:val="009D6FED"/>
    <w:rsid w:val="009E57EA"/>
    <w:rsid w:val="009E6577"/>
    <w:rsid w:val="009E65D0"/>
    <w:rsid w:val="009F1BBA"/>
    <w:rsid w:val="009F217B"/>
    <w:rsid w:val="009F2239"/>
    <w:rsid w:val="009F240F"/>
    <w:rsid w:val="009F3B9D"/>
    <w:rsid w:val="009F53CA"/>
    <w:rsid w:val="009F681E"/>
    <w:rsid w:val="00A0013C"/>
    <w:rsid w:val="00A03F80"/>
    <w:rsid w:val="00A060A4"/>
    <w:rsid w:val="00A06857"/>
    <w:rsid w:val="00A132A6"/>
    <w:rsid w:val="00A1543F"/>
    <w:rsid w:val="00A16238"/>
    <w:rsid w:val="00A20DF5"/>
    <w:rsid w:val="00A2760C"/>
    <w:rsid w:val="00A30111"/>
    <w:rsid w:val="00A36015"/>
    <w:rsid w:val="00A37996"/>
    <w:rsid w:val="00A37C59"/>
    <w:rsid w:val="00A37E40"/>
    <w:rsid w:val="00A40769"/>
    <w:rsid w:val="00A431C9"/>
    <w:rsid w:val="00A440D1"/>
    <w:rsid w:val="00A44C46"/>
    <w:rsid w:val="00A461DE"/>
    <w:rsid w:val="00A52F62"/>
    <w:rsid w:val="00A53072"/>
    <w:rsid w:val="00A57DA4"/>
    <w:rsid w:val="00A6300F"/>
    <w:rsid w:val="00A63D9F"/>
    <w:rsid w:val="00A6464E"/>
    <w:rsid w:val="00A66AE8"/>
    <w:rsid w:val="00A70560"/>
    <w:rsid w:val="00A70887"/>
    <w:rsid w:val="00A718DC"/>
    <w:rsid w:val="00A73293"/>
    <w:rsid w:val="00A75E27"/>
    <w:rsid w:val="00A81B53"/>
    <w:rsid w:val="00A82B7B"/>
    <w:rsid w:val="00A83C48"/>
    <w:rsid w:val="00A844EC"/>
    <w:rsid w:val="00A90CD7"/>
    <w:rsid w:val="00A91AFB"/>
    <w:rsid w:val="00A92011"/>
    <w:rsid w:val="00A95236"/>
    <w:rsid w:val="00A957A1"/>
    <w:rsid w:val="00A95BA1"/>
    <w:rsid w:val="00A96727"/>
    <w:rsid w:val="00AA0024"/>
    <w:rsid w:val="00AA1906"/>
    <w:rsid w:val="00AA1ACD"/>
    <w:rsid w:val="00AA319F"/>
    <w:rsid w:val="00AA5B17"/>
    <w:rsid w:val="00AA7189"/>
    <w:rsid w:val="00AB5E95"/>
    <w:rsid w:val="00AC086E"/>
    <w:rsid w:val="00AC0EA3"/>
    <w:rsid w:val="00AC4DFC"/>
    <w:rsid w:val="00AD3D60"/>
    <w:rsid w:val="00AD4395"/>
    <w:rsid w:val="00AD4712"/>
    <w:rsid w:val="00AD4AF5"/>
    <w:rsid w:val="00AD4D27"/>
    <w:rsid w:val="00AD4DBA"/>
    <w:rsid w:val="00AD5536"/>
    <w:rsid w:val="00AD7208"/>
    <w:rsid w:val="00AD7EF8"/>
    <w:rsid w:val="00AE322C"/>
    <w:rsid w:val="00AE4AF3"/>
    <w:rsid w:val="00AE5042"/>
    <w:rsid w:val="00AE542F"/>
    <w:rsid w:val="00AF4212"/>
    <w:rsid w:val="00AF5AFD"/>
    <w:rsid w:val="00B05C3B"/>
    <w:rsid w:val="00B12A31"/>
    <w:rsid w:val="00B131E5"/>
    <w:rsid w:val="00B17BA1"/>
    <w:rsid w:val="00B23860"/>
    <w:rsid w:val="00B31C39"/>
    <w:rsid w:val="00B34F1F"/>
    <w:rsid w:val="00B35506"/>
    <w:rsid w:val="00B3582D"/>
    <w:rsid w:val="00B409FA"/>
    <w:rsid w:val="00B41551"/>
    <w:rsid w:val="00B420E9"/>
    <w:rsid w:val="00B42C1C"/>
    <w:rsid w:val="00B43ACE"/>
    <w:rsid w:val="00B467CA"/>
    <w:rsid w:val="00B52018"/>
    <w:rsid w:val="00B539D6"/>
    <w:rsid w:val="00B65B52"/>
    <w:rsid w:val="00B708C2"/>
    <w:rsid w:val="00B7421D"/>
    <w:rsid w:val="00B7670B"/>
    <w:rsid w:val="00B76829"/>
    <w:rsid w:val="00B827DE"/>
    <w:rsid w:val="00B85404"/>
    <w:rsid w:val="00B87608"/>
    <w:rsid w:val="00B87CC9"/>
    <w:rsid w:val="00B9429C"/>
    <w:rsid w:val="00B96672"/>
    <w:rsid w:val="00B97686"/>
    <w:rsid w:val="00B9790F"/>
    <w:rsid w:val="00B97C13"/>
    <w:rsid w:val="00BA1CB2"/>
    <w:rsid w:val="00BA1F96"/>
    <w:rsid w:val="00BA2049"/>
    <w:rsid w:val="00BA4F94"/>
    <w:rsid w:val="00BA6AAA"/>
    <w:rsid w:val="00BB1D1A"/>
    <w:rsid w:val="00BB3B5B"/>
    <w:rsid w:val="00BB4C79"/>
    <w:rsid w:val="00BB5452"/>
    <w:rsid w:val="00BB6F5D"/>
    <w:rsid w:val="00BC0230"/>
    <w:rsid w:val="00BC157B"/>
    <w:rsid w:val="00BC1DF0"/>
    <w:rsid w:val="00BC4903"/>
    <w:rsid w:val="00BC667B"/>
    <w:rsid w:val="00BC7172"/>
    <w:rsid w:val="00BD3C22"/>
    <w:rsid w:val="00BD3DC1"/>
    <w:rsid w:val="00BD78BF"/>
    <w:rsid w:val="00BE503B"/>
    <w:rsid w:val="00BE5C99"/>
    <w:rsid w:val="00BE7262"/>
    <w:rsid w:val="00BF233F"/>
    <w:rsid w:val="00BF2B1D"/>
    <w:rsid w:val="00BF4608"/>
    <w:rsid w:val="00BF6478"/>
    <w:rsid w:val="00C025B8"/>
    <w:rsid w:val="00C03CD2"/>
    <w:rsid w:val="00C03EEE"/>
    <w:rsid w:val="00C052F6"/>
    <w:rsid w:val="00C073C5"/>
    <w:rsid w:val="00C07F8D"/>
    <w:rsid w:val="00C1018A"/>
    <w:rsid w:val="00C13591"/>
    <w:rsid w:val="00C1516B"/>
    <w:rsid w:val="00C20ED7"/>
    <w:rsid w:val="00C212CD"/>
    <w:rsid w:val="00C216C8"/>
    <w:rsid w:val="00C22C2F"/>
    <w:rsid w:val="00C22E0E"/>
    <w:rsid w:val="00C26386"/>
    <w:rsid w:val="00C27F8B"/>
    <w:rsid w:val="00C33ED8"/>
    <w:rsid w:val="00C33F4A"/>
    <w:rsid w:val="00C34253"/>
    <w:rsid w:val="00C37E25"/>
    <w:rsid w:val="00C409DA"/>
    <w:rsid w:val="00C41C0C"/>
    <w:rsid w:val="00C4362F"/>
    <w:rsid w:val="00C44045"/>
    <w:rsid w:val="00C4434F"/>
    <w:rsid w:val="00C444E5"/>
    <w:rsid w:val="00C44CEB"/>
    <w:rsid w:val="00C46A77"/>
    <w:rsid w:val="00C46D7D"/>
    <w:rsid w:val="00C46ECF"/>
    <w:rsid w:val="00C4792D"/>
    <w:rsid w:val="00C542FA"/>
    <w:rsid w:val="00C551AD"/>
    <w:rsid w:val="00C56058"/>
    <w:rsid w:val="00C5646E"/>
    <w:rsid w:val="00C6296D"/>
    <w:rsid w:val="00C644F6"/>
    <w:rsid w:val="00C647B0"/>
    <w:rsid w:val="00C64FF2"/>
    <w:rsid w:val="00C65937"/>
    <w:rsid w:val="00C65F46"/>
    <w:rsid w:val="00C740C8"/>
    <w:rsid w:val="00C74C3F"/>
    <w:rsid w:val="00C75C66"/>
    <w:rsid w:val="00C82F2E"/>
    <w:rsid w:val="00C85A22"/>
    <w:rsid w:val="00C8657A"/>
    <w:rsid w:val="00C9160E"/>
    <w:rsid w:val="00C91982"/>
    <w:rsid w:val="00C930C3"/>
    <w:rsid w:val="00C96D2B"/>
    <w:rsid w:val="00CA0D35"/>
    <w:rsid w:val="00CA2D18"/>
    <w:rsid w:val="00CA3769"/>
    <w:rsid w:val="00CA416D"/>
    <w:rsid w:val="00CA72EA"/>
    <w:rsid w:val="00CA7E12"/>
    <w:rsid w:val="00CB0230"/>
    <w:rsid w:val="00CB7296"/>
    <w:rsid w:val="00CC201D"/>
    <w:rsid w:val="00CC508C"/>
    <w:rsid w:val="00CD3E1B"/>
    <w:rsid w:val="00CD6553"/>
    <w:rsid w:val="00CD6971"/>
    <w:rsid w:val="00CD6BAB"/>
    <w:rsid w:val="00CD7980"/>
    <w:rsid w:val="00CD7FC8"/>
    <w:rsid w:val="00CE0871"/>
    <w:rsid w:val="00CE0C96"/>
    <w:rsid w:val="00CE1E91"/>
    <w:rsid w:val="00CE36CC"/>
    <w:rsid w:val="00CE619B"/>
    <w:rsid w:val="00CF4529"/>
    <w:rsid w:val="00CF68D7"/>
    <w:rsid w:val="00CF738F"/>
    <w:rsid w:val="00D023D7"/>
    <w:rsid w:val="00D0678E"/>
    <w:rsid w:val="00D06E78"/>
    <w:rsid w:val="00D1095F"/>
    <w:rsid w:val="00D11590"/>
    <w:rsid w:val="00D12158"/>
    <w:rsid w:val="00D1285A"/>
    <w:rsid w:val="00D12F73"/>
    <w:rsid w:val="00D2440C"/>
    <w:rsid w:val="00D2734E"/>
    <w:rsid w:val="00D34BF3"/>
    <w:rsid w:val="00D3631F"/>
    <w:rsid w:val="00D37109"/>
    <w:rsid w:val="00D410BA"/>
    <w:rsid w:val="00D4119D"/>
    <w:rsid w:val="00D44493"/>
    <w:rsid w:val="00D53852"/>
    <w:rsid w:val="00D53DEC"/>
    <w:rsid w:val="00D54054"/>
    <w:rsid w:val="00D57049"/>
    <w:rsid w:val="00D62922"/>
    <w:rsid w:val="00D62A27"/>
    <w:rsid w:val="00D6361F"/>
    <w:rsid w:val="00D67F9A"/>
    <w:rsid w:val="00D72146"/>
    <w:rsid w:val="00D74ABE"/>
    <w:rsid w:val="00D74D21"/>
    <w:rsid w:val="00D74FF8"/>
    <w:rsid w:val="00D75AEF"/>
    <w:rsid w:val="00D7626F"/>
    <w:rsid w:val="00D807CB"/>
    <w:rsid w:val="00D81885"/>
    <w:rsid w:val="00D83A34"/>
    <w:rsid w:val="00D84F10"/>
    <w:rsid w:val="00D852FE"/>
    <w:rsid w:val="00D91437"/>
    <w:rsid w:val="00D92EAD"/>
    <w:rsid w:val="00D939A8"/>
    <w:rsid w:val="00D95270"/>
    <w:rsid w:val="00D962BB"/>
    <w:rsid w:val="00D966D2"/>
    <w:rsid w:val="00D977CA"/>
    <w:rsid w:val="00DA3149"/>
    <w:rsid w:val="00DA5545"/>
    <w:rsid w:val="00DB2219"/>
    <w:rsid w:val="00DB3099"/>
    <w:rsid w:val="00DB5008"/>
    <w:rsid w:val="00DB56D4"/>
    <w:rsid w:val="00DB5BB5"/>
    <w:rsid w:val="00DB72A3"/>
    <w:rsid w:val="00DC0D52"/>
    <w:rsid w:val="00DC2D47"/>
    <w:rsid w:val="00DC5EF3"/>
    <w:rsid w:val="00DC6F53"/>
    <w:rsid w:val="00DD0B7C"/>
    <w:rsid w:val="00DD2BE7"/>
    <w:rsid w:val="00DD3E42"/>
    <w:rsid w:val="00DD411E"/>
    <w:rsid w:val="00DD47E2"/>
    <w:rsid w:val="00DE24BA"/>
    <w:rsid w:val="00DE2539"/>
    <w:rsid w:val="00DE5C37"/>
    <w:rsid w:val="00DE6C87"/>
    <w:rsid w:val="00DE7152"/>
    <w:rsid w:val="00DE7202"/>
    <w:rsid w:val="00DF071B"/>
    <w:rsid w:val="00DF35C2"/>
    <w:rsid w:val="00DF3FC0"/>
    <w:rsid w:val="00DF7463"/>
    <w:rsid w:val="00DF7D69"/>
    <w:rsid w:val="00E0286F"/>
    <w:rsid w:val="00E034A7"/>
    <w:rsid w:val="00E040A6"/>
    <w:rsid w:val="00E07251"/>
    <w:rsid w:val="00E101D7"/>
    <w:rsid w:val="00E10447"/>
    <w:rsid w:val="00E1282C"/>
    <w:rsid w:val="00E129F5"/>
    <w:rsid w:val="00E16395"/>
    <w:rsid w:val="00E21074"/>
    <w:rsid w:val="00E25EBA"/>
    <w:rsid w:val="00E26B37"/>
    <w:rsid w:val="00E26E6B"/>
    <w:rsid w:val="00E31425"/>
    <w:rsid w:val="00E337BC"/>
    <w:rsid w:val="00E368B9"/>
    <w:rsid w:val="00E43234"/>
    <w:rsid w:val="00E46632"/>
    <w:rsid w:val="00E475F3"/>
    <w:rsid w:val="00E520DE"/>
    <w:rsid w:val="00E53624"/>
    <w:rsid w:val="00E53B24"/>
    <w:rsid w:val="00E54FA2"/>
    <w:rsid w:val="00E55F1F"/>
    <w:rsid w:val="00E574DF"/>
    <w:rsid w:val="00E642ED"/>
    <w:rsid w:val="00E65147"/>
    <w:rsid w:val="00E65DF8"/>
    <w:rsid w:val="00E67AA4"/>
    <w:rsid w:val="00E67D99"/>
    <w:rsid w:val="00E72D42"/>
    <w:rsid w:val="00E73FC3"/>
    <w:rsid w:val="00E81BFE"/>
    <w:rsid w:val="00E8786E"/>
    <w:rsid w:val="00E90D25"/>
    <w:rsid w:val="00E90DBE"/>
    <w:rsid w:val="00E91DC5"/>
    <w:rsid w:val="00EA1216"/>
    <w:rsid w:val="00EA778D"/>
    <w:rsid w:val="00EB118D"/>
    <w:rsid w:val="00EB12FF"/>
    <w:rsid w:val="00EB3281"/>
    <w:rsid w:val="00EB41C8"/>
    <w:rsid w:val="00EB45E9"/>
    <w:rsid w:val="00EB47B0"/>
    <w:rsid w:val="00EB4D70"/>
    <w:rsid w:val="00EB73AD"/>
    <w:rsid w:val="00EC4633"/>
    <w:rsid w:val="00EC5817"/>
    <w:rsid w:val="00ED36F7"/>
    <w:rsid w:val="00ED6177"/>
    <w:rsid w:val="00ED6921"/>
    <w:rsid w:val="00ED6A7D"/>
    <w:rsid w:val="00ED72A1"/>
    <w:rsid w:val="00ED75E9"/>
    <w:rsid w:val="00EE0BFD"/>
    <w:rsid w:val="00EE11B6"/>
    <w:rsid w:val="00EE4048"/>
    <w:rsid w:val="00EE441C"/>
    <w:rsid w:val="00EE7BA2"/>
    <w:rsid w:val="00EF078A"/>
    <w:rsid w:val="00EF31CB"/>
    <w:rsid w:val="00EF4EBD"/>
    <w:rsid w:val="00EF4F01"/>
    <w:rsid w:val="00EF711C"/>
    <w:rsid w:val="00EF7A35"/>
    <w:rsid w:val="00F00695"/>
    <w:rsid w:val="00F011CF"/>
    <w:rsid w:val="00F01283"/>
    <w:rsid w:val="00F01C1B"/>
    <w:rsid w:val="00F02CD5"/>
    <w:rsid w:val="00F02D33"/>
    <w:rsid w:val="00F03FC7"/>
    <w:rsid w:val="00F04F21"/>
    <w:rsid w:val="00F07209"/>
    <w:rsid w:val="00F077AA"/>
    <w:rsid w:val="00F07EB0"/>
    <w:rsid w:val="00F10541"/>
    <w:rsid w:val="00F11557"/>
    <w:rsid w:val="00F11CF2"/>
    <w:rsid w:val="00F12FFB"/>
    <w:rsid w:val="00F1368A"/>
    <w:rsid w:val="00F15E79"/>
    <w:rsid w:val="00F16061"/>
    <w:rsid w:val="00F204ED"/>
    <w:rsid w:val="00F224C3"/>
    <w:rsid w:val="00F2417C"/>
    <w:rsid w:val="00F249E4"/>
    <w:rsid w:val="00F26105"/>
    <w:rsid w:val="00F269A8"/>
    <w:rsid w:val="00F30E3E"/>
    <w:rsid w:val="00F34CDB"/>
    <w:rsid w:val="00F36A47"/>
    <w:rsid w:val="00F36D33"/>
    <w:rsid w:val="00F42D21"/>
    <w:rsid w:val="00F45328"/>
    <w:rsid w:val="00F4770C"/>
    <w:rsid w:val="00F540EF"/>
    <w:rsid w:val="00F54BA8"/>
    <w:rsid w:val="00F56995"/>
    <w:rsid w:val="00F60580"/>
    <w:rsid w:val="00F642A0"/>
    <w:rsid w:val="00F75009"/>
    <w:rsid w:val="00F7776A"/>
    <w:rsid w:val="00F85489"/>
    <w:rsid w:val="00F92356"/>
    <w:rsid w:val="00F95765"/>
    <w:rsid w:val="00F971E6"/>
    <w:rsid w:val="00FA098D"/>
    <w:rsid w:val="00FA0D7F"/>
    <w:rsid w:val="00FA19AC"/>
    <w:rsid w:val="00FA60AB"/>
    <w:rsid w:val="00FA690E"/>
    <w:rsid w:val="00FA771F"/>
    <w:rsid w:val="00FB1600"/>
    <w:rsid w:val="00FB30EB"/>
    <w:rsid w:val="00FB4BC4"/>
    <w:rsid w:val="00FC0B23"/>
    <w:rsid w:val="00FC34C9"/>
    <w:rsid w:val="00FC53C8"/>
    <w:rsid w:val="00FC5509"/>
    <w:rsid w:val="00FD5E86"/>
    <w:rsid w:val="00FD5F75"/>
    <w:rsid w:val="00FE0017"/>
    <w:rsid w:val="00FE2321"/>
    <w:rsid w:val="00FE470B"/>
    <w:rsid w:val="00FE5D49"/>
    <w:rsid w:val="00FE6DEB"/>
    <w:rsid w:val="00FE7D22"/>
    <w:rsid w:val="00FF2C8D"/>
    <w:rsid w:val="00FF4114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2D027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pd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s@m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A989-8CAF-47C4-83BB-6E470457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5658</Words>
  <Characters>33951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2025-04-28T11:26:00Z</dcterms:created>
  <dcterms:modified xsi:type="dcterms:W3CDTF">2025-04-28T11:26:00Z</dcterms:modified>
</cp:coreProperties>
</file>