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F00F" w14:textId="4D55D32C" w:rsidR="003E69A3" w:rsidRPr="00095D6A" w:rsidRDefault="003E69A3" w:rsidP="003E69A3">
      <w:pPr>
        <w:jc w:val="right"/>
        <w:rPr>
          <w:rFonts w:ascii="Aptos Serif" w:hAnsi="Aptos Serif" w:cs="Aptos Serif"/>
          <w:b/>
          <w:bCs/>
        </w:rPr>
      </w:pPr>
      <w:r w:rsidRPr="00095D6A">
        <w:rPr>
          <w:rFonts w:ascii="Aptos Serif" w:hAnsi="Aptos Serif" w:cs="Aptos Serif"/>
          <w:i/>
          <w:iCs/>
          <w:sz w:val="22"/>
          <w:szCs w:val="22"/>
        </w:rPr>
        <w:t xml:space="preserve">Warszawa, </w:t>
      </w:r>
      <w:r w:rsidR="005409BF">
        <w:rPr>
          <w:rFonts w:ascii="Aptos Serif" w:hAnsi="Aptos Serif" w:cs="Aptos Serif"/>
          <w:i/>
          <w:iCs/>
          <w:sz w:val="22"/>
          <w:szCs w:val="22"/>
        </w:rPr>
        <w:t>26</w:t>
      </w:r>
      <w:r w:rsidRPr="00095D6A">
        <w:rPr>
          <w:rFonts w:ascii="Aptos Serif" w:hAnsi="Aptos Serif" w:cs="Aptos Serif"/>
          <w:i/>
          <w:iCs/>
          <w:sz w:val="22"/>
          <w:szCs w:val="22"/>
        </w:rPr>
        <w:t xml:space="preserve"> marca 2025 r</w:t>
      </w:r>
      <w:r w:rsidRPr="00095D6A">
        <w:rPr>
          <w:rFonts w:ascii="Aptos Serif" w:hAnsi="Aptos Serif" w:cs="Aptos Serif"/>
          <w:b/>
          <w:bCs/>
        </w:rPr>
        <w:t xml:space="preserve">. </w:t>
      </w:r>
    </w:p>
    <w:p w14:paraId="120EE1ED" w14:textId="77777777" w:rsidR="00265BEC" w:rsidRDefault="00265BEC" w:rsidP="007F5727">
      <w:pPr>
        <w:rPr>
          <w:rFonts w:ascii="Aptos Serif" w:hAnsi="Aptos Serif" w:cs="Aptos Serif"/>
          <w:b/>
          <w:bCs/>
          <w:color w:val="501549" w:themeColor="accent5" w:themeShade="80"/>
          <w:sz w:val="28"/>
          <w:szCs w:val="28"/>
        </w:rPr>
      </w:pPr>
    </w:p>
    <w:p w14:paraId="022C31FB" w14:textId="77777777" w:rsidR="003E69A3" w:rsidRPr="0096641B" w:rsidRDefault="003E69A3" w:rsidP="00D839DE">
      <w:pPr>
        <w:jc w:val="center"/>
        <w:rPr>
          <w:rFonts w:ascii="Aptos Serif" w:hAnsi="Aptos Serif" w:cs="Aptos Serif"/>
          <w:b/>
          <w:bCs/>
          <w:color w:val="4EA72E" w:themeColor="accent6"/>
          <w:sz w:val="28"/>
          <w:szCs w:val="28"/>
        </w:rPr>
      </w:pPr>
    </w:p>
    <w:p w14:paraId="17E9AE22" w14:textId="2826FF61" w:rsidR="003E69A3" w:rsidRPr="00E50881" w:rsidRDefault="007F5727" w:rsidP="00D839DE">
      <w:pPr>
        <w:jc w:val="center"/>
        <w:rPr>
          <w:rFonts w:ascii="Aptos Serif" w:hAnsi="Aptos Serif" w:cs="Aptos Serif"/>
          <w:b/>
          <w:bCs/>
          <w:color w:val="77206D" w:themeColor="accent5" w:themeShade="BF"/>
        </w:rPr>
      </w:pPr>
      <w:r w:rsidRPr="00E50881">
        <w:rPr>
          <w:rFonts w:ascii="Aptos Serif" w:hAnsi="Aptos Serif" w:cs="Aptos Serif"/>
          <w:b/>
          <w:bCs/>
          <w:color w:val="77206D" w:themeColor="accent5" w:themeShade="BF"/>
          <w:sz w:val="28"/>
          <w:szCs w:val="28"/>
        </w:rPr>
        <w:t>Standardy Europejskiego Trybunału Praw Człowieka</w:t>
      </w:r>
      <w:r w:rsidRPr="00E50881">
        <w:rPr>
          <w:rFonts w:ascii="Aptos Serif" w:hAnsi="Aptos Serif" w:cs="Aptos Serif"/>
          <w:b/>
          <w:bCs/>
          <w:color w:val="77206D" w:themeColor="accent5" w:themeShade="BF"/>
          <w:sz w:val="28"/>
          <w:szCs w:val="28"/>
        </w:rPr>
        <w:br/>
        <w:t xml:space="preserve"> w sprawach migracyjnych wynikające z orzeczeń wydanych przeciwko Polsce</w:t>
      </w:r>
    </w:p>
    <w:p w14:paraId="02B60EB0" w14:textId="77777777" w:rsidR="006C1E5A" w:rsidRPr="003E69A3" w:rsidRDefault="006C1E5A" w:rsidP="00376F36">
      <w:pPr>
        <w:rPr>
          <w:rFonts w:ascii="Aptos Serif" w:hAnsi="Aptos Serif" w:cs="Aptos Serif"/>
          <w:b/>
          <w:bCs/>
          <w:color w:val="501549" w:themeColor="accent5" w:themeShade="80"/>
        </w:rPr>
      </w:pPr>
    </w:p>
    <w:p w14:paraId="1D0996F9" w14:textId="26C2F51F" w:rsidR="00164BD7" w:rsidRPr="00265BEC" w:rsidRDefault="00961210" w:rsidP="00961210">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Zagadnienia wstępne</w:t>
      </w:r>
    </w:p>
    <w:p w14:paraId="701444A9" w14:textId="2F6644E6" w:rsidR="00974B80" w:rsidRDefault="003E69A3" w:rsidP="009C02C7">
      <w:pPr>
        <w:jc w:val="both"/>
        <w:rPr>
          <w:rFonts w:ascii="Aptos Serif" w:hAnsi="Aptos Serif" w:cs="Aptos Serif"/>
          <w:sz w:val="22"/>
          <w:szCs w:val="22"/>
        </w:rPr>
      </w:pPr>
      <w:r w:rsidRPr="009C02C7">
        <w:rPr>
          <w:rFonts w:ascii="Aptos Serif" w:hAnsi="Aptos Serif" w:cs="Aptos Serif"/>
          <w:sz w:val="22"/>
          <w:szCs w:val="22"/>
        </w:rPr>
        <w:t xml:space="preserve">Ukształtowany współcześnie kryzys migracyjny to jeden z najbardziej palących problemów państw członkowskich Unii Europejskiej. Poza społecznymi, politycznymi i gospodarczymi uwarunkowaniami tego zjawiska, należy także uwzględnić aspekt związany z zapewnieniem właściwej ochrony prawnej, tak w warstwie legislacyjnej, jak i w obszarze związanym </w:t>
      </w:r>
      <w:r w:rsidR="00D253E3">
        <w:rPr>
          <w:rFonts w:ascii="Aptos Serif" w:hAnsi="Aptos Serif" w:cs="Aptos Serif"/>
          <w:sz w:val="22"/>
          <w:szCs w:val="22"/>
        </w:rPr>
        <w:br/>
      </w:r>
      <w:r w:rsidR="00C7437D" w:rsidRPr="009C02C7">
        <w:rPr>
          <w:rFonts w:ascii="Aptos Serif" w:hAnsi="Aptos Serif" w:cs="Aptos Serif"/>
          <w:sz w:val="22"/>
          <w:szCs w:val="22"/>
        </w:rPr>
        <w:t>z egzekucją tych przepisów</w:t>
      </w:r>
      <w:r w:rsidRPr="009C02C7">
        <w:rPr>
          <w:rFonts w:ascii="Aptos Serif" w:hAnsi="Aptos Serif" w:cs="Aptos Serif"/>
          <w:sz w:val="22"/>
          <w:szCs w:val="22"/>
        </w:rPr>
        <w:t xml:space="preserve">.  </w:t>
      </w:r>
      <w:r w:rsidR="00C7437D" w:rsidRPr="009C02C7">
        <w:rPr>
          <w:rFonts w:ascii="Aptos Serif" w:hAnsi="Aptos Serif" w:cs="Aptos Serif"/>
          <w:sz w:val="22"/>
          <w:szCs w:val="22"/>
        </w:rPr>
        <w:t>Trzeba zaznaczyć, że Europejska Konwencja</w:t>
      </w:r>
      <w:r w:rsidRPr="009C02C7">
        <w:rPr>
          <w:rFonts w:ascii="Aptos Serif" w:hAnsi="Aptos Serif" w:cs="Aptos Serif"/>
          <w:sz w:val="22"/>
          <w:szCs w:val="22"/>
        </w:rPr>
        <w:t xml:space="preserve"> Praw Człowieka </w:t>
      </w:r>
      <w:r w:rsidRPr="005B1D11">
        <w:rPr>
          <w:rFonts w:ascii="Aptos Serif" w:hAnsi="Aptos Serif" w:cs="Aptos Serif"/>
          <w:i/>
          <w:iCs/>
          <w:sz w:val="22"/>
          <w:szCs w:val="22"/>
        </w:rPr>
        <w:t>(dalej</w:t>
      </w:r>
      <w:r w:rsidR="005B1D11" w:rsidRPr="005B1D11">
        <w:rPr>
          <w:rFonts w:ascii="Aptos Serif" w:hAnsi="Aptos Serif" w:cs="Aptos Serif"/>
          <w:i/>
          <w:iCs/>
          <w:sz w:val="22"/>
          <w:szCs w:val="22"/>
        </w:rPr>
        <w:t xml:space="preserve">: </w:t>
      </w:r>
      <w:r w:rsidRPr="005B1D11">
        <w:rPr>
          <w:rFonts w:ascii="Aptos Serif" w:hAnsi="Aptos Serif" w:cs="Aptos Serif"/>
          <w:i/>
          <w:iCs/>
          <w:sz w:val="22"/>
          <w:szCs w:val="22"/>
        </w:rPr>
        <w:t>EKPC lub Konwencja)</w:t>
      </w:r>
      <w:r w:rsidRPr="009C02C7">
        <w:rPr>
          <w:rFonts w:ascii="Aptos Serif" w:hAnsi="Aptos Serif" w:cs="Aptos Serif"/>
          <w:sz w:val="22"/>
          <w:szCs w:val="22"/>
        </w:rPr>
        <w:t xml:space="preserve"> kompleksowo chroni prawa wszystkich osób, bez względu na jakiekolwiek kryteria miejsca, czasu lub </w:t>
      </w:r>
      <w:r w:rsidR="00C7437D" w:rsidRPr="009C02C7">
        <w:rPr>
          <w:rFonts w:ascii="Aptos Serif" w:hAnsi="Aptos Serif" w:cs="Aptos Serif"/>
          <w:sz w:val="22"/>
          <w:szCs w:val="22"/>
        </w:rPr>
        <w:t>cech osobistych każdego człowieka</w:t>
      </w:r>
      <w:r w:rsidRPr="009C02C7">
        <w:rPr>
          <w:rFonts w:ascii="Aptos Serif" w:hAnsi="Aptos Serif" w:cs="Aptos Serif"/>
          <w:sz w:val="22"/>
          <w:szCs w:val="22"/>
        </w:rPr>
        <w:t xml:space="preserve">. </w:t>
      </w:r>
      <w:r w:rsidR="00C7437D" w:rsidRPr="009C02C7">
        <w:rPr>
          <w:rFonts w:ascii="Aptos Serif" w:hAnsi="Aptos Serif" w:cs="Aptos Serif"/>
          <w:sz w:val="22"/>
          <w:szCs w:val="22"/>
        </w:rPr>
        <w:t>Jednak ze zrozumiałych względów</w:t>
      </w:r>
      <w:r w:rsidRPr="009C02C7">
        <w:rPr>
          <w:rFonts w:ascii="Aptos Serif" w:hAnsi="Aptos Serif" w:cs="Aptos Serif"/>
          <w:sz w:val="22"/>
          <w:szCs w:val="22"/>
        </w:rPr>
        <w:t xml:space="preserve"> ochrona tego rodzaju jest niewystarczająca o czym świadczyć może „aktywność” Europejskiego Trybunału Praw Człowieka </w:t>
      </w:r>
      <w:r w:rsidRPr="005B1D11">
        <w:rPr>
          <w:rFonts w:ascii="Aptos Serif" w:hAnsi="Aptos Serif" w:cs="Aptos Serif"/>
          <w:i/>
          <w:iCs/>
          <w:sz w:val="22"/>
          <w:szCs w:val="22"/>
        </w:rPr>
        <w:t>(dalej ETPC lub Trybunał)</w:t>
      </w:r>
      <w:r w:rsidRPr="009C02C7">
        <w:rPr>
          <w:rFonts w:ascii="Aptos Serif" w:hAnsi="Aptos Serif" w:cs="Aptos Serif"/>
          <w:sz w:val="22"/>
          <w:szCs w:val="22"/>
        </w:rPr>
        <w:t xml:space="preserve">, którego orzecznictwo wskazuje konkretne naruszenia norm konwencyjnych. Jest też rzeczą zupełnie oczywistą, że sytuacja </w:t>
      </w:r>
      <w:r w:rsidR="0095472C">
        <w:rPr>
          <w:rFonts w:ascii="Aptos Serif" w:hAnsi="Aptos Serif" w:cs="Aptos Serif"/>
          <w:sz w:val="22"/>
          <w:szCs w:val="22"/>
        </w:rPr>
        <w:t>,,</w:t>
      </w:r>
      <w:r w:rsidRPr="009C02C7">
        <w:rPr>
          <w:rFonts w:ascii="Aptos Serif" w:hAnsi="Aptos Serif" w:cs="Aptos Serif"/>
          <w:sz w:val="22"/>
          <w:szCs w:val="22"/>
        </w:rPr>
        <w:t>nielegalnych</w:t>
      </w:r>
      <w:r w:rsidR="0095472C">
        <w:rPr>
          <w:rFonts w:ascii="Aptos Serif" w:hAnsi="Aptos Serif" w:cs="Aptos Serif"/>
          <w:sz w:val="22"/>
          <w:szCs w:val="22"/>
        </w:rPr>
        <w:t>”</w:t>
      </w:r>
      <w:r w:rsidRPr="009C02C7">
        <w:rPr>
          <w:rFonts w:ascii="Aptos Serif" w:hAnsi="Aptos Serif" w:cs="Aptos Serif"/>
          <w:sz w:val="22"/>
          <w:szCs w:val="22"/>
        </w:rPr>
        <w:t xml:space="preserve"> migrantów, czyli osób nieuprawnionych do pobytu </w:t>
      </w:r>
      <w:r w:rsidR="0095472C">
        <w:rPr>
          <w:rFonts w:ascii="Aptos Serif" w:hAnsi="Aptos Serif" w:cs="Aptos Serif"/>
          <w:sz w:val="22"/>
          <w:szCs w:val="22"/>
        </w:rPr>
        <w:br/>
      </w:r>
      <w:r w:rsidRPr="009C02C7">
        <w:rPr>
          <w:rFonts w:ascii="Aptos Serif" w:hAnsi="Aptos Serif" w:cs="Aptos Serif"/>
          <w:sz w:val="22"/>
          <w:szCs w:val="22"/>
        </w:rPr>
        <w:t>w innym państwie, wymaga od państw</w:t>
      </w:r>
      <w:r w:rsidR="009C02C7">
        <w:rPr>
          <w:rFonts w:ascii="Aptos Serif" w:hAnsi="Aptos Serif" w:cs="Aptos Serif"/>
          <w:sz w:val="22"/>
          <w:szCs w:val="22"/>
        </w:rPr>
        <w:t xml:space="preserve"> </w:t>
      </w:r>
      <w:r w:rsidRPr="009C02C7">
        <w:rPr>
          <w:rFonts w:ascii="Aptos Serif" w:hAnsi="Aptos Serif" w:cs="Aptos Serif"/>
          <w:sz w:val="22"/>
          <w:szCs w:val="22"/>
        </w:rPr>
        <w:t>stron Konwencji podjęcia działań według zasad szczególnej staranności pozostającej w zgodzie zarówno z przepisami krajowymi, normami unijnymi a także zasadami wspólnej polityki państw członkowskich w stosunku do migrantów.</w:t>
      </w:r>
      <w:r w:rsidR="005B1D11">
        <w:rPr>
          <w:rStyle w:val="Odwoanieprzypisudolnego"/>
          <w:rFonts w:ascii="Aptos Serif" w:hAnsi="Aptos Serif" w:cs="Aptos Serif"/>
          <w:sz w:val="22"/>
          <w:szCs w:val="22"/>
        </w:rPr>
        <w:footnoteReference w:id="1"/>
      </w:r>
      <w:r w:rsidR="00164BD7">
        <w:rPr>
          <w:rFonts w:ascii="Aptos Serif" w:hAnsi="Aptos Serif" w:cs="Aptos Serif"/>
          <w:sz w:val="22"/>
          <w:szCs w:val="22"/>
        </w:rPr>
        <w:t xml:space="preserve"> </w:t>
      </w:r>
    </w:p>
    <w:p w14:paraId="584873D8" w14:textId="759DDC2E" w:rsidR="00974B80" w:rsidRDefault="00974B80" w:rsidP="009C02C7">
      <w:pPr>
        <w:jc w:val="both"/>
        <w:rPr>
          <w:rFonts w:ascii="Aptos Serif" w:hAnsi="Aptos Serif" w:cs="Aptos Serif"/>
          <w:sz w:val="22"/>
          <w:szCs w:val="22"/>
        </w:rPr>
      </w:pPr>
      <w:r>
        <w:rPr>
          <w:rFonts w:ascii="Aptos Serif" w:hAnsi="Aptos Serif" w:cs="Aptos Serif"/>
          <w:sz w:val="22"/>
          <w:szCs w:val="22"/>
        </w:rPr>
        <w:t>W swoim orzecznictwie ETPC podejmuje szereg zagadnień, takich jak zakaz nieludzkiego</w:t>
      </w:r>
      <w:r w:rsidR="00961210">
        <w:rPr>
          <w:rFonts w:ascii="Aptos Serif" w:hAnsi="Aptos Serif" w:cs="Aptos Serif"/>
          <w:sz w:val="22"/>
          <w:szCs w:val="22"/>
        </w:rPr>
        <w:t xml:space="preserve"> </w:t>
      </w:r>
      <w:r w:rsidR="0095472C">
        <w:rPr>
          <w:rFonts w:ascii="Aptos Serif" w:hAnsi="Aptos Serif" w:cs="Aptos Serif"/>
          <w:sz w:val="22"/>
          <w:szCs w:val="22"/>
        </w:rPr>
        <w:br/>
      </w:r>
      <w:r w:rsidR="00961210">
        <w:rPr>
          <w:rFonts w:ascii="Aptos Serif" w:hAnsi="Aptos Serif" w:cs="Aptos Serif"/>
          <w:sz w:val="22"/>
          <w:szCs w:val="22"/>
        </w:rPr>
        <w:t xml:space="preserve">i poniżającego traktowania (art. 3 Konwencji), prawo do poszanowania życia prywatnego </w:t>
      </w:r>
      <w:r w:rsidR="0095472C">
        <w:rPr>
          <w:rFonts w:ascii="Aptos Serif" w:hAnsi="Aptos Serif" w:cs="Aptos Serif"/>
          <w:sz w:val="22"/>
          <w:szCs w:val="22"/>
        </w:rPr>
        <w:br/>
      </w:r>
      <w:r w:rsidR="00961210">
        <w:rPr>
          <w:rFonts w:ascii="Aptos Serif" w:hAnsi="Aptos Serif" w:cs="Aptos Serif"/>
          <w:sz w:val="22"/>
          <w:szCs w:val="22"/>
        </w:rPr>
        <w:t>i rodzinnego (art. 8 Konwencji), czy ochrona przed arbitralnym zatrzymaniem i wydaleniem</w:t>
      </w:r>
      <w:r w:rsidR="006608BA">
        <w:rPr>
          <w:rFonts w:ascii="Aptos Serif" w:hAnsi="Aptos Serif" w:cs="Aptos Serif"/>
          <w:sz w:val="22"/>
          <w:szCs w:val="22"/>
        </w:rPr>
        <w:t xml:space="preserve"> (art. 5 Konwencji oraz art. 4 Protokołu nr 4 do Konwencji)</w:t>
      </w:r>
      <w:r w:rsidR="00961210">
        <w:rPr>
          <w:rFonts w:ascii="Aptos Serif" w:hAnsi="Aptos Serif" w:cs="Aptos Serif"/>
          <w:sz w:val="22"/>
          <w:szCs w:val="22"/>
        </w:rPr>
        <w:t xml:space="preserve">. Decyzje Trybunału nie tylko określają granice dopuszczalnych działań, ale także wpływają na kształtowanie polityki migracyjnej w Europie. </w:t>
      </w:r>
    </w:p>
    <w:p w14:paraId="551A23DE" w14:textId="77777777" w:rsidR="00265BEC" w:rsidRDefault="00265BEC" w:rsidP="009C02C7">
      <w:pPr>
        <w:jc w:val="both"/>
        <w:rPr>
          <w:rFonts w:ascii="Aptos Serif" w:hAnsi="Aptos Serif" w:cs="Aptos Serif"/>
          <w:sz w:val="22"/>
          <w:szCs w:val="22"/>
        </w:rPr>
      </w:pPr>
    </w:p>
    <w:p w14:paraId="6A1C26A5" w14:textId="77777777" w:rsidR="006C1E5A" w:rsidRDefault="006C1E5A" w:rsidP="007D7DFB">
      <w:pPr>
        <w:jc w:val="center"/>
        <w:rPr>
          <w:rFonts w:ascii="Aptos Serif" w:hAnsi="Aptos Serif" w:cs="Aptos Serif"/>
          <w:b/>
          <w:bCs/>
          <w:color w:val="124F1A" w:themeColor="accent3" w:themeShade="BF"/>
          <w:sz w:val="22"/>
          <w:szCs w:val="22"/>
        </w:rPr>
      </w:pPr>
    </w:p>
    <w:p w14:paraId="0B377164" w14:textId="4C9E25C7" w:rsidR="007D7DFB" w:rsidRPr="00265BEC" w:rsidRDefault="007D7DFB" w:rsidP="007D7DFB">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Kryzys migracyjny w Europie</w:t>
      </w:r>
    </w:p>
    <w:p w14:paraId="14EAED31" w14:textId="40F3A000" w:rsidR="00164BD7" w:rsidRDefault="007D7DFB" w:rsidP="009C02C7">
      <w:pPr>
        <w:jc w:val="both"/>
        <w:rPr>
          <w:rFonts w:ascii="Aptos Serif" w:hAnsi="Aptos Serif" w:cs="Aptos Serif"/>
          <w:sz w:val="22"/>
          <w:szCs w:val="22"/>
        </w:rPr>
      </w:pPr>
      <w:r w:rsidRPr="007D7DFB">
        <w:rPr>
          <w:rFonts w:ascii="Aptos Serif" w:hAnsi="Aptos Serif" w:cs="Aptos Serif"/>
          <w:sz w:val="22"/>
          <w:szCs w:val="22"/>
        </w:rPr>
        <w:t xml:space="preserve">Po 2014 r. rozpoczął się trwający do dziś kryzys migracyjny związany z wydarzeniami </w:t>
      </w:r>
      <w:r w:rsidR="00E25FB4">
        <w:rPr>
          <w:rFonts w:ascii="Aptos Serif" w:hAnsi="Aptos Serif" w:cs="Aptos Serif"/>
          <w:sz w:val="22"/>
          <w:szCs w:val="22"/>
        </w:rPr>
        <w:br/>
      </w:r>
      <w:r w:rsidRPr="007D7DFB">
        <w:rPr>
          <w:rFonts w:ascii="Aptos Serif" w:hAnsi="Aptos Serif" w:cs="Aptos Serif"/>
          <w:sz w:val="22"/>
          <w:szCs w:val="22"/>
        </w:rPr>
        <w:t xml:space="preserve">tzw. Arabskiej Wiosny Ludów, w wyniku którego na masową skalę z krajów Afryki Północnej </w:t>
      </w:r>
      <w:r w:rsidRPr="007D7DFB">
        <w:rPr>
          <w:rFonts w:ascii="Aptos Serif" w:hAnsi="Aptos Serif" w:cs="Aptos Serif"/>
          <w:sz w:val="22"/>
          <w:szCs w:val="22"/>
        </w:rPr>
        <w:lastRenderedPageBreak/>
        <w:t xml:space="preserve">i Bliskiego Wschodu napłynęła do Europy w niepoliczalnej wręcz wielkości ludność pochodząca z Tunezji, Libii, Syrii i innych państw spoza starego kontynentu. Jakkolwiek migracje ludności zawsze towarzyszyły rozwojowi społeczeństw i to w każdym okresie historycznym, to jednak masowość tego zjawiska występująca od kilkunastu już lat wyraźnie odsłoniła aktualne problemy związane z brakiem jednolitej polityki zagranicznej państw członkowskich Rady Europy wobec kwestii dotyczących pomocy humanitarnej i też szerzej unijnej polityki migracyjnej. </w:t>
      </w:r>
      <w:r w:rsidR="00C7437D" w:rsidRPr="007D7DFB">
        <w:rPr>
          <w:rFonts w:ascii="Aptos Serif" w:hAnsi="Aptos Serif" w:cs="Aptos Serif"/>
          <w:sz w:val="22"/>
          <w:szCs w:val="22"/>
        </w:rPr>
        <w:t>Także państwa spoza Unii Europejskiej (</w:t>
      </w:r>
      <w:r w:rsidRPr="007D7DFB">
        <w:rPr>
          <w:rFonts w:ascii="Aptos Serif" w:hAnsi="Aptos Serif" w:cs="Aptos Serif"/>
          <w:sz w:val="22"/>
          <w:szCs w:val="22"/>
        </w:rPr>
        <w:t xml:space="preserve">np.  </w:t>
      </w:r>
      <w:r w:rsidR="00C7437D" w:rsidRPr="007D7DFB">
        <w:rPr>
          <w:rFonts w:ascii="Aptos Serif" w:hAnsi="Aptos Serif" w:cs="Aptos Serif"/>
          <w:sz w:val="22"/>
          <w:szCs w:val="22"/>
        </w:rPr>
        <w:t>Turcja, Liban) z racji swojego</w:t>
      </w:r>
      <w:r w:rsidRPr="007D7DFB">
        <w:rPr>
          <w:rFonts w:ascii="Aptos Serif" w:hAnsi="Aptos Serif" w:cs="Aptos Serif"/>
          <w:sz w:val="22"/>
          <w:szCs w:val="22"/>
        </w:rPr>
        <w:t xml:space="preserve"> </w:t>
      </w:r>
      <w:r w:rsidR="00C7437D" w:rsidRPr="007D7DFB">
        <w:rPr>
          <w:rFonts w:ascii="Aptos Serif" w:hAnsi="Aptos Serif" w:cs="Aptos Serif"/>
          <w:sz w:val="22"/>
          <w:szCs w:val="22"/>
        </w:rPr>
        <w:t>geograficznego położenia w bliskości toczących się konfliktów zbrojnych</w:t>
      </w:r>
      <w:r w:rsidRPr="007D7DFB">
        <w:rPr>
          <w:rFonts w:ascii="Aptos Serif" w:hAnsi="Aptos Serif" w:cs="Aptos Serif"/>
          <w:sz w:val="22"/>
          <w:szCs w:val="22"/>
        </w:rPr>
        <w:t xml:space="preserve"> utworzyły obozy dla uchodźców zanim jeszcze główna fala migracji dotarła do Europy</w:t>
      </w:r>
      <w:r>
        <w:rPr>
          <w:rStyle w:val="Odwoanieprzypisudolnego"/>
          <w:rFonts w:ascii="Aptos Serif" w:hAnsi="Aptos Serif" w:cs="Aptos Serif"/>
          <w:sz w:val="22"/>
          <w:szCs w:val="22"/>
        </w:rPr>
        <w:footnoteReference w:id="2"/>
      </w:r>
      <w:r w:rsidR="00095D6A">
        <w:rPr>
          <w:rFonts w:ascii="Aptos Serif" w:hAnsi="Aptos Serif" w:cs="Aptos Serif"/>
          <w:sz w:val="22"/>
          <w:szCs w:val="22"/>
        </w:rPr>
        <w:t>.</w:t>
      </w:r>
      <w:r w:rsidRPr="007D7DFB">
        <w:rPr>
          <w:rFonts w:ascii="Aptos Serif" w:hAnsi="Aptos Serif" w:cs="Aptos Serif"/>
          <w:sz w:val="22"/>
          <w:szCs w:val="22"/>
        </w:rPr>
        <w:t xml:space="preserve"> </w:t>
      </w:r>
      <w:r w:rsidR="00C7437D" w:rsidRPr="007D7DFB">
        <w:rPr>
          <w:rFonts w:ascii="Aptos Serif" w:hAnsi="Aptos Serif" w:cs="Aptos Serif"/>
          <w:sz w:val="22"/>
          <w:szCs w:val="22"/>
        </w:rPr>
        <w:t>Niezależnie od tego, gdzie zlokalizowane zostały ośrodki recepcyjne</w:t>
      </w:r>
      <w:r w:rsidRPr="007D7DFB">
        <w:rPr>
          <w:rFonts w:ascii="Aptos Serif" w:hAnsi="Aptos Serif" w:cs="Aptos Serif"/>
          <w:sz w:val="22"/>
          <w:szCs w:val="22"/>
        </w:rPr>
        <w:t xml:space="preserve"> z przeznaczeniem dla migrantów, to należy zwrócić uwagę przede wszystkim </w:t>
      </w:r>
      <w:r w:rsidR="00C7437D" w:rsidRPr="007D7DFB">
        <w:rPr>
          <w:rFonts w:ascii="Aptos Serif" w:hAnsi="Aptos Serif" w:cs="Aptos Serif"/>
          <w:sz w:val="22"/>
          <w:szCs w:val="22"/>
        </w:rPr>
        <w:t>na źródła i przyczyny europejskiego kryzysu migracyjnego</w:t>
      </w:r>
      <w:r w:rsidRPr="007D7DFB">
        <w:rPr>
          <w:rFonts w:ascii="Aptos Serif" w:hAnsi="Aptos Serif" w:cs="Aptos Serif"/>
          <w:sz w:val="22"/>
          <w:szCs w:val="22"/>
        </w:rPr>
        <w:t xml:space="preserve"> z początków XXI w. Te związane są głównie z kumulacją niezadowolenia społecznego powodowanego brakiem należytej reakcji władz wobec narastających trudności natury społecznej, gospodarczej i politycznej. Zwłaszcza upadek libijskiego reżimu otworzył „furtkę” do Europy dla tych migrantów, których tranzyt był </w:t>
      </w:r>
      <w:r w:rsidR="00C7437D" w:rsidRPr="007D7DFB">
        <w:rPr>
          <w:rFonts w:ascii="Aptos Serif" w:hAnsi="Aptos Serif" w:cs="Aptos Serif"/>
          <w:sz w:val="22"/>
          <w:szCs w:val="22"/>
        </w:rPr>
        <w:t xml:space="preserve">dotąd kontrolowany przez </w:t>
      </w:r>
      <w:proofErr w:type="spellStart"/>
      <w:r w:rsidR="00C7437D" w:rsidRPr="007D7DFB">
        <w:rPr>
          <w:rFonts w:ascii="Aptos Serif" w:hAnsi="Aptos Serif" w:cs="Aptos Serif"/>
          <w:sz w:val="22"/>
          <w:szCs w:val="22"/>
        </w:rPr>
        <w:t>Mu’ammara</w:t>
      </w:r>
      <w:proofErr w:type="spellEnd"/>
      <w:r w:rsidR="00C7437D" w:rsidRPr="007D7DFB">
        <w:rPr>
          <w:rFonts w:ascii="Aptos Serif" w:hAnsi="Aptos Serif" w:cs="Aptos Serif"/>
          <w:sz w:val="22"/>
          <w:szCs w:val="22"/>
        </w:rPr>
        <w:t xml:space="preserve"> al</w:t>
      </w:r>
      <w:r w:rsidRPr="007D7DFB">
        <w:rPr>
          <w:rFonts w:ascii="Aptos Serif" w:hAnsi="Aptos Serif" w:cs="Aptos Serif"/>
          <w:sz w:val="22"/>
          <w:szCs w:val="22"/>
        </w:rPr>
        <w:t xml:space="preserve">-Kaddafiego.  </w:t>
      </w:r>
      <w:r w:rsidR="00C7437D" w:rsidRPr="007D7DFB">
        <w:rPr>
          <w:rFonts w:ascii="Aptos Serif" w:hAnsi="Aptos Serif" w:cs="Aptos Serif"/>
          <w:sz w:val="22"/>
          <w:szCs w:val="22"/>
        </w:rPr>
        <w:t>Z drugiej strony</w:t>
      </w:r>
      <w:r w:rsidRPr="007D7DFB">
        <w:rPr>
          <w:rFonts w:ascii="Aptos Serif" w:hAnsi="Aptos Serif" w:cs="Aptos Serif"/>
          <w:sz w:val="22"/>
          <w:szCs w:val="22"/>
        </w:rPr>
        <w:t xml:space="preserve"> w konsekwencji wojny domowej w Syrii kryzys migracyjny przybrał rozmiary dotąd nieznane. W konsekwencji doprowadziło to także do kryzysu w </w:t>
      </w:r>
      <w:r w:rsidR="00C7437D" w:rsidRPr="007D7DFB">
        <w:rPr>
          <w:rFonts w:ascii="Aptos Serif" w:hAnsi="Aptos Serif" w:cs="Aptos Serif"/>
          <w:sz w:val="22"/>
          <w:szCs w:val="22"/>
        </w:rPr>
        <w:t>relacjach wewnątrzunijnych między poszczególnymi członkami Wspólnoty</w:t>
      </w:r>
      <w:r>
        <w:rPr>
          <w:rFonts w:ascii="Aptos Serif" w:hAnsi="Aptos Serif" w:cs="Aptos Serif"/>
          <w:sz w:val="22"/>
          <w:szCs w:val="22"/>
        </w:rPr>
        <w:t xml:space="preserve"> </w:t>
      </w:r>
      <w:r w:rsidRPr="007D7DFB">
        <w:rPr>
          <w:rFonts w:ascii="Aptos Serif" w:hAnsi="Aptos Serif" w:cs="Aptos Serif"/>
          <w:sz w:val="22"/>
          <w:szCs w:val="22"/>
        </w:rPr>
        <w:t>Europejskiej.</w:t>
      </w:r>
      <w:r>
        <w:rPr>
          <w:rFonts w:ascii="Aptos Serif" w:hAnsi="Aptos Serif" w:cs="Aptos Serif"/>
          <w:sz w:val="22"/>
          <w:szCs w:val="22"/>
        </w:rPr>
        <w:t xml:space="preserve"> </w:t>
      </w:r>
      <w:r w:rsidRPr="007D7DFB">
        <w:rPr>
          <w:rFonts w:ascii="Aptos Serif" w:hAnsi="Aptos Serif" w:cs="Aptos Serif"/>
          <w:sz w:val="22"/>
          <w:szCs w:val="22"/>
        </w:rPr>
        <w:t xml:space="preserve">Zróżnicowanie poglądów na temat kryzysu migracyjnego i skutecznych sposobów radzenia sobie z nim dotyczyły wszystkich państw europejskich jakkolwiek pojawiły się dwa zasadnicze trendy związane z liberalnym lub zachowawczym </w:t>
      </w:r>
      <w:r w:rsidR="00E25FB4">
        <w:rPr>
          <w:rFonts w:ascii="Aptos Serif" w:hAnsi="Aptos Serif" w:cs="Aptos Serif"/>
          <w:sz w:val="22"/>
          <w:szCs w:val="22"/>
        </w:rPr>
        <w:br/>
      </w:r>
      <w:r w:rsidRPr="007D7DFB">
        <w:rPr>
          <w:rFonts w:ascii="Aptos Serif" w:hAnsi="Aptos Serif" w:cs="Aptos Serif"/>
          <w:sz w:val="22"/>
          <w:szCs w:val="22"/>
        </w:rPr>
        <w:t xml:space="preserve">podejściem do dyslokacji migrantów i solidarnościowej polityki unijnej w tym </w:t>
      </w:r>
      <w:r w:rsidR="00E25FB4">
        <w:rPr>
          <w:rFonts w:ascii="Aptos Serif" w:hAnsi="Aptos Serif" w:cs="Aptos Serif"/>
          <w:sz w:val="22"/>
          <w:szCs w:val="22"/>
        </w:rPr>
        <w:br/>
      </w:r>
      <w:r w:rsidRPr="007D7DFB">
        <w:rPr>
          <w:rFonts w:ascii="Aptos Serif" w:hAnsi="Aptos Serif" w:cs="Aptos Serif"/>
          <w:sz w:val="22"/>
          <w:szCs w:val="22"/>
        </w:rPr>
        <w:t>zakresie.</w:t>
      </w:r>
      <w:r w:rsidR="00E25FB4">
        <w:rPr>
          <w:rFonts w:ascii="Aptos Serif" w:hAnsi="Aptos Serif" w:cs="Aptos Serif"/>
          <w:sz w:val="22"/>
          <w:szCs w:val="22"/>
        </w:rPr>
        <w:t xml:space="preserve"> </w:t>
      </w:r>
      <w:r w:rsidRPr="007D7DFB">
        <w:rPr>
          <w:rFonts w:ascii="Aptos Serif" w:hAnsi="Aptos Serif" w:cs="Aptos Serif"/>
          <w:sz w:val="22"/>
          <w:szCs w:val="22"/>
        </w:rPr>
        <w:t xml:space="preserve">Bezpośrednio problem migracji dotknął rządy we Włoszech, </w:t>
      </w:r>
      <w:r w:rsidR="006608BA">
        <w:rPr>
          <w:rFonts w:ascii="Aptos Serif" w:hAnsi="Aptos Serif" w:cs="Aptos Serif"/>
          <w:sz w:val="22"/>
          <w:szCs w:val="22"/>
        </w:rPr>
        <w:br/>
      </w:r>
      <w:r w:rsidRPr="007D7DFB">
        <w:rPr>
          <w:rFonts w:ascii="Aptos Serif" w:hAnsi="Aptos Serif" w:cs="Aptos Serif"/>
          <w:sz w:val="22"/>
          <w:szCs w:val="22"/>
        </w:rPr>
        <w:t xml:space="preserve">Grecji (szlak morskiego przerzutu), ale także Węgier, Austrii, Słowenii, Serbii (kraje tranzytowe) oraz Niemiec, Francji, Wielkiej </w:t>
      </w:r>
      <w:r w:rsidR="00C7437D" w:rsidRPr="007D7DFB">
        <w:rPr>
          <w:rFonts w:ascii="Aptos Serif" w:hAnsi="Aptos Serif" w:cs="Aptos Serif"/>
          <w:sz w:val="22"/>
          <w:szCs w:val="22"/>
        </w:rPr>
        <w:t>Brytanii, Hiszpanii czy Szwecji (kraje docelowe</w:t>
      </w:r>
      <w:r w:rsidRPr="007D7DFB">
        <w:rPr>
          <w:rFonts w:ascii="Aptos Serif" w:hAnsi="Aptos Serif" w:cs="Aptos Serif"/>
          <w:sz w:val="22"/>
          <w:szCs w:val="22"/>
        </w:rPr>
        <w:t xml:space="preserve">).  </w:t>
      </w:r>
      <w:r w:rsidR="00C7437D" w:rsidRPr="007D7DFB">
        <w:rPr>
          <w:rFonts w:ascii="Aptos Serif" w:hAnsi="Aptos Serif" w:cs="Aptos Serif"/>
          <w:sz w:val="22"/>
          <w:szCs w:val="22"/>
        </w:rPr>
        <w:t>Ogólnoeuropejskie trendy</w:t>
      </w:r>
      <w:r w:rsidRPr="007D7DFB">
        <w:rPr>
          <w:rFonts w:ascii="Aptos Serif" w:hAnsi="Aptos Serif" w:cs="Aptos Serif"/>
          <w:sz w:val="22"/>
          <w:szCs w:val="22"/>
        </w:rPr>
        <w:t xml:space="preserve"> związane z brakiem bezpieczeństwa granicznego i czasowym ograniczaniem swobody przemieszczania się osób pośrednio miały też wpływ na decyzje rządowe w Polsce</w:t>
      </w:r>
      <w:r w:rsidR="00095D6A">
        <w:rPr>
          <w:rStyle w:val="Odwoanieprzypisudolnego"/>
          <w:rFonts w:ascii="Aptos Serif" w:hAnsi="Aptos Serif" w:cs="Aptos Serif"/>
          <w:sz w:val="22"/>
          <w:szCs w:val="22"/>
        </w:rPr>
        <w:footnoteReference w:id="3"/>
      </w:r>
      <w:r w:rsidRPr="007D7DFB">
        <w:rPr>
          <w:rFonts w:ascii="Aptos Serif" w:hAnsi="Aptos Serif" w:cs="Aptos Serif"/>
          <w:sz w:val="22"/>
          <w:szCs w:val="22"/>
        </w:rPr>
        <w:t>. Jednak problem migracyjny w Polsce na tle kryzysu europejskiego zdominowany został głównie poprzez napływ przede wszystkim</w:t>
      </w:r>
      <w:r w:rsidR="006608BA">
        <w:rPr>
          <w:rFonts w:ascii="Aptos Serif" w:hAnsi="Aptos Serif" w:cs="Aptos Serif"/>
          <w:sz w:val="22"/>
          <w:szCs w:val="22"/>
        </w:rPr>
        <w:t xml:space="preserve"> obywateli Ukrainy</w:t>
      </w:r>
      <w:r w:rsidRPr="007D7DFB">
        <w:rPr>
          <w:rFonts w:ascii="Aptos Serif" w:hAnsi="Aptos Serif" w:cs="Aptos Serif"/>
          <w:sz w:val="22"/>
          <w:szCs w:val="22"/>
        </w:rPr>
        <w:t>, a nie migrantów afrykańskich i bliskowschodnic</w:t>
      </w:r>
      <w:r w:rsidR="000B6973">
        <w:rPr>
          <w:rFonts w:ascii="Aptos Serif" w:hAnsi="Aptos Serif" w:cs="Aptos Serif"/>
          <w:sz w:val="22"/>
          <w:szCs w:val="22"/>
        </w:rPr>
        <w:t>h</w:t>
      </w:r>
      <w:r w:rsidR="000B6973">
        <w:rPr>
          <w:rStyle w:val="Odwoanieprzypisudolnego"/>
          <w:rFonts w:ascii="Aptos Serif" w:hAnsi="Aptos Serif" w:cs="Aptos Serif"/>
          <w:sz w:val="22"/>
          <w:szCs w:val="22"/>
        </w:rPr>
        <w:footnoteReference w:id="4"/>
      </w:r>
      <w:r w:rsidR="006608BA">
        <w:rPr>
          <w:rFonts w:ascii="Aptos Serif" w:hAnsi="Aptos Serif" w:cs="Aptos Serif"/>
          <w:sz w:val="22"/>
          <w:szCs w:val="22"/>
        </w:rPr>
        <w:t xml:space="preserve">. </w:t>
      </w:r>
    </w:p>
    <w:p w14:paraId="15962A73" w14:textId="77777777" w:rsidR="007F5727" w:rsidRDefault="007F5727" w:rsidP="009C02C7">
      <w:pPr>
        <w:jc w:val="both"/>
        <w:rPr>
          <w:rFonts w:ascii="Aptos Serif" w:hAnsi="Aptos Serif" w:cs="Aptos Serif"/>
          <w:sz w:val="22"/>
          <w:szCs w:val="22"/>
        </w:rPr>
      </w:pPr>
    </w:p>
    <w:p w14:paraId="0F83F7D2" w14:textId="77777777" w:rsidR="007F5727" w:rsidRDefault="007F5727" w:rsidP="009C02C7">
      <w:pPr>
        <w:jc w:val="both"/>
        <w:rPr>
          <w:rFonts w:ascii="Aptos Serif" w:hAnsi="Aptos Serif" w:cs="Aptos Serif"/>
          <w:sz w:val="22"/>
          <w:szCs w:val="22"/>
        </w:rPr>
      </w:pPr>
    </w:p>
    <w:p w14:paraId="60BD1BB7" w14:textId="15331290" w:rsidR="003E69A3" w:rsidRPr="00265BEC" w:rsidRDefault="000B6973" w:rsidP="000B6973">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 xml:space="preserve">Ośrodki </w:t>
      </w:r>
      <w:r w:rsidR="000F6754" w:rsidRPr="00265BEC">
        <w:rPr>
          <w:rFonts w:ascii="Aptos Serif" w:hAnsi="Aptos Serif" w:cs="Aptos Serif"/>
          <w:b/>
          <w:bCs/>
          <w:color w:val="124F1A" w:themeColor="accent3" w:themeShade="BF"/>
          <w:sz w:val="22"/>
          <w:szCs w:val="22"/>
        </w:rPr>
        <w:t>detencyjne (recepcyjne)</w:t>
      </w:r>
    </w:p>
    <w:p w14:paraId="135359DA" w14:textId="658DFFA2" w:rsidR="00265BEC" w:rsidRDefault="000B6973" w:rsidP="000B6973">
      <w:pPr>
        <w:jc w:val="both"/>
        <w:rPr>
          <w:rFonts w:ascii="Aptos Serif" w:hAnsi="Aptos Serif" w:cs="Aptos Serif"/>
          <w:sz w:val="22"/>
          <w:szCs w:val="22"/>
        </w:rPr>
      </w:pPr>
      <w:r>
        <w:rPr>
          <w:rFonts w:ascii="Aptos Serif" w:hAnsi="Aptos Serif" w:cs="Aptos Serif"/>
          <w:sz w:val="22"/>
          <w:szCs w:val="22"/>
        </w:rPr>
        <w:t>D</w:t>
      </w:r>
      <w:r w:rsidRPr="000B6973">
        <w:rPr>
          <w:rFonts w:ascii="Aptos Serif" w:hAnsi="Aptos Serif" w:cs="Aptos Serif"/>
          <w:sz w:val="22"/>
          <w:szCs w:val="22"/>
        </w:rPr>
        <w:t xml:space="preserve">ziałania identyfikacyjne </w:t>
      </w:r>
      <w:r>
        <w:rPr>
          <w:rFonts w:ascii="Aptos Serif" w:hAnsi="Aptos Serif" w:cs="Aptos Serif"/>
          <w:sz w:val="22"/>
          <w:szCs w:val="22"/>
        </w:rPr>
        <w:t xml:space="preserve">takie jak nadanie statusu migrantów </w:t>
      </w:r>
      <w:r w:rsidRPr="000B6973">
        <w:rPr>
          <w:rFonts w:ascii="Aptos Serif" w:hAnsi="Aptos Serif" w:cs="Aptos Serif"/>
          <w:sz w:val="22"/>
          <w:szCs w:val="22"/>
        </w:rPr>
        <w:t xml:space="preserve">i rozpatrywanie wniosków azylowych wymagają odpowiedniego czasu i do zakończenia procedury osoby te powinny przebywać w odpowiednim miejscu wyznaczonym przez państwa członkowskie. Dlatego też </w:t>
      </w:r>
      <w:r w:rsidRPr="000B6973">
        <w:rPr>
          <w:rFonts w:ascii="Aptos Serif" w:hAnsi="Aptos Serif" w:cs="Aptos Serif"/>
          <w:sz w:val="22"/>
          <w:szCs w:val="22"/>
        </w:rPr>
        <w:lastRenderedPageBreak/>
        <w:t xml:space="preserve">utworzone zostały ośrodki recepcyjne (detencyjne) powstałe na wzór jednostek penitencjarnych, choć już wykorzystanie zakładów karnych do takich celów uznano za ostateczną konieczność. Trzeba także uwzględnić, że warunki pobytu w takim ośrodku powinny być standaryzowane według określonych zasad i w taki sposób, żeby nie były one nieludzkie lub poniżające a procedura deportacyjna i wcześniej umieszczenie w ośrodku recepcyjnym zgodne z prawem krajowym. W przeciwnym razie dopuszcza się uruchomienie procedury skargowej przeciwko </w:t>
      </w:r>
      <w:r w:rsidR="00C7437D" w:rsidRPr="000B6973">
        <w:rPr>
          <w:rFonts w:ascii="Aptos Serif" w:hAnsi="Aptos Serif" w:cs="Aptos Serif"/>
          <w:sz w:val="22"/>
          <w:szCs w:val="22"/>
        </w:rPr>
        <w:t>państwu,</w:t>
      </w:r>
      <w:r w:rsidRPr="000B6973">
        <w:rPr>
          <w:rFonts w:ascii="Aptos Serif" w:hAnsi="Aptos Serif" w:cs="Aptos Serif"/>
          <w:sz w:val="22"/>
          <w:szCs w:val="22"/>
        </w:rPr>
        <w:t xml:space="preserve"> na terytorium którego funkcjonują tego typu ośrodki</w:t>
      </w:r>
      <w:r w:rsidR="00A012C7">
        <w:rPr>
          <w:rStyle w:val="Odwoanieprzypisudolnego"/>
          <w:rFonts w:ascii="Aptos Serif" w:hAnsi="Aptos Serif" w:cs="Aptos Serif"/>
          <w:sz w:val="22"/>
          <w:szCs w:val="22"/>
        </w:rPr>
        <w:footnoteReference w:id="5"/>
      </w:r>
      <w:r>
        <w:rPr>
          <w:rFonts w:ascii="Aptos Serif" w:hAnsi="Aptos Serif" w:cs="Aptos Serif"/>
          <w:sz w:val="22"/>
          <w:szCs w:val="22"/>
        </w:rPr>
        <w:t>.</w:t>
      </w:r>
    </w:p>
    <w:p w14:paraId="4E82DF32" w14:textId="77777777" w:rsidR="00216401" w:rsidRDefault="00216401" w:rsidP="000B6973">
      <w:pPr>
        <w:jc w:val="both"/>
        <w:rPr>
          <w:rFonts w:ascii="Aptos Serif" w:hAnsi="Aptos Serif" w:cs="Aptos Serif"/>
          <w:sz w:val="22"/>
          <w:szCs w:val="22"/>
        </w:rPr>
      </w:pPr>
    </w:p>
    <w:p w14:paraId="3F304410" w14:textId="129B4A11" w:rsidR="00D03E8A" w:rsidRPr="00265BEC" w:rsidRDefault="000F6754" w:rsidP="00D03E8A">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 xml:space="preserve">Kwestia </w:t>
      </w:r>
      <w:r w:rsidR="00D03E8A" w:rsidRPr="00265BEC">
        <w:rPr>
          <w:rFonts w:ascii="Aptos Serif" w:hAnsi="Aptos Serif" w:cs="Aptos Serif"/>
          <w:b/>
          <w:bCs/>
          <w:color w:val="124F1A" w:themeColor="accent3" w:themeShade="BF"/>
          <w:sz w:val="22"/>
          <w:szCs w:val="22"/>
        </w:rPr>
        <w:t>nieletnich migrantów</w:t>
      </w:r>
      <w:r w:rsidRPr="00265BEC">
        <w:rPr>
          <w:rFonts w:ascii="Aptos Serif" w:hAnsi="Aptos Serif" w:cs="Aptos Serif"/>
          <w:b/>
          <w:bCs/>
          <w:color w:val="124F1A" w:themeColor="accent3" w:themeShade="BF"/>
          <w:sz w:val="22"/>
          <w:szCs w:val="22"/>
        </w:rPr>
        <w:t xml:space="preserve"> w ośrodkach detencyjnych</w:t>
      </w:r>
    </w:p>
    <w:p w14:paraId="025ADE26" w14:textId="4E664FFE" w:rsidR="006027AC" w:rsidRDefault="00D03E8A" w:rsidP="00C33EBF">
      <w:pPr>
        <w:spacing w:after="0"/>
        <w:jc w:val="both"/>
        <w:rPr>
          <w:rFonts w:ascii="Aptos Serif" w:hAnsi="Aptos Serif" w:cs="Aptos Serif"/>
          <w:sz w:val="22"/>
          <w:szCs w:val="22"/>
        </w:rPr>
      </w:pPr>
      <w:r w:rsidRPr="00D03E8A">
        <w:rPr>
          <w:rFonts w:ascii="Aptos Serif" w:hAnsi="Aptos Serif" w:cs="Aptos Serif"/>
          <w:sz w:val="22"/>
          <w:szCs w:val="22"/>
        </w:rPr>
        <w:t xml:space="preserve">Osobne i rozszerzone uprawnienia przyznano małoletnim i członkom </w:t>
      </w:r>
      <w:r w:rsidR="00C7437D" w:rsidRPr="00D03E8A">
        <w:rPr>
          <w:rFonts w:ascii="Aptos Serif" w:hAnsi="Aptos Serif" w:cs="Aptos Serif"/>
          <w:sz w:val="22"/>
          <w:szCs w:val="22"/>
        </w:rPr>
        <w:t>rodzin, przyjmując za nadrzędną kwestię dobra dziecka w ramach pobytu</w:t>
      </w:r>
      <w:r w:rsidRPr="00D03E8A">
        <w:rPr>
          <w:rFonts w:ascii="Aptos Serif" w:hAnsi="Aptos Serif" w:cs="Aptos Serif"/>
          <w:sz w:val="22"/>
          <w:szCs w:val="22"/>
        </w:rPr>
        <w:t xml:space="preserve"> w ośrodkach detencyjnych </w:t>
      </w:r>
      <w:r w:rsidR="008C587C">
        <w:rPr>
          <w:rFonts w:ascii="Aptos Serif" w:hAnsi="Aptos Serif" w:cs="Aptos Serif"/>
          <w:sz w:val="22"/>
          <w:szCs w:val="22"/>
        </w:rPr>
        <w:br/>
      </w:r>
      <w:r w:rsidRPr="00D03E8A">
        <w:rPr>
          <w:rFonts w:ascii="Aptos Serif" w:hAnsi="Aptos Serif" w:cs="Aptos Serif"/>
          <w:sz w:val="22"/>
          <w:szCs w:val="22"/>
        </w:rPr>
        <w:t>w oczekiwaniu na wydalenie. Dlatego też przewidziano, że małoletnich bez rodziny oraz rodziny z małoletnimi dziećmi powinno się umieszczać w ośrodkach tylko w ostateczności</w:t>
      </w:r>
      <w:r w:rsidR="008C587C">
        <w:rPr>
          <w:rFonts w:ascii="Aptos Serif" w:hAnsi="Aptos Serif" w:cs="Aptos Serif"/>
          <w:sz w:val="22"/>
          <w:szCs w:val="22"/>
        </w:rPr>
        <w:br/>
      </w:r>
      <w:r w:rsidRPr="00D03E8A">
        <w:rPr>
          <w:rFonts w:ascii="Aptos Serif" w:hAnsi="Aptos Serif" w:cs="Aptos Serif"/>
          <w:sz w:val="22"/>
          <w:szCs w:val="22"/>
        </w:rPr>
        <w:t xml:space="preserve">i na czas możliwie najkrótszy, zapewniając przy tym odpowiedni poziom prywatności, </w:t>
      </w:r>
      <w:r w:rsidR="008C587C">
        <w:rPr>
          <w:rFonts w:ascii="Aptos Serif" w:hAnsi="Aptos Serif" w:cs="Aptos Serif"/>
          <w:sz w:val="22"/>
          <w:szCs w:val="22"/>
        </w:rPr>
        <w:br/>
      </w:r>
      <w:r w:rsidRPr="00D03E8A">
        <w:rPr>
          <w:rFonts w:ascii="Aptos Serif" w:hAnsi="Aptos Serif" w:cs="Aptos Serif"/>
          <w:sz w:val="22"/>
          <w:szCs w:val="22"/>
        </w:rPr>
        <w:t xml:space="preserve">np. w oddzielnych pomieszczeniach. Poza tym małoletnim w takich ośrodkach przyznano prawo do uczestnictwa w grach, zabawach, zajęciach rekreacyjnych, a nade wszystko dostęp do edukacji. Takie uprawnienia obwarowano określeniem w „wolnym czasie” i zajęciami „odpowiednimi do wieku oraz długości pobytu” w ośrodku detencyjnym. Natomiast </w:t>
      </w:r>
      <w:r w:rsidR="008C587C">
        <w:rPr>
          <w:rFonts w:ascii="Aptos Serif" w:hAnsi="Aptos Serif" w:cs="Aptos Serif"/>
          <w:sz w:val="22"/>
          <w:szCs w:val="22"/>
        </w:rPr>
        <w:br/>
      </w:r>
      <w:r w:rsidRPr="00D03E8A">
        <w:rPr>
          <w:rFonts w:ascii="Aptos Serif" w:hAnsi="Aptos Serif" w:cs="Aptos Serif"/>
          <w:sz w:val="22"/>
          <w:szCs w:val="22"/>
        </w:rPr>
        <w:t>w przypadku osób małoletnich pozostających bez opieki przyjęto moduł związany z takim miejscem zakwaterowania tych osób, żeby przebywały w takich ośrodkach które dysponują personelem i wyposażeniem przystosowanym do potrzeb małoletnich</w:t>
      </w:r>
      <w:r w:rsidR="000F6754">
        <w:rPr>
          <w:rStyle w:val="Odwoanieprzypisudolnego"/>
          <w:rFonts w:ascii="Aptos Serif" w:hAnsi="Aptos Serif" w:cs="Aptos Serif"/>
          <w:sz w:val="22"/>
          <w:szCs w:val="22"/>
        </w:rPr>
        <w:footnoteReference w:id="6"/>
      </w:r>
    </w:p>
    <w:p w14:paraId="799676CC" w14:textId="77777777" w:rsidR="00C33EBF" w:rsidRDefault="00C33EBF" w:rsidP="00C33EBF">
      <w:pPr>
        <w:spacing w:before="240"/>
        <w:jc w:val="both"/>
        <w:rPr>
          <w:rFonts w:ascii="Aptos Serif" w:hAnsi="Aptos Serif" w:cs="Aptos Serif"/>
          <w:sz w:val="22"/>
          <w:szCs w:val="22"/>
        </w:rPr>
      </w:pPr>
    </w:p>
    <w:p w14:paraId="3EE2A53C" w14:textId="4B6D3659" w:rsidR="006027AC" w:rsidRPr="00265BEC" w:rsidRDefault="006027AC" w:rsidP="00C33EBF">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 xml:space="preserve">Procedura </w:t>
      </w:r>
      <w:r w:rsidRPr="00265BEC">
        <w:rPr>
          <w:rFonts w:ascii="Aptos Serif" w:hAnsi="Aptos Serif" w:cs="Aptos Serif"/>
          <w:b/>
          <w:bCs/>
          <w:i/>
          <w:iCs/>
          <w:color w:val="124F1A" w:themeColor="accent3" w:themeShade="BF"/>
          <w:sz w:val="22"/>
          <w:szCs w:val="22"/>
        </w:rPr>
        <w:t>„</w:t>
      </w:r>
      <w:proofErr w:type="spellStart"/>
      <w:r w:rsidRPr="00265BEC">
        <w:rPr>
          <w:rFonts w:ascii="Aptos Serif" w:hAnsi="Aptos Serif" w:cs="Aptos Serif"/>
          <w:b/>
          <w:bCs/>
          <w:i/>
          <w:iCs/>
          <w:color w:val="124F1A" w:themeColor="accent3" w:themeShade="BF"/>
          <w:sz w:val="22"/>
          <w:szCs w:val="22"/>
        </w:rPr>
        <w:t>pushback</w:t>
      </w:r>
      <w:proofErr w:type="spellEnd"/>
      <w:r w:rsidRPr="00265BEC">
        <w:rPr>
          <w:rFonts w:ascii="Aptos Serif" w:hAnsi="Aptos Serif" w:cs="Aptos Serif"/>
          <w:b/>
          <w:bCs/>
          <w:i/>
          <w:iCs/>
          <w:color w:val="124F1A" w:themeColor="accent3" w:themeShade="BF"/>
          <w:sz w:val="22"/>
          <w:szCs w:val="22"/>
        </w:rPr>
        <w:t>”</w:t>
      </w:r>
      <w:r w:rsidRPr="00265BEC">
        <w:rPr>
          <w:rFonts w:ascii="Aptos Serif" w:hAnsi="Aptos Serif" w:cs="Aptos Serif"/>
          <w:b/>
          <w:bCs/>
          <w:color w:val="124F1A" w:themeColor="accent3" w:themeShade="BF"/>
          <w:sz w:val="22"/>
          <w:szCs w:val="22"/>
        </w:rPr>
        <w:t xml:space="preserve"> w orzecznictwie Europejskiego Trybunału Praw Człowieka</w:t>
      </w:r>
    </w:p>
    <w:p w14:paraId="1FCBABED" w14:textId="54484BD7" w:rsidR="00C33EBF" w:rsidRDefault="006027AC" w:rsidP="00367E77">
      <w:pPr>
        <w:jc w:val="both"/>
        <w:rPr>
          <w:rFonts w:ascii="Aptos Serif" w:hAnsi="Aptos Serif" w:cs="Aptos Serif"/>
          <w:sz w:val="22"/>
          <w:szCs w:val="22"/>
        </w:rPr>
      </w:pPr>
      <w:proofErr w:type="spellStart"/>
      <w:r w:rsidRPr="006027AC">
        <w:rPr>
          <w:rFonts w:ascii="Aptos Serif" w:hAnsi="Aptos Serif" w:cs="Aptos Serif"/>
          <w:i/>
          <w:iCs/>
          <w:sz w:val="22"/>
          <w:szCs w:val="22"/>
        </w:rPr>
        <w:t>Pushbacki</w:t>
      </w:r>
      <w:proofErr w:type="spellEnd"/>
      <w:r w:rsidRPr="006027AC">
        <w:rPr>
          <w:rFonts w:ascii="Aptos Serif" w:hAnsi="Aptos Serif" w:cs="Aptos Serif"/>
          <w:sz w:val="22"/>
          <w:szCs w:val="22"/>
        </w:rPr>
        <w:t>, czyli przymusowe zwracan</w:t>
      </w:r>
      <w:r>
        <w:rPr>
          <w:rFonts w:ascii="Aptos Serif" w:hAnsi="Aptos Serif" w:cs="Aptos Serif"/>
          <w:sz w:val="22"/>
          <w:szCs w:val="22"/>
        </w:rPr>
        <w:t>ie</w:t>
      </w:r>
      <w:r w:rsidRPr="006027AC">
        <w:t xml:space="preserve"> </w:t>
      </w:r>
      <w:r w:rsidRPr="006027AC">
        <w:rPr>
          <w:rFonts w:ascii="Aptos Serif" w:hAnsi="Aptos Serif" w:cs="Aptos Serif"/>
          <w:sz w:val="22"/>
          <w:szCs w:val="22"/>
        </w:rPr>
        <w:t>przez granice</w:t>
      </w:r>
      <w:r>
        <w:rPr>
          <w:rFonts w:ascii="Aptos Serif" w:hAnsi="Aptos Serif" w:cs="Aptos Serif"/>
          <w:sz w:val="22"/>
          <w:szCs w:val="22"/>
        </w:rPr>
        <w:t xml:space="preserve"> migrantów i osób ubiegających się </w:t>
      </w:r>
      <w:r w:rsidR="00C84081">
        <w:rPr>
          <w:rFonts w:ascii="Aptos Serif" w:hAnsi="Aptos Serif" w:cs="Aptos Serif"/>
          <w:sz w:val="22"/>
          <w:szCs w:val="22"/>
        </w:rPr>
        <w:br/>
      </w:r>
      <w:r>
        <w:rPr>
          <w:rFonts w:ascii="Aptos Serif" w:hAnsi="Aptos Serif" w:cs="Aptos Serif"/>
          <w:sz w:val="22"/>
          <w:szCs w:val="22"/>
        </w:rPr>
        <w:t xml:space="preserve">o azyl bez indywidualnej oceny ich sytuacji stały się jednym z najbardziej kontrowersyjnych problemów współczesnej polityki migracyjnej w Europie. </w:t>
      </w:r>
      <w:r w:rsidR="000C462B" w:rsidRPr="00466E59">
        <w:rPr>
          <w:rFonts w:ascii="Aptos Serif" w:hAnsi="Aptos Serif" w:cs="Aptos Serif"/>
          <w:b/>
          <w:bCs/>
          <w:sz w:val="22"/>
          <w:szCs w:val="22"/>
        </w:rPr>
        <w:t>Artykuł 4 Protokołu nr 4</w:t>
      </w:r>
      <w:r w:rsidR="000C462B">
        <w:rPr>
          <w:rFonts w:ascii="Aptos Serif" w:hAnsi="Aptos Serif" w:cs="Aptos Serif"/>
          <w:sz w:val="22"/>
          <w:szCs w:val="22"/>
        </w:rPr>
        <w:t xml:space="preserve"> </w:t>
      </w:r>
      <w:r w:rsidR="000C462B" w:rsidRPr="00466E59">
        <w:rPr>
          <w:rFonts w:ascii="Aptos Serif" w:hAnsi="Aptos Serif" w:cs="Aptos Serif"/>
          <w:b/>
          <w:bCs/>
          <w:sz w:val="22"/>
          <w:szCs w:val="22"/>
        </w:rPr>
        <w:t>do Konwencji</w:t>
      </w:r>
      <w:r w:rsidR="000C462B">
        <w:rPr>
          <w:rFonts w:ascii="Aptos Serif" w:hAnsi="Aptos Serif" w:cs="Aptos Serif"/>
          <w:sz w:val="22"/>
          <w:szCs w:val="22"/>
        </w:rPr>
        <w:t xml:space="preserve"> jednoznacznie zakazuje zbiorowego wydalania cudzoziemców. Oznacza to, że każda osoba ubiegająca się o ochronę międzynarodową powinna mieć możliwość indywidualnej oceny swojego </w:t>
      </w:r>
      <w:r w:rsidR="00630884">
        <w:rPr>
          <w:rFonts w:ascii="Aptos Serif" w:hAnsi="Aptos Serif" w:cs="Aptos Serif"/>
          <w:sz w:val="22"/>
          <w:szCs w:val="22"/>
        </w:rPr>
        <w:t>przypadku zanim zostanie wydal</w:t>
      </w:r>
      <w:r w:rsidR="002B03D3">
        <w:rPr>
          <w:rFonts w:ascii="Aptos Serif" w:hAnsi="Aptos Serif" w:cs="Aptos Serif"/>
          <w:sz w:val="22"/>
          <w:szCs w:val="22"/>
        </w:rPr>
        <w:t>o</w:t>
      </w:r>
      <w:r w:rsidR="00630884">
        <w:rPr>
          <w:rFonts w:ascii="Aptos Serif" w:hAnsi="Aptos Serif" w:cs="Aptos Serif"/>
          <w:sz w:val="22"/>
          <w:szCs w:val="22"/>
        </w:rPr>
        <w:t xml:space="preserve">na. Jednym z kluczowych wyroków </w:t>
      </w:r>
      <w:r w:rsidR="00C7437D">
        <w:rPr>
          <w:rFonts w:ascii="Aptos Serif" w:hAnsi="Aptos Serif" w:cs="Aptos Serif"/>
          <w:sz w:val="22"/>
          <w:szCs w:val="22"/>
        </w:rPr>
        <w:t>Trybunału w</w:t>
      </w:r>
      <w:r w:rsidR="00630884">
        <w:rPr>
          <w:rFonts w:ascii="Aptos Serif" w:hAnsi="Aptos Serif" w:cs="Aptos Serif"/>
          <w:sz w:val="22"/>
          <w:szCs w:val="22"/>
        </w:rPr>
        <w:t xml:space="preserve"> tej kwestii jest </w:t>
      </w:r>
      <w:r w:rsidR="002B03D3">
        <w:rPr>
          <w:rFonts w:ascii="Aptos Serif" w:hAnsi="Aptos Serif" w:cs="Aptos Serif"/>
          <w:sz w:val="22"/>
          <w:szCs w:val="22"/>
        </w:rPr>
        <w:t xml:space="preserve">polska </w:t>
      </w:r>
      <w:r w:rsidR="00630884">
        <w:rPr>
          <w:rFonts w:ascii="Aptos Serif" w:hAnsi="Aptos Serif" w:cs="Aptos Serif"/>
          <w:sz w:val="22"/>
          <w:szCs w:val="22"/>
        </w:rPr>
        <w:t xml:space="preserve">sprawa </w:t>
      </w:r>
      <w:r w:rsidR="002B03D3" w:rsidRPr="002B03D3">
        <w:rPr>
          <w:rFonts w:ascii="Aptos Serif" w:hAnsi="Aptos Serif" w:cs="Aptos Serif"/>
          <w:b/>
          <w:bCs/>
          <w:sz w:val="22"/>
          <w:szCs w:val="22"/>
        </w:rPr>
        <w:t>M.K. i Inni przeciwko Polsce</w:t>
      </w:r>
      <w:r w:rsidR="002B03D3">
        <w:rPr>
          <w:rFonts w:ascii="Aptos Serif" w:hAnsi="Aptos Serif" w:cs="Aptos Serif"/>
          <w:sz w:val="22"/>
          <w:szCs w:val="22"/>
        </w:rPr>
        <w:t xml:space="preserve"> </w:t>
      </w:r>
      <w:r w:rsidR="008C587C">
        <w:rPr>
          <w:rFonts w:ascii="Aptos Serif" w:hAnsi="Aptos Serif" w:cs="Aptos Serif"/>
          <w:sz w:val="22"/>
          <w:szCs w:val="22"/>
        </w:rPr>
        <w:br/>
      </w:r>
      <w:r w:rsidR="002B03D3" w:rsidRPr="008C587C">
        <w:rPr>
          <w:rFonts w:ascii="Aptos Serif" w:hAnsi="Aptos Serif" w:cs="Aptos Serif"/>
          <w:i/>
          <w:iCs/>
          <w:sz w:val="22"/>
          <w:szCs w:val="22"/>
        </w:rPr>
        <w:t>(numery skarg 40503/17, 42902/17 i 43643/17)</w:t>
      </w:r>
      <w:r w:rsidR="002B03D3">
        <w:rPr>
          <w:rFonts w:ascii="Aptos Serif" w:hAnsi="Aptos Serif" w:cs="Aptos Serif"/>
          <w:sz w:val="22"/>
          <w:szCs w:val="22"/>
        </w:rPr>
        <w:t xml:space="preserve"> w której </w:t>
      </w:r>
      <w:r w:rsidR="002B03D3" w:rsidRPr="002B03D3">
        <w:rPr>
          <w:rFonts w:ascii="Aptos Serif" w:hAnsi="Aptos Serif" w:cs="Aptos Serif"/>
          <w:sz w:val="22"/>
          <w:szCs w:val="22"/>
        </w:rPr>
        <w:t>Skarżący, obywatele Federacji Rosyjskiej pochodzenia czeczeńskiego, podnieśli</w:t>
      </w:r>
      <w:r w:rsidR="00005086">
        <w:rPr>
          <w:rFonts w:ascii="Aptos Serif" w:hAnsi="Aptos Serif" w:cs="Aptos Serif"/>
          <w:sz w:val="22"/>
          <w:szCs w:val="22"/>
        </w:rPr>
        <w:t xml:space="preserve"> m.in.</w:t>
      </w:r>
      <w:r w:rsidR="002B03D3" w:rsidRPr="002B03D3">
        <w:rPr>
          <w:rFonts w:ascii="Aptos Serif" w:hAnsi="Aptos Serif" w:cs="Aptos Serif"/>
          <w:sz w:val="22"/>
          <w:szCs w:val="22"/>
        </w:rPr>
        <w:t xml:space="preserve">, że ich sytuacja nie została rozpoznana indywidualnie oraz że byli ofiarami ogólnej polityki, którą stosowały polskie władze w celu zmniejszenia liczby zarejestrowanych wniosków o azyl. </w:t>
      </w:r>
      <w:r w:rsidR="00C33EBF" w:rsidRPr="00C33EBF">
        <w:rPr>
          <w:rFonts w:ascii="Aptos Serif" w:hAnsi="Aptos Serif" w:cs="Aptos Serif"/>
          <w:sz w:val="22"/>
          <w:szCs w:val="22"/>
        </w:rPr>
        <w:t xml:space="preserve">W omawianym wyroku po raz pierwszy w odniesieniu do Polski stwierdzono naruszenie art. 4 Protokołu nr </w:t>
      </w:r>
      <w:r w:rsidR="00C33EBF" w:rsidRPr="00C33EBF">
        <w:rPr>
          <w:rFonts w:ascii="Aptos Serif" w:hAnsi="Aptos Serif" w:cs="Aptos Serif"/>
          <w:sz w:val="22"/>
          <w:szCs w:val="22"/>
        </w:rPr>
        <w:lastRenderedPageBreak/>
        <w:t xml:space="preserve">4 do Konwencji, który wprowadza zakaz zbiorowego wydalania cudzoziemców. Trybunał wskazał, że ze </w:t>
      </w:r>
      <w:r w:rsidR="00EE1F1B">
        <w:rPr>
          <w:rFonts w:ascii="Aptos Serif" w:hAnsi="Aptos Serif" w:cs="Aptos Serif"/>
          <w:sz w:val="22"/>
          <w:szCs w:val="22"/>
        </w:rPr>
        <w:t>S</w:t>
      </w:r>
      <w:r w:rsidR="00C33EBF" w:rsidRPr="00C33EBF">
        <w:rPr>
          <w:rFonts w:ascii="Aptos Serif" w:hAnsi="Aptos Serif" w:cs="Aptos Serif"/>
          <w:sz w:val="22"/>
          <w:szCs w:val="22"/>
        </w:rPr>
        <w:t xml:space="preserve">karżącymi przeprowadzano jedynie krótkie rozmowy, w trakcie których nie umożliwiano im przedstawienia powodów ubiegania się o ochronę międzynarodową, czy źródeł grożących im prześladowań, a w zwięzłych notatkach urzędowych akcentowano jedynie kwestie zarobkowe. Skarżący nie mogli także korzystać z pomocy prawnej. </w:t>
      </w:r>
      <w:r w:rsidR="008C587C">
        <w:rPr>
          <w:rFonts w:ascii="Aptos Serif" w:hAnsi="Aptos Serif" w:cs="Aptos Serif"/>
          <w:sz w:val="22"/>
          <w:szCs w:val="22"/>
        </w:rPr>
        <w:br/>
      </w:r>
      <w:r w:rsidR="00C33EBF" w:rsidRPr="00C33EBF">
        <w:rPr>
          <w:rFonts w:ascii="Aptos Serif" w:hAnsi="Aptos Serif" w:cs="Aptos Serif"/>
          <w:sz w:val="22"/>
          <w:szCs w:val="22"/>
        </w:rPr>
        <w:t>W rezultacie podejmowane w ich sprawach decyzje nie były poprzedzane szczegółową analizą ich sytuacji, a wynikały z przyjętej polityki polegającej na odmowie przyjmowania do rozpoznania wniosków o udzielenie ochrony międzynarodowej, składanych przez osoby pochodzenia czeczeńskiego.</w:t>
      </w:r>
      <w:r w:rsidR="00367E77">
        <w:rPr>
          <w:rFonts w:ascii="Aptos Serif" w:hAnsi="Aptos Serif" w:cs="Aptos Serif"/>
          <w:sz w:val="22"/>
          <w:szCs w:val="22"/>
        </w:rPr>
        <w:t xml:space="preserve"> </w:t>
      </w:r>
    </w:p>
    <w:p w14:paraId="08584D45" w14:textId="5BABCC59" w:rsidR="00504EDC" w:rsidRDefault="00674DCB" w:rsidP="00C623A6">
      <w:pPr>
        <w:jc w:val="both"/>
        <w:rPr>
          <w:rFonts w:ascii="Aptos Serif" w:hAnsi="Aptos Serif" w:cs="Aptos Serif"/>
          <w:sz w:val="22"/>
          <w:szCs w:val="22"/>
        </w:rPr>
      </w:pPr>
      <w:proofErr w:type="spellStart"/>
      <w:r w:rsidRPr="00C623A6">
        <w:rPr>
          <w:rFonts w:ascii="Aptos Serif" w:hAnsi="Aptos Serif" w:cs="Aptos Serif"/>
          <w:i/>
          <w:iCs/>
          <w:sz w:val="22"/>
          <w:szCs w:val="22"/>
        </w:rPr>
        <w:t>Pushabcki</w:t>
      </w:r>
      <w:proofErr w:type="spellEnd"/>
      <w:r>
        <w:rPr>
          <w:rFonts w:ascii="Aptos Serif" w:hAnsi="Aptos Serif" w:cs="Aptos Serif"/>
          <w:sz w:val="22"/>
          <w:szCs w:val="22"/>
        </w:rPr>
        <w:t xml:space="preserve"> </w:t>
      </w:r>
      <w:r w:rsidR="00C84081">
        <w:rPr>
          <w:rFonts w:ascii="Aptos Serif" w:hAnsi="Aptos Serif" w:cs="Aptos Serif"/>
          <w:sz w:val="22"/>
          <w:szCs w:val="22"/>
        </w:rPr>
        <w:t>pociągają</w:t>
      </w:r>
      <w:r>
        <w:rPr>
          <w:rFonts w:ascii="Aptos Serif" w:hAnsi="Aptos Serif" w:cs="Aptos Serif"/>
          <w:sz w:val="22"/>
          <w:szCs w:val="22"/>
        </w:rPr>
        <w:t xml:space="preserve"> za sobą wiele konsekwencji i zagrożeń dla migrantów. </w:t>
      </w:r>
      <w:r w:rsidRPr="00674DCB">
        <w:rPr>
          <w:rFonts w:ascii="Aptos Serif" w:hAnsi="Aptos Serif" w:cs="Aptos Serif"/>
          <w:sz w:val="22"/>
          <w:szCs w:val="22"/>
        </w:rPr>
        <w:t xml:space="preserve">W większości przypadków po wymuszonym powrocie do kraju migranci narażeni są na nieludzkie </w:t>
      </w:r>
      <w:r w:rsidR="00553FFB">
        <w:rPr>
          <w:rFonts w:ascii="Aptos Serif" w:hAnsi="Aptos Serif" w:cs="Aptos Serif"/>
          <w:sz w:val="22"/>
          <w:szCs w:val="22"/>
        </w:rPr>
        <w:br/>
      </w:r>
      <w:r w:rsidRPr="00674DCB">
        <w:rPr>
          <w:rFonts w:ascii="Aptos Serif" w:hAnsi="Aptos Serif" w:cs="Aptos Serif"/>
          <w:sz w:val="22"/>
          <w:szCs w:val="22"/>
        </w:rPr>
        <w:t>i poniżające traktowanie ze strony władz.</w:t>
      </w:r>
      <w:r>
        <w:rPr>
          <w:rFonts w:ascii="Aptos Serif" w:hAnsi="Aptos Serif" w:cs="Aptos Serif"/>
          <w:sz w:val="22"/>
          <w:szCs w:val="22"/>
        </w:rPr>
        <w:t xml:space="preserve"> </w:t>
      </w:r>
      <w:r w:rsidR="00BA51BA">
        <w:rPr>
          <w:rFonts w:ascii="Aptos Serif" w:hAnsi="Aptos Serif" w:cs="Aptos Serif"/>
          <w:sz w:val="22"/>
          <w:szCs w:val="22"/>
        </w:rPr>
        <w:t xml:space="preserve">Mając na uwadze idące za tym naruszenia Konwencji, </w:t>
      </w:r>
      <w:r>
        <w:rPr>
          <w:rFonts w:ascii="Aptos Serif" w:hAnsi="Aptos Serif" w:cs="Aptos Serif"/>
          <w:sz w:val="22"/>
          <w:szCs w:val="22"/>
        </w:rPr>
        <w:t xml:space="preserve">Trybunał rozpatrzył ten problem </w:t>
      </w:r>
      <w:r w:rsidR="00C623A6">
        <w:rPr>
          <w:rFonts w:ascii="Aptos Serif" w:hAnsi="Aptos Serif" w:cs="Aptos Serif"/>
          <w:sz w:val="22"/>
          <w:szCs w:val="22"/>
        </w:rPr>
        <w:t xml:space="preserve">m.in. </w:t>
      </w:r>
      <w:r>
        <w:rPr>
          <w:rFonts w:ascii="Aptos Serif" w:hAnsi="Aptos Serif" w:cs="Aptos Serif"/>
          <w:sz w:val="22"/>
          <w:szCs w:val="22"/>
        </w:rPr>
        <w:t xml:space="preserve">w wyroku w sprawie </w:t>
      </w:r>
      <w:r w:rsidR="00504EDC" w:rsidRPr="00504EDC">
        <w:rPr>
          <w:rFonts w:ascii="Aptos Serif" w:hAnsi="Aptos Serif" w:cs="Aptos Serif"/>
          <w:b/>
          <w:bCs/>
          <w:sz w:val="22"/>
          <w:szCs w:val="22"/>
        </w:rPr>
        <w:t>M.S.S. przeciwko Belgii i Grecji</w:t>
      </w:r>
      <w:r w:rsidR="00553FFB">
        <w:rPr>
          <w:rFonts w:ascii="Aptos Serif" w:hAnsi="Aptos Serif" w:cs="Aptos Serif"/>
          <w:b/>
          <w:bCs/>
          <w:sz w:val="22"/>
          <w:szCs w:val="22"/>
        </w:rPr>
        <w:t>,</w:t>
      </w:r>
      <w:r w:rsidR="00504EDC">
        <w:rPr>
          <w:rFonts w:ascii="Aptos Serif" w:hAnsi="Aptos Serif" w:cs="Aptos Serif"/>
          <w:b/>
          <w:bCs/>
          <w:sz w:val="22"/>
          <w:szCs w:val="22"/>
        </w:rPr>
        <w:t xml:space="preserve"> </w:t>
      </w:r>
      <w:r w:rsidR="00504EDC" w:rsidRPr="00504EDC">
        <w:rPr>
          <w:rFonts w:ascii="Aptos Serif" w:hAnsi="Aptos Serif" w:cs="Aptos Serif"/>
          <w:sz w:val="22"/>
          <w:szCs w:val="22"/>
        </w:rPr>
        <w:t xml:space="preserve">po wydaleniu </w:t>
      </w:r>
      <w:r w:rsidR="00504EDC">
        <w:rPr>
          <w:rFonts w:ascii="Aptos Serif" w:hAnsi="Aptos Serif" w:cs="Aptos Serif"/>
          <w:sz w:val="22"/>
          <w:szCs w:val="22"/>
        </w:rPr>
        <w:t xml:space="preserve">M.S.S. </w:t>
      </w:r>
      <w:r w:rsidR="00164FF4">
        <w:rPr>
          <w:rFonts w:ascii="Aptos Serif" w:hAnsi="Aptos Serif" w:cs="Aptos Serif"/>
          <w:sz w:val="22"/>
          <w:szCs w:val="22"/>
        </w:rPr>
        <w:t>przez rząd belgijski</w:t>
      </w:r>
      <w:r w:rsidR="00504EDC" w:rsidRPr="00504EDC">
        <w:rPr>
          <w:rFonts w:ascii="Aptos Serif" w:hAnsi="Aptos Serif" w:cs="Aptos Serif"/>
          <w:sz w:val="22"/>
          <w:szCs w:val="22"/>
        </w:rPr>
        <w:t xml:space="preserve"> do Grecji</w:t>
      </w:r>
      <w:r w:rsidR="00164FF4">
        <w:rPr>
          <w:rFonts w:ascii="Aptos Serif" w:hAnsi="Aptos Serif" w:cs="Aptos Serif"/>
          <w:b/>
          <w:bCs/>
          <w:sz w:val="22"/>
          <w:szCs w:val="22"/>
        </w:rPr>
        <w:t xml:space="preserve">. </w:t>
      </w:r>
      <w:r w:rsidR="00164FF4">
        <w:rPr>
          <w:rFonts w:ascii="Aptos Serif" w:hAnsi="Aptos Serif" w:cs="Aptos Serif"/>
          <w:sz w:val="22"/>
          <w:szCs w:val="22"/>
        </w:rPr>
        <w:t>Trybunał o</w:t>
      </w:r>
      <w:r w:rsidR="00504EDC">
        <w:rPr>
          <w:rFonts w:ascii="Aptos Serif" w:hAnsi="Aptos Serif" w:cs="Aptos Serif"/>
          <w:sz w:val="22"/>
          <w:szCs w:val="22"/>
        </w:rPr>
        <w:t xml:space="preserve">rzekł, że </w:t>
      </w:r>
      <w:r w:rsidR="00504EDC" w:rsidRPr="00504EDC">
        <w:rPr>
          <w:rFonts w:ascii="Aptos Serif" w:hAnsi="Aptos Serif" w:cs="Aptos Serif"/>
          <w:sz w:val="22"/>
          <w:szCs w:val="22"/>
        </w:rPr>
        <w:t>władze belgijskie miały obowiązek sprawdzenia, jak władze greckie zastosowały swoje prawo azylowe w praktyce</w:t>
      </w:r>
      <w:r w:rsidR="00504EDC">
        <w:rPr>
          <w:rFonts w:ascii="Aptos Serif" w:hAnsi="Aptos Serif" w:cs="Aptos Serif"/>
          <w:sz w:val="22"/>
          <w:szCs w:val="22"/>
        </w:rPr>
        <w:t xml:space="preserve">. </w:t>
      </w:r>
      <w:r w:rsidR="00164FF4" w:rsidRPr="00164FF4">
        <w:rPr>
          <w:rFonts w:ascii="Aptos Serif" w:hAnsi="Aptos Serif" w:cs="Aptos Serif"/>
          <w:sz w:val="22"/>
          <w:szCs w:val="22"/>
        </w:rPr>
        <w:t xml:space="preserve">Trybunał stwierdził, że Belgia przekazując M.S.S. Grecji naruszyła zakaz przekazywania kogokolwiek krajowi lub na terytorium, gdzie osoby te mogłyby być narażone na realne ryzyko tortur </w:t>
      </w:r>
      <w:r w:rsidR="00164FF4" w:rsidRPr="00143F13">
        <w:rPr>
          <w:rFonts w:ascii="Aptos Serif" w:hAnsi="Aptos Serif" w:cs="Aptos Serif"/>
          <w:i/>
          <w:iCs/>
          <w:sz w:val="22"/>
          <w:szCs w:val="22"/>
        </w:rPr>
        <w:t>(non-</w:t>
      </w:r>
      <w:proofErr w:type="spellStart"/>
      <w:r w:rsidR="00164FF4" w:rsidRPr="00143F13">
        <w:rPr>
          <w:rFonts w:ascii="Aptos Serif" w:hAnsi="Aptos Serif" w:cs="Aptos Serif"/>
          <w:i/>
          <w:iCs/>
          <w:sz w:val="22"/>
          <w:szCs w:val="22"/>
        </w:rPr>
        <w:t>refoulement</w:t>
      </w:r>
      <w:proofErr w:type="spellEnd"/>
      <w:r w:rsidR="00164FF4" w:rsidRPr="00143F13">
        <w:rPr>
          <w:rFonts w:ascii="Aptos Serif" w:hAnsi="Aptos Serif" w:cs="Aptos Serif"/>
          <w:i/>
          <w:iCs/>
          <w:sz w:val="22"/>
          <w:szCs w:val="22"/>
        </w:rPr>
        <w:t>).</w:t>
      </w:r>
      <w:r w:rsidR="00143F13">
        <w:rPr>
          <w:rFonts w:ascii="Aptos Serif" w:hAnsi="Aptos Serif" w:cs="Aptos Serif"/>
          <w:i/>
          <w:iCs/>
          <w:sz w:val="22"/>
          <w:szCs w:val="22"/>
        </w:rPr>
        <w:t xml:space="preserve"> </w:t>
      </w:r>
      <w:r w:rsidR="00143F13" w:rsidRPr="00143F13">
        <w:rPr>
          <w:rFonts w:ascii="Aptos Serif" w:hAnsi="Aptos Serif" w:cs="Aptos Serif"/>
          <w:sz w:val="22"/>
          <w:szCs w:val="22"/>
        </w:rPr>
        <w:t>Ponadto, Trybunał stwierdził, że procedury udostępnione dla M.S.S. w Belgii do zakwestionowania jego deportacji do Grecji nie spełniały wymogów określonych we własnym prawie precedensowym Trybunału. Jakakolwiek skarga w sprawie wydalenia z kraju mogąca przyczynić się do niebezpieczeństwa zastosowania tortur wobec zainteresowanego, powinna być rygorystycznie przeanalizowana. W rezultacie, Trybunał orzekł, że Belgia naruszyła prawo M.S.S. do skutecznego odwołania się, ponieważ procedura mu przysługująca w Belgii, w celu zakwestionowania jego deportacji do Grecji, na podstawie stwierdzenia, że zostałby tam poddany traktowaniu zabronionemu przez artykuł 3 Konwencji, nie miała szans powodzenia. Nastąpiło naruszenie artykułu 13 Europejskiej Konwencji Praw Człowieka, wraz z art. 3.</w:t>
      </w:r>
    </w:p>
    <w:p w14:paraId="0FE774A3" w14:textId="77777777" w:rsidR="00504EDC" w:rsidRDefault="00504EDC" w:rsidP="00C623A6">
      <w:pPr>
        <w:jc w:val="both"/>
        <w:rPr>
          <w:rFonts w:ascii="Aptos Serif" w:hAnsi="Aptos Serif" w:cs="Aptos Serif"/>
          <w:sz w:val="22"/>
          <w:szCs w:val="22"/>
        </w:rPr>
      </w:pPr>
    </w:p>
    <w:p w14:paraId="3482ACBC" w14:textId="383351BD" w:rsidR="00265BEC" w:rsidRDefault="00B63801" w:rsidP="00B63801">
      <w:pPr>
        <w:jc w:val="center"/>
        <w:rPr>
          <w:rFonts w:ascii="Aptos Serif" w:hAnsi="Aptos Serif" w:cs="Aptos Serif"/>
          <w:b/>
          <w:bCs/>
          <w:color w:val="124F1A" w:themeColor="accent3" w:themeShade="BF"/>
          <w:sz w:val="22"/>
          <w:szCs w:val="22"/>
        </w:rPr>
      </w:pPr>
      <w:r w:rsidRPr="00B63801">
        <w:rPr>
          <w:rFonts w:ascii="Aptos Serif" w:hAnsi="Aptos Serif" w:cs="Aptos Serif"/>
          <w:b/>
          <w:bCs/>
          <w:color w:val="124F1A" w:themeColor="accent3" w:themeShade="BF"/>
          <w:sz w:val="22"/>
          <w:szCs w:val="22"/>
        </w:rPr>
        <w:t xml:space="preserve">Europejski Trybunał Praw Człowieka a zewnętrzne granice strefy </w:t>
      </w:r>
      <w:proofErr w:type="spellStart"/>
      <w:r w:rsidRPr="00B63801">
        <w:rPr>
          <w:rFonts w:ascii="Aptos Serif" w:hAnsi="Aptos Serif" w:cs="Aptos Serif"/>
          <w:b/>
          <w:bCs/>
          <w:color w:val="124F1A" w:themeColor="accent3" w:themeShade="BF"/>
          <w:sz w:val="22"/>
          <w:szCs w:val="22"/>
        </w:rPr>
        <w:t>Schengen</w:t>
      </w:r>
      <w:proofErr w:type="spellEnd"/>
    </w:p>
    <w:p w14:paraId="27D84400" w14:textId="13402B56" w:rsidR="00265BEC" w:rsidRDefault="00B63801" w:rsidP="00302FC0">
      <w:pPr>
        <w:jc w:val="both"/>
        <w:rPr>
          <w:rFonts w:ascii="Aptos Serif" w:hAnsi="Aptos Serif" w:cs="Aptos Serif"/>
          <w:i/>
          <w:iCs/>
          <w:sz w:val="22"/>
          <w:szCs w:val="22"/>
        </w:rPr>
      </w:pPr>
      <w:r w:rsidRPr="006C0A74">
        <w:rPr>
          <w:rFonts w:ascii="Aptos Serif" w:hAnsi="Aptos Serif" w:cs="Aptos Serif"/>
          <w:sz w:val="22"/>
          <w:szCs w:val="22"/>
        </w:rPr>
        <w:t xml:space="preserve">Zewnętrzne granice strefy </w:t>
      </w:r>
      <w:proofErr w:type="spellStart"/>
      <w:r w:rsidRPr="006C0A74">
        <w:rPr>
          <w:rFonts w:ascii="Aptos Serif" w:hAnsi="Aptos Serif" w:cs="Aptos Serif"/>
          <w:sz w:val="22"/>
          <w:szCs w:val="22"/>
        </w:rPr>
        <w:t>Schengen</w:t>
      </w:r>
      <w:proofErr w:type="spellEnd"/>
      <w:r w:rsidRPr="006C0A74">
        <w:rPr>
          <w:rFonts w:ascii="Aptos Serif" w:hAnsi="Aptos Serif" w:cs="Aptos Serif"/>
          <w:sz w:val="22"/>
          <w:szCs w:val="22"/>
        </w:rPr>
        <w:t xml:space="preserve"> stanowią kluczowy obszar polityki migracyjnej Unii Europejskiej, będąc jednocześnie miejscem licznych napięć pomiędzy koniecznością zapewnienia bezpieczeństwa a obowiązkiem przestrzegania praw zawartych w Europejskiej Konwencji Praw Człowieka. </w:t>
      </w:r>
      <w:r w:rsidR="000276C2">
        <w:rPr>
          <w:rFonts w:ascii="Aptos Serif" w:hAnsi="Aptos Serif" w:cs="Aptos Serif"/>
          <w:sz w:val="22"/>
          <w:szCs w:val="22"/>
        </w:rPr>
        <w:t>Trybunał w swoich wyrokach kilkukrotnie podkreślał</w:t>
      </w:r>
      <w:r w:rsidR="00216401">
        <w:rPr>
          <w:rFonts w:ascii="Aptos Serif" w:hAnsi="Aptos Serif" w:cs="Aptos Serif"/>
          <w:sz w:val="22"/>
          <w:szCs w:val="22"/>
        </w:rPr>
        <w:t>,</w:t>
      </w:r>
      <w:r w:rsidR="000276C2">
        <w:rPr>
          <w:rFonts w:ascii="Aptos Serif" w:hAnsi="Aptos Serif" w:cs="Aptos Serif"/>
          <w:sz w:val="22"/>
          <w:szCs w:val="22"/>
        </w:rPr>
        <w:t xml:space="preserve"> </w:t>
      </w:r>
      <w:r w:rsidR="00216401" w:rsidRPr="00216401">
        <w:rPr>
          <w:rFonts w:ascii="Aptos Serif" w:hAnsi="Aptos Serif" w:cs="Aptos Serif"/>
          <w:sz w:val="22"/>
          <w:szCs w:val="22"/>
        </w:rPr>
        <w:t xml:space="preserve">że na państwach tworzących zewnętrzne granice strefy </w:t>
      </w:r>
      <w:proofErr w:type="spellStart"/>
      <w:r w:rsidR="00216401" w:rsidRPr="00216401">
        <w:rPr>
          <w:rFonts w:ascii="Aptos Serif" w:hAnsi="Aptos Serif" w:cs="Aptos Serif"/>
          <w:sz w:val="22"/>
          <w:szCs w:val="22"/>
        </w:rPr>
        <w:t>Schengen</w:t>
      </w:r>
      <w:proofErr w:type="spellEnd"/>
      <w:r w:rsidR="00216401" w:rsidRPr="00216401">
        <w:rPr>
          <w:rFonts w:ascii="Aptos Serif" w:hAnsi="Aptos Serif" w:cs="Aptos Serif"/>
          <w:sz w:val="22"/>
          <w:szCs w:val="22"/>
        </w:rPr>
        <w:t xml:space="preserve"> ciąży szczególny obowiązek polegający na zapewnieniu skuteczności Europejskiej Konwencji Praw Człowieka, a cel ten może być osiągnięty jedynie poprzez zapewnienie dróg legalnego wjazdu dla wszystkich cudzoziemców, którzy stawiają się na granicy w obawie o swoje życie lub bezpieczeństwo </w:t>
      </w:r>
      <w:r w:rsidR="006C0A74">
        <w:rPr>
          <w:rFonts w:ascii="Aptos Serif" w:hAnsi="Aptos Serif" w:cs="Aptos Serif"/>
          <w:sz w:val="22"/>
          <w:szCs w:val="22"/>
        </w:rPr>
        <w:t xml:space="preserve">Trybunał </w:t>
      </w:r>
      <w:r w:rsidR="00216401">
        <w:rPr>
          <w:rFonts w:ascii="Aptos Serif" w:hAnsi="Aptos Serif" w:cs="Aptos Serif"/>
          <w:sz w:val="22"/>
          <w:szCs w:val="22"/>
        </w:rPr>
        <w:t xml:space="preserve">w wyroku </w:t>
      </w:r>
      <w:r w:rsidR="00216401" w:rsidRPr="00E03AC7">
        <w:rPr>
          <w:rFonts w:ascii="Aptos Serif" w:hAnsi="Aptos Serif" w:cs="Aptos Serif"/>
          <w:b/>
          <w:bCs/>
          <w:sz w:val="22"/>
          <w:szCs w:val="22"/>
        </w:rPr>
        <w:t>N.D. i N.T. przeciwko Hiszpanii</w:t>
      </w:r>
      <w:r w:rsidR="00216401">
        <w:rPr>
          <w:rFonts w:ascii="Aptos Serif" w:hAnsi="Aptos Serif" w:cs="Aptos Serif"/>
          <w:sz w:val="22"/>
          <w:szCs w:val="22"/>
        </w:rPr>
        <w:t xml:space="preserve"> </w:t>
      </w:r>
      <w:r w:rsidR="006C0A74">
        <w:rPr>
          <w:rFonts w:ascii="Aptos Serif" w:hAnsi="Aptos Serif" w:cs="Aptos Serif"/>
          <w:sz w:val="22"/>
          <w:szCs w:val="22"/>
        </w:rPr>
        <w:t xml:space="preserve">uznał, że </w:t>
      </w:r>
      <w:r w:rsidR="006C0A74" w:rsidRPr="00216401">
        <w:rPr>
          <w:rFonts w:ascii="Aptos Serif" w:hAnsi="Aptos Serif" w:cs="Aptos Serif"/>
          <w:i/>
          <w:iCs/>
          <w:sz w:val="22"/>
          <w:szCs w:val="22"/>
        </w:rPr>
        <w:t xml:space="preserve">skuteczność praw wynikających z Konwencji wymaga, aby państwa [będące zewnętrznymi granicami strefy </w:t>
      </w:r>
      <w:proofErr w:type="spellStart"/>
      <w:r w:rsidR="006C0A74" w:rsidRPr="00216401">
        <w:rPr>
          <w:rFonts w:ascii="Aptos Serif" w:hAnsi="Aptos Serif" w:cs="Aptos Serif"/>
          <w:i/>
          <w:iCs/>
          <w:sz w:val="22"/>
          <w:szCs w:val="22"/>
        </w:rPr>
        <w:t>Schengen</w:t>
      </w:r>
      <w:proofErr w:type="spellEnd"/>
      <w:r w:rsidR="006C0A74" w:rsidRPr="00216401">
        <w:rPr>
          <w:rFonts w:ascii="Aptos Serif" w:hAnsi="Aptos Serif" w:cs="Aptos Serif"/>
          <w:i/>
          <w:iCs/>
          <w:sz w:val="22"/>
          <w:szCs w:val="22"/>
        </w:rPr>
        <w:t xml:space="preserve">] udzieliły faktycznego i skutecznego dostępu do środków legalnego wjazdu, w szczególności do procedur granicznych dla osób, które przybyły na granicę. Środki te powinny umożliwić wszystkim osobom, którym grozi prześladowanie, złożenie wniosku o ochronę, </w:t>
      </w:r>
      <w:r w:rsidR="006C0A74" w:rsidRPr="00216401">
        <w:rPr>
          <w:rFonts w:ascii="Aptos Serif" w:hAnsi="Aptos Serif" w:cs="Aptos Serif"/>
          <w:i/>
          <w:iCs/>
          <w:sz w:val="22"/>
          <w:szCs w:val="22"/>
        </w:rPr>
        <w:lastRenderedPageBreak/>
        <w:t>opartego w szczególności na art. 3 Konwencji, w warunkach zapewniających rozpatrzenie wniosku w sposób zgodny z normami międzynarodowymi, w tym z Konwencją</w:t>
      </w:r>
      <w:r w:rsidR="00216401">
        <w:rPr>
          <w:rStyle w:val="Odwoanieprzypisudolnego"/>
          <w:rFonts w:ascii="Aptos Serif" w:hAnsi="Aptos Serif" w:cs="Aptos Serif"/>
          <w:i/>
          <w:iCs/>
          <w:sz w:val="22"/>
          <w:szCs w:val="22"/>
        </w:rPr>
        <w:footnoteReference w:id="7"/>
      </w:r>
      <w:r w:rsidR="00216401">
        <w:rPr>
          <w:rFonts w:ascii="Aptos Serif" w:hAnsi="Aptos Serif" w:cs="Aptos Serif"/>
          <w:i/>
          <w:iCs/>
          <w:sz w:val="22"/>
          <w:szCs w:val="22"/>
        </w:rPr>
        <w:t>.</w:t>
      </w:r>
    </w:p>
    <w:p w14:paraId="544B4952" w14:textId="77777777" w:rsidR="00E03AC7" w:rsidRPr="00E03AC7" w:rsidRDefault="00E03AC7" w:rsidP="00302FC0">
      <w:pPr>
        <w:jc w:val="both"/>
        <w:rPr>
          <w:rFonts w:ascii="Aptos Serif" w:hAnsi="Aptos Serif" w:cs="Aptos Serif"/>
          <w:i/>
          <w:iCs/>
          <w:sz w:val="22"/>
          <w:szCs w:val="22"/>
        </w:rPr>
      </w:pPr>
    </w:p>
    <w:p w14:paraId="42FE9ED0" w14:textId="2BC8CDD4" w:rsidR="00302FC0" w:rsidRPr="00265BEC" w:rsidRDefault="00CE633F" w:rsidP="00302FC0">
      <w:pPr>
        <w:jc w:val="center"/>
        <w:rPr>
          <w:rFonts w:ascii="Aptos Serif" w:hAnsi="Aptos Serif" w:cs="Aptos Serif"/>
          <w:b/>
          <w:bCs/>
          <w:color w:val="124F1A" w:themeColor="accent3" w:themeShade="BF"/>
          <w:sz w:val="22"/>
          <w:szCs w:val="22"/>
        </w:rPr>
      </w:pPr>
      <w:r w:rsidRPr="00265BEC">
        <w:rPr>
          <w:rFonts w:ascii="Aptos Serif" w:hAnsi="Aptos Serif" w:cs="Aptos Serif"/>
          <w:b/>
          <w:bCs/>
          <w:color w:val="124F1A" w:themeColor="accent3" w:themeShade="BF"/>
          <w:sz w:val="22"/>
          <w:szCs w:val="22"/>
        </w:rPr>
        <w:t>Sprawy w toku przed Wielką Izbą Trybunału</w:t>
      </w:r>
    </w:p>
    <w:p w14:paraId="7FE93FF4" w14:textId="15BE9783" w:rsidR="00A24448" w:rsidRDefault="00A24448" w:rsidP="000648E5">
      <w:pPr>
        <w:jc w:val="both"/>
        <w:rPr>
          <w:rFonts w:ascii="Aptos Serif" w:hAnsi="Aptos Serif" w:cs="Aptos Serif"/>
          <w:sz w:val="22"/>
          <w:szCs w:val="22"/>
        </w:rPr>
      </w:pPr>
      <w:r>
        <w:rPr>
          <w:rFonts w:ascii="Aptos Serif" w:hAnsi="Aptos Serif" w:cs="Aptos Serif"/>
          <w:sz w:val="22"/>
          <w:szCs w:val="22"/>
        </w:rPr>
        <w:t xml:space="preserve">W </w:t>
      </w:r>
      <w:r w:rsidR="00904881">
        <w:rPr>
          <w:rFonts w:ascii="Aptos Serif" w:hAnsi="Aptos Serif" w:cs="Aptos Serif"/>
          <w:sz w:val="22"/>
          <w:szCs w:val="22"/>
        </w:rPr>
        <w:t>latach 2021-2022</w:t>
      </w:r>
      <w:r>
        <w:rPr>
          <w:rFonts w:ascii="Aptos Serif" w:hAnsi="Aptos Serif" w:cs="Aptos Serif"/>
          <w:sz w:val="22"/>
          <w:szCs w:val="22"/>
        </w:rPr>
        <w:t xml:space="preserve"> </w:t>
      </w:r>
      <w:r w:rsidR="001951B3">
        <w:rPr>
          <w:rFonts w:ascii="Aptos Serif" w:hAnsi="Aptos Serif" w:cs="Aptos Serif"/>
          <w:sz w:val="22"/>
          <w:szCs w:val="22"/>
        </w:rPr>
        <w:t>do Trybunału wpłynęły zbiorowe skargi migrantów przeciwko Litwie, Łotwie i Polsce. Skarżący podnieśli zarzut naruszenia szeregu artykułów Konwencji przez państwa, ze względu na</w:t>
      </w:r>
      <w:r w:rsidR="000648E5">
        <w:rPr>
          <w:rFonts w:ascii="Aptos Serif" w:hAnsi="Aptos Serif" w:cs="Aptos Serif"/>
          <w:sz w:val="22"/>
          <w:szCs w:val="22"/>
        </w:rPr>
        <w:t xml:space="preserve"> m.in.</w:t>
      </w:r>
      <w:r w:rsidR="001951B3">
        <w:rPr>
          <w:rFonts w:ascii="Aptos Serif" w:hAnsi="Aptos Serif" w:cs="Aptos Serif"/>
          <w:sz w:val="22"/>
          <w:szCs w:val="22"/>
        </w:rPr>
        <w:t xml:space="preserve"> złe traktowanie przy przekraczaniu granicy oraz odmowę dostępu do </w:t>
      </w:r>
      <w:r w:rsidR="000648E5">
        <w:rPr>
          <w:rFonts w:ascii="Aptos Serif" w:hAnsi="Aptos Serif" w:cs="Aptos Serif"/>
          <w:sz w:val="22"/>
          <w:szCs w:val="22"/>
        </w:rPr>
        <w:t xml:space="preserve">procedury </w:t>
      </w:r>
      <w:r w:rsidR="001951B3">
        <w:rPr>
          <w:rFonts w:ascii="Aptos Serif" w:hAnsi="Aptos Serif" w:cs="Aptos Serif"/>
          <w:sz w:val="22"/>
          <w:szCs w:val="22"/>
        </w:rPr>
        <w:t xml:space="preserve">ubiegania się o azyl. </w:t>
      </w:r>
      <w:r w:rsidR="000648E5">
        <w:rPr>
          <w:rFonts w:ascii="Aptos Serif" w:hAnsi="Aptos Serif" w:cs="Aptos Serif"/>
          <w:sz w:val="22"/>
          <w:szCs w:val="22"/>
        </w:rPr>
        <w:t>W trzech przypadkach</w:t>
      </w:r>
      <w:r w:rsidR="00C7437D">
        <w:rPr>
          <w:rFonts w:ascii="Aptos Serif" w:hAnsi="Aptos Serif" w:cs="Aptos Serif"/>
          <w:sz w:val="22"/>
          <w:szCs w:val="22"/>
        </w:rPr>
        <w:t>,</w:t>
      </w:r>
      <w:r w:rsidR="000648E5">
        <w:rPr>
          <w:rFonts w:ascii="Aptos Serif" w:hAnsi="Aptos Serif" w:cs="Aptos Serif"/>
          <w:sz w:val="22"/>
          <w:szCs w:val="22"/>
        </w:rPr>
        <w:t xml:space="preserve"> </w:t>
      </w:r>
      <w:r>
        <w:rPr>
          <w:rFonts w:ascii="Aptos Serif" w:hAnsi="Aptos Serif" w:cs="Aptos Serif"/>
          <w:sz w:val="22"/>
          <w:szCs w:val="22"/>
        </w:rPr>
        <w:t>Izby, które zostały przydzielone do rozpoznania sprawy</w:t>
      </w:r>
      <w:r w:rsidR="00C7437D">
        <w:rPr>
          <w:rFonts w:ascii="Aptos Serif" w:hAnsi="Aptos Serif" w:cs="Aptos Serif"/>
          <w:sz w:val="22"/>
          <w:szCs w:val="22"/>
        </w:rPr>
        <w:t xml:space="preserve"> w 2024 r.</w:t>
      </w:r>
      <w:r>
        <w:rPr>
          <w:rFonts w:ascii="Aptos Serif" w:hAnsi="Aptos Serif" w:cs="Aptos Serif"/>
          <w:sz w:val="22"/>
          <w:szCs w:val="22"/>
        </w:rPr>
        <w:t xml:space="preserve"> zrzekły się właściwości na rzecz Wielkiej Izby</w:t>
      </w:r>
      <w:r w:rsidR="000648E5">
        <w:rPr>
          <w:rFonts w:ascii="Aptos Serif" w:hAnsi="Aptos Serif" w:cs="Aptos Serif"/>
          <w:sz w:val="22"/>
          <w:szCs w:val="22"/>
        </w:rPr>
        <w:t xml:space="preserve">, co czyni je sprawami bezprecedensowymi. </w:t>
      </w:r>
      <w:r w:rsidRPr="00A24448">
        <w:rPr>
          <w:rFonts w:ascii="Aptos Serif" w:hAnsi="Aptos Serif" w:cs="Aptos Serif"/>
          <w:sz w:val="22"/>
          <w:szCs w:val="22"/>
        </w:rPr>
        <w:t>Dnia 12 lutego 2025 r. odbyła się rozprawa, na której rozpoznano skargi przeciwko Litwie, Łotwie i Polsce</w:t>
      </w:r>
      <w:r w:rsidR="000648E5">
        <w:rPr>
          <w:rFonts w:ascii="Aptos Serif" w:hAnsi="Aptos Serif" w:cs="Aptos Serif"/>
          <w:sz w:val="22"/>
          <w:szCs w:val="22"/>
        </w:rPr>
        <w:t>, a ogłoszenie wyroku zaplanowano</w:t>
      </w:r>
      <w:r w:rsidR="006E4404">
        <w:rPr>
          <w:rFonts w:ascii="Aptos Serif" w:hAnsi="Aptos Serif" w:cs="Aptos Serif"/>
          <w:sz w:val="22"/>
          <w:szCs w:val="22"/>
        </w:rPr>
        <w:t xml:space="preserve"> prawdopodobnie</w:t>
      </w:r>
      <w:r w:rsidR="000648E5">
        <w:rPr>
          <w:rFonts w:ascii="Aptos Serif" w:hAnsi="Aptos Serif" w:cs="Aptos Serif"/>
          <w:sz w:val="22"/>
          <w:szCs w:val="22"/>
        </w:rPr>
        <w:t xml:space="preserve"> na drugą połowę bieżącego roku.</w:t>
      </w:r>
    </w:p>
    <w:p w14:paraId="77901D0F" w14:textId="77777777" w:rsidR="00E25FB4" w:rsidRPr="00A24448" w:rsidRDefault="00E25FB4" w:rsidP="000648E5">
      <w:pPr>
        <w:jc w:val="both"/>
        <w:rPr>
          <w:rFonts w:ascii="Aptos Serif" w:hAnsi="Aptos Serif" w:cs="Aptos Serif"/>
          <w:sz w:val="22"/>
          <w:szCs w:val="22"/>
        </w:rPr>
      </w:pPr>
    </w:p>
    <w:p w14:paraId="7F8BDA12" w14:textId="78E60FEA" w:rsidR="00302FC0" w:rsidRPr="0096641B" w:rsidRDefault="00302FC0" w:rsidP="00302FC0">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C.O.C.G. i Inni przeciwko Litwie (skarga nr 17764/22)</w:t>
      </w:r>
    </w:p>
    <w:p w14:paraId="3339EBA3" w14:textId="79C58385" w:rsidR="00302FC0" w:rsidRPr="00302FC0" w:rsidRDefault="00302FC0" w:rsidP="00302FC0">
      <w:pPr>
        <w:jc w:val="center"/>
        <w:rPr>
          <w:rFonts w:ascii="Aptos Serif" w:hAnsi="Aptos Serif" w:cs="Aptos Serif"/>
          <w:i/>
          <w:iCs/>
          <w:sz w:val="22"/>
          <w:szCs w:val="22"/>
        </w:rPr>
      </w:pPr>
      <w:r w:rsidRPr="00302FC0">
        <w:rPr>
          <w:rFonts w:ascii="Aptos Serif" w:hAnsi="Aptos Serif" w:cs="Aptos Serif"/>
          <w:i/>
          <w:iCs/>
          <w:sz w:val="22"/>
          <w:szCs w:val="22"/>
        </w:rPr>
        <w:t>(zrzeczenie się właściwości na rzecz Wielkiej Izby w kwietniu 2024 roku)</w:t>
      </w:r>
    </w:p>
    <w:p w14:paraId="501192DF" w14:textId="2EFE25A5" w:rsidR="00302FC0" w:rsidRPr="00302FC0" w:rsidRDefault="00302FC0" w:rsidP="00302FC0">
      <w:pPr>
        <w:spacing w:after="0"/>
        <w:jc w:val="both"/>
        <w:rPr>
          <w:rFonts w:ascii="Aptos Serif" w:hAnsi="Aptos Serif" w:cs="Aptos Serif"/>
          <w:sz w:val="22"/>
          <w:szCs w:val="22"/>
        </w:rPr>
      </w:pPr>
      <w:r w:rsidRPr="00302FC0">
        <w:rPr>
          <w:rFonts w:ascii="Aptos Serif" w:hAnsi="Aptos Serif" w:cs="Aptos Serif"/>
          <w:sz w:val="22"/>
          <w:szCs w:val="22"/>
        </w:rPr>
        <w:t xml:space="preserve">Sprawa dotyczy czterech obywateli Kuby oraz ich wielokrotnych prób przedostania się na Litwę poprzez przekroczenie jej granicy z Białorusią w marcu i kwietniu 2022 roku. Skarżący twierdzą, że przy każdej z tych prób uzbrojeni litewscy funkcjonariusze straży </w:t>
      </w:r>
      <w:r w:rsidR="00C7437D" w:rsidRPr="00302FC0">
        <w:rPr>
          <w:rFonts w:ascii="Aptos Serif" w:hAnsi="Aptos Serif" w:cs="Aptos Serif"/>
          <w:sz w:val="22"/>
          <w:szCs w:val="22"/>
        </w:rPr>
        <w:t>granicznej wypychali</w:t>
      </w:r>
      <w:r w:rsidRPr="00302FC0">
        <w:rPr>
          <w:rFonts w:ascii="Aptos Serif" w:hAnsi="Aptos Serif" w:cs="Aptos Serif"/>
          <w:sz w:val="22"/>
          <w:szCs w:val="22"/>
        </w:rPr>
        <w:t xml:space="preserve"> ich z powrotem na terytorium Białorusi, nie dając im możliwości założenia wniosku o udzielenie azylu. Ostatecznie weszli oni na terytorium Litwy 13 kwietnia 2022 roku i zostali zatrzymani. Skarżący </w:t>
      </w:r>
      <w:r w:rsidR="003E1ACA">
        <w:rPr>
          <w:rFonts w:ascii="Aptos Serif" w:hAnsi="Aptos Serif" w:cs="Aptos Serif"/>
          <w:sz w:val="22"/>
          <w:szCs w:val="22"/>
        </w:rPr>
        <w:t xml:space="preserve">złożyli </w:t>
      </w:r>
      <w:r w:rsidRPr="00302FC0">
        <w:rPr>
          <w:rFonts w:ascii="Aptos Serif" w:hAnsi="Aptos Serif" w:cs="Aptos Serif"/>
          <w:sz w:val="22"/>
          <w:szCs w:val="22"/>
        </w:rPr>
        <w:t xml:space="preserve">szereg skarg dotyczących ich wydaleń </w:t>
      </w:r>
      <w:r w:rsidRPr="00BA7C79">
        <w:rPr>
          <w:rFonts w:ascii="Aptos Serif" w:hAnsi="Aptos Serif" w:cs="Aptos Serif"/>
          <w:i/>
          <w:iCs/>
          <w:sz w:val="22"/>
          <w:szCs w:val="22"/>
        </w:rPr>
        <w:t>(</w:t>
      </w:r>
      <w:r w:rsidR="00904881">
        <w:rPr>
          <w:rFonts w:ascii="Aptos Serif" w:hAnsi="Aptos Serif" w:cs="Aptos Serif"/>
          <w:i/>
          <w:iCs/>
          <w:sz w:val="22"/>
          <w:szCs w:val="22"/>
        </w:rPr>
        <w:t>„</w:t>
      </w:r>
      <w:proofErr w:type="spellStart"/>
      <w:r w:rsidRPr="00BA7C79">
        <w:rPr>
          <w:rFonts w:ascii="Aptos Serif" w:hAnsi="Aptos Serif" w:cs="Aptos Serif"/>
          <w:i/>
          <w:iCs/>
          <w:sz w:val="22"/>
          <w:szCs w:val="22"/>
        </w:rPr>
        <w:t>pushback</w:t>
      </w:r>
      <w:proofErr w:type="spellEnd"/>
      <w:r w:rsidRPr="00BA7C79">
        <w:rPr>
          <w:rFonts w:ascii="Aptos Serif" w:hAnsi="Aptos Serif" w:cs="Aptos Serif"/>
          <w:i/>
          <w:iCs/>
          <w:sz w:val="22"/>
          <w:szCs w:val="22"/>
        </w:rPr>
        <w:t>”).</w:t>
      </w:r>
      <w:r w:rsidRPr="00302FC0">
        <w:rPr>
          <w:rFonts w:ascii="Aptos Serif" w:hAnsi="Aptos Serif" w:cs="Aptos Serif"/>
          <w:sz w:val="22"/>
          <w:szCs w:val="22"/>
        </w:rPr>
        <w:t xml:space="preserve"> </w:t>
      </w:r>
      <w:r w:rsidR="006E4404">
        <w:rPr>
          <w:rFonts w:ascii="Aptos Serif" w:hAnsi="Aptos Serif" w:cs="Aptos Serif"/>
          <w:sz w:val="22"/>
          <w:szCs w:val="22"/>
        </w:rPr>
        <w:br/>
      </w:r>
      <w:r w:rsidRPr="00302FC0">
        <w:rPr>
          <w:rFonts w:ascii="Aptos Serif" w:hAnsi="Aptos Serif" w:cs="Aptos Serif"/>
          <w:sz w:val="22"/>
          <w:szCs w:val="22"/>
        </w:rPr>
        <w:t xml:space="preserve">W szczególności, twierdzą, że </w:t>
      </w:r>
      <w:r w:rsidR="00904881">
        <w:rPr>
          <w:rFonts w:ascii="Aptos Serif" w:hAnsi="Aptos Serif" w:cs="Aptos Serif"/>
          <w:i/>
          <w:iCs/>
          <w:sz w:val="22"/>
          <w:szCs w:val="22"/>
        </w:rPr>
        <w:t>„</w:t>
      </w:r>
      <w:proofErr w:type="spellStart"/>
      <w:r w:rsidRPr="00BA7C79">
        <w:rPr>
          <w:rFonts w:ascii="Aptos Serif" w:hAnsi="Aptos Serif" w:cs="Aptos Serif"/>
          <w:i/>
          <w:iCs/>
          <w:sz w:val="22"/>
          <w:szCs w:val="22"/>
        </w:rPr>
        <w:t>pushbacki</w:t>
      </w:r>
      <w:proofErr w:type="spellEnd"/>
      <w:r w:rsidRPr="00BA7C79">
        <w:rPr>
          <w:rFonts w:ascii="Aptos Serif" w:hAnsi="Aptos Serif" w:cs="Aptos Serif"/>
          <w:i/>
          <w:iCs/>
          <w:sz w:val="22"/>
          <w:szCs w:val="22"/>
        </w:rPr>
        <w:t>”,</w:t>
      </w:r>
      <w:r w:rsidRPr="00302FC0">
        <w:rPr>
          <w:rFonts w:ascii="Aptos Serif" w:hAnsi="Aptos Serif" w:cs="Aptos Serif"/>
          <w:sz w:val="22"/>
          <w:szCs w:val="22"/>
        </w:rPr>
        <w:t xml:space="preserve"> przeprowadzone bez oceny indywidualnej sytuacji każdego ze </w:t>
      </w:r>
      <w:r w:rsidR="00EE1F1B">
        <w:rPr>
          <w:rFonts w:ascii="Aptos Serif" w:hAnsi="Aptos Serif" w:cs="Aptos Serif"/>
          <w:sz w:val="22"/>
          <w:szCs w:val="22"/>
        </w:rPr>
        <w:t>S</w:t>
      </w:r>
      <w:r w:rsidRPr="00302FC0">
        <w:rPr>
          <w:rFonts w:ascii="Aptos Serif" w:hAnsi="Aptos Serif" w:cs="Aptos Serif"/>
          <w:sz w:val="22"/>
          <w:szCs w:val="22"/>
        </w:rPr>
        <w:t xml:space="preserve">karżących oraz bez zapewnienia im rzeczywistego i skutecznego dostępu do możliwości wjazdu zgodnego z prawem, stanowiły zbiorowe wydalenie.  </w:t>
      </w:r>
    </w:p>
    <w:p w14:paraId="40C00934" w14:textId="2788588D" w:rsidR="00C623A6" w:rsidRDefault="00302FC0" w:rsidP="00302FC0">
      <w:pPr>
        <w:jc w:val="both"/>
        <w:rPr>
          <w:rFonts w:ascii="Aptos Serif" w:hAnsi="Aptos Serif" w:cs="Aptos Serif"/>
          <w:sz w:val="22"/>
          <w:szCs w:val="22"/>
        </w:rPr>
      </w:pPr>
      <w:r w:rsidRPr="00302FC0">
        <w:rPr>
          <w:rFonts w:ascii="Aptos Serif" w:hAnsi="Aptos Serif" w:cs="Aptos Serif"/>
          <w:sz w:val="22"/>
          <w:szCs w:val="22"/>
        </w:rPr>
        <w:t>W dniu 8 kwietnia 2022 roku, równocześnie z udzieleniem środka tymczasowego na podstawie Reguły 39 Regulaminu Trybunału, Izba, do której sprawa została przydzielona, postanowiła nadać sprawie pierwszeństwo na mocy Reguły 41 Regulaminu Trybunału.</w:t>
      </w:r>
      <w:r>
        <w:rPr>
          <w:rFonts w:ascii="Aptos Serif" w:hAnsi="Aptos Serif" w:cs="Aptos Serif"/>
          <w:sz w:val="22"/>
          <w:szCs w:val="22"/>
        </w:rPr>
        <w:t xml:space="preserve"> </w:t>
      </w:r>
      <w:r w:rsidR="00D0526B">
        <w:rPr>
          <w:rFonts w:ascii="Aptos Serif" w:hAnsi="Aptos Serif" w:cs="Aptos Serif"/>
          <w:sz w:val="22"/>
          <w:szCs w:val="22"/>
        </w:rPr>
        <w:br/>
      </w:r>
      <w:r w:rsidRPr="00302FC0">
        <w:rPr>
          <w:rFonts w:ascii="Aptos Serif" w:hAnsi="Aptos Serif" w:cs="Aptos Serif"/>
          <w:sz w:val="22"/>
          <w:szCs w:val="22"/>
        </w:rPr>
        <w:t>W dniu 4 maja 2022 roku Trybunał uchylił środek tymczasowy udzielony w dniu 8 kwietnia 2022 roku.</w:t>
      </w:r>
      <w:r>
        <w:rPr>
          <w:rFonts w:ascii="Aptos Serif" w:hAnsi="Aptos Serif" w:cs="Aptos Serif"/>
          <w:sz w:val="22"/>
          <w:szCs w:val="22"/>
        </w:rPr>
        <w:t xml:space="preserve"> </w:t>
      </w:r>
      <w:r w:rsidRPr="00302FC0">
        <w:rPr>
          <w:rFonts w:ascii="Aptos Serif" w:hAnsi="Aptos Serif" w:cs="Aptos Serif"/>
          <w:sz w:val="22"/>
          <w:szCs w:val="22"/>
        </w:rPr>
        <w:t>W dniu 2 grudnia 2022 roku skarga została zakomunikowana Rządowi Litwy, wraz z pytaniami Trybunału, w tym m.in. na podstawie Artykułu 4 Protokołu nr 4 do Konwencji.</w:t>
      </w:r>
      <w:r>
        <w:rPr>
          <w:rFonts w:ascii="Aptos Serif" w:hAnsi="Aptos Serif" w:cs="Aptos Serif"/>
          <w:sz w:val="22"/>
          <w:szCs w:val="22"/>
        </w:rPr>
        <w:t xml:space="preserve"> </w:t>
      </w:r>
      <w:r w:rsidRPr="00302FC0">
        <w:rPr>
          <w:rFonts w:ascii="Aptos Serif" w:hAnsi="Aptos Serif" w:cs="Aptos Serif"/>
          <w:sz w:val="22"/>
          <w:szCs w:val="22"/>
        </w:rPr>
        <w:t>Izba, do której sprawa została przydzielona, zrzekła się właściwości na rzecz Wielkiej Izby w dniu 16 kwietnia 2024 roku.</w:t>
      </w:r>
    </w:p>
    <w:p w14:paraId="782C587C" w14:textId="2B540B87" w:rsidR="006027AC" w:rsidRDefault="006027AC" w:rsidP="002B03D3">
      <w:pPr>
        <w:jc w:val="both"/>
        <w:rPr>
          <w:rFonts w:ascii="Aptos Serif" w:hAnsi="Aptos Serif" w:cs="Aptos Serif"/>
          <w:sz w:val="22"/>
          <w:szCs w:val="22"/>
        </w:rPr>
      </w:pPr>
    </w:p>
    <w:p w14:paraId="54E43ED4" w14:textId="77777777" w:rsidR="00143F13" w:rsidRDefault="00143F13" w:rsidP="002B03D3">
      <w:pPr>
        <w:jc w:val="both"/>
        <w:rPr>
          <w:rFonts w:ascii="Aptos Serif" w:hAnsi="Aptos Serif" w:cs="Aptos Serif"/>
          <w:sz w:val="22"/>
          <w:szCs w:val="22"/>
        </w:rPr>
      </w:pPr>
    </w:p>
    <w:p w14:paraId="1D399953" w14:textId="0B3FE321" w:rsidR="00302FC0" w:rsidRPr="0096641B" w:rsidRDefault="00302FC0" w:rsidP="00302FC0">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R.A. i Inni przeciwko Polsce (nr 42120/21)</w:t>
      </w:r>
    </w:p>
    <w:p w14:paraId="45BBCA16" w14:textId="5C85710A" w:rsidR="00302FC0" w:rsidRPr="00BA7C79" w:rsidRDefault="00302FC0" w:rsidP="00302FC0">
      <w:pPr>
        <w:jc w:val="center"/>
        <w:rPr>
          <w:rFonts w:ascii="Aptos Serif" w:hAnsi="Aptos Serif" w:cs="Aptos Serif"/>
          <w:i/>
          <w:iCs/>
          <w:sz w:val="22"/>
          <w:szCs w:val="22"/>
        </w:rPr>
      </w:pPr>
      <w:r w:rsidRPr="00BA7C79">
        <w:rPr>
          <w:rFonts w:ascii="Aptos Serif" w:hAnsi="Aptos Serif" w:cs="Aptos Serif"/>
          <w:i/>
          <w:iCs/>
          <w:sz w:val="22"/>
          <w:szCs w:val="22"/>
        </w:rPr>
        <w:t>(zrzeczenie się właściwości na rzecz Wielkiej Izby w czerwcu 2024 roku)</w:t>
      </w:r>
    </w:p>
    <w:p w14:paraId="50448C07" w14:textId="6E83A463" w:rsidR="00302FC0" w:rsidRPr="00302FC0" w:rsidRDefault="00302FC0" w:rsidP="00BA7C79">
      <w:pPr>
        <w:spacing w:after="0"/>
        <w:jc w:val="both"/>
        <w:rPr>
          <w:rFonts w:ascii="Aptos Serif" w:hAnsi="Aptos Serif" w:cs="Aptos Serif"/>
          <w:sz w:val="22"/>
          <w:szCs w:val="22"/>
        </w:rPr>
      </w:pPr>
      <w:r w:rsidRPr="00302FC0">
        <w:rPr>
          <w:rFonts w:ascii="Aptos Serif" w:hAnsi="Aptos Serif" w:cs="Aptos Serif"/>
          <w:sz w:val="22"/>
          <w:szCs w:val="22"/>
        </w:rPr>
        <w:t xml:space="preserve">Sprawa dotyczy grupy 32 obywateli Afganistanu, którzy twierdzą, że uciekli z Afganistanu po przejęciu władzy przez Talibów. Zostali oni pozostawieni w prowizorycznym obozie na </w:t>
      </w:r>
      <w:r w:rsidRPr="00302FC0">
        <w:rPr>
          <w:rFonts w:ascii="Aptos Serif" w:hAnsi="Aptos Serif" w:cs="Aptos Serif"/>
          <w:sz w:val="22"/>
          <w:szCs w:val="22"/>
        </w:rPr>
        <w:lastRenderedPageBreak/>
        <w:t>granicy Białorusi i Polski od 8 sierpnia do 23 października 2021 roku. Skarżący zarzuc</w:t>
      </w:r>
      <w:r w:rsidR="00C54405">
        <w:rPr>
          <w:rFonts w:ascii="Aptos Serif" w:hAnsi="Aptos Serif" w:cs="Aptos Serif"/>
          <w:sz w:val="22"/>
          <w:szCs w:val="22"/>
        </w:rPr>
        <w:t>ili</w:t>
      </w:r>
      <w:r w:rsidRPr="00302FC0">
        <w:rPr>
          <w:rFonts w:ascii="Aptos Serif" w:hAnsi="Aptos Serif" w:cs="Aptos Serif"/>
          <w:sz w:val="22"/>
          <w:szCs w:val="22"/>
        </w:rPr>
        <w:t>, że zostali poddani zbiorowemu wydaleniu oraz że nie udostępniono im żadnego skutecznego środka odwoławczego. Twierdz</w:t>
      </w:r>
      <w:r w:rsidR="00C54405">
        <w:rPr>
          <w:rFonts w:ascii="Aptos Serif" w:hAnsi="Aptos Serif" w:cs="Aptos Serif"/>
          <w:sz w:val="22"/>
          <w:szCs w:val="22"/>
        </w:rPr>
        <w:t>ili</w:t>
      </w:r>
      <w:r w:rsidRPr="00302FC0">
        <w:rPr>
          <w:rFonts w:ascii="Aptos Serif" w:hAnsi="Aptos Serif" w:cs="Aptos Serif"/>
          <w:sz w:val="22"/>
          <w:szCs w:val="22"/>
        </w:rPr>
        <w:t xml:space="preserve"> również, że polskie władze pozbawiły ich dostępu do procedur udzielenia azylu, a także że zostali narażeni na ryzyko, w przypadku deportacji do Afganistanu, traktowania w sposób naruszający postanowienia Konwencji, a w przypadku odesłania na Białorusi – na ryzyko „odesłania łańcuchowego” </w:t>
      </w:r>
      <w:r w:rsidRPr="00BA7C79">
        <w:rPr>
          <w:rFonts w:ascii="Aptos Serif" w:hAnsi="Aptos Serif" w:cs="Aptos Serif"/>
          <w:i/>
          <w:iCs/>
          <w:sz w:val="22"/>
          <w:szCs w:val="22"/>
        </w:rPr>
        <w:t xml:space="preserve">(ang. </w:t>
      </w:r>
      <w:proofErr w:type="spellStart"/>
      <w:r w:rsidRPr="00BA7C79">
        <w:rPr>
          <w:rFonts w:ascii="Aptos Serif" w:hAnsi="Aptos Serif" w:cs="Aptos Serif"/>
          <w:i/>
          <w:iCs/>
          <w:sz w:val="22"/>
          <w:szCs w:val="22"/>
        </w:rPr>
        <w:t>chain</w:t>
      </w:r>
      <w:proofErr w:type="spellEnd"/>
      <w:r w:rsidRPr="00BA7C79">
        <w:rPr>
          <w:rFonts w:ascii="Aptos Serif" w:hAnsi="Aptos Serif" w:cs="Aptos Serif"/>
          <w:i/>
          <w:iCs/>
          <w:sz w:val="22"/>
          <w:szCs w:val="22"/>
        </w:rPr>
        <w:t>–</w:t>
      </w:r>
      <w:proofErr w:type="spellStart"/>
      <w:r w:rsidRPr="00BA7C79">
        <w:rPr>
          <w:rFonts w:ascii="Aptos Serif" w:hAnsi="Aptos Serif" w:cs="Aptos Serif"/>
          <w:i/>
          <w:iCs/>
          <w:sz w:val="22"/>
          <w:szCs w:val="22"/>
        </w:rPr>
        <w:t>refoulement</w:t>
      </w:r>
      <w:proofErr w:type="spellEnd"/>
      <w:r w:rsidRPr="00BA7C79">
        <w:rPr>
          <w:rFonts w:ascii="Aptos Serif" w:hAnsi="Aptos Serif" w:cs="Aptos Serif"/>
          <w:i/>
          <w:iCs/>
          <w:sz w:val="22"/>
          <w:szCs w:val="22"/>
        </w:rPr>
        <w:t>)</w:t>
      </w:r>
      <w:r w:rsidRPr="00302FC0">
        <w:rPr>
          <w:rFonts w:ascii="Aptos Serif" w:hAnsi="Aptos Serif" w:cs="Aptos Serif"/>
          <w:sz w:val="22"/>
          <w:szCs w:val="22"/>
        </w:rPr>
        <w:t xml:space="preserve">. </w:t>
      </w:r>
      <w:r w:rsidR="00C54405">
        <w:rPr>
          <w:rFonts w:ascii="Aptos Serif" w:hAnsi="Aptos Serif" w:cs="Aptos Serif"/>
          <w:sz w:val="22"/>
          <w:szCs w:val="22"/>
        </w:rPr>
        <w:t xml:space="preserve">Zaskarżyli </w:t>
      </w:r>
      <w:r w:rsidRPr="00302FC0">
        <w:rPr>
          <w:rFonts w:ascii="Aptos Serif" w:hAnsi="Aptos Serif" w:cs="Aptos Serif"/>
          <w:sz w:val="22"/>
          <w:szCs w:val="22"/>
        </w:rPr>
        <w:t>również materialne i sanitarne warunki w jakich przebywali, a także fakt, że Polska nie zastosowała środków tymczasowych wydanych przez Trybunał.</w:t>
      </w:r>
    </w:p>
    <w:p w14:paraId="1C0B3361" w14:textId="6FA78130" w:rsidR="00302FC0" w:rsidRDefault="00302FC0" w:rsidP="00302FC0">
      <w:pPr>
        <w:jc w:val="both"/>
        <w:rPr>
          <w:rFonts w:ascii="Aptos Serif" w:hAnsi="Aptos Serif" w:cs="Aptos Serif"/>
          <w:sz w:val="22"/>
          <w:szCs w:val="22"/>
        </w:rPr>
      </w:pPr>
      <w:r w:rsidRPr="00302FC0">
        <w:rPr>
          <w:rFonts w:ascii="Aptos Serif" w:hAnsi="Aptos Serif" w:cs="Aptos Serif"/>
          <w:sz w:val="22"/>
          <w:szCs w:val="22"/>
        </w:rPr>
        <w:t xml:space="preserve">W dniu 25 sierpnia 2021 roku Trybunał, uwzględniając wniosek o środek tymczasowy, zobowiązał Rząd Polski do zapewnienia </w:t>
      </w:r>
      <w:r w:rsidR="00EE1F1B">
        <w:rPr>
          <w:rFonts w:ascii="Aptos Serif" w:hAnsi="Aptos Serif" w:cs="Aptos Serif"/>
          <w:sz w:val="22"/>
          <w:szCs w:val="22"/>
        </w:rPr>
        <w:t>S</w:t>
      </w:r>
      <w:r w:rsidRPr="00302FC0">
        <w:rPr>
          <w:rFonts w:ascii="Aptos Serif" w:hAnsi="Aptos Serif" w:cs="Aptos Serif"/>
          <w:sz w:val="22"/>
          <w:szCs w:val="22"/>
        </w:rPr>
        <w:t xml:space="preserve">karżącym jedzenia, wody, odzieży, odpowiedniej opieki medycznej i, jeśli to możliwe, tymczasowego schronienia. Wyjaśniono również, że środek tymczasowy nie powinien być rozumiany jako nakaz umożliwienia </w:t>
      </w:r>
      <w:r w:rsidR="00EE1F1B">
        <w:rPr>
          <w:rFonts w:ascii="Aptos Serif" w:hAnsi="Aptos Serif" w:cs="Aptos Serif"/>
          <w:sz w:val="22"/>
          <w:szCs w:val="22"/>
        </w:rPr>
        <w:t>S</w:t>
      </w:r>
      <w:r w:rsidRPr="00302FC0">
        <w:rPr>
          <w:rFonts w:ascii="Aptos Serif" w:hAnsi="Aptos Serif" w:cs="Aptos Serif"/>
          <w:sz w:val="22"/>
          <w:szCs w:val="22"/>
        </w:rPr>
        <w:t>karżącym wjazdu na terytorium Polski.</w:t>
      </w:r>
      <w:r w:rsidR="00BA7C79">
        <w:rPr>
          <w:rFonts w:ascii="Aptos Serif" w:hAnsi="Aptos Serif" w:cs="Aptos Serif"/>
          <w:sz w:val="22"/>
          <w:szCs w:val="22"/>
        </w:rPr>
        <w:t xml:space="preserve"> </w:t>
      </w:r>
      <w:r w:rsidRPr="00302FC0">
        <w:rPr>
          <w:rFonts w:ascii="Aptos Serif" w:hAnsi="Aptos Serif" w:cs="Aptos Serif"/>
          <w:sz w:val="22"/>
          <w:szCs w:val="22"/>
        </w:rPr>
        <w:t xml:space="preserve">W dniu 27 września 2021 roku Trybunał przedłużył środek tymczasowy i poinformował Rząd Polski o skardze, przedstawiając pytania od Trybunału. Trybunał zdecydował również o nadaniu sprawie pierwszeństwa na mocy Reguły 41 Regulaminu Trybunału. Dodatkowo, Trybunał wskazał dwa nowe środki na podstawie Reguły 39 Regulaminu, wzywając rząd Polski (i) do umożliwienia niezbędnego kontaktu prawników </w:t>
      </w:r>
      <w:r w:rsidR="00EE1F1B">
        <w:rPr>
          <w:rFonts w:ascii="Aptos Serif" w:hAnsi="Aptos Serif" w:cs="Aptos Serif"/>
          <w:sz w:val="22"/>
          <w:szCs w:val="22"/>
        </w:rPr>
        <w:t>S</w:t>
      </w:r>
      <w:r w:rsidRPr="00302FC0">
        <w:rPr>
          <w:rFonts w:ascii="Aptos Serif" w:hAnsi="Aptos Serif" w:cs="Aptos Serif"/>
          <w:sz w:val="22"/>
          <w:szCs w:val="22"/>
        </w:rPr>
        <w:t xml:space="preserve">karżących z nimi w celu przeprowadzenia postępowania przed Trybunałem oraz (ii) do niewysyłania </w:t>
      </w:r>
      <w:r w:rsidR="00EE1F1B">
        <w:rPr>
          <w:rFonts w:ascii="Aptos Serif" w:hAnsi="Aptos Serif" w:cs="Aptos Serif"/>
          <w:sz w:val="22"/>
          <w:szCs w:val="22"/>
        </w:rPr>
        <w:t>S</w:t>
      </w:r>
      <w:r w:rsidRPr="00302FC0">
        <w:rPr>
          <w:rFonts w:ascii="Aptos Serif" w:hAnsi="Aptos Serif" w:cs="Aptos Serif"/>
          <w:sz w:val="22"/>
          <w:szCs w:val="22"/>
        </w:rPr>
        <w:t>karżących na Białoruś, o ile faktycznie przebywają na terytorium Polski.</w:t>
      </w:r>
      <w:r w:rsidR="00BA7C79">
        <w:rPr>
          <w:rFonts w:ascii="Aptos Serif" w:hAnsi="Aptos Serif" w:cs="Aptos Serif"/>
          <w:sz w:val="22"/>
          <w:szCs w:val="22"/>
        </w:rPr>
        <w:t xml:space="preserve"> </w:t>
      </w:r>
      <w:r w:rsidRPr="00302FC0">
        <w:rPr>
          <w:rFonts w:ascii="Aptos Serif" w:hAnsi="Aptos Serif" w:cs="Aptos Serif"/>
          <w:sz w:val="22"/>
          <w:szCs w:val="22"/>
        </w:rPr>
        <w:t>Izba Trybunału, do której sprawa została przydzielona, zrzekła się właściwości na rzecz Wielkiej Izby w dniu 25 czerwca 2024 roku.</w:t>
      </w:r>
    </w:p>
    <w:p w14:paraId="6F029A8D" w14:textId="77777777" w:rsidR="00BA7C79" w:rsidRPr="0096641B" w:rsidRDefault="00BA7C79" w:rsidP="00302FC0">
      <w:pPr>
        <w:jc w:val="both"/>
        <w:rPr>
          <w:rFonts w:ascii="Aptos Serif" w:hAnsi="Aptos Serif" w:cs="Aptos Serif"/>
          <w:color w:val="3A7C22" w:themeColor="accent6" w:themeShade="BF"/>
          <w:sz w:val="22"/>
          <w:szCs w:val="22"/>
        </w:rPr>
      </w:pPr>
    </w:p>
    <w:p w14:paraId="3FE6EC0C" w14:textId="5D4A843F" w:rsidR="00BA7C79" w:rsidRPr="0096641B" w:rsidRDefault="00BA7C79" w:rsidP="00BA7C79">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H.M.M. i Inni przeciwko Łotwie (nr 42120/21)</w:t>
      </w:r>
    </w:p>
    <w:p w14:paraId="18FA5803" w14:textId="6864E9B7" w:rsidR="00BA7C79" w:rsidRPr="00BA7C79" w:rsidRDefault="00BA7C79" w:rsidP="00BA7C79">
      <w:pPr>
        <w:jc w:val="center"/>
        <w:rPr>
          <w:rFonts w:ascii="Aptos Serif" w:hAnsi="Aptos Serif" w:cs="Aptos Serif"/>
          <w:i/>
          <w:iCs/>
          <w:sz w:val="22"/>
          <w:szCs w:val="22"/>
        </w:rPr>
      </w:pPr>
      <w:r w:rsidRPr="00BA7C79">
        <w:rPr>
          <w:rFonts w:ascii="Aptos Serif" w:hAnsi="Aptos Serif" w:cs="Aptos Serif"/>
          <w:i/>
          <w:iCs/>
          <w:sz w:val="22"/>
          <w:szCs w:val="22"/>
        </w:rPr>
        <w:t>(zrzeczenie się właściwości na rzecz Wielkiej Izby w lipcu 2024 roku)</w:t>
      </w:r>
    </w:p>
    <w:p w14:paraId="02DF0B34" w14:textId="77777777" w:rsidR="00BA7C79" w:rsidRDefault="00BA7C79" w:rsidP="00BA7C79">
      <w:pPr>
        <w:spacing w:after="0"/>
        <w:jc w:val="both"/>
        <w:rPr>
          <w:rFonts w:ascii="Aptos Serif" w:hAnsi="Aptos Serif" w:cs="Aptos Serif"/>
          <w:sz w:val="22"/>
          <w:szCs w:val="22"/>
        </w:rPr>
      </w:pPr>
      <w:r w:rsidRPr="00BA7C79">
        <w:rPr>
          <w:rFonts w:ascii="Aptos Serif" w:hAnsi="Aptos Serif" w:cs="Aptos Serif"/>
          <w:sz w:val="22"/>
          <w:szCs w:val="22"/>
        </w:rPr>
        <w:t xml:space="preserve">Sprawa dotyczy domniemanych </w:t>
      </w:r>
      <w:proofErr w:type="spellStart"/>
      <w:r w:rsidRPr="00BA7C79">
        <w:rPr>
          <w:rFonts w:ascii="Aptos Serif" w:hAnsi="Aptos Serif" w:cs="Aptos Serif"/>
          <w:i/>
          <w:iCs/>
          <w:sz w:val="22"/>
          <w:szCs w:val="22"/>
        </w:rPr>
        <w:t>pushbacków</w:t>
      </w:r>
      <w:proofErr w:type="spellEnd"/>
      <w:r w:rsidRPr="00BA7C79">
        <w:rPr>
          <w:rFonts w:ascii="Aptos Serif" w:hAnsi="Aptos Serif" w:cs="Aptos Serif"/>
          <w:sz w:val="22"/>
          <w:szCs w:val="22"/>
        </w:rPr>
        <w:t xml:space="preserve"> w rejonie granicy łotewsko-białoruskiej, począwszy od 10 sierpnia 2021 r. Skarżący, 26 obywateli Iraku pochodzenia kurdyjskiego, zarzucają w szczególności, że zostali zawróceni do strefy przygranicznej między Łotwą a Białorusią bez rejestracji i rozpatrzenia ich wniosków o azyl przez władze łotewskie oraz że wielokrotnie byli zawracani z Łotwy do Białorusi, która nie stanowi bezpiecznego kraju trzeciego. Twierdzą również, że nie mieli dostępu do podstawowych środków bytowych, takich jak żywność, woda, schronienie czy pomoc medyczna, gdy utknęli w lesie w pobliżu granicy łotewsko-białoruskiej, a osoby, które zostały umieszczone w namiocie, przebywały w nieodpowiednich warunkach.</w:t>
      </w:r>
      <w:r>
        <w:rPr>
          <w:rFonts w:ascii="Aptos Serif" w:hAnsi="Aptos Serif" w:cs="Aptos Serif"/>
          <w:sz w:val="22"/>
          <w:szCs w:val="22"/>
        </w:rPr>
        <w:t xml:space="preserve"> </w:t>
      </w:r>
    </w:p>
    <w:p w14:paraId="1A6AFDF7" w14:textId="44958AF1" w:rsidR="000838CA" w:rsidRDefault="00BA7C79" w:rsidP="00BA7C79">
      <w:pPr>
        <w:jc w:val="both"/>
        <w:rPr>
          <w:rFonts w:ascii="Aptos Serif" w:hAnsi="Aptos Serif" w:cs="Aptos Serif"/>
          <w:sz w:val="22"/>
          <w:szCs w:val="22"/>
        </w:rPr>
      </w:pPr>
      <w:r w:rsidRPr="00BA7C79">
        <w:rPr>
          <w:rFonts w:ascii="Aptos Serif" w:hAnsi="Aptos Serif" w:cs="Aptos Serif"/>
          <w:sz w:val="22"/>
          <w:szCs w:val="22"/>
        </w:rPr>
        <w:t>W dniu 3 maja 2022 r. skarga została zakomunikowana Rządowi Łotwy, który otrzymał pytania od Trybunału.</w:t>
      </w:r>
      <w:r>
        <w:rPr>
          <w:rFonts w:ascii="Aptos Serif" w:hAnsi="Aptos Serif" w:cs="Aptos Serif"/>
          <w:sz w:val="22"/>
          <w:szCs w:val="22"/>
        </w:rPr>
        <w:t xml:space="preserve"> </w:t>
      </w:r>
      <w:r w:rsidRPr="00BA7C79">
        <w:rPr>
          <w:rFonts w:ascii="Aptos Serif" w:hAnsi="Aptos Serif" w:cs="Aptos Serif"/>
          <w:sz w:val="22"/>
          <w:szCs w:val="22"/>
        </w:rPr>
        <w:t>Izba, której sprawa została przydzielona, zrzekła się właściwości na rzecz Wielkiej Izby w dniu 2 lipca 2024 r.</w:t>
      </w:r>
    </w:p>
    <w:p w14:paraId="7CF1C686" w14:textId="77777777" w:rsidR="00E03AC7" w:rsidRDefault="00E03AC7" w:rsidP="00BA7C79">
      <w:pPr>
        <w:jc w:val="both"/>
        <w:rPr>
          <w:rFonts w:ascii="Aptos Serif" w:hAnsi="Aptos Serif" w:cs="Aptos Serif"/>
          <w:sz w:val="22"/>
          <w:szCs w:val="22"/>
        </w:rPr>
      </w:pPr>
    </w:p>
    <w:p w14:paraId="5FE509D2" w14:textId="77777777" w:rsidR="00C54405" w:rsidRDefault="00C54405" w:rsidP="00BA7C79">
      <w:pPr>
        <w:jc w:val="both"/>
        <w:rPr>
          <w:rFonts w:ascii="Aptos Serif" w:hAnsi="Aptos Serif" w:cs="Aptos Serif"/>
          <w:sz w:val="22"/>
          <w:szCs w:val="22"/>
        </w:rPr>
      </w:pPr>
    </w:p>
    <w:p w14:paraId="25E9F091" w14:textId="54CF72A2" w:rsidR="000838CA" w:rsidRDefault="00C7437D" w:rsidP="00B556B3">
      <w:pPr>
        <w:jc w:val="center"/>
        <w:rPr>
          <w:rFonts w:ascii="Aptos Serif" w:hAnsi="Aptos Serif" w:cs="Aptos Serif"/>
          <w:b/>
          <w:bCs/>
          <w:color w:val="124F1A" w:themeColor="accent3" w:themeShade="BF"/>
          <w:sz w:val="22"/>
          <w:szCs w:val="22"/>
        </w:rPr>
      </w:pPr>
      <w:r w:rsidRPr="00167EC8">
        <w:rPr>
          <w:rFonts w:ascii="Aptos Serif" w:hAnsi="Aptos Serif" w:cs="Aptos Serif"/>
          <w:b/>
          <w:bCs/>
          <w:color w:val="124F1A" w:themeColor="accent3" w:themeShade="BF"/>
          <w:sz w:val="22"/>
          <w:szCs w:val="22"/>
        </w:rPr>
        <w:t>Orzecznictwo ETPC w sprawach</w:t>
      </w:r>
      <w:r w:rsidRPr="00C7437D">
        <w:rPr>
          <w:rFonts w:ascii="Aptos Serif" w:hAnsi="Aptos Serif" w:cs="Aptos Serif"/>
          <w:b/>
          <w:bCs/>
          <w:color w:val="124F1A" w:themeColor="accent3" w:themeShade="BF"/>
          <w:sz w:val="22"/>
          <w:szCs w:val="22"/>
        </w:rPr>
        <w:t xml:space="preserve"> migracyjnych przeciwko Polsce</w:t>
      </w:r>
    </w:p>
    <w:p w14:paraId="6AEC0D1E" w14:textId="77777777" w:rsidR="00A623B9" w:rsidRPr="0096641B" w:rsidRDefault="00A623B9" w:rsidP="00A623B9">
      <w:pPr>
        <w:spacing w:after="0"/>
        <w:jc w:val="center"/>
        <w:rPr>
          <w:rFonts w:ascii="Aptos Serif" w:hAnsi="Aptos Serif" w:cs="Aptos Serif"/>
          <w:b/>
          <w:bCs/>
          <w:color w:val="3A7C22" w:themeColor="accent6" w:themeShade="BF"/>
          <w:sz w:val="22"/>
          <w:szCs w:val="22"/>
        </w:rPr>
      </w:pPr>
      <w:proofErr w:type="spellStart"/>
      <w:r w:rsidRPr="0096641B">
        <w:rPr>
          <w:rFonts w:ascii="Aptos Serif" w:hAnsi="Aptos Serif" w:cs="Aptos Serif"/>
          <w:b/>
          <w:bCs/>
          <w:color w:val="3A7C22" w:themeColor="accent6" w:themeShade="BF"/>
          <w:sz w:val="22"/>
          <w:szCs w:val="22"/>
        </w:rPr>
        <w:t>Shamsa</w:t>
      </w:r>
      <w:proofErr w:type="spellEnd"/>
      <w:r w:rsidRPr="0096641B">
        <w:rPr>
          <w:rFonts w:ascii="Aptos Serif" w:hAnsi="Aptos Serif" w:cs="Aptos Serif"/>
          <w:b/>
          <w:bCs/>
          <w:color w:val="3A7C22" w:themeColor="accent6" w:themeShade="BF"/>
          <w:sz w:val="22"/>
          <w:szCs w:val="22"/>
        </w:rPr>
        <w:t xml:space="preserve"> przeciwko Polsce</w:t>
      </w:r>
    </w:p>
    <w:p w14:paraId="7CC0176E" w14:textId="4557BC73" w:rsidR="00A623B9" w:rsidRPr="00A623B9" w:rsidRDefault="00A623B9" w:rsidP="00A623B9">
      <w:pPr>
        <w:jc w:val="center"/>
        <w:rPr>
          <w:rFonts w:ascii="Aptos Serif" w:hAnsi="Aptos Serif" w:cs="Aptos Serif"/>
          <w:sz w:val="22"/>
          <w:szCs w:val="22"/>
        </w:rPr>
      </w:pPr>
      <w:r w:rsidRPr="00A623B9">
        <w:rPr>
          <w:rFonts w:ascii="Aptos Serif" w:hAnsi="Aptos Serif" w:cs="Aptos Serif"/>
          <w:sz w:val="22"/>
          <w:szCs w:val="22"/>
        </w:rPr>
        <w:t xml:space="preserve">(skargi nr </w:t>
      </w:r>
      <w:hyperlink r:id="rId6" w:anchor="{%22appno%22:[%2245355/99%22]}" w:tgtFrame="_blank" w:history="1">
        <w:r w:rsidRPr="00A623B9">
          <w:rPr>
            <w:rStyle w:val="Hipercze"/>
            <w:rFonts w:ascii="Aptos Serif" w:hAnsi="Aptos Serif" w:cs="Aptos Serif"/>
            <w:i/>
            <w:iCs/>
            <w:color w:val="auto"/>
            <w:sz w:val="22"/>
            <w:szCs w:val="22"/>
            <w:u w:val="none"/>
          </w:rPr>
          <w:t>45355/99</w:t>
        </w:r>
      </w:hyperlink>
      <w:r w:rsidRPr="00A623B9">
        <w:rPr>
          <w:rFonts w:ascii="Aptos Serif" w:hAnsi="Aptos Serif" w:cs="Aptos Serif"/>
          <w:i/>
          <w:iCs/>
          <w:sz w:val="22"/>
          <w:szCs w:val="22"/>
        </w:rPr>
        <w:t> et </w:t>
      </w:r>
      <w:hyperlink r:id="rId7" w:anchor="{%22appno%22:[%2245357/99%22]}" w:tgtFrame="_blank" w:history="1">
        <w:r w:rsidRPr="00A623B9">
          <w:rPr>
            <w:rStyle w:val="Hipercze"/>
            <w:rFonts w:ascii="Aptos Serif" w:hAnsi="Aptos Serif" w:cs="Aptos Serif"/>
            <w:i/>
            <w:iCs/>
            <w:color w:val="auto"/>
            <w:sz w:val="22"/>
            <w:szCs w:val="22"/>
            <w:u w:val="none"/>
          </w:rPr>
          <w:t>45357/99</w:t>
        </w:r>
      </w:hyperlink>
      <w:r w:rsidRPr="00A623B9">
        <w:rPr>
          <w:rFonts w:ascii="Aptos Serif" w:hAnsi="Aptos Serif" w:cs="Aptos Serif"/>
          <w:sz w:val="22"/>
          <w:szCs w:val="22"/>
        </w:rPr>
        <w:t>, wyrok z dnia 27 listopada 2003 r.)</w:t>
      </w:r>
    </w:p>
    <w:p w14:paraId="704FC793" w14:textId="03339A6F" w:rsidR="00A623B9" w:rsidRPr="00A623B9" w:rsidRDefault="00A623B9" w:rsidP="00A623B9">
      <w:pPr>
        <w:spacing w:after="0"/>
        <w:jc w:val="both"/>
        <w:rPr>
          <w:rFonts w:ascii="Aptos Serif" w:hAnsi="Aptos Serif" w:cs="Aptos Serif"/>
          <w:sz w:val="22"/>
          <w:szCs w:val="22"/>
        </w:rPr>
      </w:pPr>
      <w:r w:rsidRPr="00A623B9">
        <w:rPr>
          <w:rFonts w:ascii="Aptos Serif" w:hAnsi="Aptos Serif" w:cs="Aptos Serif"/>
          <w:sz w:val="22"/>
          <w:szCs w:val="22"/>
        </w:rPr>
        <w:lastRenderedPageBreak/>
        <w:t>Skarżący, dwaj bracia będący obywatelami libijskimi, zostali zatrzymani w Warszawie bez ważnych dokumentów tożsamości i bez zezwolenia na pobyt. Wydano decyzję o wydaleniu ich w terminie 90 dni i w oczekiwaniu na wydalenie zostali</w:t>
      </w:r>
      <w:r w:rsidR="00167EC8">
        <w:rPr>
          <w:rFonts w:ascii="Aptos Serif" w:hAnsi="Aptos Serif" w:cs="Aptos Serif"/>
          <w:sz w:val="22"/>
          <w:szCs w:val="22"/>
        </w:rPr>
        <w:t xml:space="preserve"> oni</w:t>
      </w:r>
      <w:r w:rsidRPr="00A623B9">
        <w:rPr>
          <w:rFonts w:ascii="Aptos Serif" w:hAnsi="Aptos Serif" w:cs="Aptos Serif"/>
          <w:sz w:val="22"/>
          <w:szCs w:val="22"/>
        </w:rPr>
        <w:t xml:space="preserve"> pozbawieni wolności. Władze podjęły trzy próby wykonania decyzji o wydaleniu, które okazały się bezskuteczne, częściowo z tego powodu, że bracia odmawiali współpracy. Zgodnie z polskim prawem decyzja </w:t>
      </w:r>
      <w:r w:rsidR="00167EC8">
        <w:rPr>
          <w:rFonts w:ascii="Aptos Serif" w:hAnsi="Aptos Serif" w:cs="Aptos Serif"/>
          <w:sz w:val="22"/>
          <w:szCs w:val="22"/>
        </w:rPr>
        <w:br/>
      </w:r>
      <w:r w:rsidRPr="00A623B9">
        <w:rPr>
          <w:rFonts w:ascii="Aptos Serif" w:hAnsi="Aptos Serif" w:cs="Aptos Serif"/>
          <w:sz w:val="22"/>
          <w:szCs w:val="22"/>
        </w:rPr>
        <w:t>o wydaleniu musi</w:t>
      </w:r>
      <w:r w:rsidR="00167EC8">
        <w:rPr>
          <w:rFonts w:ascii="Aptos Serif" w:hAnsi="Aptos Serif" w:cs="Aptos Serif"/>
          <w:sz w:val="22"/>
          <w:szCs w:val="22"/>
        </w:rPr>
        <w:t>ała</w:t>
      </w:r>
      <w:r w:rsidRPr="00A623B9">
        <w:rPr>
          <w:rFonts w:ascii="Aptos Serif" w:hAnsi="Aptos Serif" w:cs="Aptos Serif"/>
          <w:sz w:val="22"/>
          <w:szCs w:val="22"/>
        </w:rPr>
        <w:t xml:space="preserve"> zostać wykonana w terminie 90 dni, a po upływie tego terminu osoba musi zostać zwolniona. Skarżący podnosili w skardze, że byli przetrzymywani przez Straż Graniczną, w celu wydalenia, w strefie tranzytowej warszawskiego portu lotniczego po dacie, w której powinni zostać zwolnieni w świetle polskiego prawa, mianowicie 25 sierpnia </w:t>
      </w:r>
      <w:r w:rsidR="00C54405">
        <w:rPr>
          <w:rFonts w:ascii="Aptos Serif" w:hAnsi="Aptos Serif" w:cs="Aptos Serif"/>
          <w:sz w:val="22"/>
          <w:szCs w:val="22"/>
        </w:rPr>
        <w:br/>
      </w:r>
      <w:r w:rsidRPr="00A623B9">
        <w:rPr>
          <w:rFonts w:ascii="Aptos Serif" w:hAnsi="Aptos Serif" w:cs="Aptos Serif"/>
          <w:sz w:val="22"/>
          <w:szCs w:val="22"/>
        </w:rPr>
        <w:t xml:space="preserve">1997 r. Tymczasem władze, bez żadnej podstawy prawnej, kontynuowały wykonanie decyzji o wydaleniu po upływie ustawowego terminu, aż do 3 października 1997 r., kiedy to </w:t>
      </w:r>
      <w:r w:rsidR="00EE1F1B">
        <w:rPr>
          <w:rFonts w:ascii="Aptos Serif" w:hAnsi="Aptos Serif" w:cs="Aptos Serif"/>
          <w:sz w:val="22"/>
          <w:szCs w:val="22"/>
        </w:rPr>
        <w:t>S</w:t>
      </w:r>
      <w:r w:rsidRPr="00A623B9">
        <w:rPr>
          <w:rFonts w:ascii="Aptos Serif" w:hAnsi="Aptos Serif" w:cs="Aptos Serif"/>
          <w:sz w:val="22"/>
          <w:szCs w:val="22"/>
        </w:rPr>
        <w:t>karżący zostali zabrani przez policję do szpitala na badanie i zwolnieni.</w:t>
      </w:r>
    </w:p>
    <w:p w14:paraId="2A539D85" w14:textId="505CC405" w:rsidR="000E0238" w:rsidRDefault="00A623B9" w:rsidP="00A623B9">
      <w:pPr>
        <w:jc w:val="both"/>
        <w:rPr>
          <w:rFonts w:ascii="Aptos Serif" w:hAnsi="Aptos Serif" w:cs="Aptos Serif"/>
          <w:sz w:val="22"/>
          <w:szCs w:val="22"/>
        </w:rPr>
      </w:pPr>
      <w:r w:rsidRPr="00A623B9">
        <w:rPr>
          <w:rFonts w:ascii="Aptos Serif" w:hAnsi="Aptos Serif" w:cs="Aptos Serif"/>
          <w:sz w:val="22"/>
          <w:szCs w:val="22"/>
        </w:rPr>
        <w:t xml:space="preserve">Trybunał zauważył, że pozbawienie wolności, które obejmuje okres kilku dni i które nie zostało zarządzone przez sąd, sędziego lub inną osobę upoważnioną przez prawo do wykonywania władzy sądowniczej nie może być uznane za „zgodne z prawem” w rozumieniu art. 5 ust. 1 Konwencji (prawo do wolności i bezpieczeństwa). Biorąc pod uwagę, że pozbawienie </w:t>
      </w:r>
      <w:r w:rsidR="00EE1F1B">
        <w:rPr>
          <w:rFonts w:ascii="Aptos Serif" w:hAnsi="Aptos Serif" w:cs="Aptos Serif"/>
          <w:sz w:val="22"/>
          <w:szCs w:val="22"/>
        </w:rPr>
        <w:t>S</w:t>
      </w:r>
      <w:r w:rsidRPr="00A623B9">
        <w:rPr>
          <w:rFonts w:ascii="Aptos Serif" w:hAnsi="Aptos Serif" w:cs="Aptos Serif"/>
          <w:sz w:val="22"/>
          <w:szCs w:val="22"/>
        </w:rPr>
        <w:t>karżących wolności w okresie od 25 sierpnia do 3 października 1997 r. nie było „nakazane prawem” ani „zgodne z prawem”, Trybunał orzekł, iż doszło do naruszenia art. 5 ust. 1 Konwencji.</w:t>
      </w:r>
    </w:p>
    <w:p w14:paraId="0D3EFDA6" w14:textId="77777777" w:rsidR="006C0A74" w:rsidRDefault="006C0A74" w:rsidP="00A623B9">
      <w:pPr>
        <w:jc w:val="both"/>
        <w:rPr>
          <w:rFonts w:ascii="Aptos Serif" w:hAnsi="Aptos Serif" w:cs="Aptos Serif"/>
          <w:sz w:val="22"/>
          <w:szCs w:val="22"/>
        </w:rPr>
      </w:pPr>
    </w:p>
    <w:p w14:paraId="35615BC6" w14:textId="77777777" w:rsidR="000E0238" w:rsidRPr="0096641B" w:rsidRDefault="000E0238" w:rsidP="000E0238">
      <w:pPr>
        <w:spacing w:after="0"/>
        <w:jc w:val="center"/>
        <w:rPr>
          <w:rFonts w:ascii="Aptos Serif" w:hAnsi="Aptos Serif" w:cs="Aptos Serif"/>
          <w:b/>
          <w:bCs/>
          <w:color w:val="3A7C22" w:themeColor="accent6" w:themeShade="BF"/>
          <w:sz w:val="22"/>
          <w:szCs w:val="22"/>
        </w:rPr>
      </w:pPr>
      <w:proofErr w:type="spellStart"/>
      <w:r w:rsidRPr="0096641B">
        <w:rPr>
          <w:rFonts w:ascii="Aptos Serif" w:hAnsi="Aptos Serif" w:cs="Aptos Serif"/>
          <w:b/>
          <w:bCs/>
          <w:color w:val="3A7C22" w:themeColor="accent6" w:themeShade="BF"/>
          <w:sz w:val="22"/>
          <w:szCs w:val="22"/>
        </w:rPr>
        <w:t>Bistieva</w:t>
      </w:r>
      <w:proofErr w:type="spellEnd"/>
      <w:r w:rsidRPr="0096641B">
        <w:rPr>
          <w:rFonts w:ascii="Aptos Serif" w:hAnsi="Aptos Serif" w:cs="Aptos Serif"/>
          <w:b/>
          <w:bCs/>
          <w:color w:val="3A7C22" w:themeColor="accent6" w:themeShade="BF"/>
          <w:sz w:val="22"/>
          <w:szCs w:val="22"/>
        </w:rPr>
        <w:t xml:space="preserve"> i inni przeciwko Polsce</w:t>
      </w:r>
    </w:p>
    <w:p w14:paraId="730A9092" w14:textId="77777777" w:rsidR="000E0238" w:rsidRPr="00753B3D" w:rsidRDefault="000E0238" w:rsidP="000E0238">
      <w:pPr>
        <w:jc w:val="center"/>
        <w:rPr>
          <w:rFonts w:ascii="Aptos Serif" w:hAnsi="Aptos Serif" w:cs="Aptos Serif"/>
          <w:i/>
          <w:iCs/>
          <w:sz w:val="22"/>
          <w:szCs w:val="22"/>
        </w:rPr>
      </w:pPr>
      <w:r w:rsidRPr="00753B3D">
        <w:rPr>
          <w:rFonts w:ascii="Aptos Serif" w:hAnsi="Aptos Serif" w:cs="Aptos Serif"/>
          <w:i/>
          <w:iCs/>
          <w:sz w:val="22"/>
          <w:szCs w:val="22"/>
        </w:rPr>
        <w:t>(skarga nr 75157/14, wyrok z dnia 10 kwietnia 2018 r.)</w:t>
      </w:r>
    </w:p>
    <w:p w14:paraId="7759227A" w14:textId="27498008" w:rsidR="000E0238" w:rsidRPr="00753B3D" w:rsidRDefault="000E0238" w:rsidP="000E0238">
      <w:pPr>
        <w:spacing w:after="0"/>
        <w:jc w:val="both"/>
        <w:rPr>
          <w:rFonts w:ascii="Aptos Serif" w:hAnsi="Aptos Serif" w:cs="Aptos Serif"/>
          <w:sz w:val="22"/>
          <w:szCs w:val="22"/>
        </w:rPr>
      </w:pPr>
      <w:r w:rsidRPr="00753B3D">
        <w:rPr>
          <w:rFonts w:ascii="Aptos Serif" w:hAnsi="Aptos Serif" w:cs="Aptos Serif"/>
          <w:sz w:val="22"/>
          <w:szCs w:val="22"/>
        </w:rPr>
        <w:t xml:space="preserve">Skarżąca przybyła do Polski z mężem i dwójką swoich starszych dzieci w 2012 roku. Mąż </w:t>
      </w:r>
      <w:r w:rsidR="00A10F8E">
        <w:rPr>
          <w:rFonts w:ascii="Aptos Serif" w:hAnsi="Aptos Serif" w:cs="Aptos Serif"/>
          <w:sz w:val="22"/>
          <w:szCs w:val="22"/>
        </w:rPr>
        <w:t>S</w:t>
      </w:r>
      <w:r w:rsidRPr="00753B3D">
        <w:rPr>
          <w:rFonts w:ascii="Aptos Serif" w:hAnsi="Aptos Serif" w:cs="Aptos Serif"/>
          <w:sz w:val="22"/>
          <w:szCs w:val="22"/>
        </w:rPr>
        <w:t xml:space="preserve">karżącej złożył wniosek o azyl dla siebie i rodziny, który został odrzucony. W związku z tym, w marcu 2013 roku polskie władze nakazały ich wydalenie. Rodzina uciekła do Niemiec, gdzie </w:t>
      </w:r>
      <w:r w:rsidR="00A10F8E">
        <w:rPr>
          <w:rFonts w:ascii="Aptos Serif" w:hAnsi="Aptos Serif" w:cs="Aptos Serif"/>
          <w:sz w:val="22"/>
          <w:szCs w:val="22"/>
        </w:rPr>
        <w:t>S</w:t>
      </w:r>
      <w:r w:rsidRPr="00753B3D">
        <w:rPr>
          <w:rFonts w:ascii="Aptos Serif" w:hAnsi="Aptos Serif" w:cs="Aptos Serif"/>
          <w:sz w:val="22"/>
          <w:szCs w:val="22"/>
        </w:rPr>
        <w:t xml:space="preserve">karżąca urodziła trzecie dziecko. Władze niemieckie odesłały ją i trójkę jej dzieci do Polski w styczniu 2014 roku, po czym rodzina została umieszczona w Strzeżonym Ośrodku dla Cudzoziemców w Kętrzynie, gdzie po ok. miesiącu najprawdopodobniej dołączył mąż </w:t>
      </w:r>
      <w:r w:rsidR="00EE484D">
        <w:rPr>
          <w:rFonts w:ascii="Aptos Serif" w:hAnsi="Aptos Serif" w:cs="Aptos Serif"/>
          <w:sz w:val="22"/>
          <w:szCs w:val="22"/>
        </w:rPr>
        <w:t>S</w:t>
      </w:r>
      <w:r w:rsidRPr="00753B3D">
        <w:rPr>
          <w:rFonts w:ascii="Aptos Serif" w:hAnsi="Aptos Serif" w:cs="Aptos Serif"/>
          <w:sz w:val="22"/>
          <w:szCs w:val="22"/>
        </w:rPr>
        <w:t xml:space="preserve">karżącej. Skarżąca i jej rodzina zostali zwolnieni z ośrodka w czerwcu 2014 roku i ostatecznie powrócili do Niemiec. Pani </w:t>
      </w:r>
      <w:proofErr w:type="spellStart"/>
      <w:r w:rsidRPr="00753B3D">
        <w:rPr>
          <w:rFonts w:ascii="Aptos Serif" w:hAnsi="Aptos Serif" w:cs="Aptos Serif"/>
          <w:sz w:val="22"/>
          <w:szCs w:val="22"/>
        </w:rPr>
        <w:t>Bistieva</w:t>
      </w:r>
      <w:proofErr w:type="spellEnd"/>
      <w:r w:rsidRPr="00753B3D">
        <w:rPr>
          <w:rFonts w:ascii="Aptos Serif" w:hAnsi="Aptos Serif" w:cs="Aptos Serif"/>
          <w:sz w:val="22"/>
          <w:szCs w:val="22"/>
        </w:rPr>
        <w:t xml:space="preserve"> i jej dzieci złożyły skargę na zatrzymanie w ośrodku powołując się w szczególności na art. 5 ust. 1 i 4 oraz art. 8 Konwencji.</w:t>
      </w:r>
    </w:p>
    <w:p w14:paraId="318CA2D3" w14:textId="710E0107" w:rsidR="000E0238" w:rsidRPr="00753B3D" w:rsidRDefault="000E0238" w:rsidP="000E0238">
      <w:pPr>
        <w:spacing w:after="0"/>
        <w:jc w:val="both"/>
        <w:rPr>
          <w:rFonts w:ascii="Aptos Serif" w:hAnsi="Aptos Serif" w:cs="Aptos Serif"/>
          <w:sz w:val="22"/>
          <w:szCs w:val="22"/>
        </w:rPr>
      </w:pPr>
      <w:r w:rsidRPr="00753B3D">
        <w:rPr>
          <w:rFonts w:ascii="Aptos Serif" w:hAnsi="Aptos Serif" w:cs="Aptos Serif"/>
          <w:sz w:val="22"/>
          <w:szCs w:val="22"/>
        </w:rPr>
        <w:t xml:space="preserve">Odnosząc się do zarzutu naruszenia art. 5 ust. 1 i 4 Konwencji, Trybunał odrzucił skargę w tym zakresie, stwierdzając, że </w:t>
      </w:r>
      <w:r w:rsidR="00A10F8E">
        <w:rPr>
          <w:rFonts w:ascii="Aptos Serif" w:hAnsi="Aptos Serif" w:cs="Aptos Serif"/>
          <w:sz w:val="22"/>
          <w:szCs w:val="22"/>
        </w:rPr>
        <w:t>S</w:t>
      </w:r>
      <w:r w:rsidRPr="00753B3D">
        <w:rPr>
          <w:rFonts w:ascii="Aptos Serif" w:hAnsi="Aptos Serif" w:cs="Aptos Serif"/>
          <w:sz w:val="22"/>
          <w:szCs w:val="22"/>
        </w:rPr>
        <w:t>karżąca nie wyczerpała wszystkich dostępnych środków krajowych, a konkretnie nie wniosła o odszkodowanie oraz zadośćuczynienie w przypadku niesłusznego zatrzymania lub niesłusznego umieszczenia w strzeżonym ośrodku na mocy art. 407 ustawy o cudzoziemcach z dnia 12 grudnia 2013 roku (Dz.U. z 2013 r. poz. 1650).</w:t>
      </w:r>
      <w:r>
        <w:rPr>
          <w:rFonts w:ascii="Aptos Serif" w:hAnsi="Aptos Serif" w:cs="Aptos Serif"/>
          <w:sz w:val="22"/>
          <w:szCs w:val="22"/>
        </w:rPr>
        <w:t xml:space="preserve"> </w:t>
      </w:r>
      <w:r w:rsidRPr="00753B3D">
        <w:rPr>
          <w:rFonts w:ascii="Aptos Serif" w:hAnsi="Aptos Serif" w:cs="Aptos Serif"/>
          <w:sz w:val="22"/>
          <w:szCs w:val="22"/>
        </w:rPr>
        <w:t xml:space="preserve">Jeżeli chodzi natomiast o zarzut naruszenia art. 8 Konwencji, Trybunał stwierdził, że takie naruszenie zaistniało z uwagi na niewystarczające uzasadnienie przez władze umieszczenia </w:t>
      </w:r>
      <w:r w:rsidR="00A10F8E">
        <w:rPr>
          <w:rFonts w:ascii="Aptos Serif" w:hAnsi="Aptos Serif" w:cs="Aptos Serif"/>
          <w:sz w:val="22"/>
          <w:szCs w:val="22"/>
        </w:rPr>
        <w:t>S</w:t>
      </w:r>
      <w:r w:rsidRPr="00753B3D">
        <w:rPr>
          <w:rFonts w:ascii="Aptos Serif" w:hAnsi="Aptos Serif" w:cs="Aptos Serif"/>
          <w:sz w:val="22"/>
          <w:szCs w:val="22"/>
        </w:rPr>
        <w:t>karżącej wraz z dziećmi w strzeżonym ośrodku.</w:t>
      </w:r>
      <w:r>
        <w:rPr>
          <w:rFonts w:ascii="Aptos Serif" w:hAnsi="Aptos Serif" w:cs="Aptos Serif"/>
          <w:sz w:val="22"/>
          <w:szCs w:val="22"/>
        </w:rPr>
        <w:t xml:space="preserve"> </w:t>
      </w:r>
      <w:r w:rsidRPr="00753B3D">
        <w:rPr>
          <w:rFonts w:ascii="Aptos Serif" w:hAnsi="Aptos Serif" w:cs="Aptos Serif"/>
          <w:sz w:val="22"/>
          <w:szCs w:val="22"/>
        </w:rPr>
        <w:t xml:space="preserve">Według </w:t>
      </w:r>
      <w:r w:rsidR="00A10F8E">
        <w:rPr>
          <w:rFonts w:ascii="Aptos Serif" w:hAnsi="Aptos Serif" w:cs="Aptos Serif"/>
          <w:sz w:val="22"/>
          <w:szCs w:val="22"/>
        </w:rPr>
        <w:t>S</w:t>
      </w:r>
      <w:r w:rsidRPr="00753B3D">
        <w:rPr>
          <w:rFonts w:ascii="Aptos Serif" w:hAnsi="Aptos Serif" w:cs="Aptos Serif"/>
          <w:sz w:val="22"/>
          <w:szCs w:val="22"/>
        </w:rPr>
        <w:t xml:space="preserve">karżącej umieszczenie </w:t>
      </w:r>
      <w:r w:rsidR="00167EC8">
        <w:rPr>
          <w:rFonts w:ascii="Aptos Serif" w:hAnsi="Aptos Serif" w:cs="Aptos Serif"/>
          <w:sz w:val="22"/>
          <w:szCs w:val="22"/>
        </w:rPr>
        <w:br/>
      </w:r>
      <w:r w:rsidRPr="00753B3D">
        <w:rPr>
          <w:rFonts w:ascii="Aptos Serif" w:hAnsi="Aptos Serif" w:cs="Aptos Serif"/>
          <w:sz w:val="22"/>
          <w:szCs w:val="22"/>
        </w:rPr>
        <w:t xml:space="preserve">w strzeżonym ośrodku jej i jej dzieci nie było konieczne do osiągnięcia założonych celów oraz stanowiło nieproporcjonalną ingerencję w jej prawo do poszanowania życia prywatnego </w:t>
      </w:r>
      <w:r w:rsidR="00167EC8">
        <w:rPr>
          <w:rFonts w:ascii="Aptos Serif" w:hAnsi="Aptos Serif" w:cs="Aptos Serif"/>
          <w:sz w:val="22"/>
          <w:szCs w:val="22"/>
        </w:rPr>
        <w:br/>
      </w:r>
      <w:r w:rsidRPr="00753B3D">
        <w:rPr>
          <w:rFonts w:ascii="Aptos Serif" w:hAnsi="Aptos Serif" w:cs="Aptos Serif"/>
          <w:sz w:val="22"/>
          <w:szCs w:val="22"/>
        </w:rPr>
        <w:t xml:space="preserve">i rodzinnego. Skarżąca podniosła, że nie było w jej przypadku ryzyka ucieczki, ponieważ nie opuściłaby kraju bez swojego najmłodszego dziecka, które przebywało w Polsce legalnie. </w:t>
      </w:r>
      <w:r w:rsidRPr="00753B3D">
        <w:rPr>
          <w:rFonts w:ascii="Aptos Serif" w:hAnsi="Aptos Serif" w:cs="Aptos Serif"/>
          <w:sz w:val="22"/>
          <w:szCs w:val="22"/>
        </w:rPr>
        <w:lastRenderedPageBreak/>
        <w:t>Trybunał nie podzielił tego stanowiska, uznając że w świetle poprzedniej ucieczki rodziny do Niemiec takie ryzyko jak najbardziej istniało.</w:t>
      </w:r>
      <w:r>
        <w:rPr>
          <w:rFonts w:ascii="Aptos Serif" w:hAnsi="Aptos Serif" w:cs="Aptos Serif"/>
          <w:sz w:val="22"/>
          <w:szCs w:val="22"/>
        </w:rPr>
        <w:t xml:space="preserve"> </w:t>
      </w:r>
      <w:r w:rsidRPr="00753B3D">
        <w:rPr>
          <w:rFonts w:ascii="Aptos Serif" w:hAnsi="Aptos Serif" w:cs="Aptos Serif"/>
          <w:sz w:val="22"/>
          <w:szCs w:val="22"/>
        </w:rPr>
        <w:t xml:space="preserve">Rząd argumentował z kolei, że nie miała miejsca ingerencja w prawa </w:t>
      </w:r>
      <w:r w:rsidR="00A10F8E">
        <w:rPr>
          <w:rFonts w:ascii="Aptos Serif" w:hAnsi="Aptos Serif" w:cs="Aptos Serif"/>
          <w:sz w:val="22"/>
          <w:szCs w:val="22"/>
        </w:rPr>
        <w:t>S</w:t>
      </w:r>
      <w:r w:rsidRPr="00753B3D">
        <w:rPr>
          <w:rFonts w:ascii="Aptos Serif" w:hAnsi="Aptos Serif" w:cs="Aptos Serif"/>
          <w:sz w:val="22"/>
          <w:szCs w:val="22"/>
        </w:rPr>
        <w:t>karżącej chronione art. 8 Konwencji, ponieważ nie została ona odseparowana od dzieci. Trybunał stwierdził, że nawet pomimo tego, umieszczenie rodziny w warunkach typowych dla jednostek zamkniętych przez niemalże 6 miesięcy może być uznane za ingerencję w prowadzenie życia rodzinnego.</w:t>
      </w:r>
      <w:r>
        <w:rPr>
          <w:rFonts w:ascii="Aptos Serif" w:hAnsi="Aptos Serif" w:cs="Aptos Serif"/>
          <w:sz w:val="22"/>
          <w:szCs w:val="22"/>
        </w:rPr>
        <w:t xml:space="preserve"> </w:t>
      </w:r>
      <w:r w:rsidRPr="00753B3D">
        <w:rPr>
          <w:rFonts w:ascii="Aptos Serif" w:hAnsi="Aptos Serif" w:cs="Aptos Serif"/>
          <w:sz w:val="22"/>
          <w:szCs w:val="22"/>
        </w:rPr>
        <w:t xml:space="preserve">Trybunał zauważył również, że </w:t>
      </w:r>
      <w:r w:rsidR="00167EC8">
        <w:rPr>
          <w:rFonts w:ascii="Aptos Serif" w:hAnsi="Aptos Serif" w:cs="Aptos Serif"/>
          <w:sz w:val="22"/>
          <w:szCs w:val="22"/>
        </w:rPr>
        <w:t>Helsińska Fundacja Praw Człowieka</w:t>
      </w:r>
      <w:r w:rsidRPr="00753B3D">
        <w:rPr>
          <w:rFonts w:ascii="Aptos Serif" w:hAnsi="Aptos Serif" w:cs="Aptos Serif"/>
          <w:sz w:val="22"/>
          <w:szCs w:val="22"/>
        </w:rPr>
        <w:t xml:space="preserve"> oceniła warunki panujące w ośrodku w Kętrzynie jako względnie dobre, w porównaniu z innymi, podobnymi jednostkami w Polsce. Niemniej, należało wziąć pod uwagę, że była to jednostka o charakterze zamkniętym.</w:t>
      </w:r>
      <w:r>
        <w:rPr>
          <w:rFonts w:ascii="Aptos Serif" w:hAnsi="Aptos Serif" w:cs="Aptos Serif"/>
          <w:sz w:val="22"/>
          <w:szCs w:val="22"/>
        </w:rPr>
        <w:t xml:space="preserve"> </w:t>
      </w:r>
      <w:r w:rsidRPr="00753B3D">
        <w:rPr>
          <w:rFonts w:ascii="Aptos Serif" w:hAnsi="Aptos Serif" w:cs="Aptos Serif"/>
          <w:sz w:val="22"/>
          <w:szCs w:val="22"/>
        </w:rPr>
        <w:t xml:space="preserve">Trybunał uznał, że pojęcie najlepszego interesu dzieci nie może być zawężone jedynie do nierozdzielania rodziny, a władze muszą powziąć wszelkie konieczne działania w celu ograniczenia, tak jak to tylko możliwe, przetrzymywania w jednostkach zamkniętych rodzin z dziećmi. Trybunał nie był przekonany, że w tym wypadku władze krajowe postrzegały zatrzymanie rodziny w ośrodku jako środek ostateczny, oraz że należycie rozważone zostały inne potencjalne rozwiązania. Trybunał wyraził również poważne wątpliwości, czy władze w sposób odpowiedni uwzględniły najlepszy interes trójki dzieci </w:t>
      </w:r>
      <w:r w:rsidR="00A10F8E">
        <w:rPr>
          <w:rFonts w:ascii="Aptos Serif" w:hAnsi="Aptos Serif" w:cs="Aptos Serif"/>
          <w:sz w:val="22"/>
          <w:szCs w:val="22"/>
        </w:rPr>
        <w:t>S</w:t>
      </w:r>
      <w:r w:rsidRPr="00753B3D">
        <w:rPr>
          <w:rFonts w:ascii="Aptos Serif" w:hAnsi="Aptos Serif" w:cs="Aptos Serif"/>
          <w:sz w:val="22"/>
          <w:szCs w:val="22"/>
        </w:rPr>
        <w:t>karżącej, zgodnie z obowiązkami wynikającymi z prawa międzynarodowego jak i krajowego. ETPC</w:t>
      </w:r>
      <w:r>
        <w:rPr>
          <w:rFonts w:ascii="Aptos Serif" w:hAnsi="Aptos Serif" w:cs="Aptos Serif"/>
          <w:sz w:val="22"/>
          <w:szCs w:val="22"/>
        </w:rPr>
        <w:t xml:space="preserve"> </w:t>
      </w:r>
      <w:r w:rsidRPr="00753B3D">
        <w:rPr>
          <w:rFonts w:ascii="Aptos Serif" w:hAnsi="Aptos Serif" w:cs="Aptos Serif"/>
          <w:sz w:val="22"/>
          <w:szCs w:val="22"/>
        </w:rPr>
        <w:t>podniósł także, że fakt zatrzymania w ośrodku dzieci powinien spowodować szybsze i bardziej uważne działania władz krajowych.</w:t>
      </w:r>
      <w:r>
        <w:rPr>
          <w:rFonts w:ascii="Aptos Serif" w:hAnsi="Aptos Serif" w:cs="Aptos Serif"/>
          <w:sz w:val="22"/>
          <w:szCs w:val="22"/>
        </w:rPr>
        <w:t xml:space="preserve"> </w:t>
      </w:r>
      <w:r w:rsidRPr="00753B3D">
        <w:rPr>
          <w:rFonts w:ascii="Aptos Serif" w:hAnsi="Aptos Serif" w:cs="Aptos Serif"/>
          <w:sz w:val="22"/>
          <w:szCs w:val="22"/>
        </w:rPr>
        <w:t xml:space="preserve">Z uwagi na powyższe Trybunał zasądził na rzecz </w:t>
      </w:r>
      <w:r w:rsidR="00EE484D">
        <w:rPr>
          <w:rFonts w:ascii="Aptos Serif" w:hAnsi="Aptos Serif" w:cs="Aptos Serif"/>
          <w:sz w:val="22"/>
          <w:szCs w:val="22"/>
        </w:rPr>
        <w:t>S</w:t>
      </w:r>
      <w:r w:rsidRPr="00753B3D">
        <w:rPr>
          <w:rFonts w:ascii="Aptos Serif" w:hAnsi="Aptos Serif" w:cs="Aptos Serif"/>
          <w:sz w:val="22"/>
          <w:szCs w:val="22"/>
        </w:rPr>
        <w:t>karżących tytułem zadośćuczynienia za szkodę niematerialną kwotę 12 000 euro.</w:t>
      </w:r>
    </w:p>
    <w:p w14:paraId="7B9F9D45" w14:textId="77777777" w:rsidR="000E0238" w:rsidRDefault="000E0238" w:rsidP="00A623B9">
      <w:pPr>
        <w:jc w:val="both"/>
        <w:rPr>
          <w:rFonts w:ascii="Aptos Serif" w:hAnsi="Aptos Serif" w:cs="Aptos Serif"/>
          <w:sz w:val="22"/>
          <w:szCs w:val="22"/>
        </w:rPr>
      </w:pPr>
    </w:p>
    <w:p w14:paraId="2E0CFFFE" w14:textId="77777777" w:rsidR="006C0A74" w:rsidRDefault="006C0A74" w:rsidP="00A623B9">
      <w:pPr>
        <w:jc w:val="both"/>
        <w:rPr>
          <w:rFonts w:ascii="Aptos Serif" w:hAnsi="Aptos Serif" w:cs="Aptos Serif"/>
          <w:sz w:val="22"/>
          <w:szCs w:val="22"/>
        </w:rPr>
      </w:pPr>
    </w:p>
    <w:p w14:paraId="3E38DEDB" w14:textId="77777777" w:rsidR="000E0238" w:rsidRPr="0096641B" w:rsidRDefault="000E0238" w:rsidP="000E0238">
      <w:pPr>
        <w:spacing w:after="0"/>
        <w:jc w:val="center"/>
        <w:rPr>
          <w:rFonts w:ascii="Aptos Serif" w:hAnsi="Aptos Serif" w:cs="Aptos Serif"/>
          <w:b/>
          <w:bCs/>
          <w:color w:val="3A7C22" w:themeColor="accent6" w:themeShade="BF"/>
          <w:sz w:val="22"/>
          <w:szCs w:val="22"/>
        </w:rPr>
      </w:pPr>
      <w:proofErr w:type="spellStart"/>
      <w:r w:rsidRPr="0096641B">
        <w:rPr>
          <w:rFonts w:ascii="Aptos Serif" w:hAnsi="Aptos Serif" w:cs="Aptos Serif"/>
          <w:b/>
          <w:bCs/>
          <w:color w:val="3A7C22" w:themeColor="accent6" w:themeShade="BF"/>
          <w:sz w:val="22"/>
          <w:szCs w:val="22"/>
        </w:rPr>
        <w:t>Bilalova</w:t>
      </w:r>
      <w:proofErr w:type="spellEnd"/>
      <w:r w:rsidRPr="0096641B">
        <w:rPr>
          <w:rFonts w:ascii="Aptos Serif" w:hAnsi="Aptos Serif" w:cs="Aptos Serif"/>
          <w:b/>
          <w:bCs/>
          <w:color w:val="3A7C22" w:themeColor="accent6" w:themeShade="BF"/>
          <w:sz w:val="22"/>
          <w:szCs w:val="22"/>
        </w:rPr>
        <w:t xml:space="preserve"> i Inni przeciwko Polsce</w:t>
      </w:r>
    </w:p>
    <w:p w14:paraId="26CA3E84" w14:textId="77777777" w:rsidR="000E0238" w:rsidRPr="00756A77" w:rsidRDefault="000E0238" w:rsidP="000E0238">
      <w:pPr>
        <w:jc w:val="center"/>
        <w:rPr>
          <w:rFonts w:ascii="Aptos Serif" w:hAnsi="Aptos Serif" w:cs="Aptos Serif"/>
          <w:i/>
          <w:iCs/>
          <w:sz w:val="22"/>
          <w:szCs w:val="22"/>
        </w:rPr>
      </w:pPr>
      <w:r w:rsidRPr="00756A77">
        <w:rPr>
          <w:rFonts w:ascii="Aptos Serif" w:hAnsi="Aptos Serif" w:cs="Aptos Serif"/>
          <w:i/>
          <w:iCs/>
          <w:sz w:val="22"/>
          <w:szCs w:val="22"/>
        </w:rPr>
        <w:t>(numer skargi 23685/14, wyrok z dnia 26 marca 2020 r.)</w:t>
      </w:r>
    </w:p>
    <w:p w14:paraId="37CD2851" w14:textId="731C91CB" w:rsidR="000E0238" w:rsidRPr="00756A77" w:rsidRDefault="000E0238" w:rsidP="000E0238">
      <w:pPr>
        <w:spacing w:after="0"/>
        <w:jc w:val="both"/>
        <w:rPr>
          <w:rFonts w:ascii="Aptos Serif" w:hAnsi="Aptos Serif" w:cs="Aptos Serif"/>
          <w:sz w:val="22"/>
          <w:szCs w:val="22"/>
        </w:rPr>
      </w:pPr>
      <w:r w:rsidRPr="00394A61">
        <w:rPr>
          <w:rFonts w:ascii="Aptos Serif" w:hAnsi="Aptos Serif" w:cs="Aptos Serif"/>
          <w:sz w:val="22"/>
          <w:szCs w:val="22"/>
        </w:rPr>
        <w:t>Przedmio</w:t>
      </w:r>
      <w:r w:rsidRPr="00756A77">
        <w:rPr>
          <w:rFonts w:ascii="Aptos Serif" w:hAnsi="Aptos Serif" w:cs="Aptos Serif"/>
          <w:sz w:val="22"/>
          <w:szCs w:val="22"/>
        </w:rPr>
        <w:t xml:space="preserve">tem rozstrzygnięcia w omawianej sprawie była kwestia przetrzymywania </w:t>
      </w:r>
      <w:r w:rsidR="00A10F8E">
        <w:rPr>
          <w:rFonts w:ascii="Aptos Serif" w:hAnsi="Aptos Serif" w:cs="Aptos Serif"/>
          <w:sz w:val="22"/>
          <w:szCs w:val="22"/>
        </w:rPr>
        <w:t>S</w:t>
      </w:r>
      <w:r w:rsidRPr="00756A77">
        <w:rPr>
          <w:rFonts w:ascii="Aptos Serif" w:hAnsi="Aptos Serif" w:cs="Aptos Serif"/>
          <w:sz w:val="22"/>
          <w:szCs w:val="22"/>
        </w:rPr>
        <w:t>karżącej oraz jej pięcior</w:t>
      </w:r>
      <w:r w:rsidR="00394A61">
        <w:rPr>
          <w:rFonts w:ascii="Aptos Serif" w:hAnsi="Aptos Serif" w:cs="Aptos Serif"/>
          <w:sz w:val="22"/>
          <w:szCs w:val="22"/>
        </w:rPr>
        <w:t>ga</w:t>
      </w:r>
      <w:r w:rsidRPr="00756A77">
        <w:rPr>
          <w:rFonts w:ascii="Aptos Serif" w:hAnsi="Aptos Serif" w:cs="Aptos Serif"/>
          <w:sz w:val="22"/>
          <w:szCs w:val="22"/>
        </w:rPr>
        <w:t xml:space="preserve"> dzieci – obywateli rosyjskich pochodzenia czeczeńskiego – przez kilka miesięcy w strzeżonym ośrodku dla cudzoziemców. Skarżący zarzucili naruszenie art. 3, </w:t>
      </w:r>
      <w:r w:rsidR="008F076F">
        <w:rPr>
          <w:rFonts w:ascii="Aptos Serif" w:hAnsi="Aptos Serif" w:cs="Aptos Serif"/>
          <w:sz w:val="22"/>
          <w:szCs w:val="22"/>
        </w:rPr>
        <w:br/>
      </w:r>
      <w:r w:rsidRPr="00756A77">
        <w:rPr>
          <w:rFonts w:ascii="Aptos Serif" w:hAnsi="Aptos Serif" w:cs="Aptos Serif"/>
          <w:sz w:val="22"/>
          <w:szCs w:val="22"/>
        </w:rPr>
        <w:t>art. 5 ust. 1 f) oraz art. 8 ust. 2 Konwencji.</w:t>
      </w:r>
      <w:r>
        <w:rPr>
          <w:rFonts w:ascii="Aptos Serif" w:hAnsi="Aptos Serif" w:cs="Aptos Serif"/>
          <w:sz w:val="22"/>
          <w:szCs w:val="22"/>
        </w:rPr>
        <w:t xml:space="preserve"> Dnia </w:t>
      </w:r>
      <w:r w:rsidRPr="00756A77">
        <w:rPr>
          <w:rFonts w:ascii="Aptos Serif" w:hAnsi="Aptos Serif" w:cs="Aptos Serif"/>
          <w:sz w:val="22"/>
          <w:szCs w:val="22"/>
        </w:rPr>
        <w:t xml:space="preserve">27 listopada 2013 r. sąd orzekł o umieszczeniu </w:t>
      </w:r>
      <w:r w:rsidR="00EE484D">
        <w:rPr>
          <w:rFonts w:ascii="Aptos Serif" w:hAnsi="Aptos Serif" w:cs="Aptos Serif"/>
          <w:sz w:val="22"/>
          <w:szCs w:val="22"/>
        </w:rPr>
        <w:t>S</w:t>
      </w:r>
      <w:r w:rsidRPr="00756A77">
        <w:rPr>
          <w:rFonts w:ascii="Aptos Serif" w:hAnsi="Aptos Serif" w:cs="Aptos Serif"/>
          <w:sz w:val="22"/>
          <w:szCs w:val="22"/>
        </w:rPr>
        <w:t xml:space="preserve">karżących, którzy zostali przekazani przez władze niemieckie po opuszczeniu terytorium Polski, w strzeżonym ośrodku dla cudzoziemców na okres 60 dni. Skarżąca nie wniosła odwołania, wobec czego Trybunał uznał, że nie wyczerpała krajowych środków odwoławczych i w tym zakresie odrzucił skargę. Następnie środek ten został przedłużony </w:t>
      </w:r>
      <w:r w:rsidR="00394A61">
        <w:rPr>
          <w:rFonts w:ascii="Aptos Serif" w:hAnsi="Aptos Serif" w:cs="Aptos Serif"/>
          <w:sz w:val="22"/>
          <w:szCs w:val="22"/>
        </w:rPr>
        <w:br/>
      </w:r>
      <w:r w:rsidRPr="00756A77">
        <w:rPr>
          <w:rFonts w:ascii="Aptos Serif" w:hAnsi="Aptos Serif" w:cs="Aptos Serif"/>
          <w:sz w:val="22"/>
          <w:szCs w:val="22"/>
        </w:rPr>
        <w:t xml:space="preserve">o 3 miesiące. Odwołanie </w:t>
      </w:r>
      <w:r w:rsidR="00A10F8E">
        <w:rPr>
          <w:rFonts w:ascii="Aptos Serif" w:hAnsi="Aptos Serif" w:cs="Aptos Serif"/>
          <w:sz w:val="22"/>
          <w:szCs w:val="22"/>
        </w:rPr>
        <w:t>S</w:t>
      </w:r>
      <w:r w:rsidRPr="00756A77">
        <w:rPr>
          <w:rFonts w:ascii="Aptos Serif" w:hAnsi="Aptos Serif" w:cs="Aptos Serif"/>
          <w:sz w:val="22"/>
          <w:szCs w:val="22"/>
        </w:rPr>
        <w:t>karżącej było bezskuteczne.</w:t>
      </w:r>
    </w:p>
    <w:p w14:paraId="54908783" w14:textId="1351143B" w:rsidR="000E0238" w:rsidRDefault="000E0238" w:rsidP="000E0238">
      <w:pPr>
        <w:jc w:val="both"/>
        <w:rPr>
          <w:rFonts w:ascii="Aptos Serif" w:hAnsi="Aptos Serif" w:cs="Aptos Serif"/>
          <w:sz w:val="22"/>
          <w:szCs w:val="22"/>
        </w:rPr>
      </w:pPr>
      <w:r w:rsidRPr="00756A77">
        <w:rPr>
          <w:rFonts w:ascii="Aptos Serif" w:hAnsi="Aptos Serif" w:cs="Aptos Serif"/>
          <w:sz w:val="22"/>
          <w:szCs w:val="22"/>
        </w:rPr>
        <w:t xml:space="preserve">Oceniając decyzję o przedłużeniu umieszczenia w ośrodku Trybunał stwierdził, że pozbawienie wolności na podstawie art. 5 ust. 1 Konwencji musi być zgodne nie tylko </w:t>
      </w:r>
      <w:r w:rsidR="00394A61">
        <w:rPr>
          <w:rFonts w:ascii="Aptos Serif" w:hAnsi="Aptos Serif" w:cs="Aptos Serif"/>
          <w:sz w:val="22"/>
          <w:szCs w:val="22"/>
        </w:rPr>
        <w:br/>
      </w:r>
      <w:r w:rsidRPr="00756A77">
        <w:rPr>
          <w:rFonts w:ascii="Aptos Serif" w:hAnsi="Aptos Serif" w:cs="Aptos Serif"/>
          <w:sz w:val="22"/>
          <w:szCs w:val="22"/>
        </w:rPr>
        <w:t xml:space="preserve">z przesłankami wymienionymi w literach a) – f), ale również służyć celowi art. 5 Konwencji, to znaczy chronić przed arbitralnym pozbawieniem wolności przez władze państwowe. Trybunał podkreślił ponadto, że każde pozbawienie wolności musi nie tylko wchodzić </w:t>
      </w:r>
      <w:r w:rsidR="00394A61">
        <w:rPr>
          <w:rFonts w:ascii="Aptos Serif" w:hAnsi="Aptos Serif" w:cs="Aptos Serif"/>
          <w:sz w:val="22"/>
          <w:szCs w:val="22"/>
        </w:rPr>
        <w:br/>
      </w:r>
      <w:r w:rsidRPr="00756A77">
        <w:rPr>
          <w:rFonts w:ascii="Aptos Serif" w:hAnsi="Aptos Serif" w:cs="Aptos Serif"/>
          <w:sz w:val="22"/>
          <w:szCs w:val="22"/>
        </w:rPr>
        <w:t>w zakres jednego z wyjątków przewidzianych w lit. a</w:t>
      </w:r>
      <w:r w:rsidRPr="00756A77">
        <w:rPr>
          <w:rFonts w:ascii="Times New Roman" w:hAnsi="Times New Roman" w:cs="Times New Roman"/>
          <w:sz w:val="22"/>
          <w:szCs w:val="22"/>
        </w:rPr>
        <w:t>‒</w:t>
      </w:r>
      <w:r w:rsidRPr="00756A77">
        <w:rPr>
          <w:rFonts w:ascii="Aptos Serif" w:hAnsi="Aptos Serif" w:cs="Aptos Serif"/>
          <w:sz w:val="22"/>
          <w:szCs w:val="22"/>
        </w:rPr>
        <w:t xml:space="preserve">f, lecz musi również być „słuszne”. Trybunał powołał się na swoje ugruntowane orzecznictwo, z którego wynika, że należy unikać umieszczania małych dzieci w takich placówkach oraz że jedynie krótkotrwałe umieszczenie w odpowiednich warunkach może być zgodne z Konwencją, z tym jednak zastrzeżeniem, że władze muszą wykazać, iż zastosowanie tego środka miało miejsce </w:t>
      </w:r>
      <w:r w:rsidRPr="00756A77">
        <w:rPr>
          <w:rFonts w:ascii="Aptos Serif" w:hAnsi="Aptos Serif" w:cs="Aptos Serif"/>
          <w:sz w:val="22"/>
          <w:szCs w:val="22"/>
        </w:rPr>
        <w:lastRenderedPageBreak/>
        <w:t xml:space="preserve">dopiero po upewnieniu się, co do braku możliwości zastosowania jakiegokolwiek innego, mniej dotkliwego dla nich środka. Dodatkowo owo pozbawienie wolności musi być konieczne do osiągnięcia zamierzonego celu, w tym przypadku do doprowadzenia do wydalenia osób. W niniejszej sprawie Trybunał nie był przekonany, że władze krajowe rzeczywiście upewniły się co do tego, czy w okolicznościach niniejszej sprawy zastosowanie środka detencyjnego wobec </w:t>
      </w:r>
      <w:r w:rsidR="004262CC">
        <w:rPr>
          <w:rFonts w:ascii="Aptos Serif" w:hAnsi="Aptos Serif" w:cs="Aptos Serif"/>
          <w:sz w:val="22"/>
          <w:szCs w:val="22"/>
        </w:rPr>
        <w:t>S</w:t>
      </w:r>
      <w:r w:rsidRPr="00756A77">
        <w:rPr>
          <w:rFonts w:ascii="Aptos Serif" w:hAnsi="Aptos Serif" w:cs="Aptos Serif"/>
          <w:sz w:val="22"/>
          <w:szCs w:val="22"/>
        </w:rPr>
        <w:t xml:space="preserve">karżących dzieci było rozwiązaniem koniecznym, którego nie można było zastąpić żadnym innym środkiem. W chwili wydania postanowienia o przedłużeniu okresu pobytu </w:t>
      </w:r>
      <w:r w:rsidR="00A10F8E">
        <w:rPr>
          <w:rFonts w:ascii="Aptos Serif" w:hAnsi="Aptos Serif" w:cs="Aptos Serif"/>
          <w:sz w:val="22"/>
          <w:szCs w:val="22"/>
        </w:rPr>
        <w:t>S</w:t>
      </w:r>
      <w:r w:rsidRPr="00756A77">
        <w:rPr>
          <w:rFonts w:ascii="Aptos Serif" w:hAnsi="Aptos Serif" w:cs="Aptos Serif"/>
          <w:sz w:val="22"/>
          <w:szCs w:val="22"/>
        </w:rPr>
        <w:t>karżących w ośrodku, postępowanie w sprawie wniosku o nadanie statusu uchodźcy trwało ponad sześć miesięcy, a następnie zostało przedłużone o dwa kolejne miesiące. Biorąc pod uwagę długość tych okresów, Trybunał nie nabrał przekonania o tym, że władze krajowe, które prowadziły przedmiotowe postępowanie, podjęły niezbędne kroki w celu ograniczenia okresu stosowania środka detencyjnego wobec skarżących dzieci do niezbędnego minimum. Z tych przyczyn Trybunał uznał, że doszło do naruszenia art. 5 ust. 1 Konwencji w odniesieniu do skarżących dzieci.</w:t>
      </w:r>
    </w:p>
    <w:p w14:paraId="03091E45" w14:textId="77777777" w:rsidR="00247672" w:rsidRDefault="00247672" w:rsidP="00A623B9">
      <w:pPr>
        <w:jc w:val="both"/>
        <w:rPr>
          <w:rFonts w:ascii="Aptos Serif" w:hAnsi="Aptos Serif" w:cs="Aptos Serif"/>
          <w:sz w:val="22"/>
          <w:szCs w:val="22"/>
        </w:rPr>
      </w:pPr>
    </w:p>
    <w:p w14:paraId="5D6FC5E6" w14:textId="7D900340" w:rsidR="00247672" w:rsidRPr="0096641B" w:rsidRDefault="00247672" w:rsidP="00247672">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A.B. i inni p</w:t>
      </w:r>
      <w:r w:rsidR="0096641B" w:rsidRPr="0096641B">
        <w:rPr>
          <w:rFonts w:ascii="Aptos Serif" w:hAnsi="Aptos Serif" w:cs="Aptos Serif"/>
          <w:b/>
          <w:bCs/>
          <w:color w:val="3A7C22" w:themeColor="accent6" w:themeShade="BF"/>
          <w:sz w:val="22"/>
          <w:szCs w:val="22"/>
        </w:rPr>
        <w:t>rzeciwko</w:t>
      </w:r>
      <w:r w:rsidRPr="0096641B">
        <w:rPr>
          <w:rFonts w:ascii="Aptos Serif" w:hAnsi="Aptos Serif" w:cs="Aptos Serif"/>
          <w:b/>
          <w:bCs/>
          <w:color w:val="3A7C22" w:themeColor="accent6" w:themeShade="BF"/>
          <w:sz w:val="22"/>
          <w:szCs w:val="22"/>
        </w:rPr>
        <w:t xml:space="preserve"> Polsce</w:t>
      </w:r>
    </w:p>
    <w:p w14:paraId="5AF4F112" w14:textId="2BADE42D" w:rsidR="00247672" w:rsidRPr="00247672" w:rsidRDefault="00247672" w:rsidP="00247672">
      <w:pPr>
        <w:jc w:val="center"/>
        <w:rPr>
          <w:rFonts w:ascii="Aptos Serif" w:hAnsi="Aptos Serif" w:cs="Aptos Serif"/>
          <w:i/>
          <w:iCs/>
          <w:sz w:val="22"/>
          <w:szCs w:val="22"/>
        </w:rPr>
      </w:pPr>
      <w:r w:rsidRPr="00247672">
        <w:rPr>
          <w:rFonts w:ascii="Aptos Serif" w:hAnsi="Aptos Serif" w:cs="Aptos Serif"/>
          <w:i/>
          <w:iCs/>
          <w:sz w:val="22"/>
          <w:szCs w:val="22"/>
        </w:rPr>
        <w:t>(numery skarg 15845/15 i 56300/15, wyrok z dnia 4 czerwca 2020 r.)</w:t>
      </w:r>
    </w:p>
    <w:p w14:paraId="424719C7" w14:textId="663D81F3" w:rsidR="00247672" w:rsidRPr="00247672" w:rsidRDefault="00247672" w:rsidP="00247672">
      <w:pPr>
        <w:spacing w:after="0"/>
        <w:jc w:val="both"/>
        <w:rPr>
          <w:rFonts w:ascii="Aptos Serif" w:hAnsi="Aptos Serif" w:cs="Aptos Serif"/>
          <w:sz w:val="22"/>
          <w:szCs w:val="22"/>
        </w:rPr>
      </w:pPr>
      <w:r>
        <w:rPr>
          <w:rFonts w:ascii="Aptos Serif" w:hAnsi="Aptos Serif" w:cs="Aptos Serif"/>
          <w:sz w:val="22"/>
          <w:szCs w:val="22"/>
        </w:rPr>
        <w:t>S</w:t>
      </w:r>
      <w:r w:rsidRPr="00247672">
        <w:rPr>
          <w:rFonts w:ascii="Aptos Serif" w:hAnsi="Aptos Serif" w:cs="Aptos Serif"/>
          <w:sz w:val="22"/>
          <w:szCs w:val="22"/>
        </w:rPr>
        <w:t>karżący – małżeństwo z synem, obywatele Rosji – zostali postanowieniem sądu z 27 stycznia 2015 r</w:t>
      </w:r>
      <w:r>
        <w:rPr>
          <w:rFonts w:ascii="Aptos Serif" w:hAnsi="Aptos Serif" w:cs="Aptos Serif"/>
          <w:sz w:val="22"/>
          <w:szCs w:val="22"/>
        </w:rPr>
        <w:t>.</w:t>
      </w:r>
      <w:r w:rsidRPr="00247672">
        <w:rPr>
          <w:rFonts w:ascii="Aptos Serif" w:hAnsi="Aptos Serif" w:cs="Aptos Serif"/>
          <w:sz w:val="22"/>
          <w:szCs w:val="22"/>
        </w:rPr>
        <w:t xml:space="preserve"> umieszczeni w strzeżonym ośrodku dla cudzoziemców, z którego zwolniono ich </w:t>
      </w:r>
      <w:r w:rsidR="00D94850">
        <w:rPr>
          <w:rFonts w:ascii="Aptos Serif" w:hAnsi="Aptos Serif" w:cs="Aptos Serif"/>
          <w:sz w:val="22"/>
          <w:szCs w:val="22"/>
        </w:rPr>
        <w:br/>
      </w:r>
      <w:r w:rsidRPr="00247672">
        <w:rPr>
          <w:rFonts w:ascii="Aptos Serif" w:hAnsi="Aptos Serif" w:cs="Aptos Serif"/>
          <w:sz w:val="22"/>
          <w:szCs w:val="22"/>
        </w:rPr>
        <w:t>12 października 2015 r. W skardze do Trybunału podnieśli, że umieszczenie w takim ośrodku stanowiło naruszenie ich prawa do poszanowania życia prywatnego i rodzinnego.</w:t>
      </w:r>
    </w:p>
    <w:p w14:paraId="26DFDAAC" w14:textId="66E2682A" w:rsidR="00247672" w:rsidRDefault="00247672" w:rsidP="00753B3D">
      <w:pPr>
        <w:spacing w:after="0"/>
        <w:jc w:val="both"/>
        <w:rPr>
          <w:rFonts w:ascii="Aptos Serif" w:hAnsi="Aptos Serif" w:cs="Aptos Serif"/>
          <w:sz w:val="22"/>
          <w:szCs w:val="22"/>
        </w:rPr>
      </w:pPr>
      <w:r w:rsidRPr="00247672">
        <w:rPr>
          <w:rFonts w:ascii="Aptos Serif" w:hAnsi="Aptos Serif" w:cs="Aptos Serif"/>
          <w:sz w:val="22"/>
          <w:szCs w:val="22"/>
        </w:rPr>
        <w:t xml:space="preserve">Trybunał przyznał, że ingerencja w prawa chronione art. 8 w związku z przetrzymywaniem </w:t>
      </w:r>
      <w:r w:rsidR="00A10F8E">
        <w:rPr>
          <w:rFonts w:ascii="Aptos Serif" w:hAnsi="Aptos Serif" w:cs="Aptos Serif"/>
          <w:sz w:val="22"/>
          <w:szCs w:val="22"/>
        </w:rPr>
        <w:t>S</w:t>
      </w:r>
      <w:r w:rsidRPr="00247672">
        <w:rPr>
          <w:rFonts w:ascii="Aptos Serif" w:hAnsi="Aptos Serif" w:cs="Aptos Serif"/>
          <w:sz w:val="22"/>
          <w:szCs w:val="22"/>
        </w:rPr>
        <w:t xml:space="preserve">karżących w ośrodku służyła uprawnionemu celowi zapobiegania nielegalnej imigracji. </w:t>
      </w:r>
      <w:r w:rsidR="00D94850">
        <w:rPr>
          <w:rFonts w:ascii="Aptos Serif" w:hAnsi="Aptos Serif" w:cs="Aptos Serif"/>
          <w:sz w:val="22"/>
          <w:szCs w:val="22"/>
        </w:rPr>
        <w:br/>
      </w:r>
      <w:r w:rsidRPr="00247672">
        <w:rPr>
          <w:rFonts w:ascii="Aptos Serif" w:hAnsi="Aptos Serif" w:cs="Aptos Serif"/>
          <w:sz w:val="22"/>
          <w:szCs w:val="22"/>
        </w:rPr>
        <w:t xml:space="preserve">Co więcej, Trybunał zauważył, że istniało ryzyko ucieczki </w:t>
      </w:r>
      <w:r w:rsidR="00A10F8E">
        <w:rPr>
          <w:rFonts w:ascii="Aptos Serif" w:hAnsi="Aptos Serif" w:cs="Aptos Serif"/>
          <w:sz w:val="22"/>
          <w:szCs w:val="22"/>
        </w:rPr>
        <w:t>S</w:t>
      </w:r>
      <w:r w:rsidRPr="00247672">
        <w:rPr>
          <w:rFonts w:ascii="Aptos Serif" w:hAnsi="Aptos Serif" w:cs="Aptos Serif"/>
          <w:sz w:val="22"/>
          <w:szCs w:val="22"/>
        </w:rPr>
        <w:t xml:space="preserve">karżących, co mogło uzasadniać zatrzymanie ich w strzeżonym ośrodku. Ponadto, ośrodek był zaprojektowany z myślą </w:t>
      </w:r>
      <w:r w:rsidR="00D94850">
        <w:rPr>
          <w:rFonts w:ascii="Aptos Serif" w:hAnsi="Aptos Serif" w:cs="Aptos Serif"/>
          <w:sz w:val="22"/>
          <w:szCs w:val="22"/>
        </w:rPr>
        <w:br/>
      </w:r>
      <w:r w:rsidRPr="00247672">
        <w:rPr>
          <w:rFonts w:ascii="Aptos Serif" w:hAnsi="Aptos Serif" w:cs="Aptos Serif"/>
          <w:sz w:val="22"/>
          <w:szCs w:val="22"/>
        </w:rPr>
        <w:t xml:space="preserve">o rodzinach, a </w:t>
      </w:r>
      <w:r w:rsidR="00A10F8E">
        <w:rPr>
          <w:rFonts w:ascii="Aptos Serif" w:hAnsi="Aptos Serif" w:cs="Aptos Serif"/>
          <w:sz w:val="22"/>
          <w:szCs w:val="22"/>
        </w:rPr>
        <w:t>S</w:t>
      </w:r>
      <w:r w:rsidRPr="00247672">
        <w:rPr>
          <w:rFonts w:ascii="Aptos Serif" w:hAnsi="Aptos Serif" w:cs="Aptos Serif"/>
          <w:sz w:val="22"/>
          <w:szCs w:val="22"/>
        </w:rPr>
        <w:t xml:space="preserve">karżący nie zgłaszali zastrzeżeń do warunków w nim panujących. Niemniej, ETPC powtórzył swoje uwagi podniesione szczegółowo w sprawie </w:t>
      </w:r>
      <w:proofErr w:type="spellStart"/>
      <w:r w:rsidRPr="004262CC">
        <w:rPr>
          <w:rFonts w:ascii="Aptos Serif" w:hAnsi="Aptos Serif" w:cs="Aptos Serif"/>
          <w:b/>
          <w:bCs/>
          <w:sz w:val="22"/>
          <w:szCs w:val="22"/>
        </w:rPr>
        <w:t>Bistieva</w:t>
      </w:r>
      <w:proofErr w:type="spellEnd"/>
      <w:r w:rsidRPr="004262CC">
        <w:rPr>
          <w:rFonts w:ascii="Aptos Serif" w:hAnsi="Aptos Serif" w:cs="Aptos Serif"/>
          <w:b/>
          <w:bCs/>
          <w:sz w:val="22"/>
          <w:szCs w:val="22"/>
        </w:rPr>
        <w:t xml:space="preserve"> i Inni przeciwko Polsce</w:t>
      </w:r>
      <w:r w:rsidRPr="00247672">
        <w:rPr>
          <w:rFonts w:ascii="Aptos Serif" w:hAnsi="Aptos Serif" w:cs="Aptos Serif"/>
          <w:sz w:val="22"/>
          <w:szCs w:val="22"/>
        </w:rPr>
        <w:t xml:space="preserve">, i podkreślił, że strzeżony ośrodek dla cudzoziemców posiada wiele cech jednostki penitencjarnej i za taką powinien być uznawany. Trybunał nie został przekonany, że władze polskie traktowały zastosowanie tego środka jako ostateczność i odpowiednio poważnie rozważyły alternatywne, mniej inwazyjne środki. Trybunał poddał również w wątpliwość czy władze w sposób wystarczający pochyliły się nad kwestią najlepszego interesu trzeciego </w:t>
      </w:r>
      <w:r w:rsidR="004262CC">
        <w:rPr>
          <w:rFonts w:ascii="Aptos Serif" w:hAnsi="Aptos Serif" w:cs="Aptos Serif"/>
          <w:sz w:val="22"/>
          <w:szCs w:val="22"/>
        </w:rPr>
        <w:t>S</w:t>
      </w:r>
      <w:r w:rsidRPr="00247672">
        <w:rPr>
          <w:rFonts w:ascii="Aptos Serif" w:hAnsi="Aptos Serif" w:cs="Aptos Serif"/>
          <w:sz w:val="22"/>
          <w:szCs w:val="22"/>
        </w:rPr>
        <w:t>karżącego (małego dziecka) – zgodnie ze zobowiązaniami wynikającymi z prawa międzynarodowego jak i krajowego.</w:t>
      </w:r>
      <w:r w:rsidR="00753B3D">
        <w:rPr>
          <w:rFonts w:ascii="Aptos Serif" w:hAnsi="Aptos Serif" w:cs="Aptos Serif"/>
          <w:sz w:val="22"/>
          <w:szCs w:val="22"/>
        </w:rPr>
        <w:t xml:space="preserve"> </w:t>
      </w:r>
      <w:r w:rsidRPr="00247672">
        <w:rPr>
          <w:rFonts w:ascii="Aptos Serif" w:hAnsi="Aptos Serif" w:cs="Aptos Serif"/>
          <w:sz w:val="22"/>
          <w:szCs w:val="22"/>
        </w:rPr>
        <w:t xml:space="preserve">Jeżeli chodzi o zarzut naruszenia art. 3 Konwencji, Trybunał zauważył, że </w:t>
      </w:r>
      <w:r w:rsidR="004262CC">
        <w:rPr>
          <w:rFonts w:ascii="Aptos Serif" w:hAnsi="Aptos Serif" w:cs="Aptos Serif"/>
          <w:sz w:val="22"/>
          <w:szCs w:val="22"/>
        </w:rPr>
        <w:t>S</w:t>
      </w:r>
      <w:r w:rsidRPr="00247672">
        <w:rPr>
          <w:rFonts w:ascii="Aptos Serif" w:hAnsi="Aptos Serif" w:cs="Aptos Serif"/>
          <w:sz w:val="22"/>
          <w:szCs w:val="22"/>
        </w:rPr>
        <w:t xml:space="preserve">karżący nie zgłaszali żadnych zastrzeżeń co do warunków panujących w ośrodku. Wprawdzie pierwszy </w:t>
      </w:r>
      <w:r w:rsidR="004262CC">
        <w:rPr>
          <w:rFonts w:ascii="Aptos Serif" w:hAnsi="Aptos Serif" w:cs="Aptos Serif"/>
          <w:sz w:val="22"/>
          <w:szCs w:val="22"/>
        </w:rPr>
        <w:t>S</w:t>
      </w:r>
      <w:r w:rsidRPr="00247672">
        <w:rPr>
          <w:rFonts w:ascii="Aptos Serif" w:hAnsi="Aptos Serif" w:cs="Aptos Serif"/>
          <w:sz w:val="22"/>
          <w:szCs w:val="22"/>
        </w:rPr>
        <w:t xml:space="preserve">karżący podnosił we wniosku o status uchodźcy, że przed 2004 rokiem padł ofiarą przemocy we własnym kraju, ale przez 9 miesięcy pobytu w ośrodku nie zgłaszał władzom żadnych konkretnych problemów zdrowotnych. Co więcej, gdy władze polskie dowiedziały się o diagnozie stresu pourazowego u pierwszego </w:t>
      </w:r>
      <w:r w:rsidR="004262CC">
        <w:rPr>
          <w:rFonts w:ascii="Aptos Serif" w:hAnsi="Aptos Serif" w:cs="Aptos Serif"/>
          <w:sz w:val="22"/>
          <w:szCs w:val="22"/>
        </w:rPr>
        <w:t>S</w:t>
      </w:r>
      <w:r w:rsidRPr="00247672">
        <w:rPr>
          <w:rFonts w:ascii="Aptos Serif" w:hAnsi="Aptos Serif" w:cs="Aptos Serif"/>
          <w:sz w:val="22"/>
          <w:szCs w:val="22"/>
        </w:rPr>
        <w:t xml:space="preserve">karżącego, natychmiast zarządzono drugie badanie lekarskie i bezzwłocznie zwolniono </w:t>
      </w:r>
      <w:r w:rsidR="004262CC">
        <w:rPr>
          <w:rFonts w:ascii="Aptos Serif" w:hAnsi="Aptos Serif" w:cs="Aptos Serif"/>
          <w:sz w:val="22"/>
          <w:szCs w:val="22"/>
        </w:rPr>
        <w:t>S</w:t>
      </w:r>
      <w:r w:rsidRPr="00247672">
        <w:rPr>
          <w:rFonts w:ascii="Aptos Serif" w:hAnsi="Aptos Serif" w:cs="Aptos Serif"/>
          <w:sz w:val="22"/>
          <w:szCs w:val="22"/>
        </w:rPr>
        <w:t xml:space="preserve">karżącego z ośrodka. Pierwszy </w:t>
      </w:r>
      <w:r w:rsidR="004262CC">
        <w:rPr>
          <w:rFonts w:ascii="Aptos Serif" w:hAnsi="Aptos Serif" w:cs="Aptos Serif"/>
          <w:sz w:val="22"/>
          <w:szCs w:val="22"/>
        </w:rPr>
        <w:t>S</w:t>
      </w:r>
      <w:r w:rsidRPr="00247672">
        <w:rPr>
          <w:rFonts w:ascii="Aptos Serif" w:hAnsi="Aptos Serif" w:cs="Aptos Serif"/>
          <w:sz w:val="22"/>
          <w:szCs w:val="22"/>
        </w:rPr>
        <w:t xml:space="preserve">karżący nie wykazał, dlaczego nie skonsultował się wcześniej z psychologiem ani w jakikolwiek inny sposób nie zwrócił uwagi władz na swój stan zdrowia psychicznego. Jeżeli chodzi o zarzuty naruszenia art. 3 w przypadku trzeciego </w:t>
      </w:r>
      <w:r w:rsidR="004262CC">
        <w:rPr>
          <w:rFonts w:ascii="Aptos Serif" w:hAnsi="Aptos Serif" w:cs="Aptos Serif"/>
          <w:sz w:val="22"/>
          <w:szCs w:val="22"/>
        </w:rPr>
        <w:lastRenderedPageBreak/>
        <w:t>S</w:t>
      </w:r>
      <w:r w:rsidRPr="00247672">
        <w:rPr>
          <w:rFonts w:ascii="Aptos Serif" w:hAnsi="Aptos Serif" w:cs="Aptos Serif"/>
          <w:sz w:val="22"/>
          <w:szCs w:val="22"/>
        </w:rPr>
        <w:t>karżącego,</w:t>
      </w:r>
      <w:r w:rsidR="004262CC">
        <w:rPr>
          <w:rFonts w:ascii="Aptos Serif" w:hAnsi="Aptos Serif" w:cs="Aptos Serif"/>
          <w:sz w:val="22"/>
          <w:szCs w:val="22"/>
        </w:rPr>
        <w:t xml:space="preserve"> Skarżący</w:t>
      </w:r>
      <w:r w:rsidRPr="00247672">
        <w:rPr>
          <w:rFonts w:ascii="Aptos Serif" w:hAnsi="Aptos Serif" w:cs="Aptos Serif"/>
          <w:sz w:val="22"/>
          <w:szCs w:val="22"/>
        </w:rPr>
        <w:t xml:space="preserve"> nie przedstawili</w:t>
      </w:r>
      <w:r w:rsidR="004262CC">
        <w:rPr>
          <w:rFonts w:ascii="Aptos Serif" w:hAnsi="Aptos Serif" w:cs="Aptos Serif"/>
          <w:sz w:val="22"/>
          <w:szCs w:val="22"/>
        </w:rPr>
        <w:t xml:space="preserve"> </w:t>
      </w:r>
      <w:r w:rsidRPr="00247672">
        <w:rPr>
          <w:rFonts w:ascii="Aptos Serif" w:hAnsi="Aptos Serif" w:cs="Aptos Serif"/>
          <w:sz w:val="22"/>
          <w:szCs w:val="22"/>
        </w:rPr>
        <w:t xml:space="preserve">żadnych dalszych argumentów. Trybunał odnotował, że władze kilkakrotnie poddawały ocenie stopień rozwoju dziecka i za każdym razem uznawały, że dziecko otrzymywało odpowiednią opiekę medyczną, a w jego najlepszym interesie było pozostanie przy rodzicach. Ze względu na powyższe Trybunał uznał, że sedno zarzutów </w:t>
      </w:r>
      <w:r w:rsidR="004262CC">
        <w:rPr>
          <w:rFonts w:ascii="Aptos Serif" w:hAnsi="Aptos Serif" w:cs="Aptos Serif"/>
          <w:sz w:val="22"/>
          <w:szCs w:val="22"/>
        </w:rPr>
        <w:t>S</w:t>
      </w:r>
      <w:r w:rsidRPr="00247672">
        <w:rPr>
          <w:rFonts w:ascii="Aptos Serif" w:hAnsi="Aptos Serif" w:cs="Aptos Serif"/>
          <w:sz w:val="22"/>
          <w:szCs w:val="22"/>
        </w:rPr>
        <w:t>karżących zostało już omówione przy okazji kwestii naruszenia art. 8 i nie ma potrzeby osobnego rozważania naruszenia art. 3.</w:t>
      </w:r>
      <w:r w:rsidR="00753B3D">
        <w:rPr>
          <w:rFonts w:ascii="Aptos Serif" w:hAnsi="Aptos Serif" w:cs="Aptos Serif"/>
          <w:sz w:val="22"/>
          <w:szCs w:val="22"/>
        </w:rPr>
        <w:t xml:space="preserve"> </w:t>
      </w:r>
      <w:r w:rsidRPr="00247672">
        <w:rPr>
          <w:rFonts w:ascii="Aptos Serif" w:hAnsi="Aptos Serif" w:cs="Aptos Serif"/>
          <w:sz w:val="22"/>
          <w:szCs w:val="22"/>
        </w:rPr>
        <w:t xml:space="preserve">Skarżący zarzucili także naruszenie </w:t>
      </w:r>
      <w:r w:rsidR="00D94850">
        <w:rPr>
          <w:rFonts w:ascii="Aptos Serif" w:hAnsi="Aptos Serif" w:cs="Aptos Serif"/>
          <w:sz w:val="22"/>
          <w:szCs w:val="22"/>
        </w:rPr>
        <w:br/>
      </w:r>
      <w:r w:rsidRPr="00247672">
        <w:rPr>
          <w:rFonts w:ascii="Aptos Serif" w:hAnsi="Aptos Serif" w:cs="Aptos Serif"/>
          <w:sz w:val="22"/>
          <w:szCs w:val="22"/>
        </w:rPr>
        <w:t xml:space="preserve">art. 5 ust. 1 i 4 Konwencji w związku z pozbawieniem ich wolności. Trybunał odrzucił tę część skargi z uwagi na niewykorzystanie przez </w:t>
      </w:r>
      <w:r w:rsidR="00A10F8E">
        <w:rPr>
          <w:rFonts w:ascii="Aptos Serif" w:hAnsi="Aptos Serif" w:cs="Aptos Serif"/>
          <w:sz w:val="22"/>
          <w:szCs w:val="22"/>
        </w:rPr>
        <w:t>S</w:t>
      </w:r>
      <w:r w:rsidRPr="00247672">
        <w:rPr>
          <w:rFonts w:ascii="Aptos Serif" w:hAnsi="Aptos Serif" w:cs="Aptos Serif"/>
          <w:sz w:val="22"/>
          <w:szCs w:val="22"/>
        </w:rPr>
        <w:t>karżących dostępnych środków krajowych.</w:t>
      </w:r>
      <w:r w:rsidR="00753B3D">
        <w:rPr>
          <w:rFonts w:ascii="Aptos Serif" w:hAnsi="Aptos Serif" w:cs="Aptos Serif"/>
          <w:sz w:val="22"/>
          <w:szCs w:val="22"/>
        </w:rPr>
        <w:t xml:space="preserve"> </w:t>
      </w:r>
      <w:r w:rsidRPr="00247672">
        <w:rPr>
          <w:rFonts w:ascii="Aptos Serif" w:hAnsi="Aptos Serif" w:cs="Aptos Serif"/>
          <w:sz w:val="22"/>
          <w:szCs w:val="22"/>
        </w:rPr>
        <w:t xml:space="preserve">Podsumowując, Trybunał stwierdził naruszenie art. 8 Konwencji oraz przyznał </w:t>
      </w:r>
      <w:r w:rsidR="00A10F8E">
        <w:rPr>
          <w:rFonts w:ascii="Aptos Serif" w:hAnsi="Aptos Serif" w:cs="Aptos Serif"/>
          <w:sz w:val="22"/>
          <w:szCs w:val="22"/>
        </w:rPr>
        <w:t>S</w:t>
      </w:r>
      <w:r w:rsidRPr="00247672">
        <w:rPr>
          <w:rFonts w:ascii="Aptos Serif" w:hAnsi="Aptos Serif" w:cs="Aptos Serif"/>
          <w:sz w:val="22"/>
          <w:szCs w:val="22"/>
        </w:rPr>
        <w:t>karżącym łącznie kwotę 10 000 euro tytułem wynagrodzenia szkód niematerialnych.</w:t>
      </w:r>
    </w:p>
    <w:p w14:paraId="1E4C424B" w14:textId="77777777" w:rsidR="00756A77" w:rsidRDefault="00756A77" w:rsidP="00756A77">
      <w:pPr>
        <w:jc w:val="both"/>
        <w:rPr>
          <w:rFonts w:ascii="Aptos Serif" w:hAnsi="Aptos Serif" w:cs="Aptos Serif"/>
          <w:sz w:val="22"/>
          <w:szCs w:val="22"/>
        </w:rPr>
      </w:pPr>
    </w:p>
    <w:p w14:paraId="7C1372DA" w14:textId="6EB66FF6" w:rsidR="00753B3D" w:rsidRPr="0096641B" w:rsidRDefault="00753B3D" w:rsidP="00753B3D">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 xml:space="preserve">M.K. i </w:t>
      </w:r>
      <w:r w:rsidR="0096641B">
        <w:rPr>
          <w:rFonts w:ascii="Aptos Serif" w:hAnsi="Aptos Serif" w:cs="Aptos Serif"/>
          <w:b/>
          <w:bCs/>
          <w:color w:val="3A7C22" w:themeColor="accent6" w:themeShade="BF"/>
          <w:sz w:val="22"/>
          <w:szCs w:val="22"/>
        </w:rPr>
        <w:t>I</w:t>
      </w:r>
      <w:r w:rsidRPr="0096641B">
        <w:rPr>
          <w:rFonts w:ascii="Aptos Serif" w:hAnsi="Aptos Serif" w:cs="Aptos Serif"/>
          <w:b/>
          <w:bCs/>
          <w:color w:val="3A7C22" w:themeColor="accent6" w:themeShade="BF"/>
          <w:sz w:val="22"/>
          <w:szCs w:val="22"/>
        </w:rPr>
        <w:t>nni przeciwko Polsce</w:t>
      </w:r>
    </w:p>
    <w:p w14:paraId="1079B66B" w14:textId="22829A89" w:rsidR="00753B3D" w:rsidRPr="00753B3D" w:rsidRDefault="00753B3D" w:rsidP="00753B3D">
      <w:pPr>
        <w:jc w:val="center"/>
        <w:rPr>
          <w:rFonts w:ascii="Aptos Serif" w:hAnsi="Aptos Serif" w:cs="Aptos Serif"/>
          <w:i/>
          <w:iCs/>
          <w:sz w:val="22"/>
          <w:szCs w:val="22"/>
        </w:rPr>
      </w:pPr>
      <w:r w:rsidRPr="00753B3D">
        <w:rPr>
          <w:rFonts w:ascii="Aptos Serif" w:hAnsi="Aptos Serif" w:cs="Aptos Serif"/>
          <w:i/>
          <w:iCs/>
          <w:sz w:val="22"/>
          <w:szCs w:val="22"/>
        </w:rPr>
        <w:t>(numery skarg 40503/17, 42902/17 i 43643/17, wyrok z dnia 23 lipca 2020 r.)</w:t>
      </w:r>
    </w:p>
    <w:p w14:paraId="285BACD6" w14:textId="20F2F2AE" w:rsidR="00753B3D" w:rsidRPr="00753B3D" w:rsidRDefault="00753B3D" w:rsidP="00753B3D">
      <w:pPr>
        <w:spacing w:after="0"/>
        <w:jc w:val="both"/>
        <w:rPr>
          <w:rFonts w:ascii="Aptos Serif" w:hAnsi="Aptos Serif" w:cs="Aptos Serif"/>
          <w:sz w:val="22"/>
          <w:szCs w:val="22"/>
        </w:rPr>
      </w:pPr>
      <w:r w:rsidRPr="008E20F7">
        <w:rPr>
          <w:rFonts w:ascii="Aptos Serif" w:hAnsi="Aptos Serif" w:cs="Aptos Serif"/>
          <w:sz w:val="22"/>
          <w:szCs w:val="22"/>
        </w:rPr>
        <w:t xml:space="preserve">Skarżący, </w:t>
      </w:r>
      <w:r w:rsidRPr="00753B3D">
        <w:rPr>
          <w:rFonts w:ascii="Aptos Serif" w:hAnsi="Aptos Serif" w:cs="Aptos Serif"/>
          <w:sz w:val="22"/>
          <w:szCs w:val="22"/>
        </w:rPr>
        <w:t xml:space="preserve">obywatele Federacji Rosyjskiej pochodzenia czeczeńskiego, podnieśli, że polskie władze, z naruszeniem art. 3 Konwencji, wielokrotnie odmawiały im możliwości złożenia wniosku o udzielenie ochrony międzynarodowej. Powołali się również na art. 4 Protokołu </w:t>
      </w:r>
      <w:r w:rsidR="009D4816">
        <w:rPr>
          <w:rFonts w:ascii="Aptos Serif" w:hAnsi="Aptos Serif" w:cs="Aptos Serif"/>
          <w:sz w:val="22"/>
          <w:szCs w:val="22"/>
        </w:rPr>
        <w:br/>
      </w:r>
      <w:r w:rsidRPr="00753B3D">
        <w:rPr>
          <w:rFonts w:ascii="Aptos Serif" w:hAnsi="Aptos Serif" w:cs="Aptos Serif"/>
          <w:sz w:val="22"/>
          <w:szCs w:val="22"/>
        </w:rPr>
        <w:t xml:space="preserve">nr 4 do Konwencji, twierdząc, że ich sytuacja nie została rozpoznana indywidualnie oraz że byli ofiarami ogólnej polityki, którą stosowały polskie władze w celu zmniejszenia liczby zarejestrowanych wniosków o azyl. Skarżący stwierdzili też, że zgodnie z art. 13 w związku </w:t>
      </w:r>
      <w:r w:rsidR="009D4816">
        <w:rPr>
          <w:rFonts w:ascii="Aptos Serif" w:hAnsi="Aptos Serif" w:cs="Aptos Serif"/>
          <w:sz w:val="22"/>
          <w:szCs w:val="22"/>
        </w:rPr>
        <w:br/>
      </w:r>
      <w:r w:rsidRPr="00753B3D">
        <w:rPr>
          <w:rFonts w:ascii="Aptos Serif" w:hAnsi="Aptos Serif" w:cs="Aptos Serif"/>
          <w:sz w:val="22"/>
          <w:szCs w:val="22"/>
        </w:rPr>
        <w:t>z art. 3 Konwencji oraz art. 4 Protokołu nr 4 do Konwencji, wniesienie odwołania od decyzji odmawiającej wjazdu do Polski nie stanowiło skutecznego środka odwoławczego, ponieważ nie byłoby rozpoznane wystarczająco szybko, nie miałoby skutku zawieszającego i nie zostałoby zbadane przez niezależny organ. Ponadto</w:t>
      </w:r>
      <w:r w:rsidR="009D4816">
        <w:rPr>
          <w:rFonts w:ascii="Aptos Serif" w:hAnsi="Aptos Serif" w:cs="Aptos Serif"/>
          <w:sz w:val="22"/>
          <w:szCs w:val="22"/>
        </w:rPr>
        <w:t>,</w:t>
      </w:r>
      <w:r w:rsidRPr="00753B3D">
        <w:rPr>
          <w:rFonts w:ascii="Aptos Serif" w:hAnsi="Aptos Serif" w:cs="Aptos Serif"/>
          <w:sz w:val="22"/>
          <w:szCs w:val="22"/>
        </w:rPr>
        <w:t xml:space="preserve"> </w:t>
      </w:r>
      <w:r w:rsidR="004262CC">
        <w:rPr>
          <w:rFonts w:ascii="Aptos Serif" w:hAnsi="Aptos Serif" w:cs="Aptos Serif"/>
          <w:sz w:val="22"/>
          <w:szCs w:val="22"/>
        </w:rPr>
        <w:t>S</w:t>
      </w:r>
      <w:r w:rsidRPr="00753B3D">
        <w:rPr>
          <w:rFonts w:ascii="Aptos Serif" w:hAnsi="Aptos Serif" w:cs="Aptos Serif"/>
          <w:sz w:val="22"/>
          <w:szCs w:val="22"/>
        </w:rPr>
        <w:t xml:space="preserve">karżący zarzucili, że polskie władze nie zastosowały się do środków tymczasowych zarządzonych przez Trybunał, co naruszyło </w:t>
      </w:r>
      <w:r w:rsidR="004262CC">
        <w:rPr>
          <w:rFonts w:ascii="Aptos Serif" w:hAnsi="Aptos Serif" w:cs="Aptos Serif"/>
          <w:sz w:val="22"/>
          <w:szCs w:val="22"/>
        </w:rPr>
        <w:br/>
      </w:r>
      <w:r w:rsidRPr="00753B3D">
        <w:rPr>
          <w:rFonts w:ascii="Aptos Serif" w:hAnsi="Aptos Serif" w:cs="Aptos Serif"/>
          <w:sz w:val="22"/>
          <w:szCs w:val="22"/>
        </w:rPr>
        <w:t>art. 34 Konwencji.</w:t>
      </w:r>
      <w:r>
        <w:rPr>
          <w:rFonts w:ascii="Aptos Serif" w:hAnsi="Aptos Serif" w:cs="Aptos Serif"/>
          <w:sz w:val="22"/>
          <w:szCs w:val="22"/>
        </w:rPr>
        <w:t xml:space="preserve"> </w:t>
      </w:r>
      <w:r w:rsidRPr="00753B3D">
        <w:rPr>
          <w:rFonts w:ascii="Aptos Serif" w:hAnsi="Aptos Serif" w:cs="Aptos Serif"/>
          <w:sz w:val="22"/>
          <w:szCs w:val="22"/>
        </w:rPr>
        <w:t xml:space="preserve">Rząd zwrócił uwagę, że przedmiotowe sprawy miały szczególny charakter, ponieważ dotyczyły decyzji o odmowie wjazdu do Polski wydawanych przez służby graniczne na przejściach na granicy polsko-białoruskiej. Rząd wskazał, że </w:t>
      </w:r>
      <w:r w:rsidR="004262CC">
        <w:rPr>
          <w:rFonts w:ascii="Aptos Serif" w:hAnsi="Aptos Serif" w:cs="Aptos Serif"/>
          <w:sz w:val="22"/>
          <w:szCs w:val="22"/>
        </w:rPr>
        <w:t>S</w:t>
      </w:r>
      <w:r w:rsidRPr="00753B3D">
        <w:rPr>
          <w:rFonts w:ascii="Aptos Serif" w:hAnsi="Aptos Serif" w:cs="Aptos Serif"/>
          <w:sz w:val="22"/>
          <w:szCs w:val="22"/>
        </w:rPr>
        <w:t xml:space="preserve">karżący przebywali na terytorium Polski jedynie chwilowo i nie zostali na to terytorium legalnie wpuszczeni. </w:t>
      </w:r>
      <w:r w:rsidR="008E20F7">
        <w:rPr>
          <w:rFonts w:ascii="Aptos Serif" w:hAnsi="Aptos Serif" w:cs="Aptos Serif"/>
          <w:sz w:val="22"/>
          <w:szCs w:val="22"/>
        </w:rPr>
        <w:br/>
      </w:r>
      <w:r w:rsidRPr="00753B3D">
        <w:rPr>
          <w:rFonts w:ascii="Aptos Serif" w:hAnsi="Aptos Serif" w:cs="Aptos Serif"/>
          <w:sz w:val="22"/>
          <w:szCs w:val="22"/>
        </w:rPr>
        <w:t>W rezultacie, zdaniem Rządu, jurysdykcja polskich władz ograniczała się do wydania decyzji o odmowie wjazdu.</w:t>
      </w:r>
    </w:p>
    <w:p w14:paraId="33ED4CE4" w14:textId="54EF61A7" w:rsidR="000838CA" w:rsidRDefault="00753B3D" w:rsidP="00753B3D">
      <w:pPr>
        <w:jc w:val="both"/>
        <w:rPr>
          <w:rFonts w:ascii="Aptos Serif" w:hAnsi="Aptos Serif" w:cs="Aptos Serif"/>
          <w:sz w:val="22"/>
          <w:szCs w:val="22"/>
        </w:rPr>
      </w:pPr>
      <w:r w:rsidRPr="00753B3D">
        <w:rPr>
          <w:rFonts w:ascii="Aptos Serif" w:hAnsi="Aptos Serif" w:cs="Aptos Serif"/>
          <w:sz w:val="22"/>
          <w:szCs w:val="22"/>
        </w:rPr>
        <w:t xml:space="preserve">Odnosząc się do powyższego stanowiska Rządu, Trybunał stwierdził, że nie było kwestionowane, że przedmiotowe zdarzenia miały miejsce na kolejowym przejściu granicznym w Terespolu oraz – w jednym przypadku – na drogowym przejściu granicznym Czeremcha-Połowce. Oba przejścia znajdują się na granicy z państwem sąsiednim i są obsługiwane przez odpowiednie jednostki Straży Granicznej. W konsekwencji domniemanie jurysdykcji Państwa Polskiego ma zastosowanie do wszystkich czynności podejmowanych </w:t>
      </w:r>
      <w:r w:rsidR="00C6035A">
        <w:rPr>
          <w:rFonts w:ascii="Aptos Serif" w:hAnsi="Aptos Serif" w:cs="Aptos Serif"/>
          <w:sz w:val="22"/>
          <w:szCs w:val="22"/>
        </w:rPr>
        <w:br/>
      </w:r>
      <w:r w:rsidRPr="00753B3D">
        <w:rPr>
          <w:rFonts w:ascii="Aptos Serif" w:hAnsi="Aptos Serif" w:cs="Aptos Serif"/>
          <w:sz w:val="22"/>
          <w:szCs w:val="22"/>
        </w:rPr>
        <w:t xml:space="preserve">w stosunku do </w:t>
      </w:r>
      <w:r w:rsidR="009D4816">
        <w:rPr>
          <w:rFonts w:ascii="Aptos Serif" w:hAnsi="Aptos Serif" w:cs="Aptos Serif"/>
          <w:sz w:val="22"/>
          <w:szCs w:val="22"/>
        </w:rPr>
        <w:t>S</w:t>
      </w:r>
      <w:r w:rsidRPr="00753B3D">
        <w:rPr>
          <w:rFonts w:ascii="Aptos Serif" w:hAnsi="Aptos Serif" w:cs="Aptos Serif"/>
          <w:sz w:val="22"/>
          <w:szCs w:val="22"/>
        </w:rPr>
        <w:t>karżących stawiających się na tych punktach kontrolnych.</w:t>
      </w:r>
      <w:r>
        <w:rPr>
          <w:rFonts w:ascii="Aptos Serif" w:hAnsi="Aptos Serif" w:cs="Aptos Serif"/>
          <w:sz w:val="22"/>
          <w:szCs w:val="22"/>
        </w:rPr>
        <w:t xml:space="preserve"> </w:t>
      </w:r>
      <w:r w:rsidRPr="00753B3D">
        <w:rPr>
          <w:rFonts w:ascii="Aptos Serif" w:hAnsi="Aptos Serif" w:cs="Aptos Serif"/>
          <w:sz w:val="22"/>
          <w:szCs w:val="22"/>
        </w:rPr>
        <w:t xml:space="preserve">Ponadto omawiane zdarzenia dotyczyły procedury przeprowadzania odpraw granicznych, udzielania lub odmowy wjazdu </w:t>
      </w:r>
      <w:r w:rsidR="00A10F8E">
        <w:rPr>
          <w:rFonts w:ascii="Aptos Serif" w:hAnsi="Aptos Serif" w:cs="Aptos Serif"/>
          <w:sz w:val="22"/>
          <w:szCs w:val="22"/>
        </w:rPr>
        <w:t>S</w:t>
      </w:r>
      <w:r w:rsidRPr="00753B3D">
        <w:rPr>
          <w:rFonts w:ascii="Aptos Serif" w:hAnsi="Aptos Serif" w:cs="Aptos Serif"/>
          <w:sz w:val="22"/>
          <w:szCs w:val="22"/>
        </w:rPr>
        <w:t xml:space="preserve">karżącym do Polski oraz przyjmowania do rozpoznania wniosków </w:t>
      </w:r>
      <w:r w:rsidR="00C6035A">
        <w:rPr>
          <w:rFonts w:ascii="Aptos Serif" w:hAnsi="Aptos Serif" w:cs="Aptos Serif"/>
          <w:sz w:val="22"/>
          <w:szCs w:val="22"/>
        </w:rPr>
        <w:br/>
      </w:r>
      <w:r w:rsidRPr="00753B3D">
        <w:rPr>
          <w:rFonts w:ascii="Aptos Serif" w:hAnsi="Aptos Serif" w:cs="Aptos Serif"/>
          <w:sz w:val="22"/>
          <w:szCs w:val="22"/>
        </w:rPr>
        <w:t xml:space="preserve">o udzielenie ochrony międzynarodowej. Wszystkie te procedury były prowadzone wyłącznie przez funkcjonariuszy Państwa Polskiego i były regulowane prawem krajowym i unijnym. Było zatem zdaniem Trybunału oczywiste, że skargi wniesione przez </w:t>
      </w:r>
      <w:r w:rsidR="00517806">
        <w:rPr>
          <w:rFonts w:ascii="Aptos Serif" w:hAnsi="Aptos Serif" w:cs="Aptos Serif"/>
          <w:sz w:val="22"/>
          <w:szCs w:val="22"/>
        </w:rPr>
        <w:t>S</w:t>
      </w:r>
      <w:r w:rsidRPr="00753B3D">
        <w:rPr>
          <w:rFonts w:ascii="Aptos Serif" w:hAnsi="Aptos Serif" w:cs="Aptos Serif"/>
          <w:sz w:val="22"/>
          <w:szCs w:val="22"/>
        </w:rPr>
        <w:t>karżących można przypisać Polsce i tym samym podlegały jej jurysdykcji w rozumieniu art. 1 Konwencji.</w:t>
      </w:r>
      <w:r>
        <w:rPr>
          <w:rFonts w:ascii="Aptos Serif" w:hAnsi="Aptos Serif" w:cs="Aptos Serif"/>
          <w:sz w:val="22"/>
          <w:szCs w:val="22"/>
        </w:rPr>
        <w:t xml:space="preserve"> </w:t>
      </w:r>
      <w:r w:rsidRPr="00753B3D">
        <w:rPr>
          <w:rFonts w:ascii="Aptos Serif" w:hAnsi="Aptos Serif" w:cs="Aptos Serif"/>
          <w:sz w:val="22"/>
          <w:szCs w:val="22"/>
        </w:rPr>
        <w:t xml:space="preserve">Ponadto Polska nie mogła „obejść” swojej jurysdykcji wynikającej z Konwencji, wskazując, </w:t>
      </w:r>
      <w:r w:rsidRPr="00753B3D">
        <w:rPr>
          <w:rFonts w:ascii="Aptos Serif" w:hAnsi="Aptos Serif" w:cs="Aptos Serif"/>
          <w:sz w:val="22"/>
          <w:szCs w:val="22"/>
        </w:rPr>
        <w:lastRenderedPageBreak/>
        <w:t xml:space="preserve">że decyzje dotyczące odmowy wjazdu zostały podjęte w ciągu kilku godzin od przybycia </w:t>
      </w:r>
      <w:r w:rsidR="00517806">
        <w:rPr>
          <w:rFonts w:ascii="Aptos Serif" w:hAnsi="Aptos Serif" w:cs="Aptos Serif"/>
          <w:sz w:val="22"/>
          <w:szCs w:val="22"/>
        </w:rPr>
        <w:t>S</w:t>
      </w:r>
      <w:r w:rsidRPr="00753B3D">
        <w:rPr>
          <w:rFonts w:ascii="Aptos Serif" w:hAnsi="Aptos Serif" w:cs="Aptos Serif"/>
          <w:sz w:val="22"/>
          <w:szCs w:val="22"/>
        </w:rPr>
        <w:t xml:space="preserve">karżących na terytorium Polski, a w konsekwencji, że proces kontroli w odniesieniu do </w:t>
      </w:r>
      <w:r w:rsidR="00517806">
        <w:rPr>
          <w:rFonts w:ascii="Aptos Serif" w:hAnsi="Aptos Serif" w:cs="Aptos Serif"/>
          <w:sz w:val="22"/>
          <w:szCs w:val="22"/>
        </w:rPr>
        <w:t>S</w:t>
      </w:r>
      <w:r w:rsidRPr="00753B3D">
        <w:rPr>
          <w:rFonts w:ascii="Aptos Serif" w:hAnsi="Aptos Serif" w:cs="Aptos Serif"/>
          <w:sz w:val="22"/>
          <w:szCs w:val="22"/>
        </w:rPr>
        <w:t>karżących był stosunkowo krótki.</w:t>
      </w:r>
      <w:r>
        <w:rPr>
          <w:rFonts w:ascii="Aptos Serif" w:hAnsi="Aptos Serif" w:cs="Aptos Serif"/>
          <w:sz w:val="22"/>
          <w:szCs w:val="22"/>
        </w:rPr>
        <w:t xml:space="preserve"> </w:t>
      </w:r>
      <w:r w:rsidRPr="00753B3D">
        <w:rPr>
          <w:rFonts w:ascii="Aptos Serif" w:hAnsi="Aptos Serif" w:cs="Aptos Serif"/>
          <w:sz w:val="22"/>
          <w:szCs w:val="22"/>
        </w:rPr>
        <w:t xml:space="preserve">W związku z powyższym Trybunał stwierdził, że wydarzenia, które doprowadziły do zarzucanych naruszeń, podlegają jurysdykcji Polski </w:t>
      </w:r>
      <w:r w:rsidR="00517806">
        <w:rPr>
          <w:rFonts w:ascii="Aptos Serif" w:hAnsi="Aptos Serif" w:cs="Aptos Serif"/>
          <w:sz w:val="22"/>
          <w:szCs w:val="22"/>
        </w:rPr>
        <w:br/>
      </w:r>
      <w:r w:rsidRPr="00753B3D">
        <w:rPr>
          <w:rFonts w:ascii="Aptos Serif" w:hAnsi="Aptos Serif" w:cs="Aptos Serif"/>
          <w:sz w:val="22"/>
          <w:szCs w:val="22"/>
        </w:rPr>
        <w:t>w rozumieniu art. 1 Konwencji.</w:t>
      </w:r>
      <w:r>
        <w:rPr>
          <w:rFonts w:ascii="Aptos Serif" w:hAnsi="Aptos Serif" w:cs="Aptos Serif"/>
          <w:sz w:val="22"/>
          <w:szCs w:val="22"/>
        </w:rPr>
        <w:t xml:space="preserve"> </w:t>
      </w:r>
      <w:r w:rsidRPr="00753B3D">
        <w:rPr>
          <w:rFonts w:ascii="Aptos Serif" w:hAnsi="Aptos Serif" w:cs="Aptos Serif"/>
          <w:sz w:val="22"/>
          <w:szCs w:val="22"/>
        </w:rPr>
        <w:t xml:space="preserve">W odniesieniu do art. 3 Konwencji wskazano, że </w:t>
      </w:r>
      <w:r w:rsidR="00517806">
        <w:rPr>
          <w:rFonts w:ascii="Aptos Serif" w:hAnsi="Aptos Serif" w:cs="Aptos Serif"/>
          <w:sz w:val="22"/>
          <w:szCs w:val="22"/>
        </w:rPr>
        <w:t>S</w:t>
      </w:r>
      <w:r w:rsidRPr="00753B3D">
        <w:rPr>
          <w:rFonts w:ascii="Aptos Serif" w:hAnsi="Aptos Serif" w:cs="Aptos Serif"/>
          <w:sz w:val="22"/>
          <w:szCs w:val="22"/>
        </w:rPr>
        <w:t xml:space="preserve">karżący, </w:t>
      </w:r>
      <w:r w:rsidR="00517806">
        <w:rPr>
          <w:rFonts w:ascii="Aptos Serif" w:hAnsi="Aptos Serif" w:cs="Aptos Serif"/>
          <w:sz w:val="22"/>
          <w:szCs w:val="22"/>
        </w:rPr>
        <w:br/>
      </w:r>
      <w:r w:rsidRPr="00753B3D">
        <w:rPr>
          <w:rFonts w:ascii="Aptos Serif" w:hAnsi="Aptos Serif" w:cs="Aptos Serif"/>
          <w:sz w:val="22"/>
          <w:szCs w:val="22"/>
        </w:rPr>
        <w:t xml:space="preserve">w tym także </w:t>
      </w:r>
      <w:r w:rsidR="00C6035A">
        <w:rPr>
          <w:rFonts w:ascii="Aptos Serif" w:hAnsi="Aptos Serif" w:cs="Aptos Serif"/>
          <w:sz w:val="22"/>
          <w:szCs w:val="22"/>
        </w:rPr>
        <w:t>małoletni</w:t>
      </w:r>
      <w:r w:rsidRPr="00753B3D">
        <w:rPr>
          <w:rFonts w:ascii="Aptos Serif" w:hAnsi="Aptos Serif" w:cs="Aptos Serif"/>
          <w:sz w:val="22"/>
          <w:szCs w:val="22"/>
        </w:rPr>
        <w:t xml:space="preserve"> członkowie ich rodzin, wielokrotnie spotykali się z odmową przyjęcia ich wniosków o udzielenie ochrony międzynarodowej na granicy polsko-białoruskiej. </w:t>
      </w:r>
      <w:r w:rsidR="003B792C">
        <w:rPr>
          <w:rFonts w:ascii="Aptos Serif" w:hAnsi="Aptos Serif" w:cs="Aptos Serif"/>
          <w:sz w:val="22"/>
          <w:szCs w:val="22"/>
        </w:rPr>
        <w:br/>
      </w:r>
      <w:r w:rsidRPr="00753B3D">
        <w:rPr>
          <w:rFonts w:ascii="Aptos Serif" w:hAnsi="Aptos Serif" w:cs="Aptos Serif"/>
          <w:sz w:val="22"/>
          <w:szCs w:val="22"/>
        </w:rPr>
        <w:t xml:space="preserve">W rezultacie byli odsyłani na terytorium Białorusi, gdzie również nie mieli możliwości ubiegania się o azyl, co w konsekwencji wiązało się z narażeniem ich na ryzyko nieludzkiego lub poniżającego traktowania oraz tortur w razie dalszego odesłania do Czeczenii. W tym kontekście Trybunał orzekł, że doszło do naruszenia zasady </w:t>
      </w:r>
      <w:r w:rsidRPr="00E03AC7">
        <w:rPr>
          <w:rFonts w:ascii="Aptos Serif" w:hAnsi="Aptos Serif" w:cs="Aptos Serif"/>
          <w:i/>
          <w:iCs/>
          <w:sz w:val="22"/>
          <w:szCs w:val="22"/>
        </w:rPr>
        <w:t>non-</w:t>
      </w:r>
      <w:proofErr w:type="spellStart"/>
      <w:r w:rsidRPr="00E03AC7">
        <w:rPr>
          <w:rFonts w:ascii="Aptos Serif" w:hAnsi="Aptos Serif" w:cs="Aptos Serif"/>
          <w:i/>
          <w:iCs/>
          <w:sz w:val="22"/>
          <w:szCs w:val="22"/>
        </w:rPr>
        <w:t>refoulement</w:t>
      </w:r>
      <w:proofErr w:type="spellEnd"/>
      <w:r w:rsidRPr="00753B3D">
        <w:rPr>
          <w:rFonts w:ascii="Aptos Serif" w:hAnsi="Aptos Serif" w:cs="Aptos Serif"/>
          <w:sz w:val="22"/>
          <w:szCs w:val="22"/>
        </w:rPr>
        <w:t xml:space="preserve">. Jednocześnie zaznaczył, że nie ma konieczności osobnego rozpatrywania zarzutu naruszenia art. 3 Konwencji w odniesieniu do nieludzkiego lub poniżającego traktowania </w:t>
      </w:r>
      <w:r w:rsidR="00A10F8E">
        <w:rPr>
          <w:rFonts w:ascii="Aptos Serif" w:hAnsi="Aptos Serif" w:cs="Aptos Serif"/>
          <w:sz w:val="22"/>
          <w:szCs w:val="22"/>
        </w:rPr>
        <w:t>S</w:t>
      </w:r>
      <w:r w:rsidRPr="00753B3D">
        <w:rPr>
          <w:rFonts w:ascii="Aptos Serif" w:hAnsi="Aptos Serif" w:cs="Aptos Serif"/>
          <w:sz w:val="22"/>
          <w:szCs w:val="22"/>
        </w:rPr>
        <w:t>karżących przez organy polskiej Straży Granicznej.</w:t>
      </w:r>
      <w:r>
        <w:rPr>
          <w:rFonts w:ascii="Aptos Serif" w:hAnsi="Aptos Serif" w:cs="Aptos Serif"/>
          <w:sz w:val="22"/>
          <w:szCs w:val="22"/>
        </w:rPr>
        <w:t xml:space="preserve"> </w:t>
      </w:r>
      <w:r w:rsidRPr="00753B3D">
        <w:rPr>
          <w:rFonts w:ascii="Aptos Serif" w:hAnsi="Aptos Serif" w:cs="Aptos Serif"/>
          <w:sz w:val="22"/>
          <w:szCs w:val="22"/>
        </w:rPr>
        <w:t xml:space="preserve">W omawianym wyroku po raz pierwszy w odniesieniu do Polski stwierdzono naruszenie art. 4 Protokołu 4 Konwencji, który wprowadza zakaz zbiorowego wydalania cudzoziemców. Trybunał wskazał, że ze </w:t>
      </w:r>
      <w:r w:rsidR="00495884">
        <w:rPr>
          <w:rFonts w:ascii="Aptos Serif" w:hAnsi="Aptos Serif" w:cs="Aptos Serif"/>
          <w:sz w:val="22"/>
          <w:szCs w:val="22"/>
        </w:rPr>
        <w:t>S</w:t>
      </w:r>
      <w:r w:rsidRPr="00753B3D">
        <w:rPr>
          <w:rFonts w:ascii="Aptos Serif" w:hAnsi="Aptos Serif" w:cs="Aptos Serif"/>
          <w:sz w:val="22"/>
          <w:szCs w:val="22"/>
        </w:rPr>
        <w:t xml:space="preserve">karżącymi przeprowadzano jedynie krótkie rozmowy, w trakcie których nie umożliwiano im przedstawienia powodów ubiegania się o ochronę międzynarodową, czy źródeł grożących im prześladowań, </w:t>
      </w:r>
      <w:r w:rsidR="00C6035A">
        <w:rPr>
          <w:rFonts w:ascii="Aptos Serif" w:hAnsi="Aptos Serif" w:cs="Aptos Serif"/>
          <w:sz w:val="22"/>
          <w:szCs w:val="22"/>
        </w:rPr>
        <w:br/>
      </w:r>
      <w:r w:rsidRPr="00753B3D">
        <w:rPr>
          <w:rFonts w:ascii="Aptos Serif" w:hAnsi="Aptos Serif" w:cs="Aptos Serif"/>
          <w:sz w:val="22"/>
          <w:szCs w:val="22"/>
        </w:rPr>
        <w:t>a w zwięzłych notatkach urzędowych akcentowano jedynie kwestie zarobkowe. Skarżący nie mogli także korzystać z pomocy prawnej. W rezultacie podejmowane w ich sprawach decyzje nie były poprzedzane szczegółową analizą ich sytuacji, a wynikały z przyjętej polityki polegającej na odmowie przyjmowania do rozpoznania wniosków o udzielenie ochrony międzynarodowej, składanych przez osoby pochodzenia czeczeńskiego.</w:t>
      </w:r>
      <w:r>
        <w:rPr>
          <w:rFonts w:ascii="Aptos Serif" w:hAnsi="Aptos Serif" w:cs="Aptos Serif"/>
          <w:sz w:val="22"/>
          <w:szCs w:val="22"/>
        </w:rPr>
        <w:t xml:space="preserve"> </w:t>
      </w:r>
      <w:r w:rsidRPr="00753B3D">
        <w:rPr>
          <w:rFonts w:ascii="Aptos Serif" w:hAnsi="Aptos Serif" w:cs="Aptos Serif"/>
          <w:sz w:val="22"/>
          <w:szCs w:val="22"/>
        </w:rPr>
        <w:t>Trybunał stwierdził także naruszenie art. 13 Konwencji w zw</w:t>
      </w:r>
      <w:r w:rsidR="00495884">
        <w:rPr>
          <w:rFonts w:ascii="Aptos Serif" w:hAnsi="Aptos Serif" w:cs="Aptos Serif"/>
          <w:sz w:val="22"/>
          <w:szCs w:val="22"/>
        </w:rPr>
        <w:t>iązku</w:t>
      </w:r>
      <w:r w:rsidRPr="00753B3D">
        <w:rPr>
          <w:rFonts w:ascii="Aptos Serif" w:hAnsi="Aptos Serif" w:cs="Aptos Serif"/>
          <w:sz w:val="22"/>
          <w:szCs w:val="22"/>
        </w:rPr>
        <w:t xml:space="preserve"> z art. 3 Konwencji i art. 4 Protokołu 4 Konwencji wskazując, że odwołanie od decyzji Straży Granicznej o odmowie wjazdu </w:t>
      </w:r>
      <w:r w:rsidR="00A10F8E">
        <w:rPr>
          <w:rFonts w:ascii="Aptos Serif" w:hAnsi="Aptos Serif" w:cs="Aptos Serif"/>
          <w:sz w:val="22"/>
          <w:szCs w:val="22"/>
        </w:rPr>
        <w:t>S</w:t>
      </w:r>
      <w:r w:rsidRPr="00753B3D">
        <w:rPr>
          <w:rFonts w:ascii="Aptos Serif" w:hAnsi="Aptos Serif" w:cs="Aptos Serif"/>
          <w:sz w:val="22"/>
          <w:szCs w:val="22"/>
        </w:rPr>
        <w:t>karżących do Polski nie może być uznane za skuteczny krajowy środek odwoławczy, biorąc pod uwagę fakt, że nie miał on skutku zawieszającego.</w:t>
      </w:r>
      <w:r>
        <w:rPr>
          <w:rFonts w:ascii="Aptos Serif" w:hAnsi="Aptos Serif" w:cs="Aptos Serif"/>
          <w:sz w:val="22"/>
          <w:szCs w:val="22"/>
        </w:rPr>
        <w:t xml:space="preserve"> </w:t>
      </w:r>
      <w:r w:rsidRPr="00753B3D">
        <w:rPr>
          <w:rFonts w:ascii="Aptos Serif" w:hAnsi="Aptos Serif" w:cs="Aptos Serif"/>
          <w:sz w:val="22"/>
          <w:szCs w:val="22"/>
        </w:rPr>
        <w:t xml:space="preserve">Jednogłośnie stwierdzono także naruszenie art. 34 Konwencji poprzez niezastosowanie się przez polskie władze do zarządzenia tymczasowego </w:t>
      </w:r>
      <w:r w:rsidRPr="00E03AC7">
        <w:rPr>
          <w:rFonts w:ascii="Aptos Serif" w:hAnsi="Aptos Serif" w:cs="Aptos Serif"/>
          <w:i/>
          <w:iCs/>
          <w:sz w:val="22"/>
          <w:szCs w:val="22"/>
        </w:rPr>
        <w:t xml:space="preserve">(interim </w:t>
      </w:r>
      <w:proofErr w:type="spellStart"/>
      <w:r w:rsidRPr="00E03AC7">
        <w:rPr>
          <w:rFonts w:ascii="Aptos Serif" w:hAnsi="Aptos Serif" w:cs="Aptos Serif"/>
          <w:i/>
          <w:iCs/>
          <w:sz w:val="22"/>
          <w:szCs w:val="22"/>
        </w:rPr>
        <w:t>measure</w:t>
      </w:r>
      <w:proofErr w:type="spellEnd"/>
      <w:r w:rsidRPr="00E03AC7">
        <w:rPr>
          <w:rFonts w:ascii="Aptos Serif" w:hAnsi="Aptos Serif" w:cs="Aptos Serif"/>
          <w:i/>
          <w:iCs/>
          <w:sz w:val="22"/>
          <w:szCs w:val="22"/>
        </w:rPr>
        <w:t>)</w:t>
      </w:r>
      <w:r w:rsidRPr="00753B3D">
        <w:rPr>
          <w:rFonts w:ascii="Aptos Serif" w:hAnsi="Aptos Serif" w:cs="Aptos Serif"/>
          <w:sz w:val="22"/>
          <w:szCs w:val="22"/>
        </w:rPr>
        <w:t xml:space="preserve"> Trybunału, nałożonego w tej sprawie, bądź też poprzez zwłokę w zastosowaniu się do niego. W tym kontekście Trybunał uznał, że działania polskich władz stanowiły przeszkodę w skutecznym korzystaniu z prawa </w:t>
      </w:r>
      <w:r w:rsidR="00495884">
        <w:rPr>
          <w:rFonts w:ascii="Aptos Serif" w:hAnsi="Aptos Serif" w:cs="Aptos Serif"/>
          <w:sz w:val="22"/>
          <w:szCs w:val="22"/>
        </w:rPr>
        <w:t>S</w:t>
      </w:r>
      <w:r w:rsidRPr="00753B3D">
        <w:rPr>
          <w:rFonts w:ascii="Aptos Serif" w:hAnsi="Aptos Serif" w:cs="Aptos Serif"/>
          <w:sz w:val="22"/>
          <w:szCs w:val="22"/>
        </w:rPr>
        <w:t>karżących do skargi indywidualnej.</w:t>
      </w:r>
      <w:r>
        <w:rPr>
          <w:rFonts w:ascii="Aptos Serif" w:hAnsi="Aptos Serif" w:cs="Aptos Serif"/>
          <w:sz w:val="22"/>
          <w:szCs w:val="22"/>
        </w:rPr>
        <w:t xml:space="preserve"> </w:t>
      </w:r>
      <w:r w:rsidRPr="00753B3D">
        <w:rPr>
          <w:rFonts w:ascii="Aptos Serif" w:hAnsi="Aptos Serif" w:cs="Aptos Serif"/>
          <w:sz w:val="22"/>
          <w:szCs w:val="22"/>
        </w:rPr>
        <w:t xml:space="preserve">Jednocześnie Trybunał zdecydował o przedłużeniu na podstawie Reguły 39 Regulaminu Trybunału obowiązywania zarządzenia tymczasowego, wydanego </w:t>
      </w:r>
      <w:r w:rsidR="00C6035A">
        <w:rPr>
          <w:rFonts w:ascii="Aptos Serif" w:hAnsi="Aptos Serif" w:cs="Aptos Serif"/>
          <w:sz w:val="22"/>
          <w:szCs w:val="22"/>
        </w:rPr>
        <w:br/>
      </w:r>
      <w:r w:rsidRPr="00753B3D">
        <w:rPr>
          <w:rFonts w:ascii="Aptos Serif" w:hAnsi="Aptos Serif" w:cs="Aptos Serif"/>
          <w:sz w:val="22"/>
          <w:szCs w:val="22"/>
        </w:rPr>
        <w:t xml:space="preserve">8 czerwca 2017 roku oraz 20 czerwca 2017 i zobowiązał Rząd RP do niewydalania </w:t>
      </w:r>
      <w:r w:rsidR="00495884">
        <w:rPr>
          <w:rFonts w:ascii="Aptos Serif" w:hAnsi="Aptos Serif" w:cs="Aptos Serif"/>
          <w:sz w:val="22"/>
          <w:szCs w:val="22"/>
        </w:rPr>
        <w:t>S</w:t>
      </w:r>
      <w:r w:rsidRPr="00753B3D">
        <w:rPr>
          <w:rFonts w:ascii="Aptos Serif" w:hAnsi="Aptos Serif" w:cs="Aptos Serif"/>
          <w:sz w:val="22"/>
          <w:szCs w:val="22"/>
        </w:rPr>
        <w:t xml:space="preserve">karżących do Białorusi do czasu uprawomocnienia się wyroku albo do czasu podjęcia dalszej decyzji </w:t>
      </w:r>
      <w:r w:rsidR="00C6035A">
        <w:rPr>
          <w:rFonts w:ascii="Aptos Serif" w:hAnsi="Aptos Serif" w:cs="Aptos Serif"/>
          <w:sz w:val="22"/>
          <w:szCs w:val="22"/>
        </w:rPr>
        <w:br/>
      </w:r>
      <w:r w:rsidRPr="00753B3D">
        <w:rPr>
          <w:rFonts w:ascii="Aptos Serif" w:hAnsi="Aptos Serif" w:cs="Aptos Serif"/>
          <w:sz w:val="22"/>
          <w:szCs w:val="22"/>
        </w:rPr>
        <w:t>w tej sprawie.</w:t>
      </w:r>
      <w:r>
        <w:rPr>
          <w:rFonts w:ascii="Aptos Serif" w:hAnsi="Aptos Serif" w:cs="Aptos Serif"/>
          <w:sz w:val="22"/>
          <w:szCs w:val="22"/>
        </w:rPr>
        <w:t xml:space="preserve"> </w:t>
      </w:r>
      <w:r w:rsidRPr="00753B3D">
        <w:rPr>
          <w:rFonts w:ascii="Aptos Serif" w:hAnsi="Aptos Serif" w:cs="Aptos Serif"/>
          <w:sz w:val="22"/>
          <w:szCs w:val="22"/>
        </w:rPr>
        <w:t>Trybunał przyznał w każdej ze spraw zadośćuczynienie za poniesione przez nich szkody niematerialne w kwocie po 34 000 euro oraz zasądził zwrot poniesionych kosztów.</w:t>
      </w:r>
    </w:p>
    <w:p w14:paraId="628C8A40" w14:textId="77777777" w:rsidR="000838CA" w:rsidRDefault="000838CA" w:rsidP="00753B3D">
      <w:pPr>
        <w:jc w:val="both"/>
        <w:rPr>
          <w:rFonts w:ascii="Aptos Serif" w:hAnsi="Aptos Serif" w:cs="Aptos Serif"/>
          <w:sz w:val="22"/>
          <w:szCs w:val="22"/>
        </w:rPr>
      </w:pPr>
    </w:p>
    <w:p w14:paraId="332D3E44" w14:textId="77777777" w:rsidR="00E03AC7" w:rsidRDefault="00E03AC7" w:rsidP="00753B3D">
      <w:pPr>
        <w:jc w:val="both"/>
        <w:rPr>
          <w:rFonts w:ascii="Aptos Serif" w:hAnsi="Aptos Serif" w:cs="Aptos Serif"/>
          <w:sz w:val="22"/>
          <w:szCs w:val="22"/>
        </w:rPr>
      </w:pPr>
    </w:p>
    <w:p w14:paraId="6BAF56CB" w14:textId="77777777" w:rsidR="000838CA" w:rsidRPr="0096641B" w:rsidRDefault="000838CA" w:rsidP="000838CA">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A.A. przeciwko Polsce</w:t>
      </w:r>
    </w:p>
    <w:p w14:paraId="40A18815" w14:textId="77777777" w:rsidR="000838CA" w:rsidRPr="00E618E3" w:rsidRDefault="000838CA" w:rsidP="000838CA">
      <w:pPr>
        <w:jc w:val="center"/>
        <w:rPr>
          <w:rFonts w:ascii="Aptos Serif" w:hAnsi="Aptos Serif" w:cs="Aptos Serif"/>
          <w:i/>
          <w:iCs/>
          <w:sz w:val="22"/>
          <w:szCs w:val="22"/>
        </w:rPr>
      </w:pPr>
      <w:r w:rsidRPr="00E618E3">
        <w:rPr>
          <w:rFonts w:ascii="Aptos Serif" w:hAnsi="Aptos Serif" w:cs="Aptos Serif"/>
          <w:i/>
          <w:iCs/>
          <w:sz w:val="22"/>
          <w:szCs w:val="22"/>
        </w:rPr>
        <w:t>(skarga nr 47888/19, wyrok z dnia 22 października 2020 r.)</w:t>
      </w:r>
    </w:p>
    <w:p w14:paraId="16844748" w14:textId="648429ED" w:rsidR="000838CA" w:rsidRDefault="000838CA" w:rsidP="00753B3D">
      <w:pPr>
        <w:jc w:val="both"/>
        <w:rPr>
          <w:rFonts w:ascii="Aptos Serif" w:hAnsi="Aptos Serif" w:cs="Aptos Serif"/>
          <w:sz w:val="22"/>
          <w:szCs w:val="22"/>
        </w:rPr>
      </w:pPr>
      <w:r w:rsidRPr="00CF0803">
        <w:rPr>
          <w:rFonts w:ascii="Aptos Serif" w:hAnsi="Aptos Serif" w:cs="Aptos Serif"/>
          <w:sz w:val="22"/>
          <w:szCs w:val="22"/>
        </w:rPr>
        <w:lastRenderedPageBreak/>
        <w:t xml:space="preserve">W sprawie </w:t>
      </w:r>
      <w:r w:rsidR="00495884" w:rsidRPr="00CF0803">
        <w:rPr>
          <w:rFonts w:ascii="Aptos Serif" w:hAnsi="Aptos Serif" w:cs="Aptos Serif"/>
          <w:sz w:val="22"/>
          <w:szCs w:val="22"/>
        </w:rPr>
        <w:t>S</w:t>
      </w:r>
      <w:r w:rsidRPr="00CF0803">
        <w:rPr>
          <w:rFonts w:ascii="Aptos Serif" w:hAnsi="Aptos Serif" w:cs="Aptos Serif"/>
          <w:sz w:val="22"/>
          <w:szCs w:val="22"/>
        </w:rPr>
        <w:t xml:space="preserve">karżąca </w:t>
      </w:r>
      <w:r w:rsidRPr="00761827">
        <w:rPr>
          <w:rFonts w:ascii="Aptos Serif" w:hAnsi="Aptos Serif" w:cs="Aptos Serif"/>
          <w:sz w:val="22"/>
          <w:szCs w:val="22"/>
        </w:rPr>
        <w:t xml:space="preserve">podnosiła zarzut naruszenia art. 5 ust. 1lit f i art. 5 ust. 4 Konwencji </w:t>
      </w:r>
      <w:r w:rsidR="00CF0803">
        <w:rPr>
          <w:rFonts w:ascii="Aptos Serif" w:hAnsi="Aptos Serif" w:cs="Aptos Serif"/>
          <w:sz w:val="22"/>
          <w:szCs w:val="22"/>
        </w:rPr>
        <w:br/>
      </w:r>
      <w:r w:rsidRPr="00761827">
        <w:rPr>
          <w:rFonts w:ascii="Aptos Serif" w:hAnsi="Aptos Serif" w:cs="Aptos Serif"/>
          <w:sz w:val="22"/>
          <w:szCs w:val="22"/>
        </w:rPr>
        <w:t xml:space="preserve">o ochronie praw człowieka i podstawowych wolności wskazując, że jej zatrzymanie </w:t>
      </w:r>
      <w:r w:rsidR="00CF0803">
        <w:rPr>
          <w:rFonts w:ascii="Aptos Serif" w:hAnsi="Aptos Serif" w:cs="Aptos Serif"/>
          <w:sz w:val="22"/>
          <w:szCs w:val="22"/>
        </w:rPr>
        <w:br/>
      </w:r>
      <w:r w:rsidRPr="00761827">
        <w:rPr>
          <w:rFonts w:ascii="Aptos Serif" w:hAnsi="Aptos Serif" w:cs="Aptos Serif"/>
          <w:sz w:val="22"/>
          <w:szCs w:val="22"/>
        </w:rPr>
        <w:t xml:space="preserve">w strzeżonym ośrodku dla cudzoziemców było arbitralne i sprzeczne z prawem krajowym. Podniosła również naruszenie art. 5 ust. 4 Konwencji z uwagi na brak skutecznej procedury, za pomocą której mogłaby zakwestionować legalność pozbawienia wolności.  Rząd RP złożył w tej sprawie deklarację jednostronną, w której zobowiązał się do zapłaty na rzecz </w:t>
      </w:r>
      <w:r w:rsidR="00A10F8E">
        <w:rPr>
          <w:rFonts w:ascii="Aptos Serif" w:hAnsi="Aptos Serif" w:cs="Aptos Serif"/>
          <w:sz w:val="22"/>
          <w:szCs w:val="22"/>
        </w:rPr>
        <w:t>S</w:t>
      </w:r>
      <w:r w:rsidRPr="00761827">
        <w:rPr>
          <w:rFonts w:ascii="Aptos Serif" w:hAnsi="Aptos Serif" w:cs="Aptos Serif"/>
          <w:sz w:val="22"/>
          <w:szCs w:val="22"/>
        </w:rPr>
        <w:t>karżącej kwoty 9 000 euro. Trybunał w decyzji z dnia 29 września 2020 roku zatwierdził jednostronną deklarację Rządu, czego konsekwencją było skreślenie skargi z listy spraw na mocy art. 37 ust. 1 c) Konwencji.</w:t>
      </w:r>
    </w:p>
    <w:p w14:paraId="0634FEDF" w14:textId="77777777" w:rsidR="000838CA" w:rsidRDefault="000838CA" w:rsidP="00753B3D">
      <w:pPr>
        <w:jc w:val="both"/>
        <w:rPr>
          <w:rFonts w:ascii="Aptos Serif" w:hAnsi="Aptos Serif" w:cs="Aptos Serif"/>
          <w:sz w:val="22"/>
          <w:szCs w:val="22"/>
        </w:rPr>
      </w:pPr>
    </w:p>
    <w:p w14:paraId="2276A636" w14:textId="4F63D833" w:rsidR="000838CA" w:rsidRPr="0096641B" w:rsidRDefault="000838CA" w:rsidP="000838CA">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 xml:space="preserve">D.A. i </w:t>
      </w:r>
      <w:r w:rsidR="0096641B" w:rsidRPr="0096641B">
        <w:rPr>
          <w:rFonts w:ascii="Aptos Serif" w:hAnsi="Aptos Serif" w:cs="Aptos Serif"/>
          <w:b/>
          <w:bCs/>
          <w:color w:val="3A7C22" w:themeColor="accent6" w:themeShade="BF"/>
          <w:sz w:val="22"/>
          <w:szCs w:val="22"/>
        </w:rPr>
        <w:t>I</w:t>
      </w:r>
      <w:r w:rsidRPr="0096641B">
        <w:rPr>
          <w:rFonts w:ascii="Aptos Serif" w:hAnsi="Aptos Serif" w:cs="Aptos Serif"/>
          <w:b/>
          <w:bCs/>
          <w:color w:val="3A7C22" w:themeColor="accent6" w:themeShade="BF"/>
          <w:sz w:val="22"/>
          <w:szCs w:val="22"/>
        </w:rPr>
        <w:t>nni przeciwko Polsce</w:t>
      </w:r>
    </w:p>
    <w:p w14:paraId="3CD33438" w14:textId="77777777" w:rsidR="000838CA" w:rsidRPr="000E0238" w:rsidRDefault="000838CA" w:rsidP="000838CA">
      <w:pPr>
        <w:jc w:val="center"/>
        <w:rPr>
          <w:rFonts w:ascii="Aptos Serif" w:hAnsi="Aptos Serif" w:cs="Aptos Serif"/>
          <w:i/>
          <w:iCs/>
          <w:sz w:val="22"/>
          <w:szCs w:val="22"/>
        </w:rPr>
      </w:pPr>
      <w:r w:rsidRPr="000E0238">
        <w:rPr>
          <w:rFonts w:ascii="Aptos Serif" w:hAnsi="Aptos Serif" w:cs="Aptos Serif"/>
          <w:i/>
          <w:iCs/>
          <w:sz w:val="22"/>
          <w:szCs w:val="22"/>
        </w:rPr>
        <w:t>(skarga nr 51246/17, wyrok z 8 lipca 2021 r.)</w:t>
      </w:r>
    </w:p>
    <w:p w14:paraId="0D871094" w14:textId="3B13B3C1" w:rsidR="000838CA" w:rsidRPr="000E0238" w:rsidRDefault="000838CA" w:rsidP="000838CA">
      <w:pPr>
        <w:spacing w:after="0"/>
        <w:jc w:val="both"/>
        <w:rPr>
          <w:rFonts w:ascii="Aptos Serif" w:hAnsi="Aptos Serif" w:cs="Aptos Serif"/>
          <w:sz w:val="22"/>
          <w:szCs w:val="22"/>
        </w:rPr>
      </w:pPr>
      <w:r w:rsidRPr="000E0238">
        <w:rPr>
          <w:rFonts w:ascii="Aptos Serif" w:hAnsi="Aptos Serif" w:cs="Aptos Serif"/>
          <w:sz w:val="22"/>
          <w:szCs w:val="22"/>
        </w:rPr>
        <w:t xml:space="preserve">Sprawa dotyczyła zarzucanego zawrócenia </w:t>
      </w:r>
      <w:r w:rsidR="00495884">
        <w:rPr>
          <w:rFonts w:ascii="Aptos Serif" w:hAnsi="Aptos Serif" w:cs="Aptos Serif"/>
          <w:sz w:val="22"/>
          <w:szCs w:val="22"/>
        </w:rPr>
        <w:t>S</w:t>
      </w:r>
      <w:r w:rsidRPr="000E0238">
        <w:rPr>
          <w:rFonts w:ascii="Aptos Serif" w:hAnsi="Aptos Serif" w:cs="Aptos Serif"/>
          <w:sz w:val="22"/>
          <w:szCs w:val="22"/>
        </w:rPr>
        <w:t xml:space="preserve">karżących – obywateli Syrii – na granicy polsko-białoruskiej. Skarżący zarzucali, że władze polskie wielokrotnie odmawiały im możliwości złożenia wniosków o udzielenie ochrony międzynarodowej, co stanowi naruszenie art. 3 Konwencji. Powołali się również na art. 4 Protokołu nr 4 do Konwencji, twierdząc, że ich sytuacja nie była rozpatrywana indywidualnie, oraz że byli ofiarami ogólnej polityki prowadzonej przez polskie władze w celu zmniejszenia liczby wniosków o status uchodźcy rejestrowanych w Polsce. Skarżący twierdzili, że zgodnie z art. 13 w związku z art. 3 Konwencji oraz art. 4 Protokołu nr 4 do Konwencji, złożenie odwołania od decyzji odmawiającej wjazdu do Polski nie stanowi skutecznego środka odwoławczego dla osób ubiegających się o status uchodźcy, ponieważ nie miałoby skutku zawieszającego. Ponadto, </w:t>
      </w:r>
      <w:r w:rsidR="00495884">
        <w:rPr>
          <w:rFonts w:ascii="Aptos Serif" w:hAnsi="Aptos Serif" w:cs="Aptos Serif"/>
          <w:sz w:val="22"/>
          <w:szCs w:val="22"/>
        </w:rPr>
        <w:t>S</w:t>
      </w:r>
      <w:r w:rsidRPr="000E0238">
        <w:rPr>
          <w:rFonts w:ascii="Aptos Serif" w:hAnsi="Aptos Serif" w:cs="Aptos Serif"/>
          <w:sz w:val="22"/>
          <w:szCs w:val="22"/>
        </w:rPr>
        <w:t>karżący zarzucili, że władze polskie nie zastosowały się do środka tymczasowego przyznanego im przez Trybunał, co stanowiło naruszenie art. 34 Konwencji.</w:t>
      </w:r>
    </w:p>
    <w:p w14:paraId="1193B524" w14:textId="48423AF4" w:rsidR="000838CA" w:rsidRPr="00761827" w:rsidRDefault="000838CA" w:rsidP="000838CA">
      <w:pPr>
        <w:spacing w:after="0"/>
        <w:jc w:val="both"/>
        <w:rPr>
          <w:rFonts w:ascii="Aptos Serif" w:hAnsi="Aptos Serif" w:cs="Aptos Serif"/>
          <w:sz w:val="22"/>
          <w:szCs w:val="22"/>
        </w:rPr>
      </w:pPr>
      <w:r w:rsidRPr="000E0238">
        <w:rPr>
          <w:rFonts w:ascii="Aptos Serif" w:hAnsi="Aptos Serif" w:cs="Aptos Serif"/>
          <w:sz w:val="22"/>
          <w:szCs w:val="22"/>
        </w:rPr>
        <w:t xml:space="preserve">Trybunał zauważył, że środki tymczasowe wskazane w odniesieniu do sprawy </w:t>
      </w:r>
      <w:r w:rsidR="00495884">
        <w:rPr>
          <w:rFonts w:ascii="Aptos Serif" w:hAnsi="Aptos Serif" w:cs="Aptos Serif"/>
          <w:sz w:val="22"/>
          <w:szCs w:val="22"/>
        </w:rPr>
        <w:t>S</w:t>
      </w:r>
      <w:r w:rsidRPr="000E0238">
        <w:rPr>
          <w:rFonts w:ascii="Aptos Serif" w:hAnsi="Aptos Serif" w:cs="Aptos Serif"/>
          <w:sz w:val="22"/>
          <w:szCs w:val="22"/>
        </w:rPr>
        <w:t xml:space="preserve">karżących </w:t>
      </w:r>
      <w:r w:rsidR="00CF0803">
        <w:rPr>
          <w:rFonts w:ascii="Aptos Serif" w:hAnsi="Aptos Serif" w:cs="Aptos Serif"/>
          <w:sz w:val="22"/>
          <w:szCs w:val="22"/>
        </w:rPr>
        <w:br/>
      </w:r>
      <w:r w:rsidRPr="000E0238">
        <w:rPr>
          <w:rFonts w:ascii="Aptos Serif" w:hAnsi="Aptos Serif" w:cs="Aptos Serif"/>
          <w:sz w:val="22"/>
          <w:szCs w:val="22"/>
        </w:rPr>
        <w:t xml:space="preserve">w dniu 20 lipca 2017 r. zawierały instrukcje dla władz, aby powstrzymały się od zawrócenia </w:t>
      </w:r>
      <w:r w:rsidR="00A10F8E">
        <w:rPr>
          <w:rFonts w:ascii="Aptos Serif" w:hAnsi="Aptos Serif" w:cs="Aptos Serif"/>
          <w:sz w:val="22"/>
          <w:szCs w:val="22"/>
        </w:rPr>
        <w:t>S</w:t>
      </w:r>
      <w:r w:rsidRPr="000E0238">
        <w:rPr>
          <w:rFonts w:ascii="Aptos Serif" w:hAnsi="Aptos Serif" w:cs="Aptos Serif"/>
          <w:sz w:val="22"/>
          <w:szCs w:val="22"/>
        </w:rPr>
        <w:t xml:space="preserve">karżących na Białoruś. Trybunał ponadto stwierdził, że pozwany Rząd nieustannie kwestionował możliwość zastosowania środka tymczasowego, wskazując, że </w:t>
      </w:r>
      <w:r w:rsidR="00495884">
        <w:rPr>
          <w:rFonts w:ascii="Aptos Serif" w:hAnsi="Aptos Serif" w:cs="Aptos Serif"/>
          <w:sz w:val="22"/>
          <w:szCs w:val="22"/>
        </w:rPr>
        <w:t>S</w:t>
      </w:r>
      <w:r w:rsidRPr="000E0238">
        <w:rPr>
          <w:rFonts w:ascii="Aptos Serif" w:hAnsi="Aptos Serif" w:cs="Aptos Serif"/>
          <w:sz w:val="22"/>
          <w:szCs w:val="22"/>
        </w:rPr>
        <w:t xml:space="preserve">karżący nigdy nie zostali legalnie przyjęci do Polski, a zatem nie mogli zostać wydaleni. Rząd kwestionował również zasadność przedmiotowego środka tymczasowego; twierdził, że nie istniała wystarczająca podstawa faktyczna dla jego zastosowania oraz że </w:t>
      </w:r>
      <w:r w:rsidR="00A10F8E">
        <w:rPr>
          <w:rFonts w:ascii="Aptos Serif" w:hAnsi="Aptos Serif" w:cs="Aptos Serif"/>
          <w:sz w:val="22"/>
          <w:szCs w:val="22"/>
        </w:rPr>
        <w:t>S</w:t>
      </w:r>
      <w:r w:rsidRPr="000E0238">
        <w:rPr>
          <w:rFonts w:ascii="Aptos Serif" w:hAnsi="Aptos Serif" w:cs="Aptos Serif"/>
          <w:sz w:val="22"/>
          <w:szCs w:val="22"/>
        </w:rPr>
        <w:t xml:space="preserve">karżący nadużyli tego narzędzia w celu zmuszenia Straży Granicznej do wpuszczenia ich do Polski. Trybunał zauważył, że pozwany Rząd nadal powoływał się na te argumenty nawet po tym, jak Trybunał odrzucił je, oddalając wnioski Rządu o uchylenie środka. Trybunał uznał, że środek tymczasowy wydany w sprawie </w:t>
      </w:r>
      <w:r w:rsidR="00495884">
        <w:rPr>
          <w:rFonts w:ascii="Aptos Serif" w:hAnsi="Aptos Serif" w:cs="Aptos Serif"/>
          <w:sz w:val="22"/>
          <w:szCs w:val="22"/>
        </w:rPr>
        <w:t>S</w:t>
      </w:r>
      <w:r w:rsidRPr="000E0238">
        <w:rPr>
          <w:rFonts w:ascii="Aptos Serif" w:hAnsi="Aptos Serif" w:cs="Aptos Serif"/>
          <w:sz w:val="22"/>
          <w:szCs w:val="22"/>
        </w:rPr>
        <w:t>karżącego nadal nie został zastosowany i pozostaje w mocy.</w:t>
      </w:r>
      <w:r>
        <w:rPr>
          <w:rFonts w:ascii="Aptos Serif" w:hAnsi="Aptos Serif" w:cs="Aptos Serif"/>
          <w:sz w:val="22"/>
          <w:szCs w:val="22"/>
        </w:rPr>
        <w:t xml:space="preserve"> </w:t>
      </w:r>
      <w:r w:rsidRPr="000E0238">
        <w:rPr>
          <w:rFonts w:ascii="Aptos Serif" w:hAnsi="Aptos Serif" w:cs="Aptos Serif"/>
          <w:sz w:val="22"/>
          <w:szCs w:val="22"/>
        </w:rPr>
        <w:t xml:space="preserve">Z uwagi na powyższe Trybunał stwierdził, że doszło do naruszenia art. 3 Konwencji ze względu na odmówienie </w:t>
      </w:r>
      <w:r w:rsidR="00495884">
        <w:rPr>
          <w:rFonts w:ascii="Aptos Serif" w:hAnsi="Aptos Serif" w:cs="Aptos Serif"/>
          <w:sz w:val="22"/>
          <w:szCs w:val="22"/>
        </w:rPr>
        <w:t>S</w:t>
      </w:r>
      <w:r w:rsidRPr="000E0238">
        <w:rPr>
          <w:rFonts w:ascii="Aptos Serif" w:hAnsi="Aptos Serif" w:cs="Aptos Serif"/>
          <w:sz w:val="22"/>
          <w:szCs w:val="22"/>
        </w:rPr>
        <w:t xml:space="preserve">karżącym dostępu do procedury azylowej i narażenie ich na ryzyko nieludzkiego i poniżającego traktowania oraz tortur w Syrii, oraz do naruszenia art. 4 Protokołu nr 4 do Konwencji, art. 13 Konwencji w związku z art. 3 Konwencji i art. 4 Protokołu nr 4 do Konwencji. Trybunał uznał, że Polska nie wywiązała się ze swoich zobowiązań wynikających z art. 34 Konwencji. Trybunał nakazał wypłacenie </w:t>
      </w:r>
      <w:r w:rsidR="00495884">
        <w:rPr>
          <w:rFonts w:ascii="Aptos Serif" w:hAnsi="Aptos Serif" w:cs="Aptos Serif"/>
          <w:sz w:val="22"/>
          <w:szCs w:val="22"/>
        </w:rPr>
        <w:t>S</w:t>
      </w:r>
      <w:r w:rsidRPr="000E0238">
        <w:rPr>
          <w:rFonts w:ascii="Aptos Serif" w:hAnsi="Aptos Serif" w:cs="Aptos Serif"/>
          <w:sz w:val="22"/>
          <w:szCs w:val="22"/>
        </w:rPr>
        <w:t>karżącym</w:t>
      </w:r>
      <w:r w:rsidR="00181EA9">
        <w:rPr>
          <w:rFonts w:ascii="Aptos Serif" w:hAnsi="Aptos Serif" w:cs="Aptos Serif"/>
          <w:sz w:val="22"/>
          <w:szCs w:val="22"/>
        </w:rPr>
        <w:t xml:space="preserve"> -</w:t>
      </w:r>
      <w:r w:rsidRPr="000E0238">
        <w:rPr>
          <w:rFonts w:ascii="Aptos Serif" w:hAnsi="Aptos Serif" w:cs="Aptos Serif"/>
          <w:sz w:val="22"/>
          <w:szCs w:val="22"/>
        </w:rPr>
        <w:t xml:space="preserve"> każdemu z osobna</w:t>
      </w:r>
      <w:r w:rsidR="00181EA9">
        <w:rPr>
          <w:rFonts w:ascii="Aptos Serif" w:hAnsi="Aptos Serif" w:cs="Aptos Serif"/>
          <w:sz w:val="22"/>
          <w:szCs w:val="22"/>
        </w:rPr>
        <w:t xml:space="preserve"> -</w:t>
      </w:r>
      <w:r w:rsidRPr="000E0238">
        <w:rPr>
          <w:rFonts w:ascii="Aptos Serif" w:hAnsi="Aptos Serif" w:cs="Aptos Serif"/>
          <w:sz w:val="22"/>
          <w:szCs w:val="22"/>
        </w:rPr>
        <w:t xml:space="preserve"> kwoty 10 000 euro tytułem zadośćuczynienia.</w:t>
      </w:r>
    </w:p>
    <w:p w14:paraId="60AEBF55" w14:textId="77777777" w:rsidR="000838CA" w:rsidRDefault="000838CA" w:rsidP="00753B3D">
      <w:pPr>
        <w:jc w:val="both"/>
        <w:rPr>
          <w:rFonts w:ascii="Aptos Serif" w:hAnsi="Aptos Serif" w:cs="Aptos Serif"/>
          <w:sz w:val="22"/>
          <w:szCs w:val="22"/>
        </w:rPr>
      </w:pPr>
    </w:p>
    <w:p w14:paraId="12AAD1F3" w14:textId="1E68F97A" w:rsidR="007908AA" w:rsidRPr="007908AA" w:rsidRDefault="007908AA" w:rsidP="007908AA">
      <w:pPr>
        <w:spacing w:after="0"/>
        <w:jc w:val="center"/>
        <w:rPr>
          <w:rFonts w:ascii="Aptos Serif" w:hAnsi="Aptos Serif" w:cs="Aptos Serif"/>
          <w:b/>
          <w:bCs/>
          <w:color w:val="3A7C22" w:themeColor="accent6" w:themeShade="BF"/>
          <w:sz w:val="22"/>
          <w:szCs w:val="22"/>
        </w:rPr>
      </w:pPr>
      <w:proofErr w:type="spellStart"/>
      <w:r w:rsidRPr="007908AA">
        <w:rPr>
          <w:rFonts w:ascii="Aptos Serif" w:hAnsi="Aptos Serif" w:cs="Aptos Serif"/>
          <w:b/>
          <w:bCs/>
          <w:color w:val="3A7C22" w:themeColor="accent6" w:themeShade="BF"/>
          <w:sz w:val="22"/>
          <w:szCs w:val="22"/>
        </w:rPr>
        <w:lastRenderedPageBreak/>
        <w:t>Nikoghosyan</w:t>
      </w:r>
      <w:proofErr w:type="spellEnd"/>
      <w:r w:rsidRPr="007908AA">
        <w:rPr>
          <w:rFonts w:ascii="Aptos Serif" w:hAnsi="Aptos Serif" w:cs="Aptos Serif"/>
          <w:b/>
          <w:bCs/>
          <w:color w:val="3A7C22" w:themeColor="accent6" w:themeShade="BF"/>
          <w:sz w:val="22"/>
          <w:szCs w:val="22"/>
        </w:rPr>
        <w:t xml:space="preserve"> i inni przeciwko Polsce</w:t>
      </w:r>
    </w:p>
    <w:p w14:paraId="79500491" w14:textId="4D4B1756" w:rsidR="007908AA" w:rsidRDefault="007908AA" w:rsidP="007908AA">
      <w:pPr>
        <w:jc w:val="center"/>
        <w:rPr>
          <w:rFonts w:ascii="Aptos Serif" w:hAnsi="Aptos Serif" w:cs="Aptos Serif"/>
          <w:i/>
          <w:iCs/>
          <w:sz w:val="22"/>
          <w:szCs w:val="22"/>
        </w:rPr>
      </w:pPr>
      <w:r w:rsidRPr="007908AA">
        <w:rPr>
          <w:rFonts w:ascii="Aptos Serif" w:hAnsi="Aptos Serif" w:cs="Aptos Serif"/>
          <w:i/>
          <w:iCs/>
          <w:sz w:val="22"/>
          <w:szCs w:val="22"/>
        </w:rPr>
        <w:t>(skarga nr 14743/17, wyrok z dnia 3 marca 2022 r.)</w:t>
      </w:r>
    </w:p>
    <w:p w14:paraId="1A762D56" w14:textId="07054C90" w:rsidR="00BE5CE2" w:rsidRPr="00BE5CE2" w:rsidRDefault="00BE5CE2" w:rsidP="00BE5CE2">
      <w:pPr>
        <w:spacing w:after="0"/>
        <w:jc w:val="both"/>
        <w:rPr>
          <w:rFonts w:ascii="Aptos Serif" w:hAnsi="Aptos Serif" w:cs="Aptos Serif"/>
          <w:sz w:val="22"/>
          <w:szCs w:val="22"/>
        </w:rPr>
      </w:pPr>
      <w:r w:rsidRPr="00BE5CE2">
        <w:rPr>
          <w:rFonts w:ascii="Aptos Serif" w:hAnsi="Aptos Serif" w:cs="Aptos Serif"/>
          <w:sz w:val="22"/>
          <w:szCs w:val="22"/>
        </w:rPr>
        <w:t>Sprawa dotyczyła zastosowania aresztu wobec rodziny ubiegającej się o azyl przez okres sześciu miesięcy bez zindywidualizowanej oceny ich szczególnej sytuacji i potrzeb</w:t>
      </w:r>
      <w:r>
        <w:rPr>
          <w:rFonts w:ascii="Aptos Serif" w:hAnsi="Aptos Serif" w:cs="Aptos Serif"/>
          <w:sz w:val="22"/>
          <w:szCs w:val="22"/>
        </w:rPr>
        <w:t xml:space="preserve">. </w:t>
      </w:r>
      <w:r w:rsidRPr="00BE5CE2">
        <w:rPr>
          <w:rFonts w:ascii="Aptos Serif" w:hAnsi="Aptos Serif" w:cs="Aptos Serif"/>
          <w:sz w:val="22"/>
          <w:szCs w:val="22"/>
        </w:rPr>
        <w:t xml:space="preserve">Skarżący podnieśli zarzut naruszenia art. 5 ust. 1 lit. f </w:t>
      </w:r>
      <w:r>
        <w:rPr>
          <w:rFonts w:ascii="Aptos Serif" w:hAnsi="Aptos Serif" w:cs="Aptos Serif"/>
          <w:sz w:val="22"/>
          <w:szCs w:val="22"/>
        </w:rPr>
        <w:t xml:space="preserve"> </w:t>
      </w:r>
      <w:r w:rsidRPr="00BE5CE2">
        <w:rPr>
          <w:rFonts w:ascii="Aptos Serif" w:hAnsi="Aptos Serif" w:cs="Aptos Serif"/>
          <w:sz w:val="22"/>
          <w:szCs w:val="22"/>
        </w:rPr>
        <w:t xml:space="preserve">Konwencji </w:t>
      </w:r>
      <w:r>
        <w:rPr>
          <w:rFonts w:ascii="Aptos Serif" w:hAnsi="Aptos Serif" w:cs="Aptos Serif"/>
          <w:sz w:val="22"/>
          <w:szCs w:val="22"/>
        </w:rPr>
        <w:t xml:space="preserve"> </w:t>
      </w:r>
      <w:r w:rsidRPr="00BE5CE2">
        <w:rPr>
          <w:rFonts w:ascii="Aptos Serif" w:hAnsi="Aptos Serif" w:cs="Aptos Serif"/>
          <w:sz w:val="22"/>
          <w:szCs w:val="22"/>
        </w:rPr>
        <w:t xml:space="preserve">(prawo do wolności i bezpieczeństwa osobistego), wskazując, iż zastosowanie aresztu wobec nich było środkiem arbitralnym oraz niezgodnym z wymogami konieczności i proporcjonalności. Skarżący twierdzili, że władze nie rozważyły </w:t>
      </w:r>
      <w:r w:rsidRPr="00BE5CE2">
        <w:rPr>
          <w:rFonts w:ascii="Times New Roman" w:hAnsi="Times New Roman" w:cs="Times New Roman"/>
          <w:sz w:val="22"/>
          <w:szCs w:val="22"/>
        </w:rPr>
        <w:t>​​</w:t>
      </w:r>
      <w:r w:rsidRPr="00BE5CE2">
        <w:rPr>
          <w:rFonts w:ascii="Aptos Serif" w:hAnsi="Aptos Serif" w:cs="Aptos Serif"/>
          <w:sz w:val="22"/>
          <w:szCs w:val="22"/>
        </w:rPr>
        <w:t>żadnych alternatywnych i mniej rygorystycznych środków w celu zabezpieczenia ich obecności w Polsce do czasu zakończenia postępowania azylowego.</w:t>
      </w:r>
    </w:p>
    <w:p w14:paraId="5C680124" w14:textId="434CD8A3" w:rsidR="007908AA" w:rsidRDefault="00BE5CE2" w:rsidP="00BE5CE2">
      <w:pPr>
        <w:jc w:val="both"/>
        <w:rPr>
          <w:rFonts w:ascii="Aptos Serif" w:hAnsi="Aptos Serif" w:cs="Aptos Serif"/>
          <w:sz w:val="22"/>
          <w:szCs w:val="22"/>
        </w:rPr>
      </w:pPr>
      <w:r w:rsidRPr="00BE5CE2">
        <w:rPr>
          <w:rFonts w:ascii="Aptos Serif" w:hAnsi="Aptos Serif" w:cs="Aptos Serif"/>
          <w:sz w:val="22"/>
          <w:szCs w:val="22"/>
        </w:rPr>
        <w:t>Trybunał skrytykował praktykę władz polegającą na stosowaniu aresztu wobec osób ubiegających się o status uchodźcy bez indywidualnej oceny ich szczególnej sytuacji lub potrzeb.</w:t>
      </w:r>
      <w:r>
        <w:rPr>
          <w:rFonts w:ascii="Aptos Serif" w:hAnsi="Aptos Serif" w:cs="Aptos Serif"/>
          <w:sz w:val="22"/>
          <w:szCs w:val="22"/>
        </w:rPr>
        <w:t xml:space="preserve"> </w:t>
      </w:r>
      <w:r w:rsidRPr="00BE5CE2">
        <w:rPr>
          <w:rFonts w:ascii="Aptos Serif" w:hAnsi="Aptos Serif" w:cs="Aptos Serif"/>
          <w:sz w:val="22"/>
          <w:szCs w:val="22"/>
        </w:rPr>
        <w:t xml:space="preserve">Trybunał przypomniał, że zastosowanie aresztu wobec cudzoziemców jest możliwe jedynie po rozważeniu innych alternatywnych środków koniecznych do osiągnięcia zamierzonego celu. W szczególnych okolicznościach niniejszej sprawy zastosowanie aresztu zarówno wobec dorosłych </w:t>
      </w:r>
      <w:r w:rsidR="00A10F8E">
        <w:rPr>
          <w:rFonts w:ascii="Aptos Serif" w:hAnsi="Aptos Serif" w:cs="Aptos Serif"/>
          <w:sz w:val="22"/>
          <w:szCs w:val="22"/>
        </w:rPr>
        <w:t>S</w:t>
      </w:r>
      <w:r w:rsidRPr="00BE5CE2">
        <w:rPr>
          <w:rFonts w:ascii="Aptos Serif" w:hAnsi="Aptos Serif" w:cs="Aptos Serif"/>
          <w:sz w:val="22"/>
          <w:szCs w:val="22"/>
        </w:rPr>
        <w:t xml:space="preserve">karżących jak również ich dzieci przez okres prawie sześciu miesięcy nie było w ocenie Trybunału środkiem koniecznym. Ponadto Trybunał uznał, że </w:t>
      </w:r>
      <w:r w:rsidRPr="00BE5CE2">
        <w:rPr>
          <w:rFonts w:ascii="Times New Roman" w:hAnsi="Times New Roman" w:cs="Times New Roman"/>
          <w:sz w:val="22"/>
          <w:szCs w:val="22"/>
        </w:rPr>
        <w:t>​​</w:t>
      </w:r>
      <w:r w:rsidRPr="00BE5CE2">
        <w:rPr>
          <w:rFonts w:ascii="Aptos Serif" w:hAnsi="Aptos Serif" w:cs="Aptos Serif"/>
          <w:sz w:val="22"/>
          <w:szCs w:val="22"/>
        </w:rPr>
        <w:t>fakt zatrzymania dzieci wymagał większej szybkości i staranności działania ze strony władz</w:t>
      </w:r>
      <w:r>
        <w:rPr>
          <w:rFonts w:ascii="Aptos Serif" w:hAnsi="Aptos Serif" w:cs="Aptos Serif"/>
          <w:sz w:val="22"/>
          <w:szCs w:val="22"/>
        </w:rPr>
        <w:t xml:space="preserve">. </w:t>
      </w:r>
      <w:r w:rsidR="00C766DA">
        <w:rPr>
          <w:rFonts w:ascii="Aptos Serif" w:hAnsi="Aptos Serif" w:cs="Aptos Serif"/>
          <w:sz w:val="22"/>
          <w:szCs w:val="22"/>
        </w:rPr>
        <w:br/>
      </w:r>
      <w:r w:rsidRPr="00BE5CE2">
        <w:rPr>
          <w:rFonts w:ascii="Aptos Serif" w:hAnsi="Aptos Serif" w:cs="Aptos Serif"/>
          <w:sz w:val="22"/>
          <w:szCs w:val="22"/>
        </w:rPr>
        <w:t xml:space="preserve">Z uwagi na powyższe Trybunał uznał, że doszło do naruszenia artykułu 5 ust. 1 lit. f Konwencji oraz nakazał wypłacenie </w:t>
      </w:r>
      <w:r w:rsidR="00A10F8E">
        <w:rPr>
          <w:rFonts w:ascii="Aptos Serif" w:hAnsi="Aptos Serif" w:cs="Aptos Serif"/>
          <w:sz w:val="22"/>
          <w:szCs w:val="22"/>
        </w:rPr>
        <w:t>S</w:t>
      </w:r>
      <w:r w:rsidRPr="00BE5CE2">
        <w:rPr>
          <w:rFonts w:ascii="Aptos Serif" w:hAnsi="Aptos Serif" w:cs="Aptos Serif"/>
          <w:sz w:val="22"/>
          <w:szCs w:val="22"/>
        </w:rPr>
        <w:t>karżącym kwotę 15 000 euro tytułem zadośćuczynienia.</w:t>
      </w:r>
    </w:p>
    <w:p w14:paraId="212360F9" w14:textId="77777777" w:rsidR="00BE5CE2" w:rsidRPr="007908AA" w:rsidRDefault="00BE5CE2" w:rsidP="00BE5CE2">
      <w:pPr>
        <w:jc w:val="both"/>
        <w:rPr>
          <w:rFonts w:ascii="Aptos Serif" w:hAnsi="Aptos Serif" w:cs="Aptos Serif"/>
          <w:sz w:val="22"/>
          <w:szCs w:val="22"/>
        </w:rPr>
      </w:pPr>
    </w:p>
    <w:p w14:paraId="19E53355" w14:textId="08EF08D1" w:rsidR="00770A70" w:rsidRPr="0096641B" w:rsidRDefault="00770A70" w:rsidP="00770A70">
      <w:pPr>
        <w:spacing w:after="0"/>
        <w:jc w:val="center"/>
        <w:rPr>
          <w:rFonts w:ascii="Aptos Serif" w:hAnsi="Aptos Serif" w:cs="Aptos Serif"/>
          <w:b/>
          <w:bCs/>
          <w:color w:val="3A7C22" w:themeColor="accent6" w:themeShade="BF"/>
          <w:sz w:val="22"/>
          <w:szCs w:val="22"/>
        </w:rPr>
      </w:pPr>
      <w:r w:rsidRPr="0096641B">
        <w:rPr>
          <w:rFonts w:ascii="Aptos Serif" w:hAnsi="Aptos Serif" w:cs="Aptos Serif"/>
          <w:b/>
          <w:bCs/>
          <w:color w:val="3A7C22" w:themeColor="accent6" w:themeShade="BF"/>
          <w:sz w:val="22"/>
          <w:szCs w:val="22"/>
        </w:rPr>
        <w:t>T.Z. i Inni przeciwko Polsce</w:t>
      </w:r>
    </w:p>
    <w:p w14:paraId="7085FFC0" w14:textId="542A6861" w:rsidR="00770A70" w:rsidRPr="00770A70" w:rsidRDefault="00770A70" w:rsidP="00770A70">
      <w:pPr>
        <w:jc w:val="center"/>
        <w:rPr>
          <w:rFonts w:ascii="Aptos Serif" w:hAnsi="Aptos Serif" w:cs="Aptos Serif"/>
          <w:i/>
          <w:iCs/>
          <w:sz w:val="22"/>
          <w:szCs w:val="22"/>
        </w:rPr>
      </w:pPr>
      <w:r w:rsidRPr="00770A70">
        <w:rPr>
          <w:rFonts w:ascii="Aptos Serif" w:hAnsi="Aptos Serif" w:cs="Aptos Serif"/>
          <w:i/>
          <w:iCs/>
          <w:sz w:val="22"/>
          <w:szCs w:val="22"/>
        </w:rPr>
        <w:t>(skarga nr  41764/17, wyrok z dnia 13 października 2022 r.)</w:t>
      </w:r>
    </w:p>
    <w:p w14:paraId="1BA42F89" w14:textId="02AAD43C" w:rsidR="00770A70" w:rsidRPr="00550F21" w:rsidRDefault="00770A70" w:rsidP="00770A70">
      <w:pPr>
        <w:spacing w:after="0"/>
        <w:jc w:val="both"/>
        <w:rPr>
          <w:rFonts w:ascii="Aptos Serif" w:hAnsi="Aptos Serif" w:cs="Aptos Serif"/>
          <w:sz w:val="22"/>
          <w:szCs w:val="22"/>
        </w:rPr>
      </w:pPr>
      <w:r w:rsidRPr="007667B2">
        <w:rPr>
          <w:rFonts w:ascii="Aptos Serif" w:hAnsi="Aptos Serif" w:cs="Aptos Serif"/>
          <w:sz w:val="22"/>
          <w:szCs w:val="22"/>
        </w:rPr>
        <w:t xml:space="preserve">Skarżący to ojciec i córka </w:t>
      </w:r>
      <w:r w:rsidRPr="00770A70">
        <w:rPr>
          <w:rFonts w:ascii="Aptos Serif" w:hAnsi="Aptos Serif" w:cs="Aptos Serif"/>
          <w:sz w:val="22"/>
          <w:szCs w:val="22"/>
        </w:rPr>
        <w:t xml:space="preserve">w wieku 17 lat i 7 miesięcy, obywatele Syrii. </w:t>
      </w:r>
      <w:r>
        <w:rPr>
          <w:rFonts w:ascii="Aptos Serif" w:hAnsi="Aptos Serif" w:cs="Aptos Serif"/>
          <w:sz w:val="22"/>
          <w:szCs w:val="22"/>
        </w:rPr>
        <w:t xml:space="preserve">Skarżący zarzucili Polsce </w:t>
      </w:r>
      <w:r w:rsidRPr="00770A70">
        <w:rPr>
          <w:rFonts w:ascii="Aptos Serif" w:hAnsi="Aptos Serif" w:cs="Aptos Serif"/>
          <w:sz w:val="22"/>
          <w:szCs w:val="22"/>
        </w:rPr>
        <w:t xml:space="preserve">naruszenia art. 5 ust. 1 lit. f (bezprawne pozbawienie wolności), art. 5 ust. 4 (standardy procedury odwoławczej), art. 3 (warunki w ośrodku) i art. 8 (prawo do życia rodzinnego) </w:t>
      </w:r>
      <w:r>
        <w:rPr>
          <w:rFonts w:ascii="Aptos Serif" w:hAnsi="Aptos Serif" w:cs="Aptos Serif"/>
          <w:sz w:val="22"/>
          <w:szCs w:val="22"/>
        </w:rPr>
        <w:t>Konwencji</w:t>
      </w:r>
      <w:r w:rsidR="001353B5">
        <w:rPr>
          <w:rFonts w:ascii="Aptos Serif" w:hAnsi="Aptos Serif" w:cs="Aptos Serif"/>
          <w:sz w:val="22"/>
          <w:szCs w:val="22"/>
        </w:rPr>
        <w:t xml:space="preserve"> ze względu na </w:t>
      </w:r>
      <w:r w:rsidR="001353B5" w:rsidRPr="001353B5">
        <w:rPr>
          <w:rFonts w:ascii="Aptos Serif" w:hAnsi="Aptos Serif" w:cs="Aptos Serif"/>
          <w:sz w:val="22"/>
          <w:szCs w:val="22"/>
        </w:rPr>
        <w:t>liczn</w:t>
      </w:r>
      <w:r w:rsidR="001353B5">
        <w:rPr>
          <w:rFonts w:ascii="Aptos Serif" w:hAnsi="Aptos Serif" w:cs="Aptos Serif"/>
          <w:sz w:val="22"/>
          <w:szCs w:val="22"/>
        </w:rPr>
        <w:t>e</w:t>
      </w:r>
      <w:r w:rsidR="001353B5" w:rsidRPr="001353B5">
        <w:rPr>
          <w:rFonts w:ascii="Aptos Serif" w:hAnsi="Aptos Serif" w:cs="Aptos Serif"/>
          <w:sz w:val="22"/>
          <w:szCs w:val="22"/>
        </w:rPr>
        <w:t xml:space="preserve"> odm</w:t>
      </w:r>
      <w:r w:rsidR="001353B5">
        <w:rPr>
          <w:rFonts w:ascii="Aptos Serif" w:hAnsi="Aptos Serif" w:cs="Aptos Serif"/>
          <w:sz w:val="22"/>
          <w:szCs w:val="22"/>
        </w:rPr>
        <w:t>owy</w:t>
      </w:r>
      <w:r w:rsidR="001353B5" w:rsidRPr="001353B5">
        <w:rPr>
          <w:rFonts w:ascii="Aptos Serif" w:hAnsi="Aptos Serif" w:cs="Aptos Serif"/>
          <w:sz w:val="22"/>
          <w:szCs w:val="22"/>
        </w:rPr>
        <w:t xml:space="preserve"> władz polskich</w:t>
      </w:r>
      <w:r w:rsidR="001353B5">
        <w:rPr>
          <w:rFonts w:ascii="Aptos Serif" w:hAnsi="Aptos Serif" w:cs="Aptos Serif"/>
          <w:sz w:val="22"/>
          <w:szCs w:val="22"/>
        </w:rPr>
        <w:t xml:space="preserve"> co do</w:t>
      </w:r>
      <w:r w:rsidR="001353B5" w:rsidRPr="001353B5">
        <w:rPr>
          <w:rFonts w:ascii="Aptos Serif" w:hAnsi="Aptos Serif" w:cs="Aptos Serif"/>
          <w:sz w:val="22"/>
          <w:szCs w:val="22"/>
        </w:rPr>
        <w:t xml:space="preserve"> rozpatrzenia wniosków </w:t>
      </w:r>
      <w:r w:rsidR="001353B5">
        <w:rPr>
          <w:rFonts w:ascii="Aptos Serif" w:hAnsi="Aptos Serif" w:cs="Aptos Serif"/>
          <w:sz w:val="22"/>
          <w:szCs w:val="22"/>
        </w:rPr>
        <w:t>S</w:t>
      </w:r>
      <w:r w:rsidR="001353B5" w:rsidRPr="001353B5">
        <w:rPr>
          <w:rFonts w:ascii="Aptos Serif" w:hAnsi="Aptos Serif" w:cs="Aptos Serif"/>
          <w:sz w:val="22"/>
          <w:szCs w:val="22"/>
        </w:rPr>
        <w:t>karżących o udzielenie ochrony międzynarodowej, odmowy ich wjazdu do Polski oraz zawracania na Białoruś.</w:t>
      </w:r>
      <w:r w:rsidR="001353B5">
        <w:rPr>
          <w:rFonts w:ascii="Aptos Serif" w:hAnsi="Aptos Serif" w:cs="Aptos Serif"/>
          <w:sz w:val="22"/>
          <w:szCs w:val="22"/>
        </w:rPr>
        <w:t xml:space="preserve"> </w:t>
      </w:r>
      <w:r w:rsidR="001353B5" w:rsidRPr="001353B5">
        <w:rPr>
          <w:rFonts w:ascii="Aptos Serif" w:hAnsi="Aptos Serif" w:cs="Aptos Serif"/>
          <w:sz w:val="22"/>
          <w:szCs w:val="22"/>
        </w:rPr>
        <w:t xml:space="preserve">W okresie od 21 lutego do 14 kwietnia 2017 r. </w:t>
      </w:r>
      <w:r w:rsidR="00A10F8E">
        <w:rPr>
          <w:rFonts w:ascii="Aptos Serif" w:hAnsi="Aptos Serif" w:cs="Aptos Serif"/>
          <w:sz w:val="22"/>
          <w:szCs w:val="22"/>
        </w:rPr>
        <w:t>S</w:t>
      </w:r>
      <w:r w:rsidR="001353B5" w:rsidRPr="001353B5">
        <w:rPr>
          <w:rFonts w:ascii="Aptos Serif" w:hAnsi="Aptos Serif" w:cs="Aptos Serif"/>
          <w:sz w:val="22"/>
          <w:szCs w:val="22"/>
        </w:rPr>
        <w:t>karżący dwudziestoczterokrotnie przybywali na polsko-białoruskie przejście graniczne w Terespolu. W świetle ich oświadczenia, za każdym razem wyrażali chęć złożenia wniosku o udzielenie ochrony międzynarodowej, a w rozmowie ze strażą graniczną wyrażali obawy o swoje bezpieczeństwo w przypadku powrotu do Czeczenii. Kiedy próbowali przekroczyć polską granicę, Straż Graniczna odmówiła im wjazdu w postępowaniu uproszczonym i odesłała ich na Białoruś.</w:t>
      </w:r>
      <w:r w:rsidR="001353B5">
        <w:rPr>
          <w:rFonts w:ascii="Aptos Serif" w:hAnsi="Aptos Serif" w:cs="Aptos Serif"/>
          <w:sz w:val="22"/>
          <w:szCs w:val="22"/>
        </w:rPr>
        <w:t xml:space="preserve"> </w:t>
      </w:r>
      <w:r w:rsidR="001353B5" w:rsidRPr="001353B5">
        <w:rPr>
          <w:rFonts w:ascii="Aptos Serif" w:hAnsi="Aptos Serif" w:cs="Aptos Serif"/>
          <w:sz w:val="22"/>
          <w:szCs w:val="22"/>
        </w:rPr>
        <w:t xml:space="preserve">Za każdym razem, gdy </w:t>
      </w:r>
      <w:r w:rsidR="00A10F8E">
        <w:rPr>
          <w:rFonts w:ascii="Aptos Serif" w:hAnsi="Aptos Serif" w:cs="Aptos Serif"/>
          <w:sz w:val="22"/>
          <w:szCs w:val="22"/>
        </w:rPr>
        <w:t>S</w:t>
      </w:r>
      <w:r w:rsidR="001353B5" w:rsidRPr="001353B5">
        <w:rPr>
          <w:rFonts w:ascii="Aptos Serif" w:hAnsi="Aptos Serif" w:cs="Aptos Serif"/>
          <w:sz w:val="22"/>
          <w:szCs w:val="22"/>
        </w:rPr>
        <w:t>karżący zgłaszali się na przejście graniczne w Terespolu, wydawano decyzje administracyjne o odmowie wjazdu do Polski, uzasadniając to faktem, iż nie posiadali żadnych dokumentów zezwalających na wjazd do Polski i nie oświadczyli, że są narażeni na prześladowania w swoim kraju, lecz raczej, że próbują wyemigrować z powodów ekonomicznych lub osobistych. W dniu 13 czerwca 2017 r.,</w:t>
      </w:r>
      <w:r w:rsidR="00550F21">
        <w:rPr>
          <w:rFonts w:ascii="Aptos Serif" w:hAnsi="Aptos Serif" w:cs="Aptos Serif"/>
          <w:sz w:val="22"/>
          <w:szCs w:val="22"/>
        </w:rPr>
        <w:t xml:space="preserve"> </w:t>
      </w:r>
      <w:r w:rsidR="001353B5" w:rsidRPr="001353B5">
        <w:rPr>
          <w:rFonts w:ascii="Aptos Serif" w:hAnsi="Aptos Serif" w:cs="Aptos Serif"/>
          <w:sz w:val="22"/>
          <w:szCs w:val="22"/>
        </w:rPr>
        <w:t xml:space="preserve">Trybunał (sędzia dyżurny) postanowił zastosować Regułę 39, wskazując Rządowi polskiemu, że </w:t>
      </w:r>
      <w:r w:rsidR="00A10F8E">
        <w:rPr>
          <w:rFonts w:ascii="Aptos Serif" w:hAnsi="Aptos Serif" w:cs="Aptos Serif"/>
          <w:sz w:val="22"/>
          <w:szCs w:val="22"/>
        </w:rPr>
        <w:t>S</w:t>
      </w:r>
      <w:r w:rsidR="001353B5" w:rsidRPr="001353B5">
        <w:rPr>
          <w:rFonts w:ascii="Aptos Serif" w:hAnsi="Aptos Serif" w:cs="Aptos Serif"/>
          <w:sz w:val="22"/>
          <w:szCs w:val="22"/>
        </w:rPr>
        <w:t xml:space="preserve">karżący nie powinni być wydalani na Białoruś do dnia 27 czerwca 2017 r. Rząd został poinformowany o środku tymczasowym przed </w:t>
      </w:r>
      <w:r w:rsidR="001353B5" w:rsidRPr="00550F21">
        <w:rPr>
          <w:rFonts w:ascii="Aptos Serif" w:hAnsi="Aptos Serif" w:cs="Aptos Serif"/>
          <w:sz w:val="22"/>
          <w:szCs w:val="22"/>
        </w:rPr>
        <w:t xml:space="preserve">planowanym terminem wydalenia. Niemniej jednak </w:t>
      </w:r>
      <w:r w:rsidR="00550F21">
        <w:rPr>
          <w:rFonts w:ascii="Aptos Serif" w:hAnsi="Aptos Serif" w:cs="Aptos Serif"/>
          <w:sz w:val="22"/>
          <w:szCs w:val="22"/>
        </w:rPr>
        <w:t xml:space="preserve">tego samego dnia </w:t>
      </w:r>
      <w:r w:rsidR="007667B2">
        <w:rPr>
          <w:rFonts w:ascii="Aptos Serif" w:hAnsi="Aptos Serif" w:cs="Aptos Serif"/>
          <w:sz w:val="22"/>
          <w:szCs w:val="22"/>
        </w:rPr>
        <w:t>S</w:t>
      </w:r>
      <w:r w:rsidR="001353B5" w:rsidRPr="00550F21">
        <w:rPr>
          <w:rFonts w:ascii="Aptos Serif" w:hAnsi="Aptos Serif" w:cs="Aptos Serif"/>
          <w:sz w:val="22"/>
          <w:szCs w:val="22"/>
        </w:rPr>
        <w:t xml:space="preserve">karżący zostali odesłani na Białoruś. W notatce służbowej sporządzonej przy tej okazji przez funkcjonariuszy Straży Granicznej stwierdzono, że będąc na granicy, </w:t>
      </w:r>
      <w:r w:rsidR="007667B2">
        <w:rPr>
          <w:rFonts w:ascii="Aptos Serif" w:hAnsi="Aptos Serif" w:cs="Aptos Serif"/>
          <w:sz w:val="22"/>
          <w:szCs w:val="22"/>
        </w:rPr>
        <w:t>S</w:t>
      </w:r>
      <w:r w:rsidR="001353B5" w:rsidRPr="00550F21">
        <w:rPr>
          <w:rFonts w:ascii="Aptos Serif" w:hAnsi="Aptos Serif" w:cs="Aptos Serif"/>
          <w:sz w:val="22"/>
          <w:szCs w:val="22"/>
        </w:rPr>
        <w:t xml:space="preserve">karżący wyrazili </w:t>
      </w:r>
      <w:r w:rsidR="001353B5" w:rsidRPr="00550F21">
        <w:rPr>
          <w:rFonts w:ascii="Aptos Serif" w:hAnsi="Aptos Serif" w:cs="Aptos Serif"/>
          <w:sz w:val="22"/>
          <w:szCs w:val="22"/>
        </w:rPr>
        <w:lastRenderedPageBreak/>
        <w:t xml:space="preserve">chęć wjazdu do Polski oraz wyjazdu do Niemiec w celu dołączenia do przebywającej tam siostry drugiego </w:t>
      </w:r>
      <w:r w:rsidR="00550F21">
        <w:rPr>
          <w:rFonts w:ascii="Aptos Serif" w:hAnsi="Aptos Serif" w:cs="Aptos Serif"/>
          <w:sz w:val="22"/>
          <w:szCs w:val="22"/>
        </w:rPr>
        <w:t>S</w:t>
      </w:r>
      <w:r w:rsidR="001353B5" w:rsidRPr="00550F21">
        <w:rPr>
          <w:rFonts w:ascii="Aptos Serif" w:hAnsi="Aptos Serif" w:cs="Aptos Serif"/>
          <w:sz w:val="22"/>
          <w:szCs w:val="22"/>
        </w:rPr>
        <w:t xml:space="preserve">karżącego, zamieszkania tam i podjęcia pracy. </w:t>
      </w:r>
      <w:r w:rsidR="00550F21" w:rsidRPr="00550F21">
        <w:rPr>
          <w:rFonts w:ascii="Aptos Serif" w:hAnsi="Aptos Serif" w:cs="Aptos Serif"/>
          <w:sz w:val="22"/>
          <w:szCs w:val="22"/>
        </w:rPr>
        <w:t xml:space="preserve">W dniu 19 czerwca 2017 r. </w:t>
      </w:r>
      <w:r w:rsidR="007667B2">
        <w:rPr>
          <w:rFonts w:ascii="Aptos Serif" w:hAnsi="Aptos Serif" w:cs="Aptos Serif"/>
          <w:sz w:val="22"/>
          <w:szCs w:val="22"/>
        </w:rPr>
        <w:t>S</w:t>
      </w:r>
      <w:r w:rsidR="00550F21" w:rsidRPr="00550F21">
        <w:rPr>
          <w:rFonts w:ascii="Aptos Serif" w:hAnsi="Aptos Serif" w:cs="Aptos Serif"/>
          <w:sz w:val="22"/>
          <w:szCs w:val="22"/>
        </w:rPr>
        <w:t xml:space="preserve">karżący powrócili do punktu odprawy granicznej w Terespolu, mając przy sobie wniosek o udzielenie ochrony międzynarodowej oraz kopię pisma informującego ich pełnomocnika o postanowieniu Trybunału w sprawie środka tymczasowego. Tym razem zezwolono im na wjazd do Polski i złożyli wnioski o udzielenie ochrony międzynarodowej. </w:t>
      </w:r>
      <w:r w:rsidR="001353B5" w:rsidRPr="00550F21">
        <w:rPr>
          <w:rFonts w:ascii="Aptos Serif" w:hAnsi="Aptos Serif" w:cs="Aptos Serif"/>
          <w:sz w:val="22"/>
          <w:szCs w:val="22"/>
        </w:rPr>
        <w:t xml:space="preserve">W dniu 20 kwietnia 2018 r. Szef Urzędu do Spraw Cudzoziemców odmówił udzielenia im ochrony międzynarodowej. Decyzja ta została podtrzymana przez Radę do Spraw Uchodźców </w:t>
      </w:r>
      <w:r w:rsidR="00550F21">
        <w:rPr>
          <w:rFonts w:ascii="Aptos Serif" w:hAnsi="Aptos Serif" w:cs="Aptos Serif"/>
          <w:sz w:val="22"/>
          <w:szCs w:val="22"/>
        </w:rPr>
        <w:br/>
      </w:r>
      <w:r w:rsidR="001353B5" w:rsidRPr="00550F21">
        <w:rPr>
          <w:rFonts w:ascii="Aptos Serif" w:hAnsi="Aptos Serif" w:cs="Aptos Serif"/>
          <w:sz w:val="22"/>
          <w:szCs w:val="22"/>
        </w:rPr>
        <w:t>w dniu 2 października 2019 r.</w:t>
      </w:r>
    </w:p>
    <w:p w14:paraId="03D5A44F" w14:textId="39568F80" w:rsidR="001353B5" w:rsidRPr="00550F21" w:rsidRDefault="00550F21" w:rsidP="00756A77">
      <w:pPr>
        <w:jc w:val="both"/>
        <w:rPr>
          <w:rFonts w:ascii="Aptos Serif" w:hAnsi="Aptos Serif" w:cs="Aptos Serif"/>
          <w:sz w:val="22"/>
          <w:szCs w:val="22"/>
        </w:rPr>
      </w:pPr>
      <w:r w:rsidRPr="00550F21">
        <w:rPr>
          <w:rFonts w:ascii="Aptos Serif" w:hAnsi="Aptos Serif" w:cs="Aptos Serif"/>
          <w:sz w:val="22"/>
          <w:szCs w:val="22"/>
        </w:rPr>
        <w:t xml:space="preserve">W tym wyroku Trybunał rozpatrywał sytuację </w:t>
      </w:r>
      <w:r>
        <w:rPr>
          <w:rFonts w:ascii="Aptos Serif" w:hAnsi="Aptos Serif" w:cs="Aptos Serif"/>
          <w:sz w:val="22"/>
          <w:szCs w:val="22"/>
        </w:rPr>
        <w:t>S</w:t>
      </w:r>
      <w:r w:rsidRPr="00550F21">
        <w:rPr>
          <w:rFonts w:ascii="Aptos Serif" w:hAnsi="Aptos Serif" w:cs="Aptos Serif"/>
          <w:sz w:val="22"/>
          <w:szCs w:val="22"/>
        </w:rPr>
        <w:t xml:space="preserve">karżących, którzy próbowali przekroczyć granicę w Terespolu w 2017 r., a w szczególności, czy </w:t>
      </w:r>
      <w:r>
        <w:rPr>
          <w:rFonts w:ascii="Aptos Serif" w:hAnsi="Aptos Serif" w:cs="Aptos Serif"/>
          <w:sz w:val="22"/>
          <w:szCs w:val="22"/>
        </w:rPr>
        <w:t>S</w:t>
      </w:r>
      <w:r w:rsidRPr="00550F21">
        <w:rPr>
          <w:rFonts w:ascii="Aptos Serif" w:hAnsi="Aptos Serif" w:cs="Aptos Serif"/>
          <w:sz w:val="22"/>
          <w:szCs w:val="22"/>
        </w:rPr>
        <w:t xml:space="preserve">karżący mogli być uznani za osoby ubiegające się o azyl i czy uzasadnili swoje twierdzenia, że Białoruś nie jest dla nich bezpiecznym krajem i że grozi im „odesłanie łańcuchowe” </w:t>
      </w:r>
      <w:r w:rsidRPr="00550F21">
        <w:rPr>
          <w:rFonts w:ascii="Aptos Serif" w:hAnsi="Aptos Serif" w:cs="Aptos Serif"/>
          <w:i/>
          <w:iCs/>
          <w:sz w:val="22"/>
          <w:szCs w:val="22"/>
        </w:rPr>
        <w:t>(„</w:t>
      </w:r>
      <w:proofErr w:type="spellStart"/>
      <w:r w:rsidRPr="00550F21">
        <w:rPr>
          <w:rFonts w:ascii="Aptos Serif" w:hAnsi="Aptos Serif" w:cs="Aptos Serif"/>
          <w:i/>
          <w:iCs/>
          <w:sz w:val="22"/>
          <w:szCs w:val="22"/>
        </w:rPr>
        <w:t>chain</w:t>
      </w:r>
      <w:proofErr w:type="spellEnd"/>
      <w:r w:rsidRPr="00550F21">
        <w:rPr>
          <w:rFonts w:ascii="Aptos Serif" w:hAnsi="Aptos Serif" w:cs="Aptos Serif"/>
          <w:i/>
          <w:iCs/>
          <w:sz w:val="22"/>
          <w:szCs w:val="22"/>
        </w:rPr>
        <w:t xml:space="preserve"> </w:t>
      </w:r>
      <w:proofErr w:type="spellStart"/>
      <w:r w:rsidRPr="00550F21">
        <w:rPr>
          <w:rFonts w:ascii="Aptos Serif" w:hAnsi="Aptos Serif" w:cs="Aptos Serif"/>
          <w:i/>
          <w:iCs/>
          <w:sz w:val="22"/>
          <w:szCs w:val="22"/>
        </w:rPr>
        <w:t>refoulement</w:t>
      </w:r>
      <w:proofErr w:type="spellEnd"/>
      <w:r w:rsidRPr="00550F21">
        <w:rPr>
          <w:rFonts w:ascii="Aptos Serif" w:hAnsi="Aptos Serif" w:cs="Aptos Serif"/>
          <w:i/>
          <w:iCs/>
          <w:sz w:val="22"/>
          <w:szCs w:val="22"/>
        </w:rPr>
        <w:t>”)</w:t>
      </w:r>
      <w:r w:rsidRPr="00550F21">
        <w:rPr>
          <w:rFonts w:ascii="Aptos Serif" w:hAnsi="Aptos Serif" w:cs="Aptos Serif"/>
          <w:sz w:val="22"/>
          <w:szCs w:val="22"/>
        </w:rPr>
        <w:t xml:space="preserve"> do Czeczenii, co naruszałoby ich prawa wynikające z art. 3 Konwencji. W tym przypadku Trybunał stwierdził, że państwo polskie miało obowiązek zapewnienia </w:t>
      </w:r>
      <w:r>
        <w:rPr>
          <w:rFonts w:ascii="Aptos Serif" w:hAnsi="Aptos Serif" w:cs="Aptos Serif"/>
          <w:sz w:val="22"/>
          <w:szCs w:val="22"/>
        </w:rPr>
        <w:t>S</w:t>
      </w:r>
      <w:r w:rsidRPr="00550F21">
        <w:rPr>
          <w:rFonts w:ascii="Aptos Serif" w:hAnsi="Aptos Serif" w:cs="Aptos Serif"/>
          <w:sz w:val="22"/>
          <w:szCs w:val="22"/>
        </w:rPr>
        <w:t xml:space="preserve">karżącym bezpieczeństwa, w szczególności poprzez umożliwienie im pozostania w obrębie polskiej jurysdykcji oraz zapewnienia gwarancji przed przymusowym powrotem do kraju pochodzenia do czasu rzetelnego rozpatrzenia ich zarzutów przez właściwy organ krajowy. Trybunał uznał zatem, że do czasu rozpatrzenia wniosku o udzielenie ochrony międzynarodowej państwo nie może odmówić dostępu do swojego terytorium osobie stawiającej się w punkcie odprawy granicznej, która utrzymuje, że może zostać poddana złemu traktowaniu, jeżeli pozostanie na terytorium państwa sąsiadującego, chyba że zostaną podjęte odpowiednie środki w celu wyeliminowania takiego ryzyka. Trybunał nie widzi powodu, aby uznać inaczej w obecnej sprawie, w której </w:t>
      </w:r>
      <w:r w:rsidR="00A10F8E">
        <w:rPr>
          <w:rFonts w:ascii="Aptos Serif" w:hAnsi="Aptos Serif" w:cs="Aptos Serif"/>
          <w:sz w:val="22"/>
          <w:szCs w:val="22"/>
        </w:rPr>
        <w:t>S</w:t>
      </w:r>
      <w:r w:rsidRPr="00550F21">
        <w:rPr>
          <w:rFonts w:ascii="Aptos Serif" w:hAnsi="Aptos Serif" w:cs="Aptos Serif"/>
          <w:sz w:val="22"/>
          <w:szCs w:val="22"/>
        </w:rPr>
        <w:t>karżący podobnie nie korzystali ze skutecznych gwarancji, które chroniłyby ich przed narażeniem na realne ryzyko nieludzkiego lub poniżającego traktowania, a także tortur.</w:t>
      </w:r>
      <w:r>
        <w:rPr>
          <w:rFonts w:ascii="Aptos Serif" w:hAnsi="Aptos Serif" w:cs="Aptos Serif"/>
          <w:sz w:val="22"/>
          <w:szCs w:val="22"/>
        </w:rPr>
        <w:t xml:space="preserve"> W związku z powyższym, </w:t>
      </w:r>
      <w:r w:rsidR="00770A70" w:rsidRPr="00550F21">
        <w:rPr>
          <w:rFonts w:ascii="Aptos Serif" w:hAnsi="Aptos Serif" w:cs="Aptos Serif"/>
          <w:sz w:val="22"/>
          <w:szCs w:val="22"/>
        </w:rPr>
        <w:t xml:space="preserve">Trybunał stwierdził, że doszło do naruszenia art. 3 Konwencji, art. 4 Protokołu nr 4 do Konwencji oraz art. 13 Konwencji w związku z art. 3 Konwencji z powodu zawrócenia </w:t>
      </w:r>
      <w:r w:rsidR="00A10F8E">
        <w:rPr>
          <w:rFonts w:ascii="Aptos Serif" w:hAnsi="Aptos Serif" w:cs="Aptos Serif"/>
          <w:sz w:val="22"/>
          <w:szCs w:val="22"/>
        </w:rPr>
        <w:t>S</w:t>
      </w:r>
      <w:r w:rsidR="00770A70" w:rsidRPr="00550F21">
        <w:rPr>
          <w:rFonts w:ascii="Aptos Serif" w:hAnsi="Aptos Serif" w:cs="Aptos Serif"/>
          <w:sz w:val="22"/>
          <w:szCs w:val="22"/>
        </w:rPr>
        <w:t>karżących z polskiej granicy na Białoruś bez rozpatrywania ich wniosków o azyl. Dodatkowo Trybunał zasądził od państwa kwotę 28.000 euro oraz wszelkie należne podatki, tytułem zadośćuczynienia za szkodę majątkową i niemajątkową</w:t>
      </w:r>
      <w:r w:rsidR="00495884" w:rsidRPr="00550F21">
        <w:rPr>
          <w:rFonts w:ascii="Aptos Serif" w:hAnsi="Aptos Serif" w:cs="Aptos Serif"/>
          <w:sz w:val="22"/>
          <w:szCs w:val="22"/>
        </w:rPr>
        <w:t>.</w:t>
      </w:r>
    </w:p>
    <w:p w14:paraId="32569E7C" w14:textId="77777777" w:rsidR="001353B5" w:rsidRDefault="001353B5" w:rsidP="00756A77">
      <w:pPr>
        <w:jc w:val="both"/>
        <w:rPr>
          <w:rFonts w:ascii="Aptos Serif" w:hAnsi="Aptos Serif" w:cs="Aptos Serif"/>
          <w:sz w:val="22"/>
          <w:szCs w:val="22"/>
        </w:rPr>
      </w:pPr>
    </w:p>
    <w:p w14:paraId="61285DCF" w14:textId="366B1E27" w:rsidR="00E50E23" w:rsidRPr="00E50E23" w:rsidRDefault="00E50E23" w:rsidP="00E50E23">
      <w:pPr>
        <w:spacing w:after="0"/>
        <w:jc w:val="center"/>
        <w:rPr>
          <w:rFonts w:ascii="Aptos Serif" w:hAnsi="Aptos Serif" w:cs="Aptos Serif"/>
          <w:b/>
          <w:bCs/>
          <w:color w:val="3A7C22" w:themeColor="accent6" w:themeShade="BF"/>
          <w:sz w:val="22"/>
          <w:szCs w:val="22"/>
        </w:rPr>
      </w:pPr>
      <w:r w:rsidRPr="00E50E23">
        <w:rPr>
          <w:rFonts w:ascii="Aptos Serif" w:hAnsi="Aptos Serif" w:cs="Aptos Serif"/>
          <w:b/>
          <w:bCs/>
          <w:color w:val="3A7C22" w:themeColor="accent6" w:themeShade="BF"/>
          <w:sz w:val="22"/>
          <w:szCs w:val="22"/>
        </w:rPr>
        <w:t>R.M. i Inni przeciwko Polsce</w:t>
      </w:r>
    </w:p>
    <w:p w14:paraId="65933848" w14:textId="38EF1E51" w:rsidR="00E50E23" w:rsidRPr="00E50E23" w:rsidRDefault="00E50E23" w:rsidP="00E50E23">
      <w:pPr>
        <w:jc w:val="center"/>
        <w:rPr>
          <w:rFonts w:ascii="Aptos Serif" w:hAnsi="Aptos Serif" w:cs="Aptos Serif"/>
          <w:i/>
          <w:iCs/>
          <w:sz w:val="22"/>
          <w:szCs w:val="22"/>
        </w:rPr>
      </w:pPr>
      <w:r w:rsidRPr="00E50E23">
        <w:rPr>
          <w:rFonts w:ascii="Aptos Serif" w:hAnsi="Aptos Serif" w:cs="Aptos Serif"/>
          <w:i/>
          <w:iCs/>
          <w:sz w:val="22"/>
          <w:szCs w:val="22"/>
        </w:rPr>
        <w:t>(skarga nr 11247/18, wyrok z dnia 9 lutego 2023 r.)</w:t>
      </w:r>
    </w:p>
    <w:p w14:paraId="47E55624" w14:textId="539B941B" w:rsidR="00E50E23" w:rsidRDefault="00E50E23" w:rsidP="00E50E23">
      <w:pPr>
        <w:jc w:val="both"/>
        <w:rPr>
          <w:rFonts w:ascii="Aptos Serif" w:hAnsi="Aptos Serif" w:cs="Aptos Serif"/>
          <w:sz w:val="22"/>
          <w:szCs w:val="22"/>
        </w:rPr>
      </w:pPr>
      <w:r w:rsidRPr="00E50E23">
        <w:rPr>
          <w:rFonts w:ascii="Aptos Serif" w:hAnsi="Aptos Serif" w:cs="Aptos Serif"/>
          <w:sz w:val="22"/>
          <w:szCs w:val="22"/>
        </w:rPr>
        <w:t xml:space="preserve">Skarga, wniesiona przez czworo obywateli Rosji (pierwszą </w:t>
      </w:r>
      <w:r w:rsidR="007667B2">
        <w:rPr>
          <w:rFonts w:ascii="Aptos Serif" w:hAnsi="Aptos Serif" w:cs="Aptos Serif"/>
          <w:sz w:val="22"/>
          <w:szCs w:val="22"/>
        </w:rPr>
        <w:t>S</w:t>
      </w:r>
      <w:r w:rsidRPr="00E50E23">
        <w:rPr>
          <w:rFonts w:ascii="Aptos Serif" w:hAnsi="Aptos Serif" w:cs="Aptos Serif"/>
          <w:sz w:val="22"/>
          <w:szCs w:val="22"/>
        </w:rPr>
        <w:t xml:space="preserve">karżącą i troje jej małoletnich dzieci), dotyczyła ich umieszczenia i przetrzymywania przez okres około siedmiu miesięcy w zamkniętym ośrodku dla cudzoziemców w oczekiwaniu na wydalenie do Rosji. Skarżący zarzucili, że zatrzymanie trojga małoletnich było sprzeczne z art. 3 Konwencji ze względu na czas jego trwania, wiek dzieci oraz obecność czynników, które </w:t>
      </w:r>
      <w:r w:rsidR="007667B2">
        <w:rPr>
          <w:rFonts w:ascii="Aptos Serif" w:hAnsi="Aptos Serif" w:cs="Aptos Serif"/>
          <w:sz w:val="22"/>
          <w:szCs w:val="22"/>
        </w:rPr>
        <w:t>S</w:t>
      </w:r>
      <w:r w:rsidRPr="00E50E23">
        <w:rPr>
          <w:rFonts w:ascii="Aptos Serif" w:hAnsi="Aptos Serif" w:cs="Aptos Serif"/>
          <w:sz w:val="22"/>
          <w:szCs w:val="22"/>
        </w:rPr>
        <w:t xml:space="preserve">karżący uznali za wywołujące niepokój (m.in. nadzór ze strony umundurowanego personelu, ograniczenie swobody poruszania się), jak również z uwagi na objawy psychosomatyczne, które wykazywał drugi </w:t>
      </w:r>
      <w:r w:rsidR="007667B2">
        <w:rPr>
          <w:rFonts w:ascii="Aptos Serif" w:hAnsi="Aptos Serif" w:cs="Aptos Serif"/>
          <w:sz w:val="22"/>
          <w:szCs w:val="22"/>
        </w:rPr>
        <w:t>S</w:t>
      </w:r>
      <w:r w:rsidRPr="00E50E23">
        <w:rPr>
          <w:rFonts w:ascii="Aptos Serif" w:hAnsi="Aptos Serif" w:cs="Aptos Serif"/>
          <w:sz w:val="22"/>
          <w:szCs w:val="22"/>
        </w:rPr>
        <w:t xml:space="preserve">karżący. Powołując się na art. 5 ust. 1 lit. f i art. 5 ust. 4 Konwencji, zarzucili, że zatrzymanie dzieci-skarżących było arbitralne i niepotrzebne, podobnie jak </w:t>
      </w:r>
      <w:r w:rsidRPr="00E50E23">
        <w:rPr>
          <w:rFonts w:ascii="Aptos Serif" w:hAnsi="Aptos Serif" w:cs="Aptos Serif"/>
          <w:sz w:val="22"/>
          <w:szCs w:val="22"/>
        </w:rPr>
        <w:lastRenderedPageBreak/>
        <w:t xml:space="preserve">zatrzymanie pierwszej </w:t>
      </w:r>
      <w:r w:rsidR="007667B2">
        <w:rPr>
          <w:rFonts w:ascii="Aptos Serif" w:hAnsi="Aptos Serif" w:cs="Aptos Serif"/>
          <w:sz w:val="22"/>
          <w:szCs w:val="22"/>
        </w:rPr>
        <w:t>S</w:t>
      </w:r>
      <w:r w:rsidRPr="00E50E23">
        <w:rPr>
          <w:rFonts w:ascii="Aptos Serif" w:hAnsi="Aptos Serif" w:cs="Aptos Serif"/>
          <w:sz w:val="22"/>
          <w:szCs w:val="22"/>
        </w:rPr>
        <w:t xml:space="preserve">karżącej po 4 października 2017 r. Ponadto </w:t>
      </w:r>
      <w:r>
        <w:rPr>
          <w:rFonts w:ascii="Aptos Serif" w:hAnsi="Aptos Serif" w:cs="Aptos Serif"/>
          <w:sz w:val="22"/>
          <w:szCs w:val="22"/>
        </w:rPr>
        <w:t>S</w:t>
      </w:r>
      <w:r w:rsidRPr="00E50E23">
        <w:rPr>
          <w:rFonts w:ascii="Aptos Serif" w:hAnsi="Aptos Serif" w:cs="Aptos Serif"/>
          <w:sz w:val="22"/>
          <w:szCs w:val="22"/>
        </w:rPr>
        <w:t xml:space="preserve">karżący nie zostali poinformowani o kolejnych wnioskach straży granicznej o zatrzymanie ich w ośrodku. Skarżący zarzucili również, że ich umieszczenie i przetrzymywanie w ośrodku było sprzeczne z art. 8 Konwencji. W zakresie zarzutu naruszenia art. 8 Konwencji Rząd przyznał, że doszło do naruszenia praw </w:t>
      </w:r>
      <w:r w:rsidR="007667B2">
        <w:rPr>
          <w:rFonts w:ascii="Aptos Serif" w:hAnsi="Aptos Serif" w:cs="Aptos Serif"/>
          <w:sz w:val="22"/>
          <w:szCs w:val="22"/>
        </w:rPr>
        <w:t>S</w:t>
      </w:r>
      <w:r w:rsidRPr="00E50E23">
        <w:rPr>
          <w:rFonts w:ascii="Aptos Serif" w:hAnsi="Aptos Serif" w:cs="Aptos Serif"/>
          <w:sz w:val="22"/>
          <w:szCs w:val="22"/>
        </w:rPr>
        <w:t xml:space="preserve">karżących i zobowiązał się do wypłacenia im łącznie kwoty 10000 euro. W świetle zgody </w:t>
      </w:r>
      <w:r>
        <w:rPr>
          <w:rFonts w:ascii="Aptos Serif" w:hAnsi="Aptos Serif" w:cs="Aptos Serif"/>
          <w:sz w:val="22"/>
          <w:szCs w:val="22"/>
        </w:rPr>
        <w:t>S</w:t>
      </w:r>
      <w:r w:rsidRPr="00E50E23">
        <w:rPr>
          <w:rFonts w:ascii="Aptos Serif" w:hAnsi="Aptos Serif" w:cs="Aptos Serif"/>
          <w:sz w:val="22"/>
          <w:szCs w:val="22"/>
        </w:rPr>
        <w:t xml:space="preserve">karżących na warunki zawarte w deklaracji Rządu Trybunał skreślił </w:t>
      </w:r>
      <w:r w:rsidR="00EE1F1B">
        <w:rPr>
          <w:rFonts w:ascii="Aptos Serif" w:hAnsi="Aptos Serif" w:cs="Aptos Serif"/>
          <w:sz w:val="22"/>
          <w:szCs w:val="22"/>
        </w:rPr>
        <w:t>skargę w tej części</w:t>
      </w:r>
      <w:r w:rsidRPr="00E50E23">
        <w:rPr>
          <w:rFonts w:ascii="Aptos Serif" w:hAnsi="Aptos Serif" w:cs="Aptos Serif"/>
          <w:sz w:val="22"/>
          <w:szCs w:val="22"/>
        </w:rPr>
        <w:t xml:space="preserve">. W przedmiocie zarzutu naruszenia art. 3 Konwencji Trybunał zauważył, że sami </w:t>
      </w:r>
      <w:r w:rsidR="00A10F8E">
        <w:rPr>
          <w:rFonts w:ascii="Aptos Serif" w:hAnsi="Aptos Serif" w:cs="Aptos Serif"/>
          <w:sz w:val="22"/>
          <w:szCs w:val="22"/>
        </w:rPr>
        <w:t>S</w:t>
      </w:r>
      <w:r w:rsidRPr="00E50E23">
        <w:rPr>
          <w:rFonts w:ascii="Aptos Serif" w:hAnsi="Aptos Serif" w:cs="Aptos Serif"/>
          <w:sz w:val="22"/>
          <w:szCs w:val="22"/>
        </w:rPr>
        <w:t xml:space="preserve">karżący nie twierdzili, by warunki w ośrodku były nieodpowiednie do przyjmowania rodzin. Ponadto Trybunał uznał, że zatrzymanie w ośrodku zamkniętym drugiego </w:t>
      </w:r>
      <w:r w:rsidR="00EE1F1B">
        <w:rPr>
          <w:rFonts w:ascii="Aptos Serif" w:hAnsi="Aptos Serif" w:cs="Aptos Serif"/>
          <w:sz w:val="22"/>
          <w:szCs w:val="22"/>
        </w:rPr>
        <w:t>S</w:t>
      </w:r>
      <w:r w:rsidRPr="00E50E23">
        <w:rPr>
          <w:rFonts w:ascii="Aptos Serif" w:hAnsi="Aptos Serif" w:cs="Aptos Serif"/>
          <w:sz w:val="22"/>
          <w:szCs w:val="22"/>
        </w:rPr>
        <w:t>karżącego, któremu w okresie zatrzymania towarzyszyła rodzina i którego stan zdrowia był ściśle monitorowany przez wykwalifikowanych pracowników medycznych, nie było sprzeczne z art. 3 Konwencji. W zakresie zarzutu naruszenia art. 5 ust. 1 lit. f Konwencji Trybunał stwierdził, że władze krajowe nie wykazały, że rzeczywiście rozważono, czy zatrzymanie dzieci-</w:t>
      </w:r>
      <w:r>
        <w:rPr>
          <w:rFonts w:ascii="Aptos Serif" w:hAnsi="Aptos Serif" w:cs="Aptos Serif"/>
          <w:sz w:val="22"/>
          <w:szCs w:val="22"/>
        </w:rPr>
        <w:t>s</w:t>
      </w:r>
      <w:r w:rsidRPr="00E50E23">
        <w:rPr>
          <w:rFonts w:ascii="Aptos Serif" w:hAnsi="Aptos Serif" w:cs="Aptos Serif"/>
          <w:sz w:val="22"/>
          <w:szCs w:val="22"/>
        </w:rPr>
        <w:t xml:space="preserve">karżących na okres około siedmiu miesięcy było rozwiązaniem, którego nie można było zastąpić żadnym innym środkiem, oraz że władze podjęły niezbędne kroki w celu ograniczenia czasu trwania zatrzymania dzieci-skarżących do ścisłego minimum. W odniesieniu do zarzutu naruszenia art. 5 ust. 4 Konwencji Trybunał zauważył, że żaden z kolejnych wniosków straży granicznej o umieszczenie i przedłużenie pobytu </w:t>
      </w:r>
      <w:r>
        <w:rPr>
          <w:rFonts w:ascii="Aptos Serif" w:hAnsi="Aptos Serif" w:cs="Aptos Serif"/>
          <w:sz w:val="22"/>
          <w:szCs w:val="22"/>
        </w:rPr>
        <w:t>S</w:t>
      </w:r>
      <w:r w:rsidRPr="00E50E23">
        <w:rPr>
          <w:rFonts w:ascii="Aptos Serif" w:hAnsi="Aptos Serif" w:cs="Aptos Serif"/>
          <w:sz w:val="22"/>
          <w:szCs w:val="22"/>
        </w:rPr>
        <w:t xml:space="preserve">karżących w ośrodku zamkniętym nie został przekazany </w:t>
      </w:r>
      <w:r>
        <w:rPr>
          <w:rFonts w:ascii="Aptos Serif" w:hAnsi="Aptos Serif" w:cs="Aptos Serif"/>
          <w:sz w:val="22"/>
          <w:szCs w:val="22"/>
        </w:rPr>
        <w:t>S</w:t>
      </w:r>
      <w:r w:rsidRPr="00E50E23">
        <w:rPr>
          <w:rFonts w:ascii="Aptos Serif" w:hAnsi="Aptos Serif" w:cs="Aptos Serif"/>
          <w:sz w:val="22"/>
          <w:szCs w:val="22"/>
        </w:rPr>
        <w:t xml:space="preserve">karżącym. Chociaż pierwsza </w:t>
      </w:r>
      <w:r>
        <w:rPr>
          <w:rFonts w:ascii="Aptos Serif" w:hAnsi="Aptos Serif" w:cs="Aptos Serif"/>
          <w:sz w:val="22"/>
          <w:szCs w:val="22"/>
        </w:rPr>
        <w:t>S</w:t>
      </w:r>
      <w:r w:rsidRPr="00E50E23">
        <w:rPr>
          <w:rFonts w:ascii="Aptos Serif" w:hAnsi="Aptos Serif" w:cs="Aptos Serif"/>
          <w:sz w:val="22"/>
          <w:szCs w:val="22"/>
        </w:rPr>
        <w:t xml:space="preserve">karżąca została poinformowana o dwóch takich wnioskach, nie wykazano, że informacje jej przekazane zawierały objaśnienie podstawy prawnej oraz prawne i faktyczne powody pozbawienia </w:t>
      </w:r>
      <w:r>
        <w:rPr>
          <w:rFonts w:ascii="Aptos Serif" w:hAnsi="Aptos Serif" w:cs="Aptos Serif"/>
          <w:sz w:val="22"/>
          <w:szCs w:val="22"/>
        </w:rPr>
        <w:t>S</w:t>
      </w:r>
      <w:r w:rsidRPr="00E50E23">
        <w:rPr>
          <w:rFonts w:ascii="Aptos Serif" w:hAnsi="Aptos Serif" w:cs="Aptos Serif"/>
          <w:sz w:val="22"/>
          <w:szCs w:val="22"/>
        </w:rPr>
        <w:t xml:space="preserve">karżących wolności w taki sposób, aby dać im rzetelną możliwość zakwestionowania przed sądem legalności przedmiotowego środka. Wobec powyższego Trybunał stwierdził, że doszło do naruszenia art. 5 ust. 1 lit. f Konwencji w odniesieniu do trojga małoletnich </w:t>
      </w:r>
      <w:r w:rsidR="00335BC2">
        <w:rPr>
          <w:rFonts w:ascii="Aptos Serif" w:hAnsi="Aptos Serif" w:cs="Aptos Serif"/>
          <w:sz w:val="22"/>
          <w:szCs w:val="22"/>
        </w:rPr>
        <w:t>S</w:t>
      </w:r>
      <w:r w:rsidRPr="00E50E23">
        <w:rPr>
          <w:rFonts w:ascii="Aptos Serif" w:hAnsi="Aptos Serif" w:cs="Aptos Serif"/>
          <w:sz w:val="22"/>
          <w:szCs w:val="22"/>
        </w:rPr>
        <w:t xml:space="preserve">karżących oraz naruszenie art. 5 ust. 4 Konwencji w odniesieniu do wszystkich </w:t>
      </w:r>
      <w:r w:rsidR="00335BC2">
        <w:rPr>
          <w:rFonts w:ascii="Aptos Serif" w:hAnsi="Aptos Serif" w:cs="Aptos Serif"/>
          <w:sz w:val="22"/>
          <w:szCs w:val="22"/>
        </w:rPr>
        <w:t>S</w:t>
      </w:r>
      <w:r w:rsidRPr="00E50E23">
        <w:rPr>
          <w:rFonts w:ascii="Aptos Serif" w:hAnsi="Aptos Serif" w:cs="Aptos Serif"/>
          <w:sz w:val="22"/>
          <w:szCs w:val="22"/>
        </w:rPr>
        <w:t xml:space="preserve">karżących i zasądził na rzecz </w:t>
      </w:r>
      <w:r w:rsidR="00EE1F1B">
        <w:rPr>
          <w:rFonts w:ascii="Aptos Serif" w:hAnsi="Aptos Serif" w:cs="Aptos Serif"/>
          <w:sz w:val="22"/>
          <w:szCs w:val="22"/>
        </w:rPr>
        <w:t>S</w:t>
      </w:r>
      <w:r w:rsidRPr="00E50E23">
        <w:rPr>
          <w:rFonts w:ascii="Aptos Serif" w:hAnsi="Aptos Serif" w:cs="Aptos Serif"/>
          <w:sz w:val="22"/>
          <w:szCs w:val="22"/>
        </w:rPr>
        <w:t>karżących kwotę 10000 euro tytułem zadośćuczynienia oraz 850 euro tytułem kosztów poniesionych w postępowaniu przed Trybunałem.</w:t>
      </w:r>
    </w:p>
    <w:p w14:paraId="00636826" w14:textId="77777777" w:rsidR="00E50E23" w:rsidRPr="00E50E23" w:rsidRDefault="00E50E23" w:rsidP="00E50E23">
      <w:pPr>
        <w:jc w:val="both"/>
        <w:rPr>
          <w:rFonts w:ascii="Aptos Serif" w:hAnsi="Aptos Serif" w:cs="Aptos Serif"/>
          <w:sz w:val="22"/>
          <w:szCs w:val="22"/>
        </w:rPr>
      </w:pPr>
    </w:p>
    <w:p w14:paraId="141486A1" w14:textId="14A6E1E1" w:rsidR="00770A70" w:rsidRPr="0096641B" w:rsidRDefault="00761827" w:rsidP="00761827">
      <w:pPr>
        <w:spacing w:after="0"/>
        <w:jc w:val="center"/>
        <w:rPr>
          <w:rFonts w:ascii="Aptos Serif" w:hAnsi="Aptos Serif" w:cs="Aptos Serif"/>
          <w:b/>
          <w:bCs/>
          <w:color w:val="3A7C22" w:themeColor="accent6" w:themeShade="BF"/>
          <w:sz w:val="22"/>
          <w:szCs w:val="22"/>
        </w:rPr>
      </w:pPr>
      <w:proofErr w:type="spellStart"/>
      <w:r w:rsidRPr="0096641B">
        <w:rPr>
          <w:rFonts w:ascii="Aptos Serif" w:hAnsi="Aptos Serif" w:cs="Aptos Serif"/>
          <w:b/>
          <w:bCs/>
          <w:color w:val="3A7C22" w:themeColor="accent6" w:themeShade="BF"/>
          <w:sz w:val="22"/>
          <w:szCs w:val="22"/>
        </w:rPr>
        <w:t>Sherov</w:t>
      </w:r>
      <w:proofErr w:type="spellEnd"/>
      <w:r w:rsidRPr="0096641B">
        <w:rPr>
          <w:rFonts w:ascii="Aptos Serif" w:hAnsi="Aptos Serif" w:cs="Aptos Serif"/>
          <w:b/>
          <w:bCs/>
          <w:color w:val="3A7C22" w:themeColor="accent6" w:themeShade="BF"/>
          <w:sz w:val="22"/>
          <w:szCs w:val="22"/>
        </w:rPr>
        <w:t xml:space="preserve"> i Inni przeciwko Polsce</w:t>
      </w:r>
    </w:p>
    <w:p w14:paraId="2B8F99C8" w14:textId="79BE78B4" w:rsidR="00761827" w:rsidRDefault="00761827" w:rsidP="00761827">
      <w:pPr>
        <w:jc w:val="center"/>
        <w:rPr>
          <w:rFonts w:ascii="Aptos Serif" w:hAnsi="Aptos Serif" w:cs="Aptos Serif"/>
          <w:i/>
          <w:iCs/>
          <w:sz w:val="22"/>
          <w:szCs w:val="22"/>
        </w:rPr>
      </w:pPr>
      <w:r w:rsidRPr="00761827">
        <w:rPr>
          <w:rFonts w:ascii="Aptos Serif" w:hAnsi="Aptos Serif" w:cs="Aptos Serif"/>
          <w:i/>
          <w:iCs/>
          <w:sz w:val="22"/>
          <w:szCs w:val="22"/>
        </w:rPr>
        <w:t>(skarga nr 54029/17, wyrok z dnia 4 kwietnia 2024 r.)</w:t>
      </w:r>
    </w:p>
    <w:p w14:paraId="5829BD93" w14:textId="0FF32287" w:rsidR="00761827" w:rsidRDefault="00761827" w:rsidP="00761827">
      <w:pPr>
        <w:spacing w:after="0"/>
        <w:jc w:val="both"/>
        <w:rPr>
          <w:rFonts w:ascii="Aptos Serif" w:hAnsi="Aptos Serif" w:cs="Aptos Serif"/>
          <w:sz w:val="22"/>
          <w:szCs w:val="22"/>
        </w:rPr>
      </w:pPr>
      <w:r w:rsidRPr="00761827">
        <w:rPr>
          <w:rFonts w:ascii="Aptos Serif" w:hAnsi="Aptos Serif" w:cs="Aptos Serif"/>
          <w:sz w:val="22"/>
          <w:szCs w:val="22"/>
        </w:rPr>
        <w:t xml:space="preserve">Mając na uwadze podobny przedmiot skarg, Trybunał rozpoznał łącznie sprawy ze skargi: </w:t>
      </w:r>
      <w:r>
        <w:rPr>
          <w:rFonts w:ascii="Aptos Serif" w:hAnsi="Aptos Serif" w:cs="Aptos Serif"/>
          <w:sz w:val="22"/>
          <w:szCs w:val="22"/>
        </w:rPr>
        <w:br/>
      </w:r>
      <w:r w:rsidRPr="00761827">
        <w:rPr>
          <w:rFonts w:ascii="Aptos Serif" w:hAnsi="Aptos Serif" w:cs="Aptos Serif"/>
          <w:sz w:val="22"/>
          <w:szCs w:val="22"/>
        </w:rPr>
        <w:t xml:space="preserve">p. Jama </w:t>
      </w:r>
      <w:proofErr w:type="spellStart"/>
      <w:r w:rsidRPr="00761827">
        <w:rPr>
          <w:rFonts w:ascii="Aptos Serif" w:hAnsi="Aptos Serif" w:cs="Aptos Serif"/>
          <w:sz w:val="22"/>
          <w:szCs w:val="22"/>
        </w:rPr>
        <w:t>Sherov</w:t>
      </w:r>
      <w:proofErr w:type="spellEnd"/>
      <w:r w:rsidRPr="00761827">
        <w:rPr>
          <w:rFonts w:ascii="Aptos Serif" w:hAnsi="Aptos Serif" w:cs="Aptos Serif"/>
          <w:sz w:val="22"/>
          <w:szCs w:val="22"/>
        </w:rPr>
        <w:t xml:space="preserve"> (skarga nr 54029/17), p. </w:t>
      </w:r>
      <w:proofErr w:type="spellStart"/>
      <w:r w:rsidRPr="00761827">
        <w:rPr>
          <w:rFonts w:ascii="Aptos Serif" w:hAnsi="Aptos Serif" w:cs="Aptos Serif"/>
          <w:sz w:val="22"/>
          <w:szCs w:val="22"/>
        </w:rPr>
        <w:t>Mahmadsobir</w:t>
      </w:r>
      <w:proofErr w:type="spellEnd"/>
      <w:r w:rsidRPr="00761827">
        <w:rPr>
          <w:rFonts w:ascii="Aptos Serif" w:hAnsi="Aptos Serif" w:cs="Aptos Serif"/>
          <w:sz w:val="22"/>
          <w:szCs w:val="22"/>
        </w:rPr>
        <w:t xml:space="preserve"> </w:t>
      </w:r>
      <w:proofErr w:type="spellStart"/>
      <w:r w:rsidRPr="00761827">
        <w:rPr>
          <w:rFonts w:ascii="Aptos Serif" w:hAnsi="Aptos Serif" w:cs="Aptos Serif"/>
          <w:sz w:val="22"/>
          <w:szCs w:val="22"/>
        </w:rPr>
        <w:t>Saygoziev</w:t>
      </w:r>
      <w:proofErr w:type="spellEnd"/>
      <w:r w:rsidRPr="00761827">
        <w:rPr>
          <w:rFonts w:ascii="Aptos Serif" w:hAnsi="Aptos Serif" w:cs="Aptos Serif"/>
          <w:sz w:val="22"/>
          <w:szCs w:val="22"/>
        </w:rPr>
        <w:t xml:space="preserve"> (skarga nr 54117/17), </w:t>
      </w:r>
      <w:r>
        <w:rPr>
          <w:rFonts w:ascii="Aptos Serif" w:hAnsi="Aptos Serif" w:cs="Aptos Serif"/>
          <w:sz w:val="22"/>
          <w:szCs w:val="22"/>
        </w:rPr>
        <w:br/>
      </w:r>
      <w:r w:rsidRPr="00761827">
        <w:rPr>
          <w:rFonts w:ascii="Aptos Serif" w:hAnsi="Aptos Serif" w:cs="Aptos Serif"/>
          <w:sz w:val="22"/>
          <w:szCs w:val="22"/>
        </w:rPr>
        <w:t xml:space="preserve">p. </w:t>
      </w:r>
      <w:proofErr w:type="spellStart"/>
      <w:r w:rsidRPr="00761827">
        <w:rPr>
          <w:rFonts w:ascii="Aptos Serif" w:hAnsi="Aptos Serif" w:cs="Aptos Serif"/>
          <w:sz w:val="22"/>
          <w:szCs w:val="22"/>
        </w:rPr>
        <w:t>Ziyoviddin</w:t>
      </w:r>
      <w:proofErr w:type="spellEnd"/>
      <w:r w:rsidRPr="00761827">
        <w:rPr>
          <w:rFonts w:ascii="Aptos Serif" w:hAnsi="Aptos Serif" w:cs="Aptos Serif"/>
          <w:sz w:val="22"/>
          <w:szCs w:val="22"/>
        </w:rPr>
        <w:t xml:space="preserve"> </w:t>
      </w:r>
      <w:proofErr w:type="spellStart"/>
      <w:r w:rsidRPr="00761827">
        <w:rPr>
          <w:rFonts w:ascii="Aptos Serif" w:hAnsi="Aptos Serif" w:cs="Aptos Serif"/>
          <w:sz w:val="22"/>
          <w:szCs w:val="22"/>
        </w:rPr>
        <w:t>Salimov</w:t>
      </w:r>
      <w:proofErr w:type="spellEnd"/>
      <w:r w:rsidRPr="00761827">
        <w:rPr>
          <w:rFonts w:ascii="Aptos Serif" w:hAnsi="Aptos Serif" w:cs="Aptos Serif"/>
          <w:sz w:val="22"/>
          <w:szCs w:val="22"/>
        </w:rPr>
        <w:t xml:space="preserve"> (skarga nr 54128/17), p. </w:t>
      </w:r>
      <w:proofErr w:type="spellStart"/>
      <w:r w:rsidRPr="00761827">
        <w:rPr>
          <w:rFonts w:ascii="Aptos Serif" w:hAnsi="Aptos Serif" w:cs="Aptos Serif"/>
          <w:sz w:val="22"/>
          <w:szCs w:val="22"/>
        </w:rPr>
        <w:t>Fatkhudin</w:t>
      </w:r>
      <w:proofErr w:type="spellEnd"/>
      <w:r w:rsidRPr="00761827">
        <w:rPr>
          <w:rFonts w:ascii="Aptos Serif" w:hAnsi="Aptos Serif" w:cs="Aptos Serif"/>
          <w:sz w:val="22"/>
          <w:szCs w:val="22"/>
        </w:rPr>
        <w:t xml:space="preserve"> </w:t>
      </w:r>
      <w:proofErr w:type="spellStart"/>
      <w:r w:rsidRPr="00761827">
        <w:rPr>
          <w:rFonts w:ascii="Aptos Serif" w:hAnsi="Aptos Serif" w:cs="Aptos Serif"/>
          <w:sz w:val="22"/>
          <w:szCs w:val="22"/>
        </w:rPr>
        <w:t>Mazhitov</w:t>
      </w:r>
      <w:proofErr w:type="spellEnd"/>
      <w:r w:rsidRPr="00761827">
        <w:rPr>
          <w:rFonts w:ascii="Aptos Serif" w:hAnsi="Aptos Serif" w:cs="Aptos Serif"/>
          <w:sz w:val="22"/>
          <w:szCs w:val="22"/>
        </w:rPr>
        <w:t xml:space="preserve"> (skarga nr 54255/17).</w:t>
      </w:r>
    </w:p>
    <w:p w14:paraId="01838E6C" w14:textId="22E5C25C" w:rsidR="00761827" w:rsidRDefault="00761827" w:rsidP="00761827">
      <w:pPr>
        <w:spacing w:after="0"/>
        <w:jc w:val="both"/>
        <w:rPr>
          <w:rFonts w:ascii="Aptos Serif" w:hAnsi="Aptos Serif" w:cs="Aptos Serif"/>
          <w:sz w:val="22"/>
          <w:szCs w:val="22"/>
        </w:rPr>
      </w:pPr>
      <w:r w:rsidRPr="00761827">
        <w:rPr>
          <w:rFonts w:ascii="Aptos Serif" w:hAnsi="Aptos Serif" w:cs="Aptos Serif"/>
          <w:sz w:val="22"/>
          <w:szCs w:val="22"/>
        </w:rPr>
        <w:t xml:space="preserve">Skargi dotyczyły zarzutu naruszenia art. 3 Konwencji ze względu na pozbawienie możliwości ubiegania się o azyl w Polsce i odesłanie </w:t>
      </w:r>
      <w:r w:rsidR="00495884">
        <w:rPr>
          <w:rFonts w:ascii="Aptos Serif" w:hAnsi="Aptos Serif" w:cs="Aptos Serif"/>
          <w:sz w:val="22"/>
          <w:szCs w:val="22"/>
        </w:rPr>
        <w:t>S</w:t>
      </w:r>
      <w:r w:rsidRPr="00761827">
        <w:rPr>
          <w:rFonts w:ascii="Aptos Serif" w:hAnsi="Aptos Serif" w:cs="Aptos Serif"/>
          <w:sz w:val="22"/>
          <w:szCs w:val="22"/>
        </w:rPr>
        <w:t xml:space="preserve">karżących na terytorium Ukrainy, gdzie nie mieli zapewnionej odpowiedniej ochrony ich praw. Ponadto </w:t>
      </w:r>
      <w:r w:rsidR="00495884">
        <w:rPr>
          <w:rFonts w:ascii="Aptos Serif" w:hAnsi="Aptos Serif" w:cs="Aptos Serif"/>
          <w:sz w:val="22"/>
          <w:szCs w:val="22"/>
        </w:rPr>
        <w:t>S</w:t>
      </w:r>
      <w:r w:rsidRPr="00761827">
        <w:rPr>
          <w:rFonts w:ascii="Aptos Serif" w:hAnsi="Aptos Serif" w:cs="Aptos Serif"/>
          <w:sz w:val="22"/>
          <w:szCs w:val="22"/>
        </w:rPr>
        <w:t>karżący zarzucili naruszenie art. 4 Protokołu nr 4 do Konwencji ze względu zbiorowe wydalenie cudzoziemców oraz art. 13 Konwencji w związku z art. 3 Konwencji i art. 4 Protokołu nr 4 do Konwencji ze względu na brak możliwości skutecznego odwołania się od decyzji uniemożliwiających wjazd do Polski.</w:t>
      </w:r>
      <w:r>
        <w:rPr>
          <w:rFonts w:ascii="Aptos Serif" w:hAnsi="Aptos Serif" w:cs="Aptos Serif"/>
          <w:sz w:val="22"/>
          <w:szCs w:val="22"/>
        </w:rPr>
        <w:t xml:space="preserve"> </w:t>
      </w:r>
      <w:r w:rsidRPr="00761827">
        <w:rPr>
          <w:rFonts w:ascii="Aptos Serif" w:hAnsi="Aptos Serif" w:cs="Aptos Serif"/>
          <w:sz w:val="22"/>
          <w:szCs w:val="22"/>
        </w:rPr>
        <w:t xml:space="preserve">Jeden ze </w:t>
      </w:r>
      <w:r w:rsidR="00495884">
        <w:rPr>
          <w:rFonts w:ascii="Aptos Serif" w:hAnsi="Aptos Serif" w:cs="Aptos Serif"/>
          <w:sz w:val="22"/>
          <w:szCs w:val="22"/>
        </w:rPr>
        <w:t>S</w:t>
      </w:r>
      <w:r w:rsidRPr="00761827">
        <w:rPr>
          <w:rFonts w:ascii="Aptos Serif" w:hAnsi="Aptos Serif" w:cs="Aptos Serif"/>
          <w:sz w:val="22"/>
          <w:szCs w:val="22"/>
        </w:rPr>
        <w:t>karżących dodatkowo zarzucił naruszenie art. 8 Konwencji ze względu na brak możliwości dołączenia do rodziny, która złożyła wnioski o azyl.</w:t>
      </w:r>
    </w:p>
    <w:p w14:paraId="0494DC7A" w14:textId="60924CE3" w:rsidR="00761827" w:rsidRDefault="00761827" w:rsidP="00761827">
      <w:pPr>
        <w:jc w:val="both"/>
        <w:rPr>
          <w:rFonts w:ascii="Aptos Serif" w:hAnsi="Aptos Serif" w:cs="Aptos Serif"/>
          <w:sz w:val="22"/>
          <w:szCs w:val="22"/>
        </w:rPr>
      </w:pPr>
      <w:r w:rsidRPr="00761827">
        <w:rPr>
          <w:rFonts w:ascii="Aptos Serif" w:hAnsi="Aptos Serif" w:cs="Aptos Serif"/>
          <w:sz w:val="22"/>
          <w:szCs w:val="22"/>
        </w:rPr>
        <w:t>Trybunał, uznając skargi za dopuszczalne, w odniesieniu do zarzutu naruszenia art. 3 Konwencji wskazał, że w celu wypełnienia zobowiązań proceduralnych wynikających</w:t>
      </w:r>
      <w:r>
        <w:rPr>
          <w:rFonts w:ascii="Aptos Serif" w:hAnsi="Aptos Serif" w:cs="Aptos Serif"/>
          <w:sz w:val="22"/>
          <w:szCs w:val="22"/>
        </w:rPr>
        <w:t xml:space="preserve"> </w:t>
      </w:r>
      <w:r w:rsidRPr="00761827">
        <w:rPr>
          <w:rFonts w:ascii="Aptos Serif" w:hAnsi="Aptos Serif" w:cs="Aptos Serif"/>
          <w:sz w:val="22"/>
          <w:szCs w:val="22"/>
        </w:rPr>
        <w:t xml:space="preserve">z tej </w:t>
      </w:r>
      <w:r w:rsidRPr="00761827">
        <w:rPr>
          <w:rFonts w:ascii="Aptos Serif" w:hAnsi="Aptos Serif" w:cs="Aptos Serif"/>
          <w:sz w:val="22"/>
          <w:szCs w:val="22"/>
        </w:rPr>
        <w:lastRenderedPageBreak/>
        <w:t xml:space="preserve">regulacji władze polskie powinny były, albo zezwolić </w:t>
      </w:r>
      <w:r w:rsidR="00495884">
        <w:rPr>
          <w:rFonts w:ascii="Aptos Serif" w:hAnsi="Aptos Serif" w:cs="Aptos Serif"/>
          <w:sz w:val="22"/>
          <w:szCs w:val="22"/>
        </w:rPr>
        <w:t>S</w:t>
      </w:r>
      <w:r w:rsidRPr="00761827">
        <w:rPr>
          <w:rFonts w:ascii="Aptos Serif" w:hAnsi="Aptos Serif" w:cs="Aptos Serif"/>
          <w:sz w:val="22"/>
          <w:szCs w:val="22"/>
        </w:rPr>
        <w:t xml:space="preserve">karżącym na pozostanie na terytorium Polski do czasu rozpatrzenia ich wniosków o azyl, albo zbadać przed ich odesłaniem, czy w państwie, na terytorium którego </w:t>
      </w:r>
      <w:r w:rsidR="00495884">
        <w:rPr>
          <w:rFonts w:ascii="Aptos Serif" w:hAnsi="Aptos Serif" w:cs="Aptos Serif"/>
          <w:sz w:val="22"/>
          <w:szCs w:val="22"/>
        </w:rPr>
        <w:t>S</w:t>
      </w:r>
      <w:r w:rsidRPr="00761827">
        <w:rPr>
          <w:rFonts w:ascii="Aptos Serif" w:hAnsi="Aptos Serif" w:cs="Aptos Serif"/>
          <w:sz w:val="22"/>
          <w:szCs w:val="22"/>
        </w:rPr>
        <w:t>karżący zostali odesłani, obowiązywały procedury azylowe, zapewniające cudzoziemcom odpowiednią ochronę przed wydaleniem.  W ocenie Trybunału polskie władze zaniechały tych obowiązków, czym naruszyły  art. 3 Konwencji.</w:t>
      </w:r>
      <w:r>
        <w:rPr>
          <w:rFonts w:ascii="Aptos Serif" w:hAnsi="Aptos Serif" w:cs="Aptos Serif"/>
          <w:sz w:val="22"/>
          <w:szCs w:val="22"/>
        </w:rPr>
        <w:t xml:space="preserve"> </w:t>
      </w:r>
      <w:r w:rsidRPr="00761827">
        <w:rPr>
          <w:rFonts w:ascii="Aptos Serif" w:hAnsi="Aptos Serif" w:cs="Aptos Serif"/>
          <w:sz w:val="22"/>
          <w:szCs w:val="22"/>
        </w:rPr>
        <w:t>Uznając za uzasadniony zarzut naruszenia art. 4 Protokołu nr 4 do Konwencji Trybunał wskazał, że decyzje o odmowie wjazdu na terytorium Polski nie zostały podjęte</w:t>
      </w:r>
      <w:r>
        <w:rPr>
          <w:rFonts w:ascii="Aptos Serif" w:hAnsi="Aptos Serif" w:cs="Aptos Serif"/>
          <w:sz w:val="22"/>
          <w:szCs w:val="22"/>
        </w:rPr>
        <w:t xml:space="preserve"> </w:t>
      </w:r>
      <w:r w:rsidRPr="00761827">
        <w:rPr>
          <w:rFonts w:ascii="Aptos Serif" w:hAnsi="Aptos Serif" w:cs="Aptos Serif"/>
          <w:sz w:val="22"/>
          <w:szCs w:val="22"/>
        </w:rPr>
        <w:t xml:space="preserve">z należytym uwzględnieniem indywidualnych sytuacji </w:t>
      </w:r>
      <w:r w:rsidR="00495884">
        <w:rPr>
          <w:rFonts w:ascii="Aptos Serif" w:hAnsi="Aptos Serif" w:cs="Aptos Serif"/>
          <w:sz w:val="22"/>
          <w:szCs w:val="22"/>
        </w:rPr>
        <w:t>S</w:t>
      </w:r>
      <w:r w:rsidRPr="00761827">
        <w:rPr>
          <w:rFonts w:ascii="Aptos Serif" w:hAnsi="Aptos Serif" w:cs="Aptos Serif"/>
          <w:sz w:val="22"/>
          <w:szCs w:val="22"/>
        </w:rPr>
        <w:t>karżących i były częścią szerszej polityki nieprzyjmowania wniosków o udzielenie ochrony międzynarodowej od cudzoziemców na granicy polsko - ukraińskiej. Stwierdzając, że wniesienie odwołania  od decyzji uniemożliwiających wjazd do Polski nie skutkowało automatycznym ich zawieszeniem, nadto wobec braku innych środków zaradczych Trybunał uznał, że doszło do naruszenia</w:t>
      </w:r>
      <w:r w:rsidR="00925698">
        <w:rPr>
          <w:rFonts w:ascii="Aptos Serif" w:hAnsi="Aptos Serif" w:cs="Aptos Serif"/>
          <w:sz w:val="22"/>
          <w:szCs w:val="22"/>
        </w:rPr>
        <w:br/>
      </w:r>
      <w:r w:rsidRPr="00761827">
        <w:rPr>
          <w:rFonts w:ascii="Aptos Serif" w:hAnsi="Aptos Serif" w:cs="Aptos Serif"/>
          <w:sz w:val="22"/>
          <w:szCs w:val="22"/>
        </w:rPr>
        <w:t>art. 13 Konwencji w związku z art. 3 Konwencji i art. 4 Protokołu nr 4 do Konwencji.</w:t>
      </w:r>
      <w:r>
        <w:rPr>
          <w:rFonts w:ascii="Aptos Serif" w:hAnsi="Aptos Serif" w:cs="Aptos Serif"/>
          <w:sz w:val="22"/>
          <w:szCs w:val="22"/>
        </w:rPr>
        <w:t xml:space="preserve"> </w:t>
      </w:r>
      <w:r w:rsidRPr="00761827">
        <w:rPr>
          <w:rFonts w:ascii="Aptos Serif" w:hAnsi="Aptos Serif" w:cs="Aptos Serif"/>
          <w:sz w:val="22"/>
          <w:szCs w:val="22"/>
        </w:rPr>
        <w:t xml:space="preserve">Wobec odniesienia się do zarzutów stawianych przez wszystkich </w:t>
      </w:r>
      <w:r w:rsidR="00A10F8E">
        <w:rPr>
          <w:rFonts w:ascii="Aptos Serif" w:hAnsi="Aptos Serif" w:cs="Aptos Serif"/>
          <w:sz w:val="22"/>
          <w:szCs w:val="22"/>
        </w:rPr>
        <w:t>S</w:t>
      </w:r>
      <w:r w:rsidRPr="00761827">
        <w:rPr>
          <w:rFonts w:ascii="Aptos Serif" w:hAnsi="Aptos Serif" w:cs="Aptos Serif"/>
          <w:sz w:val="22"/>
          <w:szCs w:val="22"/>
        </w:rPr>
        <w:t xml:space="preserve">karżących, Trybunał uznał, że nie ma potrzeby szczegółowego badania kwestii naruszenia art. 8 Konwencji, zarzucanego przez jednego ze </w:t>
      </w:r>
      <w:r w:rsidR="00925698">
        <w:rPr>
          <w:rFonts w:ascii="Aptos Serif" w:hAnsi="Aptos Serif" w:cs="Aptos Serif"/>
          <w:sz w:val="22"/>
          <w:szCs w:val="22"/>
        </w:rPr>
        <w:t>S</w:t>
      </w:r>
      <w:r w:rsidRPr="00761827">
        <w:rPr>
          <w:rFonts w:ascii="Aptos Serif" w:hAnsi="Aptos Serif" w:cs="Aptos Serif"/>
          <w:sz w:val="22"/>
          <w:szCs w:val="22"/>
        </w:rPr>
        <w:t>karżących.</w:t>
      </w:r>
      <w:r>
        <w:rPr>
          <w:rFonts w:ascii="Aptos Serif" w:hAnsi="Aptos Serif" w:cs="Aptos Serif"/>
          <w:sz w:val="22"/>
          <w:szCs w:val="22"/>
        </w:rPr>
        <w:t xml:space="preserve"> </w:t>
      </w:r>
      <w:r w:rsidRPr="00761827">
        <w:rPr>
          <w:rFonts w:ascii="Aptos Serif" w:hAnsi="Aptos Serif" w:cs="Aptos Serif"/>
          <w:sz w:val="22"/>
          <w:szCs w:val="22"/>
        </w:rPr>
        <w:t xml:space="preserve">Wobec danych okoliczności sprawy i stwierdzonego naruszenia </w:t>
      </w:r>
      <w:r w:rsidR="00925698">
        <w:rPr>
          <w:rFonts w:ascii="Aptos Serif" w:hAnsi="Aptos Serif" w:cs="Aptos Serif"/>
          <w:sz w:val="22"/>
          <w:szCs w:val="22"/>
        </w:rPr>
        <w:br/>
      </w:r>
      <w:r w:rsidRPr="00761827">
        <w:rPr>
          <w:rFonts w:ascii="Aptos Serif" w:hAnsi="Aptos Serif" w:cs="Aptos Serif"/>
          <w:sz w:val="22"/>
          <w:szCs w:val="22"/>
        </w:rPr>
        <w:t>art. 3 Konwencji, art. 4 Protokołu nr 4 do Konwencji oraz art. 13 Konwencji w związku</w:t>
      </w:r>
      <w:r w:rsidR="00925698">
        <w:rPr>
          <w:rFonts w:ascii="Aptos Serif" w:hAnsi="Aptos Serif" w:cs="Aptos Serif"/>
          <w:sz w:val="22"/>
          <w:szCs w:val="22"/>
        </w:rPr>
        <w:br/>
      </w:r>
      <w:r w:rsidRPr="00761827">
        <w:rPr>
          <w:rFonts w:ascii="Aptos Serif" w:hAnsi="Aptos Serif" w:cs="Aptos Serif"/>
          <w:sz w:val="22"/>
          <w:szCs w:val="22"/>
        </w:rPr>
        <w:t xml:space="preserve">z art. 3 Konwencji i art. 4 Protokołu nr 4 do Konwencji, Trybunał przyznał każdemu ze </w:t>
      </w:r>
      <w:r w:rsidR="00EE1F1B">
        <w:rPr>
          <w:rFonts w:ascii="Aptos Serif" w:hAnsi="Aptos Serif" w:cs="Aptos Serif"/>
          <w:sz w:val="22"/>
          <w:szCs w:val="22"/>
        </w:rPr>
        <w:t>S</w:t>
      </w:r>
      <w:r w:rsidRPr="00761827">
        <w:rPr>
          <w:rFonts w:ascii="Aptos Serif" w:hAnsi="Aptos Serif" w:cs="Aptos Serif"/>
          <w:sz w:val="22"/>
          <w:szCs w:val="22"/>
        </w:rPr>
        <w:t>karżących</w:t>
      </w:r>
      <w:r w:rsidR="00925698">
        <w:rPr>
          <w:rFonts w:ascii="Aptos Serif" w:hAnsi="Aptos Serif" w:cs="Aptos Serif"/>
          <w:sz w:val="22"/>
          <w:szCs w:val="22"/>
        </w:rPr>
        <w:t xml:space="preserve"> </w:t>
      </w:r>
      <w:r w:rsidRPr="00761827">
        <w:rPr>
          <w:rFonts w:ascii="Aptos Serif" w:hAnsi="Aptos Serif" w:cs="Aptos Serif"/>
          <w:sz w:val="22"/>
          <w:szCs w:val="22"/>
        </w:rPr>
        <w:t>13 000 euro tytułem stosownego zadośćuczynienia.</w:t>
      </w:r>
    </w:p>
    <w:p w14:paraId="22DB836B" w14:textId="77777777" w:rsidR="00D84324" w:rsidRPr="0096641B" w:rsidRDefault="00D84324" w:rsidP="00761827">
      <w:pPr>
        <w:jc w:val="both"/>
        <w:rPr>
          <w:rFonts w:ascii="Aptos Serif" w:hAnsi="Aptos Serif" w:cs="Aptos Serif"/>
          <w:color w:val="124F1A" w:themeColor="accent3" w:themeShade="BF"/>
          <w:sz w:val="22"/>
          <w:szCs w:val="22"/>
        </w:rPr>
      </w:pPr>
    </w:p>
    <w:p w14:paraId="561A7368" w14:textId="5F14026A" w:rsidR="00FE1CBB" w:rsidRPr="0096641B" w:rsidRDefault="00D84324" w:rsidP="00D84324">
      <w:pPr>
        <w:spacing w:after="0"/>
        <w:jc w:val="center"/>
        <w:rPr>
          <w:rFonts w:ascii="Aptos Serif" w:hAnsi="Aptos Serif" w:cs="Aptos Serif"/>
          <w:b/>
          <w:bCs/>
          <w:color w:val="124F1A" w:themeColor="accent3" w:themeShade="BF"/>
          <w:sz w:val="22"/>
          <w:szCs w:val="22"/>
        </w:rPr>
      </w:pPr>
      <w:r w:rsidRPr="0096641B">
        <w:rPr>
          <w:rFonts w:ascii="Aptos Serif" w:hAnsi="Aptos Serif" w:cs="Aptos Serif"/>
          <w:b/>
          <w:bCs/>
          <w:color w:val="124F1A" w:themeColor="accent3" w:themeShade="BF"/>
          <w:sz w:val="22"/>
          <w:szCs w:val="22"/>
        </w:rPr>
        <w:t xml:space="preserve">Podsumowanie </w:t>
      </w:r>
    </w:p>
    <w:p w14:paraId="68575764" w14:textId="77777777" w:rsidR="00D84324" w:rsidRDefault="00D84324" w:rsidP="00D84324">
      <w:pPr>
        <w:spacing w:after="0"/>
        <w:jc w:val="center"/>
        <w:rPr>
          <w:rFonts w:ascii="Aptos Serif" w:hAnsi="Aptos Serif" w:cs="Aptos Serif"/>
          <w:b/>
          <w:bCs/>
          <w:sz w:val="22"/>
          <w:szCs w:val="22"/>
        </w:rPr>
      </w:pPr>
    </w:p>
    <w:p w14:paraId="6B571B87" w14:textId="7D6CCA7E" w:rsidR="00D84324" w:rsidRDefault="00D84324" w:rsidP="0096641B">
      <w:pPr>
        <w:spacing w:after="0"/>
        <w:jc w:val="both"/>
        <w:rPr>
          <w:rFonts w:ascii="Aptos Serif" w:hAnsi="Aptos Serif" w:cs="Aptos Serif"/>
          <w:sz w:val="22"/>
          <w:szCs w:val="22"/>
        </w:rPr>
      </w:pPr>
      <w:r>
        <w:rPr>
          <w:rFonts w:ascii="Aptos Serif" w:hAnsi="Aptos Serif" w:cs="Aptos Serif"/>
          <w:sz w:val="22"/>
          <w:szCs w:val="22"/>
        </w:rPr>
        <w:t>Analiza orzecznictwa Europejskiego Trybunału Praw Człowieka w sprawach migracyjnych pokazuje, że krajowe regulacje oraz praktyki st</w:t>
      </w:r>
      <w:r w:rsidR="003B44FB">
        <w:rPr>
          <w:rFonts w:ascii="Aptos Serif" w:hAnsi="Aptos Serif" w:cs="Aptos Serif"/>
          <w:sz w:val="22"/>
          <w:szCs w:val="22"/>
        </w:rPr>
        <w:t xml:space="preserve">osowane przez państwo nie zawsze są zgodne ze standardami </w:t>
      </w:r>
      <w:r w:rsidR="00925698">
        <w:rPr>
          <w:rFonts w:ascii="Aptos Serif" w:hAnsi="Aptos Serif" w:cs="Aptos Serif"/>
          <w:sz w:val="22"/>
          <w:szCs w:val="22"/>
        </w:rPr>
        <w:t>w</w:t>
      </w:r>
      <w:r w:rsidR="003B44FB">
        <w:rPr>
          <w:rFonts w:ascii="Aptos Serif" w:hAnsi="Aptos Serif" w:cs="Aptos Serif"/>
          <w:sz w:val="22"/>
          <w:szCs w:val="22"/>
        </w:rPr>
        <w:t xml:space="preserve">ynikającymi z Europejskiej Konwencji Praw Człowieka. W szczególności problematyczne pozostają kwestie związane z detencją cudzoziemców, odmową wjazdu na przejściach granicznych oraz brakiem skutecznych środków odwoławczych. Trybunał wielokrotnie podkreślał, że Polska ma obowiązek nie tylko respektowania zobowiązań Konwencji, ale także dostosowania swojego systemu prawnego do międzynarodowych standardów ochrony praw człowieka. Pomimo, wyroków wskazujących </w:t>
      </w:r>
      <w:r w:rsidR="007E6A99">
        <w:rPr>
          <w:rFonts w:ascii="Aptos Serif" w:hAnsi="Aptos Serif" w:cs="Aptos Serif"/>
          <w:sz w:val="22"/>
          <w:szCs w:val="22"/>
        </w:rPr>
        <w:t xml:space="preserve">na naruszenia, wdrażanie zaleceń Trybunału pozostaje wyzwaniem. Brak systemowych reform, utrwalona praktyka administracyjna oraz polityka migracyjna nastawiona na restrykcje sprawiają, że standardy ochrony praw migrantów i osób ubiegających się o azyl wciąż pozostają niewystarczające. Ostatecznie, przyszłość implementacji standardów Trybunału Strasburskiego w Polsce zależy nie tylko od zobowiązań prawnych, ale także od woli politycznej i społecznej aprobaty dla ochrony praw człowieka w kontekście migracyjnym. Orzeczenia ETPC powinny być traktowane jako impuls do reform, a nie jedynie </w:t>
      </w:r>
      <w:r w:rsidR="0096641B">
        <w:rPr>
          <w:rFonts w:ascii="Aptos Serif" w:hAnsi="Aptos Serif" w:cs="Aptos Serif"/>
          <w:sz w:val="22"/>
          <w:szCs w:val="22"/>
        </w:rPr>
        <w:t>formalny obowiązek wynikający z członkostwa w Radzie Europy. Pełna implementacja standardów Konwencji i orzecznictwa Trybunału pozostaje kluczowa dla zagwarantowania skutecznej ochrony praw migrantów w Polsce.</w:t>
      </w:r>
    </w:p>
    <w:p w14:paraId="7821C4AA" w14:textId="77777777" w:rsidR="00376F36" w:rsidRDefault="00376F36" w:rsidP="0096641B">
      <w:pPr>
        <w:spacing w:after="0"/>
        <w:jc w:val="both"/>
        <w:rPr>
          <w:rFonts w:ascii="Aptos Serif" w:hAnsi="Aptos Serif" w:cs="Aptos Serif"/>
          <w:sz w:val="22"/>
          <w:szCs w:val="22"/>
        </w:rPr>
      </w:pPr>
    </w:p>
    <w:p w14:paraId="27BAC653" w14:textId="304EA506" w:rsidR="00376F36" w:rsidRDefault="00376F36" w:rsidP="0096641B">
      <w:pPr>
        <w:spacing w:after="0"/>
        <w:jc w:val="both"/>
        <w:rPr>
          <w:rFonts w:ascii="Aptos Serif" w:hAnsi="Aptos Serif" w:cs="Aptos Serif"/>
          <w:sz w:val="22"/>
          <w:szCs w:val="22"/>
        </w:rPr>
      </w:pPr>
      <w:r>
        <w:rPr>
          <w:rFonts w:ascii="Aptos Serif" w:hAnsi="Aptos Serif" w:cs="Aptos Serif"/>
          <w:sz w:val="22"/>
          <w:szCs w:val="22"/>
        </w:rPr>
        <w:t>Opracowała: Aleksandra Dybała</w:t>
      </w:r>
    </w:p>
    <w:p w14:paraId="10ACEF0C" w14:textId="2F759507" w:rsidR="00376F36" w:rsidRPr="00D84324" w:rsidRDefault="00376F36" w:rsidP="0096641B">
      <w:pPr>
        <w:spacing w:after="0"/>
        <w:jc w:val="both"/>
        <w:rPr>
          <w:rFonts w:ascii="Aptos Serif" w:hAnsi="Aptos Serif" w:cs="Aptos Serif"/>
          <w:sz w:val="22"/>
          <w:szCs w:val="22"/>
        </w:rPr>
      </w:pPr>
      <w:r>
        <w:rPr>
          <w:rFonts w:ascii="Aptos Serif" w:hAnsi="Aptos Serif" w:cs="Aptos Serif"/>
          <w:sz w:val="22"/>
          <w:szCs w:val="22"/>
        </w:rPr>
        <w:t>Sprawdził i poprawił: Paweł Szponar</w:t>
      </w:r>
    </w:p>
    <w:sectPr w:rsidR="00376F36" w:rsidRPr="00D843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2EB7" w14:textId="77777777" w:rsidR="00DF77C8" w:rsidRDefault="00DF77C8" w:rsidP="009C02C7">
      <w:pPr>
        <w:spacing w:after="0" w:line="240" w:lineRule="auto"/>
      </w:pPr>
      <w:r>
        <w:separator/>
      </w:r>
    </w:p>
  </w:endnote>
  <w:endnote w:type="continuationSeparator" w:id="0">
    <w:p w14:paraId="7095886C" w14:textId="77777777" w:rsidR="00DF77C8" w:rsidRDefault="00DF77C8" w:rsidP="009C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altName w:val="Sylfaen"/>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F311" w14:textId="77777777" w:rsidR="00DF77C8" w:rsidRDefault="00DF77C8" w:rsidP="009C02C7">
      <w:pPr>
        <w:spacing w:after="0" w:line="240" w:lineRule="auto"/>
      </w:pPr>
      <w:r>
        <w:separator/>
      </w:r>
    </w:p>
  </w:footnote>
  <w:footnote w:type="continuationSeparator" w:id="0">
    <w:p w14:paraId="239A6A98" w14:textId="77777777" w:rsidR="00DF77C8" w:rsidRDefault="00DF77C8" w:rsidP="009C02C7">
      <w:pPr>
        <w:spacing w:after="0" w:line="240" w:lineRule="auto"/>
      </w:pPr>
      <w:r>
        <w:continuationSeparator/>
      </w:r>
    </w:p>
  </w:footnote>
  <w:footnote w:id="1">
    <w:p w14:paraId="432601B7" w14:textId="36AB17CF" w:rsidR="005B1D11" w:rsidRPr="005B1D11" w:rsidRDefault="005B1D11" w:rsidP="005B1D11">
      <w:pPr>
        <w:pStyle w:val="Tekstprzypisudolnego"/>
        <w:jc w:val="both"/>
        <w:rPr>
          <w:rFonts w:ascii="Aptos Serif" w:hAnsi="Aptos Serif" w:cs="Aptos Serif"/>
        </w:rPr>
      </w:pPr>
      <w:r w:rsidRPr="005B1D11">
        <w:rPr>
          <w:rStyle w:val="Odwoanieprzypisudolnego"/>
          <w:rFonts w:ascii="Aptos Serif" w:hAnsi="Aptos Serif" w:cs="Aptos Serif"/>
        </w:rPr>
        <w:footnoteRef/>
      </w:r>
      <w:r w:rsidRPr="005B1D11">
        <w:rPr>
          <w:rFonts w:ascii="Aptos Serif" w:hAnsi="Aptos Serif" w:cs="Aptos Serif"/>
        </w:rPr>
        <w:t xml:space="preserve"> </w:t>
      </w:r>
      <w:r w:rsidRPr="005B1D11">
        <w:rPr>
          <w:rFonts w:ascii="Aptos Serif" w:hAnsi="Aptos Serif" w:cs="Aptos Serif"/>
          <w:sz w:val="18"/>
          <w:szCs w:val="18"/>
        </w:rPr>
        <w:t>J. Nikołajew „Przetrzymywanie nielegalnych migrantów w ośrodkach recepcyjnych – rozważania na kanwie wyroku Europejskiego Trybunału Praw Człowieka z 15 grudnia 2016 r. w sprawie Khlaifia i inni przeciwko Włochom</w:t>
      </w:r>
      <w:r>
        <w:rPr>
          <w:rFonts w:ascii="Aptos Serif" w:hAnsi="Aptos Serif" w:cs="Aptos Serif"/>
          <w:sz w:val="18"/>
          <w:szCs w:val="18"/>
        </w:rPr>
        <w:t xml:space="preserve">” 2020 r. </w:t>
      </w:r>
    </w:p>
  </w:footnote>
  <w:footnote w:id="2">
    <w:p w14:paraId="079DDC91" w14:textId="256F8AA8" w:rsidR="007D7DFB" w:rsidRPr="007D7DFB" w:rsidRDefault="007D7DFB" w:rsidP="007D7DFB">
      <w:pPr>
        <w:pStyle w:val="Tekstprzypisudolnego"/>
        <w:jc w:val="both"/>
        <w:rPr>
          <w:rFonts w:ascii="Aptos Serif" w:hAnsi="Aptos Serif" w:cs="Aptos Serif"/>
        </w:rPr>
      </w:pPr>
      <w:r w:rsidRPr="007D7DFB">
        <w:rPr>
          <w:rStyle w:val="Odwoanieprzypisudolnego"/>
          <w:rFonts w:ascii="Aptos Serif" w:hAnsi="Aptos Serif" w:cs="Aptos Serif"/>
          <w:sz w:val="18"/>
          <w:szCs w:val="18"/>
        </w:rPr>
        <w:footnoteRef/>
      </w:r>
      <w:r w:rsidRPr="007D7DFB">
        <w:rPr>
          <w:rFonts w:ascii="Aptos Serif" w:hAnsi="Aptos Serif" w:cs="Aptos Serif"/>
          <w:sz w:val="18"/>
          <w:szCs w:val="18"/>
        </w:rPr>
        <w:t xml:space="preserve">  M. Dahl, Europejski kryzys imigracyjny i jego konsekwencje dla Republiki Federalnej Niemiec – aspekty polityczne i gospodarcze, „Studia Polityczne” 2016, nr 4(44), s. 261</w:t>
      </w:r>
    </w:p>
  </w:footnote>
  <w:footnote w:id="3">
    <w:p w14:paraId="204D5BBD" w14:textId="4A623820" w:rsidR="00095D6A" w:rsidRPr="00095D6A" w:rsidRDefault="00095D6A" w:rsidP="00095D6A">
      <w:pPr>
        <w:pStyle w:val="Tekstprzypisudolnego"/>
        <w:jc w:val="both"/>
        <w:rPr>
          <w:rFonts w:ascii="Aptos Serif" w:hAnsi="Aptos Serif" w:cs="Aptos Serif"/>
        </w:rPr>
      </w:pPr>
      <w:r w:rsidRPr="00095D6A">
        <w:rPr>
          <w:rStyle w:val="Odwoanieprzypisudolnego"/>
          <w:rFonts w:ascii="Aptos Serif" w:hAnsi="Aptos Serif" w:cs="Aptos Serif"/>
          <w:sz w:val="18"/>
          <w:szCs w:val="18"/>
        </w:rPr>
        <w:footnoteRef/>
      </w:r>
      <w:r w:rsidRPr="00095D6A">
        <w:rPr>
          <w:rFonts w:ascii="Aptos Serif" w:hAnsi="Aptos Serif" w:cs="Aptos Serif"/>
          <w:sz w:val="18"/>
          <w:szCs w:val="18"/>
        </w:rPr>
        <w:t xml:space="preserve"> K. Laskowska, Zorganizowany przerzut ludzi przez polskie granice w świetle wyników badań empirycznych,</w:t>
      </w:r>
      <w:r>
        <w:rPr>
          <w:rFonts w:ascii="Aptos Serif" w:hAnsi="Aptos Serif" w:cs="Aptos Serif"/>
          <w:sz w:val="18"/>
          <w:szCs w:val="18"/>
        </w:rPr>
        <w:t xml:space="preserve"> </w:t>
      </w:r>
      <w:r w:rsidRPr="00095D6A">
        <w:rPr>
          <w:rFonts w:ascii="Aptos Serif" w:hAnsi="Aptos Serif" w:cs="Aptos Serif"/>
          <w:sz w:val="18"/>
          <w:szCs w:val="18"/>
        </w:rPr>
        <w:t>„Studia Prawnoustrojowe” 2018, nr 40, s. 276.</w:t>
      </w:r>
    </w:p>
  </w:footnote>
  <w:footnote w:id="4">
    <w:p w14:paraId="1EAC6EF2" w14:textId="099CA5DB" w:rsidR="000B6973" w:rsidRDefault="000B6973" w:rsidP="000B6973">
      <w:pPr>
        <w:pStyle w:val="Tekstprzypisudolnego"/>
      </w:pPr>
      <w:r>
        <w:rPr>
          <w:rStyle w:val="Odwoanieprzypisudolnego"/>
        </w:rPr>
        <w:footnoteRef/>
      </w:r>
      <w:r>
        <w:t xml:space="preserve"> </w:t>
      </w:r>
      <w:r w:rsidRPr="000B6973">
        <w:rPr>
          <w:rFonts w:ascii="Aptos Serif" w:hAnsi="Aptos Serif" w:cs="Aptos Serif"/>
          <w:sz w:val="18"/>
          <w:szCs w:val="18"/>
        </w:rPr>
        <w:t>J. Nikołajew „Przetrzymywanie nielegalnych migrantów w ośrodkach recepcyjnych – rozważania na kanwie wyroku Europejskiego Trybunału Praw Człowieka z 15 grudnia 2016 r. w sprawie Khlaifia i inni przeciwko</w:t>
      </w:r>
      <w:r w:rsidR="00A012C7">
        <w:rPr>
          <w:rFonts w:ascii="Aptos Serif" w:hAnsi="Aptos Serif" w:cs="Aptos Serif"/>
          <w:sz w:val="18"/>
          <w:szCs w:val="18"/>
        </w:rPr>
        <w:t xml:space="preserve"> </w:t>
      </w:r>
      <w:r w:rsidRPr="000B6973">
        <w:rPr>
          <w:rFonts w:ascii="Aptos Serif" w:hAnsi="Aptos Serif" w:cs="Aptos Serif"/>
          <w:sz w:val="18"/>
          <w:szCs w:val="18"/>
        </w:rPr>
        <w:t>Włochom” 2020 r.</w:t>
      </w:r>
    </w:p>
  </w:footnote>
  <w:footnote w:id="5">
    <w:p w14:paraId="46757CED" w14:textId="72A6C112" w:rsidR="00A012C7" w:rsidRDefault="00A012C7" w:rsidP="00A012C7">
      <w:pPr>
        <w:pStyle w:val="Tekstprzypisudolnego"/>
        <w:jc w:val="both"/>
      </w:pPr>
      <w:r>
        <w:rPr>
          <w:rStyle w:val="Odwoanieprzypisudolnego"/>
        </w:rPr>
        <w:footnoteRef/>
      </w:r>
      <w:r>
        <w:t xml:space="preserve"> </w:t>
      </w:r>
      <w:r w:rsidRPr="00A012C7">
        <w:rPr>
          <w:rFonts w:ascii="Aptos Serif" w:hAnsi="Aptos Serif" w:cs="Aptos Serif"/>
          <w:sz w:val="18"/>
          <w:szCs w:val="18"/>
        </w:rPr>
        <w:t>J. Nikołajew „Przetrzymywanie nielegalnych migrantów w ośrodkach recepcyjnych – rozważania na kanwie wyroku Europejskiego Trybunału Praw Człowieka z 15 grudnia 2016 r. w sprawie Khlaifia i inni przeciwko Włochom” 2020 r.</w:t>
      </w:r>
    </w:p>
  </w:footnote>
  <w:footnote w:id="6">
    <w:p w14:paraId="51B0B18B" w14:textId="307A3BAE" w:rsidR="000F6754" w:rsidRDefault="000F6754" w:rsidP="00C84081">
      <w:pPr>
        <w:pStyle w:val="Tekstprzypisudolnego"/>
        <w:jc w:val="both"/>
      </w:pPr>
      <w:r>
        <w:rPr>
          <w:rStyle w:val="Odwoanieprzypisudolnego"/>
        </w:rPr>
        <w:footnoteRef/>
      </w:r>
      <w:r>
        <w:t xml:space="preserve"> </w:t>
      </w:r>
      <w:r w:rsidRPr="000F6754">
        <w:rPr>
          <w:rFonts w:ascii="Aptos Serif" w:hAnsi="Aptos Serif" w:cs="Aptos Serif"/>
          <w:sz w:val="18"/>
          <w:szCs w:val="18"/>
        </w:rPr>
        <w:t>J. Nikołajew „Przetrzymywanie nielegalnych migrantów w ośrodkach recepcyjnych – rozważania na kanwie wyroku Europejskiego Trybunału Praw Człowieka z 15 grudnia 2016 r. w sprawie Khlaifia i inni przeciwko Włochom</w:t>
      </w:r>
      <w:r>
        <w:rPr>
          <w:rFonts w:ascii="Aptos Serif" w:hAnsi="Aptos Serif" w:cs="Aptos Serif"/>
          <w:sz w:val="18"/>
          <w:szCs w:val="18"/>
        </w:rPr>
        <w:t xml:space="preserve"> – Warunki panujące w ośrodkach recepcyjnych</w:t>
      </w:r>
      <w:r w:rsidRPr="000F6754">
        <w:rPr>
          <w:rFonts w:ascii="Aptos Serif" w:hAnsi="Aptos Serif" w:cs="Aptos Serif"/>
          <w:sz w:val="18"/>
          <w:szCs w:val="18"/>
        </w:rPr>
        <w:t>” 2020 r.</w:t>
      </w:r>
    </w:p>
  </w:footnote>
  <w:footnote w:id="7">
    <w:p w14:paraId="157357B5" w14:textId="32C3785D" w:rsidR="00216401" w:rsidRPr="00216401" w:rsidRDefault="00216401">
      <w:pPr>
        <w:pStyle w:val="Tekstprzypisudolnego"/>
        <w:rPr>
          <w:rFonts w:ascii="Aptos Serif" w:hAnsi="Aptos Serif" w:cs="Aptos Serif"/>
        </w:rPr>
      </w:pPr>
      <w:r w:rsidRPr="00216401">
        <w:rPr>
          <w:rStyle w:val="Odwoanieprzypisudolnego"/>
          <w:rFonts w:ascii="Aptos Serif" w:hAnsi="Aptos Serif" w:cs="Aptos Serif"/>
          <w:sz w:val="18"/>
          <w:szCs w:val="18"/>
        </w:rPr>
        <w:footnoteRef/>
      </w:r>
      <w:r w:rsidRPr="00216401">
        <w:rPr>
          <w:rFonts w:ascii="Aptos Serif" w:hAnsi="Aptos Serif" w:cs="Aptos Serif"/>
          <w:sz w:val="18"/>
          <w:szCs w:val="18"/>
        </w:rPr>
        <w:t xml:space="preserve"> </w:t>
      </w:r>
      <w:r w:rsidR="006764FF">
        <w:rPr>
          <w:rFonts w:ascii="Aptos Serif" w:hAnsi="Aptos Serif" w:cs="Aptos Serif"/>
          <w:sz w:val="18"/>
          <w:szCs w:val="18"/>
        </w:rPr>
        <w:t>Wyrok</w:t>
      </w:r>
      <w:r w:rsidRPr="00216401">
        <w:rPr>
          <w:rFonts w:ascii="Aptos Serif" w:hAnsi="Aptos Serif" w:cs="Aptos Serif"/>
          <w:sz w:val="18"/>
          <w:szCs w:val="18"/>
        </w:rPr>
        <w:t xml:space="preserve"> N.D. i N.T. przeciwko Hiszpanii, § 209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DE"/>
    <w:rsid w:val="00005086"/>
    <w:rsid w:val="000276C2"/>
    <w:rsid w:val="000648E5"/>
    <w:rsid w:val="000838CA"/>
    <w:rsid w:val="00095D6A"/>
    <w:rsid w:val="000B6973"/>
    <w:rsid w:val="000C462B"/>
    <w:rsid w:val="000E0238"/>
    <w:rsid w:val="000F6754"/>
    <w:rsid w:val="001353B5"/>
    <w:rsid w:val="00143F13"/>
    <w:rsid w:val="00164BD7"/>
    <w:rsid w:val="00164FF4"/>
    <w:rsid w:val="00167EC8"/>
    <w:rsid w:val="00181EA9"/>
    <w:rsid w:val="00192178"/>
    <w:rsid w:val="001951B3"/>
    <w:rsid w:val="00216401"/>
    <w:rsid w:val="002259E9"/>
    <w:rsid w:val="0022666B"/>
    <w:rsid w:val="00247672"/>
    <w:rsid w:val="00265BEC"/>
    <w:rsid w:val="00292A59"/>
    <w:rsid w:val="002B03D3"/>
    <w:rsid w:val="00302FC0"/>
    <w:rsid w:val="00335BC2"/>
    <w:rsid w:val="00367E77"/>
    <w:rsid w:val="00370522"/>
    <w:rsid w:val="00376F36"/>
    <w:rsid w:val="00394A61"/>
    <w:rsid w:val="003B44FB"/>
    <w:rsid w:val="003B792C"/>
    <w:rsid w:val="003E1ACA"/>
    <w:rsid w:val="003E69A3"/>
    <w:rsid w:val="004228BA"/>
    <w:rsid w:val="004262CC"/>
    <w:rsid w:val="00465665"/>
    <w:rsid w:val="00466E59"/>
    <w:rsid w:val="00483824"/>
    <w:rsid w:val="00495884"/>
    <w:rsid w:val="004B09B0"/>
    <w:rsid w:val="004C2F58"/>
    <w:rsid w:val="00504EDC"/>
    <w:rsid w:val="00517806"/>
    <w:rsid w:val="005409BF"/>
    <w:rsid w:val="00550F21"/>
    <w:rsid w:val="00553FFB"/>
    <w:rsid w:val="005854F7"/>
    <w:rsid w:val="005A5C87"/>
    <w:rsid w:val="005B1D11"/>
    <w:rsid w:val="005C0771"/>
    <w:rsid w:val="006027AC"/>
    <w:rsid w:val="00630884"/>
    <w:rsid w:val="006608BA"/>
    <w:rsid w:val="00674DCB"/>
    <w:rsid w:val="006764FF"/>
    <w:rsid w:val="00684EFF"/>
    <w:rsid w:val="006C0A74"/>
    <w:rsid w:val="006C1E5A"/>
    <w:rsid w:val="006E086C"/>
    <w:rsid w:val="006E4404"/>
    <w:rsid w:val="00732BB9"/>
    <w:rsid w:val="00746181"/>
    <w:rsid w:val="00753B3D"/>
    <w:rsid w:val="007568C6"/>
    <w:rsid w:val="00756A77"/>
    <w:rsid w:val="00761827"/>
    <w:rsid w:val="00763251"/>
    <w:rsid w:val="007667B2"/>
    <w:rsid w:val="00770A70"/>
    <w:rsid w:val="007908AA"/>
    <w:rsid w:val="007A30AC"/>
    <w:rsid w:val="007D7DFB"/>
    <w:rsid w:val="007E6A99"/>
    <w:rsid w:val="007F5727"/>
    <w:rsid w:val="00846600"/>
    <w:rsid w:val="008C587C"/>
    <w:rsid w:val="008E20F7"/>
    <w:rsid w:val="008F076F"/>
    <w:rsid w:val="00904881"/>
    <w:rsid w:val="00925698"/>
    <w:rsid w:val="0095472C"/>
    <w:rsid w:val="00961210"/>
    <w:rsid w:val="0096641B"/>
    <w:rsid w:val="00974B80"/>
    <w:rsid w:val="009C02C7"/>
    <w:rsid w:val="009D4816"/>
    <w:rsid w:val="00A012C7"/>
    <w:rsid w:val="00A10F8E"/>
    <w:rsid w:val="00A24448"/>
    <w:rsid w:val="00A623B9"/>
    <w:rsid w:val="00AB55D8"/>
    <w:rsid w:val="00AD5124"/>
    <w:rsid w:val="00B556B3"/>
    <w:rsid w:val="00B63801"/>
    <w:rsid w:val="00BA51BA"/>
    <w:rsid w:val="00BA7C79"/>
    <w:rsid w:val="00BE5CE2"/>
    <w:rsid w:val="00C1648B"/>
    <w:rsid w:val="00C33EBF"/>
    <w:rsid w:val="00C54405"/>
    <w:rsid w:val="00C6035A"/>
    <w:rsid w:val="00C623A6"/>
    <w:rsid w:val="00C7437D"/>
    <w:rsid w:val="00C766DA"/>
    <w:rsid w:val="00C84081"/>
    <w:rsid w:val="00C91182"/>
    <w:rsid w:val="00CC7AB3"/>
    <w:rsid w:val="00CE633F"/>
    <w:rsid w:val="00CF0803"/>
    <w:rsid w:val="00D03E8A"/>
    <w:rsid w:val="00D0526B"/>
    <w:rsid w:val="00D06BB7"/>
    <w:rsid w:val="00D252EC"/>
    <w:rsid w:val="00D253E3"/>
    <w:rsid w:val="00D5095A"/>
    <w:rsid w:val="00D839DE"/>
    <w:rsid w:val="00D84324"/>
    <w:rsid w:val="00D94850"/>
    <w:rsid w:val="00DC201A"/>
    <w:rsid w:val="00DF77C8"/>
    <w:rsid w:val="00E03AC7"/>
    <w:rsid w:val="00E20FDE"/>
    <w:rsid w:val="00E25FB4"/>
    <w:rsid w:val="00E50881"/>
    <w:rsid w:val="00E50E23"/>
    <w:rsid w:val="00E618E3"/>
    <w:rsid w:val="00EE1F1B"/>
    <w:rsid w:val="00EE484D"/>
    <w:rsid w:val="00F15DE6"/>
    <w:rsid w:val="00F67DF9"/>
    <w:rsid w:val="00F868EF"/>
    <w:rsid w:val="00FE1CBB"/>
    <w:rsid w:val="00FE6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75D4"/>
  <w15:chartTrackingRefBased/>
  <w15:docId w15:val="{5C3E600A-8A12-4AEE-A244-929C3B99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39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39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39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39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39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39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39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9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39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39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39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39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39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39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39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39DE"/>
    <w:rPr>
      <w:rFonts w:eastAsiaTheme="majorEastAsia" w:cstheme="majorBidi"/>
      <w:color w:val="272727" w:themeColor="text1" w:themeTint="D8"/>
    </w:rPr>
  </w:style>
  <w:style w:type="paragraph" w:styleId="Tytu">
    <w:name w:val="Title"/>
    <w:basedOn w:val="Normalny"/>
    <w:next w:val="Normalny"/>
    <w:link w:val="TytuZnak"/>
    <w:uiPriority w:val="10"/>
    <w:qFormat/>
    <w:rsid w:val="00D8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39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39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39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39DE"/>
    <w:pPr>
      <w:spacing w:before="160"/>
      <w:jc w:val="center"/>
    </w:pPr>
    <w:rPr>
      <w:i/>
      <w:iCs/>
      <w:color w:val="404040" w:themeColor="text1" w:themeTint="BF"/>
    </w:rPr>
  </w:style>
  <w:style w:type="character" w:customStyle="1" w:styleId="CytatZnak">
    <w:name w:val="Cytat Znak"/>
    <w:basedOn w:val="Domylnaczcionkaakapitu"/>
    <w:link w:val="Cytat"/>
    <w:uiPriority w:val="29"/>
    <w:rsid w:val="00D839DE"/>
    <w:rPr>
      <w:i/>
      <w:iCs/>
      <w:color w:val="404040" w:themeColor="text1" w:themeTint="BF"/>
    </w:rPr>
  </w:style>
  <w:style w:type="paragraph" w:styleId="Akapitzlist">
    <w:name w:val="List Paragraph"/>
    <w:basedOn w:val="Normalny"/>
    <w:uiPriority w:val="34"/>
    <w:qFormat/>
    <w:rsid w:val="00D839DE"/>
    <w:pPr>
      <w:ind w:left="720"/>
      <w:contextualSpacing/>
    </w:pPr>
  </w:style>
  <w:style w:type="character" w:styleId="Wyrnienieintensywne">
    <w:name w:val="Intense Emphasis"/>
    <w:basedOn w:val="Domylnaczcionkaakapitu"/>
    <w:uiPriority w:val="21"/>
    <w:qFormat/>
    <w:rsid w:val="00D839DE"/>
    <w:rPr>
      <w:i/>
      <w:iCs/>
      <w:color w:val="0F4761" w:themeColor="accent1" w:themeShade="BF"/>
    </w:rPr>
  </w:style>
  <w:style w:type="paragraph" w:styleId="Cytatintensywny">
    <w:name w:val="Intense Quote"/>
    <w:basedOn w:val="Normalny"/>
    <w:next w:val="Normalny"/>
    <w:link w:val="CytatintensywnyZnak"/>
    <w:uiPriority w:val="30"/>
    <w:qFormat/>
    <w:rsid w:val="00D8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39DE"/>
    <w:rPr>
      <w:i/>
      <w:iCs/>
      <w:color w:val="0F4761" w:themeColor="accent1" w:themeShade="BF"/>
    </w:rPr>
  </w:style>
  <w:style w:type="character" w:styleId="Odwoanieintensywne">
    <w:name w:val="Intense Reference"/>
    <w:basedOn w:val="Domylnaczcionkaakapitu"/>
    <w:uiPriority w:val="32"/>
    <w:qFormat/>
    <w:rsid w:val="00D839D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9C02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02C7"/>
    <w:rPr>
      <w:sz w:val="20"/>
      <w:szCs w:val="20"/>
    </w:rPr>
  </w:style>
  <w:style w:type="character" w:styleId="Odwoanieprzypisudolnego">
    <w:name w:val="footnote reference"/>
    <w:basedOn w:val="Domylnaczcionkaakapitu"/>
    <w:uiPriority w:val="99"/>
    <w:semiHidden/>
    <w:unhideWhenUsed/>
    <w:rsid w:val="009C02C7"/>
    <w:rPr>
      <w:vertAlign w:val="superscript"/>
    </w:rPr>
  </w:style>
  <w:style w:type="character" w:styleId="Hipercze">
    <w:name w:val="Hyperlink"/>
    <w:basedOn w:val="Domylnaczcionkaakapitu"/>
    <w:uiPriority w:val="99"/>
    <w:unhideWhenUsed/>
    <w:rsid w:val="00A623B9"/>
    <w:rPr>
      <w:color w:val="467886" w:themeColor="hyperlink"/>
      <w:u w:val="single"/>
    </w:rPr>
  </w:style>
  <w:style w:type="character" w:styleId="Nierozpoznanawzmianka">
    <w:name w:val="Unresolved Mention"/>
    <w:basedOn w:val="Domylnaczcionkaakapitu"/>
    <w:uiPriority w:val="99"/>
    <w:semiHidden/>
    <w:unhideWhenUsed/>
    <w:rsid w:val="00A6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doc.echr.coe.int/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doc.echr.coe.int/e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945</TotalTime>
  <Pages>16</Pages>
  <Words>7262</Words>
  <Characters>43577</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Dybała Aleksandra  (DWMPC)</dc:creator>
  <cp:keywords/>
  <dc:description/>
  <cp:lastModifiedBy>Szponar Paweł  (DWMPC)</cp:lastModifiedBy>
  <cp:revision>35</cp:revision>
  <dcterms:created xsi:type="dcterms:W3CDTF">2025-03-20T11:09:00Z</dcterms:created>
  <dcterms:modified xsi:type="dcterms:W3CDTF">2025-04-10T09:37:00Z</dcterms:modified>
</cp:coreProperties>
</file>