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483C209A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1A2465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</w:t>
      </w:r>
      <w:r w:rsidR="001A2465">
        <w:rPr>
          <w:rFonts w:ascii="Arial" w:hAnsi="Arial" w:cs="Arial"/>
          <w:sz w:val="28"/>
          <w:szCs w:val="28"/>
        </w:rPr>
        <w:t>stycznia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ZAWIADOMIENIE</w:t>
      </w:r>
    </w:p>
    <w:p w14:paraId="2C333DC0" w14:textId="16023E48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765FD4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765FD4">
        <w:rPr>
          <w:rFonts w:ascii="Arial" w:hAnsi="Arial" w:cs="Arial"/>
          <w:sz w:val="28"/>
          <w:szCs w:val="28"/>
        </w:rPr>
        <w:t xml:space="preserve">w związku z art. 38 § 1 i § 4 </w:t>
      </w:r>
      <w:r w:rsidRPr="00765FD4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2021 r. poz. 795)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1 </w:t>
      </w:r>
      <w:r w:rsidR="001A2465">
        <w:rPr>
          <w:rFonts w:ascii="Arial" w:hAnsi="Arial" w:cs="Arial"/>
          <w:sz w:val="28"/>
          <w:szCs w:val="28"/>
        </w:rPr>
        <w:t xml:space="preserve">kwietnia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</w:t>
      </w:r>
      <w:r w:rsidRPr="00765FD4">
        <w:rPr>
          <w:rFonts w:ascii="Arial" w:hAnsi="Arial" w:cs="Arial"/>
          <w:sz w:val="28"/>
          <w:szCs w:val="28"/>
        </w:rPr>
        <w:lastRenderedPageBreak/>
        <w:t>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76BB0"/>
    <w:rsid w:val="00765FD4"/>
    <w:rsid w:val="00994608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3</cp:revision>
  <dcterms:created xsi:type="dcterms:W3CDTF">2021-12-02T10:27:00Z</dcterms:created>
  <dcterms:modified xsi:type="dcterms:W3CDTF">2022-02-01T15:07:00Z</dcterms:modified>
</cp:coreProperties>
</file>