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DF9E" w14:textId="49AD7F90" w:rsidR="003E7590" w:rsidRDefault="006B6022" w:rsidP="008472BE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6F461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26DFDD57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B4F39E9" w14:textId="77777777" w:rsidR="006B6022" w:rsidRDefault="006B6022" w:rsidP="006F4617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67E6C6C2" w14:textId="31BC993B" w:rsidR="006F4617" w:rsidRPr="006F4617" w:rsidRDefault="006F4617" w:rsidP="006B6022">
      <w:pPr>
        <w:spacing w:after="480" w:line="360" w:lineRule="auto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7442FE" w14:textId="6BE8BAAB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 xml:space="preserve">Warszawa, </w:t>
      </w:r>
      <w:r w:rsidR="009B3DB2">
        <w:rPr>
          <w:rFonts w:ascii="Arial" w:hAnsi="Arial" w:cs="Arial"/>
          <w:sz w:val="28"/>
          <w:szCs w:val="28"/>
          <w:lang w:eastAsia="pl-PL"/>
        </w:rPr>
        <w:t xml:space="preserve">26 stycznia </w:t>
      </w: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9B3DB2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2A4A7D08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733AFAE3" w14:textId="0A92D591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6F4617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6F4617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9B3DB2">
        <w:rPr>
          <w:rFonts w:ascii="Arial" w:hAnsi="Arial" w:cs="Arial"/>
          <w:b/>
          <w:bCs/>
          <w:sz w:val="28"/>
          <w:szCs w:val="28"/>
          <w:lang w:eastAsia="pl-PL"/>
        </w:rPr>
        <w:t>5/22</w:t>
      </w:r>
    </w:p>
    <w:p w14:paraId="793024CF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316558C" w14:textId="371EB41D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ostanowienie </w:t>
      </w:r>
    </w:p>
    <w:p w14:paraId="332A438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776E90B3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67B2155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35EA982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Członkowie Komisji: </w:t>
      </w:r>
    </w:p>
    <w:p w14:paraId="03DCFF2C" w14:textId="0E2B5535" w:rsidR="00E4269A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>Paweł Lisiecki, Wiktor Klimiuk, Łukasz Kondratko, Robert Kropiwnicki, Sławomir Potapowicz, Adam Zieliński,</w:t>
      </w:r>
    </w:p>
    <w:p w14:paraId="31000D86" w14:textId="77777777" w:rsidR="009B3DB2" w:rsidRPr="006F4617" w:rsidRDefault="009B3DB2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7D126BD4" w14:textId="5F80F9C4" w:rsidR="009B3DB2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9B3DB2">
        <w:rPr>
          <w:rFonts w:ascii="Arial" w:eastAsia="Calibri" w:hAnsi="Arial" w:cs="Arial"/>
          <w:sz w:val="28"/>
          <w:szCs w:val="28"/>
          <w:lang w:eastAsia="en-US"/>
        </w:rPr>
        <w:t xml:space="preserve">26 stycznia </w:t>
      </w:r>
      <w:r w:rsidRPr="006F4617">
        <w:rPr>
          <w:rFonts w:ascii="Arial" w:hAnsi="Arial" w:cs="Arial"/>
          <w:sz w:val="28"/>
          <w:szCs w:val="28"/>
          <w:lang w:eastAsia="pl-PL"/>
        </w:rPr>
        <w:t>202</w:t>
      </w:r>
      <w:r w:rsidR="009B3DB2">
        <w:rPr>
          <w:rFonts w:ascii="Arial" w:hAnsi="Arial" w:cs="Arial"/>
          <w:sz w:val="28"/>
          <w:szCs w:val="28"/>
          <w:lang w:eastAsia="pl-PL"/>
        </w:rPr>
        <w:t>2</w:t>
      </w:r>
      <w:r w:rsidRPr="006F4617">
        <w:rPr>
          <w:rFonts w:ascii="Arial" w:hAnsi="Arial" w:cs="Arial"/>
          <w:sz w:val="28"/>
          <w:szCs w:val="28"/>
          <w:lang w:eastAsia="pl-PL"/>
        </w:rPr>
        <w:t xml:space="preserve"> r.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sprawy w</w:t>
      </w:r>
      <w:r w:rsidR="002A59C9" w:rsidRPr="006F461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przedmiocie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decyzji Prezydenta m.st. Warszawy z dnia 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20</w:t>
      </w:r>
      <w:r w:rsidR="002C6E47">
        <w:rPr>
          <w:rFonts w:ascii="Arial" w:eastAsia="Calibri" w:hAnsi="Arial" w:cs="Arial"/>
          <w:bCs/>
          <w:sz w:val="28"/>
          <w:szCs w:val="28"/>
          <w:lang w:eastAsia="en-US"/>
        </w:rPr>
        <w:t>10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r. nr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,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>ustanawiającej prawo użytkowania wieczystego do</w:t>
      </w: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gruntu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o powierzchni </w:t>
      </w:r>
      <w:r w:rsidR="002C6E47">
        <w:rPr>
          <w:rFonts w:ascii="Arial" w:eastAsia="Calibri" w:hAnsi="Arial" w:cs="Arial"/>
          <w:sz w:val="28"/>
          <w:szCs w:val="28"/>
          <w:lang w:eastAsia="en-US"/>
        </w:rPr>
        <w:t>367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m</w:t>
      </w:r>
      <w:r w:rsidRPr="006F4617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oznaczone</w:t>
      </w:r>
      <w:r w:rsidR="002C6E47">
        <w:rPr>
          <w:rFonts w:ascii="Arial" w:eastAsia="Calibri" w:hAnsi="Arial" w:cs="Arial"/>
          <w:sz w:val="28"/>
          <w:szCs w:val="28"/>
          <w:lang w:eastAsia="en-US"/>
        </w:rPr>
        <w:t>go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jako działk</w:t>
      </w:r>
      <w:r w:rsidR="002C6E47">
        <w:rPr>
          <w:rFonts w:ascii="Arial" w:eastAsia="Calibri" w:hAnsi="Arial" w:cs="Arial"/>
          <w:sz w:val="28"/>
          <w:szCs w:val="28"/>
          <w:lang w:eastAsia="en-US"/>
        </w:rPr>
        <w:t>i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ewidencyjn</w:t>
      </w:r>
      <w:r w:rsidR="002C6E47">
        <w:rPr>
          <w:rFonts w:ascii="Arial" w:eastAsia="Calibri" w:hAnsi="Arial" w:cs="Arial"/>
          <w:sz w:val="28"/>
          <w:szCs w:val="28"/>
          <w:lang w:eastAsia="en-US"/>
        </w:rPr>
        <w:t>e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nr </w:t>
      </w:r>
      <w:r w:rsidR="006F461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sz w:val="28"/>
          <w:szCs w:val="28"/>
          <w:lang w:eastAsia="en-US"/>
        </w:rPr>
        <w:t xml:space="preserve">      (obecnie wchodz</w:t>
      </w:r>
      <w:r w:rsidR="002C6E47">
        <w:rPr>
          <w:rFonts w:ascii="Arial" w:eastAsia="Calibri" w:hAnsi="Arial" w:cs="Arial"/>
          <w:sz w:val="28"/>
          <w:szCs w:val="28"/>
          <w:lang w:eastAsia="en-US"/>
        </w:rPr>
        <w:t>ące</w:t>
      </w:r>
      <w:r w:rsidR="009B3DB2">
        <w:rPr>
          <w:rFonts w:ascii="Arial" w:eastAsia="Calibri" w:hAnsi="Arial" w:cs="Arial"/>
          <w:sz w:val="28"/>
          <w:szCs w:val="28"/>
          <w:lang w:eastAsia="en-US"/>
        </w:rPr>
        <w:t xml:space="preserve"> w skład działki nr     z   obrębu   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położone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w Warszawie przy u</w:t>
      </w:r>
      <w:r w:rsidR="00DF2B59">
        <w:rPr>
          <w:rFonts w:ascii="Arial" w:eastAsia="Calibri" w:hAnsi="Arial" w:cs="Arial"/>
          <w:bCs/>
          <w:sz w:val="28"/>
          <w:szCs w:val="28"/>
          <w:lang w:eastAsia="en-US"/>
        </w:rPr>
        <w:t>l.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Radzymińskiej 34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,  dla które</w:t>
      </w:r>
      <w:r w:rsidR="004E385C">
        <w:rPr>
          <w:rFonts w:ascii="Arial" w:eastAsia="Calibri" w:hAnsi="Arial" w:cs="Arial"/>
          <w:bCs/>
          <w:sz w:val="28"/>
          <w:szCs w:val="28"/>
          <w:lang w:eastAsia="en-US"/>
        </w:rPr>
        <w:t>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Sąd Rejonowy dla W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–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M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w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W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prowadzi księgę wieczystą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nr </w:t>
      </w:r>
      <w:r w:rsidR="006F461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  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dawne oznaczenie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numerem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hipotecznym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„Dobra Ziemskie Osada Szmulowizna” nr   rej hip  </w:t>
      </w:r>
    </w:p>
    <w:p w14:paraId="69624358" w14:textId="089D2255" w:rsidR="009B3DB2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z</w:t>
      </w:r>
      <w:r w:rsidR="002A59C9" w:rsidRPr="006F461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udziałem stron: </w:t>
      </w:r>
      <w:r w:rsidRPr="006F4617">
        <w:rPr>
          <w:rFonts w:ascii="Arial" w:hAnsi="Arial" w:cs="Arial"/>
          <w:bCs/>
          <w:sz w:val="28"/>
          <w:szCs w:val="28"/>
        </w:rPr>
        <w:t xml:space="preserve">Miasta Stołecznego Warszawy, </w:t>
      </w:r>
      <w:r w:rsidR="009B3DB2">
        <w:rPr>
          <w:rFonts w:ascii="Arial" w:hAnsi="Arial" w:cs="Arial"/>
          <w:bCs/>
          <w:sz w:val="28"/>
          <w:szCs w:val="28"/>
        </w:rPr>
        <w:t xml:space="preserve">B.    K.,     E.   M.,   L.   W.     W.   , M.    B.   W. </w:t>
      </w:r>
    </w:p>
    <w:p w14:paraId="3E2CCC02" w14:textId="16B6442E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hAnsi="Arial" w:cs="Arial"/>
          <w:bCs/>
          <w:sz w:val="28"/>
          <w:szCs w:val="28"/>
        </w:rPr>
        <w:t xml:space="preserve"> </w:t>
      </w:r>
    </w:p>
    <w:p w14:paraId="579B3BAC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794D123E" w14:textId="77777777" w:rsidR="00E4269A" w:rsidRPr="006F4617" w:rsidRDefault="00E4269A" w:rsidP="006F4617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CC1CFC8" w14:textId="690BFCBB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postanawia:</w:t>
      </w:r>
    </w:p>
    <w:p w14:paraId="524CFDDA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EB377FF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760F6FBD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6F4617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493E9A79" w14:textId="77777777" w:rsidR="00E4269A" w:rsidRPr="006F4617" w:rsidRDefault="00E4269A" w:rsidP="006F4617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B8F4B2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Przewodniczący Komisji</w:t>
      </w:r>
    </w:p>
    <w:p w14:paraId="2F8FF0E2" w14:textId="0C40F06A" w:rsidR="00E4269A" w:rsidRPr="006F4617" w:rsidRDefault="00E4269A" w:rsidP="001272D4">
      <w:pPr>
        <w:suppressAutoHyphens w:val="0"/>
        <w:spacing w:after="480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4018EBFD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7222A3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CCD95DB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5FAE067" w14:textId="68A37CCB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8472BE">
        <w:rPr>
          <w:rFonts w:ascii="Arial" w:eastAsia="Calibri" w:hAnsi="Arial" w:cs="Arial"/>
          <w:b/>
          <w:sz w:val="28"/>
          <w:szCs w:val="28"/>
          <w:lang w:eastAsia="en-US"/>
        </w:rPr>
        <w:t xml:space="preserve">ouczenie </w:t>
      </w: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347FB459" w14:textId="77777777" w:rsidR="00E4269A" w:rsidRPr="006F4617" w:rsidRDefault="00E4269A" w:rsidP="009B3DB2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2368796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A528E1B" w14:textId="20FC4363" w:rsidR="006A321F" w:rsidRPr="006F4617" w:rsidRDefault="006A321F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ACB7CD6" w14:textId="6C2262B2" w:rsidR="00994608" w:rsidRPr="006F4617" w:rsidRDefault="00994608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6F46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A82B" w14:textId="77777777" w:rsidR="00021689" w:rsidRDefault="00021689" w:rsidP="009A3E8F">
      <w:pPr>
        <w:spacing w:after="0" w:line="240" w:lineRule="auto"/>
      </w:pPr>
      <w:r>
        <w:separator/>
      </w:r>
    </w:p>
  </w:endnote>
  <w:endnote w:type="continuationSeparator" w:id="0">
    <w:p w14:paraId="07B47C17" w14:textId="77777777" w:rsidR="00021689" w:rsidRDefault="00021689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23E6CAA6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C815" w14:textId="77777777" w:rsidR="00021689" w:rsidRDefault="00021689" w:rsidP="009A3E8F">
      <w:pPr>
        <w:spacing w:after="0" w:line="240" w:lineRule="auto"/>
      </w:pPr>
      <w:r>
        <w:separator/>
      </w:r>
    </w:p>
  </w:footnote>
  <w:footnote w:type="continuationSeparator" w:id="0">
    <w:p w14:paraId="6D22DDD3" w14:textId="77777777" w:rsidR="00021689" w:rsidRDefault="00021689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1689"/>
    <w:rsid w:val="00023903"/>
    <w:rsid w:val="000A6FF5"/>
    <w:rsid w:val="001272D4"/>
    <w:rsid w:val="00154F64"/>
    <w:rsid w:val="001906C3"/>
    <w:rsid w:val="001A2D24"/>
    <w:rsid w:val="001B76D2"/>
    <w:rsid w:val="001F430D"/>
    <w:rsid w:val="002A59C9"/>
    <w:rsid w:val="002C446B"/>
    <w:rsid w:val="002C6E47"/>
    <w:rsid w:val="002D1C67"/>
    <w:rsid w:val="002D24FE"/>
    <w:rsid w:val="002F0972"/>
    <w:rsid w:val="00314A81"/>
    <w:rsid w:val="00376BB0"/>
    <w:rsid w:val="003C35B7"/>
    <w:rsid w:val="003E56AC"/>
    <w:rsid w:val="003E7590"/>
    <w:rsid w:val="003F7BFD"/>
    <w:rsid w:val="004056F2"/>
    <w:rsid w:val="00430F7F"/>
    <w:rsid w:val="0047100C"/>
    <w:rsid w:val="004A36B3"/>
    <w:rsid w:val="004E385C"/>
    <w:rsid w:val="00521E27"/>
    <w:rsid w:val="0058521A"/>
    <w:rsid w:val="005C529B"/>
    <w:rsid w:val="005F13ED"/>
    <w:rsid w:val="00643D61"/>
    <w:rsid w:val="00673084"/>
    <w:rsid w:val="006945D4"/>
    <w:rsid w:val="006A321F"/>
    <w:rsid w:val="006B0DC3"/>
    <w:rsid w:val="006B6022"/>
    <w:rsid w:val="006C4A29"/>
    <w:rsid w:val="006F4617"/>
    <w:rsid w:val="00707A6D"/>
    <w:rsid w:val="00744ED4"/>
    <w:rsid w:val="00780CC6"/>
    <w:rsid w:val="00783CAA"/>
    <w:rsid w:val="007954C5"/>
    <w:rsid w:val="007B3A1C"/>
    <w:rsid w:val="007C044F"/>
    <w:rsid w:val="007D0A42"/>
    <w:rsid w:val="007F0655"/>
    <w:rsid w:val="008472BE"/>
    <w:rsid w:val="008C2388"/>
    <w:rsid w:val="008E07A1"/>
    <w:rsid w:val="008E0ED1"/>
    <w:rsid w:val="00956271"/>
    <w:rsid w:val="00994608"/>
    <w:rsid w:val="009A3E8F"/>
    <w:rsid w:val="009B3DB2"/>
    <w:rsid w:val="009E7F64"/>
    <w:rsid w:val="00A13B64"/>
    <w:rsid w:val="00A4278B"/>
    <w:rsid w:val="00A62F76"/>
    <w:rsid w:val="00A92BCD"/>
    <w:rsid w:val="00AC23F2"/>
    <w:rsid w:val="00C37AB2"/>
    <w:rsid w:val="00C40620"/>
    <w:rsid w:val="00CA1195"/>
    <w:rsid w:val="00CC4037"/>
    <w:rsid w:val="00CF2C40"/>
    <w:rsid w:val="00D008AC"/>
    <w:rsid w:val="00D40C00"/>
    <w:rsid w:val="00D971B2"/>
    <w:rsid w:val="00DA70ED"/>
    <w:rsid w:val="00DF2B59"/>
    <w:rsid w:val="00E31054"/>
    <w:rsid w:val="00E4269A"/>
    <w:rsid w:val="00E67032"/>
    <w:rsid w:val="00E926ED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o zwróceniu się do właściwych organów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2022-02-03T10:30:00Z</dcterms:created>
  <dcterms:modified xsi:type="dcterms:W3CDTF">2022-02-03T10:30:00Z</dcterms:modified>
</cp:coreProperties>
</file>