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7B6D5" w14:textId="40CC38F7" w:rsidR="002079E3" w:rsidRPr="00C947CF" w:rsidRDefault="00A36015" w:rsidP="00EF4080">
      <w:pPr>
        <w:spacing w:before="60" w:after="60"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C947CF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E337BC" w:rsidRPr="00C947CF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1</w:t>
      </w:r>
      <w:r w:rsidRPr="00C947C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</w:t>
      </w:r>
      <w:r w:rsidR="00EF4080" w:rsidRPr="00C947C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Umowy nr </w:t>
      </w:r>
      <w:r w:rsidR="00EF4080" w:rsidRPr="00C947C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br/>
        <w:t>- Opis przedmiotu zamówienia</w:t>
      </w:r>
    </w:p>
    <w:p w14:paraId="6223E313" w14:textId="77777777" w:rsidR="00EF4080" w:rsidRPr="00C947CF" w:rsidRDefault="00EF4080" w:rsidP="00EF4080">
      <w:pPr>
        <w:spacing w:before="60" w:after="60" w:line="259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7EBD3A17" w14:textId="5229DF0E" w:rsidR="00610BDE" w:rsidRPr="00C947CF" w:rsidRDefault="00610BDE" w:rsidP="00EF4080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C947CF">
        <w:rPr>
          <w:rFonts w:asciiTheme="minorHAnsi" w:hAnsiTheme="minorHAnsi" w:cstheme="minorHAnsi"/>
          <w:b/>
          <w:bCs/>
          <w:smallCaps/>
          <w:sz w:val="28"/>
          <w:szCs w:val="28"/>
        </w:rPr>
        <w:t>Opis przedmiotu zamówienia (OPZ)</w:t>
      </w:r>
    </w:p>
    <w:p w14:paraId="102DAE90" w14:textId="77777777" w:rsidR="00A45C6B" w:rsidRPr="00C947CF" w:rsidRDefault="00A45C6B" w:rsidP="00EF4080">
      <w:pPr>
        <w:pStyle w:val="Default"/>
        <w:spacing w:before="60" w:after="60" w:line="259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7B9753" w14:textId="7592C519" w:rsidR="00B405B8" w:rsidRPr="00C947CF" w:rsidRDefault="00B405B8" w:rsidP="00EF4080">
      <w:pPr>
        <w:widowControl w:val="0"/>
        <w:autoSpaceDE w:val="0"/>
        <w:autoSpaceDN w:val="0"/>
        <w:adjustRightInd w:val="0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C947CF">
        <w:rPr>
          <w:rFonts w:asciiTheme="minorHAnsi" w:hAnsiTheme="minorHAnsi" w:cstheme="minorHAnsi"/>
          <w:b/>
          <w:sz w:val="22"/>
          <w:szCs w:val="22"/>
        </w:rPr>
        <w:t>ROZDZIAŁ I. OGÓLNE WARUNKI REALIZACJI ZAMÓWIENIA</w:t>
      </w:r>
    </w:p>
    <w:p w14:paraId="0FB11AAC" w14:textId="1132DD77" w:rsidR="00B405B8" w:rsidRPr="00C947CF" w:rsidRDefault="00B405B8" w:rsidP="00EF40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C947CF">
        <w:rPr>
          <w:rFonts w:asciiTheme="minorHAnsi" w:eastAsiaTheme="minorHAnsi" w:hAnsiTheme="minorHAnsi" w:cstheme="minorHAnsi"/>
          <w:b/>
          <w:bCs/>
        </w:rPr>
        <w:t xml:space="preserve">Wstęp </w:t>
      </w:r>
    </w:p>
    <w:p w14:paraId="57B4B625" w14:textId="67634529" w:rsidR="005D6031" w:rsidRPr="00C947CF" w:rsidRDefault="00A45C6B" w:rsidP="00EF4080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47CF">
        <w:rPr>
          <w:rFonts w:asciiTheme="minorHAnsi" w:hAnsiTheme="minorHAnsi" w:cstheme="minorHAnsi"/>
          <w:sz w:val="22"/>
          <w:szCs w:val="22"/>
        </w:rPr>
        <w:t xml:space="preserve">Zamawiający posiada </w:t>
      </w:r>
      <w:r w:rsidR="00970E89" w:rsidRPr="00C947CF">
        <w:rPr>
          <w:rFonts w:asciiTheme="minorHAnsi" w:hAnsiTheme="minorHAnsi" w:cstheme="minorHAnsi"/>
          <w:sz w:val="22"/>
          <w:szCs w:val="22"/>
        </w:rPr>
        <w:t xml:space="preserve">dwa ośrodki </w:t>
      </w:r>
      <w:r w:rsidRPr="00C947CF">
        <w:rPr>
          <w:rFonts w:asciiTheme="minorHAnsi" w:hAnsiTheme="minorHAnsi" w:cstheme="minorHAnsi"/>
          <w:sz w:val="22"/>
          <w:szCs w:val="22"/>
        </w:rPr>
        <w:t xml:space="preserve">przetwarzania danych </w:t>
      </w:r>
      <w:r w:rsidR="00970E89" w:rsidRPr="00C947CF">
        <w:rPr>
          <w:rFonts w:asciiTheme="minorHAnsi" w:hAnsiTheme="minorHAnsi" w:cstheme="minorHAnsi"/>
          <w:sz w:val="22"/>
          <w:szCs w:val="22"/>
        </w:rPr>
        <w:t xml:space="preserve">oddalone od siebie </w:t>
      </w:r>
      <w:r w:rsidR="00BF57C0" w:rsidRPr="00C947CF">
        <w:rPr>
          <w:rFonts w:asciiTheme="minorHAnsi" w:hAnsiTheme="minorHAnsi" w:cstheme="minorHAnsi"/>
          <w:sz w:val="22"/>
          <w:szCs w:val="22"/>
        </w:rPr>
        <w:t xml:space="preserve">na odległość </w:t>
      </w:r>
      <w:r w:rsidR="00970E89" w:rsidRPr="00C947CF">
        <w:rPr>
          <w:rFonts w:asciiTheme="minorHAnsi" w:hAnsiTheme="minorHAnsi" w:cstheme="minorHAnsi"/>
          <w:sz w:val="22"/>
          <w:szCs w:val="22"/>
        </w:rPr>
        <w:t>nie wię</w:t>
      </w:r>
      <w:r w:rsidR="00BF57C0" w:rsidRPr="00C947CF">
        <w:rPr>
          <w:rFonts w:asciiTheme="minorHAnsi" w:hAnsiTheme="minorHAnsi" w:cstheme="minorHAnsi"/>
          <w:sz w:val="22"/>
          <w:szCs w:val="22"/>
        </w:rPr>
        <w:t>kszą</w:t>
      </w:r>
      <w:r w:rsidR="00970E89" w:rsidRPr="00C947CF">
        <w:rPr>
          <w:rFonts w:asciiTheme="minorHAnsi" w:hAnsiTheme="minorHAnsi" w:cstheme="minorHAnsi"/>
          <w:sz w:val="22"/>
          <w:szCs w:val="22"/>
        </w:rPr>
        <w:t xml:space="preserve"> niż </w:t>
      </w:r>
      <w:r w:rsidR="00757842" w:rsidRPr="00C947CF">
        <w:rPr>
          <w:rFonts w:asciiTheme="minorHAnsi" w:hAnsiTheme="minorHAnsi" w:cstheme="minorHAnsi"/>
          <w:sz w:val="22"/>
          <w:szCs w:val="22"/>
        </w:rPr>
        <w:t xml:space="preserve">20 </w:t>
      </w:r>
      <w:r w:rsidR="00970E89" w:rsidRPr="00C947CF">
        <w:rPr>
          <w:rFonts w:asciiTheme="minorHAnsi" w:hAnsiTheme="minorHAnsi" w:cstheme="minorHAnsi"/>
          <w:sz w:val="22"/>
          <w:szCs w:val="22"/>
        </w:rPr>
        <w:t>km</w:t>
      </w:r>
      <w:r w:rsidRPr="00C947CF">
        <w:rPr>
          <w:rFonts w:asciiTheme="minorHAnsi" w:hAnsiTheme="minorHAnsi" w:cstheme="minorHAnsi"/>
          <w:sz w:val="22"/>
          <w:szCs w:val="22"/>
        </w:rPr>
        <w:t xml:space="preserve">, dla których </w:t>
      </w:r>
      <w:r w:rsidR="00757842" w:rsidRPr="00C947CF">
        <w:rPr>
          <w:rFonts w:asciiTheme="minorHAnsi" w:hAnsiTheme="minorHAnsi" w:cstheme="minorHAnsi"/>
          <w:sz w:val="22"/>
          <w:szCs w:val="22"/>
        </w:rPr>
        <w:t>komunikacja</w:t>
      </w:r>
      <w:r w:rsidRPr="00C947CF">
        <w:rPr>
          <w:rFonts w:asciiTheme="minorHAnsi" w:hAnsiTheme="minorHAnsi" w:cstheme="minorHAnsi"/>
          <w:sz w:val="22"/>
          <w:szCs w:val="22"/>
        </w:rPr>
        <w:t xml:space="preserve"> realizowana jest przez sieci transportowe wysokiej przepustowości.</w:t>
      </w:r>
      <w:r w:rsidR="005D6031" w:rsidRPr="00C947CF">
        <w:rPr>
          <w:rFonts w:asciiTheme="minorHAnsi" w:hAnsiTheme="minorHAnsi" w:cstheme="minorHAnsi"/>
          <w:sz w:val="22"/>
          <w:szCs w:val="22"/>
        </w:rPr>
        <w:t xml:space="preserve"> Zamawiający w ramach jednego z ośrodków użytkuje macierz dyskową do przechowywania danych plikowych. Jest to rozwiązanie z rodziny Dell </w:t>
      </w:r>
      <w:proofErr w:type="spellStart"/>
      <w:r w:rsidR="005D6031" w:rsidRPr="00C947CF">
        <w:rPr>
          <w:rFonts w:asciiTheme="minorHAnsi" w:hAnsiTheme="minorHAnsi" w:cstheme="minorHAnsi"/>
          <w:sz w:val="22"/>
          <w:szCs w:val="22"/>
        </w:rPr>
        <w:t>Isilon</w:t>
      </w:r>
      <w:proofErr w:type="spellEnd"/>
      <w:r w:rsidR="005D6031" w:rsidRPr="00C947C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D6031" w:rsidRPr="00C947CF">
        <w:rPr>
          <w:rFonts w:asciiTheme="minorHAnsi" w:hAnsiTheme="minorHAnsi" w:cstheme="minorHAnsi"/>
          <w:sz w:val="22"/>
          <w:szCs w:val="22"/>
        </w:rPr>
        <w:t>PowerScale</w:t>
      </w:r>
      <w:proofErr w:type="spellEnd"/>
      <w:r w:rsidR="005D6031" w:rsidRPr="00C947CF">
        <w:rPr>
          <w:rFonts w:asciiTheme="minorHAnsi" w:hAnsiTheme="minorHAnsi" w:cstheme="minorHAnsi"/>
          <w:sz w:val="22"/>
          <w:szCs w:val="22"/>
        </w:rPr>
        <w:t xml:space="preserve">), w ukompletowaniu wskazanym w Tabeli 1. </w:t>
      </w:r>
    </w:p>
    <w:p w14:paraId="7075FA68" w14:textId="077686F3" w:rsidR="003F24CC" w:rsidRPr="00C947CF" w:rsidRDefault="003F24CC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i/>
          <w:iCs/>
          <w:sz w:val="22"/>
          <w:szCs w:val="22"/>
        </w:rPr>
      </w:pPr>
      <w:bookmarkStart w:id="0" w:name="_Ref155541880"/>
      <w:bookmarkStart w:id="1" w:name="_Ref173266360"/>
      <w:r w:rsidRPr="00C947CF">
        <w:rPr>
          <w:rFonts w:asciiTheme="minorHAnsi" w:hAnsiTheme="minorHAnsi" w:cstheme="minorHAnsi"/>
          <w:sz w:val="22"/>
          <w:szCs w:val="22"/>
        </w:rPr>
        <w:t xml:space="preserve">Tabela </w:t>
      </w:r>
      <w:r w:rsidRPr="00C947CF">
        <w:rPr>
          <w:rFonts w:asciiTheme="minorHAnsi" w:hAnsiTheme="minorHAnsi" w:cstheme="minorHAnsi"/>
          <w:i/>
          <w:iCs/>
          <w:sz w:val="22"/>
          <w:szCs w:val="22"/>
        </w:rPr>
        <w:fldChar w:fldCharType="begin"/>
      </w:r>
      <w:r w:rsidRPr="00C947CF">
        <w:rPr>
          <w:rFonts w:asciiTheme="minorHAnsi" w:hAnsiTheme="minorHAnsi" w:cstheme="minorHAnsi"/>
          <w:sz w:val="22"/>
          <w:szCs w:val="22"/>
        </w:rPr>
        <w:instrText xml:space="preserve"> SEQ Tabela \* ARABIC </w:instrText>
      </w:r>
      <w:r w:rsidRPr="00C947CF">
        <w:rPr>
          <w:rFonts w:asciiTheme="minorHAnsi" w:hAnsiTheme="minorHAnsi" w:cstheme="minorHAnsi"/>
          <w:i/>
          <w:iCs/>
          <w:sz w:val="22"/>
          <w:szCs w:val="22"/>
        </w:rPr>
        <w:fldChar w:fldCharType="separate"/>
      </w:r>
      <w:r w:rsidRPr="00C947CF">
        <w:rPr>
          <w:rFonts w:asciiTheme="minorHAnsi" w:hAnsiTheme="minorHAnsi" w:cstheme="minorHAnsi"/>
          <w:noProof/>
          <w:sz w:val="22"/>
          <w:szCs w:val="22"/>
        </w:rPr>
        <w:t>1</w:t>
      </w:r>
      <w:r w:rsidRPr="00C947CF">
        <w:rPr>
          <w:rFonts w:asciiTheme="minorHAnsi" w:hAnsiTheme="minorHAnsi" w:cstheme="minorHAnsi"/>
          <w:i/>
          <w:iCs/>
          <w:sz w:val="22"/>
          <w:szCs w:val="22"/>
        </w:rPr>
        <w:fldChar w:fldCharType="end"/>
      </w:r>
      <w:r w:rsidRPr="00C947CF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Pr="00C947CF">
        <w:rPr>
          <w:rFonts w:asciiTheme="minorHAnsi" w:hAnsiTheme="minorHAnsi" w:cstheme="minorHAnsi"/>
          <w:sz w:val="22"/>
          <w:szCs w:val="22"/>
        </w:rPr>
        <w:t xml:space="preserve"> </w:t>
      </w:r>
      <w:r w:rsidRPr="00C947CF">
        <w:rPr>
          <w:rFonts w:asciiTheme="minorHAnsi" w:eastAsiaTheme="minorHAnsi" w:hAnsiTheme="minorHAnsi" w:cstheme="minorHAnsi"/>
          <w:sz w:val="22"/>
          <w:szCs w:val="22"/>
        </w:rPr>
        <w:t xml:space="preserve">Infrastruktura </w:t>
      </w:r>
      <w:r w:rsidR="0002353C" w:rsidRPr="00C947CF">
        <w:rPr>
          <w:rFonts w:asciiTheme="minorHAnsi" w:eastAsiaTheme="minorHAnsi" w:hAnsiTheme="minorHAnsi" w:cstheme="minorHAnsi"/>
          <w:sz w:val="22"/>
          <w:szCs w:val="22"/>
        </w:rPr>
        <w:t>macierzy plikowej</w:t>
      </w:r>
      <w:r w:rsidRPr="00C947CF">
        <w:rPr>
          <w:rFonts w:asciiTheme="minorHAnsi" w:eastAsiaTheme="minorHAnsi" w:hAnsiTheme="minorHAnsi" w:cstheme="minorHAnsi"/>
          <w:sz w:val="22"/>
          <w:szCs w:val="22"/>
        </w:rPr>
        <w:t xml:space="preserve"> aktualnie eksploatowana przez Zamawiającego</w:t>
      </w:r>
      <w:r w:rsidR="00404CCB" w:rsidRPr="00C947CF">
        <w:rPr>
          <w:rFonts w:asciiTheme="minorHAnsi" w:eastAsiaTheme="minorHAnsi" w:hAnsiTheme="minorHAnsi" w:cstheme="minorHAnsi"/>
          <w:sz w:val="22"/>
          <w:szCs w:val="22"/>
        </w:rPr>
        <w:t xml:space="preserve"> (</w:t>
      </w:r>
      <w:r w:rsidRPr="00C947CF">
        <w:rPr>
          <w:rFonts w:asciiTheme="minorHAnsi" w:eastAsiaTheme="minorHAnsi" w:hAnsiTheme="minorHAnsi" w:cstheme="minorHAnsi"/>
          <w:sz w:val="22"/>
          <w:szCs w:val="22"/>
        </w:rPr>
        <w:t>podlegająca rozbudowie w ramach niniejszego zamówienia</w:t>
      </w:r>
      <w:r w:rsidR="001804BF" w:rsidRPr="00C947CF">
        <w:rPr>
          <w:rFonts w:asciiTheme="minorHAnsi" w:eastAsiaTheme="minorHAnsi" w:hAnsiTheme="minorHAnsi" w:cstheme="minorHAnsi"/>
          <w:sz w:val="22"/>
          <w:szCs w:val="22"/>
        </w:rPr>
        <w:t xml:space="preserve"> w wariancie </w:t>
      </w:r>
      <w:bookmarkEnd w:id="0"/>
      <w:r w:rsidR="0002353C" w:rsidRPr="00C947CF">
        <w:rPr>
          <w:rFonts w:asciiTheme="minorHAnsi" w:eastAsiaTheme="minorHAnsi" w:hAnsiTheme="minorHAnsi" w:cstheme="minorHAnsi"/>
          <w:sz w:val="22"/>
          <w:szCs w:val="22"/>
        </w:rPr>
        <w:t>A</w:t>
      </w:r>
      <w:r w:rsidR="00404CCB" w:rsidRPr="00C947CF">
        <w:rPr>
          <w:rFonts w:asciiTheme="minorHAnsi" w:eastAsiaTheme="minorHAnsi" w:hAnsiTheme="minorHAnsi" w:cstheme="minorHAnsi"/>
          <w:sz w:val="22"/>
          <w:szCs w:val="22"/>
        </w:rPr>
        <w:t>)</w:t>
      </w:r>
      <w:bookmarkEnd w:id="1"/>
    </w:p>
    <w:tbl>
      <w:tblPr>
        <w:tblW w:w="485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1252"/>
        <w:gridCol w:w="3972"/>
        <w:gridCol w:w="1863"/>
        <w:gridCol w:w="1203"/>
      </w:tblGrid>
      <w:tr w:rsidR="003F24CC" w:rsidRPr="00C947CF" w14:paraId="2FB18134" w14:textId="77777777" w:rsidTr="005E7581">
        <w:trPr>
          <w:trHeight w:val="461"/>
        </w:trPr>
        <w:tc>
          <w:tcPr>
            <w:tcW w:w="2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5E544" w14:textId="77777777" w:rsidR="003F24CC" w:rsidRPr="00C947CF" w:rsidRDefault="003F24CC" w:rsidP="00EF4080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47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91C13" w14:textId="77777777" w:rsidR="003F24CC" w:rsidRPr="00C947CF" w:rsidRDefault="003F24CC" w:rsidP="00EF4080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47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Oznaczenie szafy</w:t>
            </w:r>
          </w:p>
        </w:tc>
        <w:tc>
          <w:tcPr>
            <w:tcW w:w="230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6CB7D" w14:textId="77777777" w:rsidR="003F24CC" w:rsidRPr="00C947CF" w:rsidRDefault="003F24CC" w:rsidP="00EF4080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47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komponentu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31EF" w14:textId="77777777" w:rsidR="003F24CC" w:rsidRPr="00C947CF" w:rsidRDefault="003F24CC" w:rsidP="00EF4080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47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 seryjny</w:t>
            </w:r>
          </w:p>
        </w:tc>
        <w:tc>
          <w:tcPr>
            <w:tcW w:w="72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D6828" w14:textId="77777777" w:rsidR="003F24CC" w:rsidRPr="00C947CF" w:rsidRDefault="003F24CC" w:rsidP="00EF4080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47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Lokalizacja</w:t>
            </w:r>
          </w:p>
        </w:tc>
      </w:tr>
      <w:tr w:rsidR="003F24CC" w:rsidRPr="00C947CF" w14:paraId="2A1BA145" w14:textId="77777777" w:rsidTr="005E7581">
        <w:trPr>
          <w:trHeight w:val="286"/>
        </w:trPr>
        <w:tc>
          <w:tcPr>
            <w:tcW w:w="2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63FC" w14:textId="77777777" w:rsidR="003F24CC" w:rsidRPr="00C947CF" w:rsidRDefault="003F24CC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13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87F3" w14:textId="77777777" w:rsidR="003F24CC" w:rsidRPr="00C947CF" w:rsidRDefault="003F24CC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  <w:t>SHELF-1</w:t>
            </w:r>
          </w:p>
        </w:tc>
        <w:tc>
          <w:tcPr>
            <w:tcW w:w="2307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411B" w14:textId="3B99C8E0" w:rsidR="003F24CC" w:rsidRPr="00C947CF" w:rsidRDefault="005E7581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  <w:t>F800-4U-Single-256GB-24TB SSD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7BC1" w14:textId="7ACFD849" w:rsidR="003F24CC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CKM01230405324</w:t>
            </w:r>
          </w:p>
        </w:tc>
        <w:tc>
          <w:tcPr>
            <w:tcW w:w="724" w:type="pct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77DF" w14:textId="77777777" w:rsidR="003F24CC" w:rsidRPr="00C947CF" w:rsidRDefault="003F24CC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Warszawa, lokalizacja 1</w:t>
            </w:r>
          </w:p>
        </w:tc>
      </w:tr>
      <w:tr w:rsidR="00F21F18" w:rsidRPr="00C947CF" w14:paraId="7998C44A" w14:textId="77777777" w:rsidTr="005E7581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4A8D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F2B7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3B1C" w14:textId="345A1995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  <w:t>F800-4U-Single-256GB-24TB SSD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178EA" w14:textId="4BB5E110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CKM01221706061</w:t>
            </w: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C87762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F18" w:rsidRPr="00C947CF" w14:paraId="1E4AAF69" w14:textId="77777777" w:rsidTr="005E7581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D30D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7CEF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8848" w14:textId="05AA2358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  <w:t>F800-4U-Single-256GB-24TB SSD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197B" w14:textId="4C21D4AD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CKM01214806226</w:t>
            </w: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047008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F18" w:rsidRPr="00C947CF" w14:paraId="09480B69" w14:textId="77777777" w:rsidTr="005E7581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1414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214D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5F3E" w14:textId="3179306A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  <w:t>F800-4U-Single-256GB-24TB SSD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7FF4" w14:textId="7024FD8E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CKM01230405325</w:t>
            </w: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E0707C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F18" w:rsidRPr="00C947CF" w14:paraId="1BD25442" w14:textId="77777777" w:rsidTr="005E7581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5DC3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D888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B951" w14:textId="23498455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  <w:t>F800-4U-Single-256GB-24TB SSD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1F16" w14:textId="74CCE2E2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CKM01203300300</w:t>
            </w: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3D4D7C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F18" w:rsidRPr="00C947CF" w14:paraId="40C64539" w14:textId="77777777" w:rsidTr="005E7581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2304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55C1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85FC" w14:textId="69A1C904" w:rsidR="00F21F18" w:rsidRPr="00C947CF" w:rsidRDefault="005E7581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  <w:t>F800-4U-Single-256GB-24TB SSD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E937" w14:textId="640A4C02" w:rsidR="00F21F18" w:rsidRPr="00C947CF" w:rsidRDefault="005E7581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C947CF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CKM01221706085</w:t>
            </w: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58C690" w14:textId="77777777" w:rsidR="00F21F18" w:rsidRPr="00C947CF" w:rsidRDefault="00F21F18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F24CC" w:rsidRPr="00C947CF" w14:paraId="6347F599" w14:textId="77777777" w:rsidTr="005E7581"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6A644" w14:textId="77777777" w:rsidR="003F24CC" w:rsidRPr="00C947CF" w:rsidRDefault="003F24CC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3C24" w14:textId="77777777" w:rsidR="003F24CC" w:rsidRPr="00C947CF" w:rsidRDefault="003F24CC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  <w:tc>
          <w:tcPr>
            <w:tcW w:w="2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2F2E" w14:textId="4EF4EAC8" w:rsidR="003F24CC" w:rsidRPr="00C947CF" w:rsidRDefault="003F24CC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BF7E9" w14:textId="24DFC73C" w:rsidR="003F24CC" w:rsidRPr="00C947CF" w:rsidRDefault="003F24CC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5629DAD" w14:textId="77777777" w:rsidR="003F24CC" w:rsidRPr="00C947CF" w:rsidRDefault="003F24CC" w:rsidP="00EF4080">
            <w:pPr>
              <w:autoSpaceDE w:val="0"/>
              <w:autoSpaceDN w:val="0"/>
              <w:adjustRightInd w:val="0"/>
              <w:spacing w:before="60" w:after="60" w:line="259" w:lineRule="auto"/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1194F3E" w14:textId="77777777" w:rsidR="000851F0" w:rsidRPr="00C947CF" w:rsidRDefault="000851F0" w:rsidP="00EF4080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8284EC" w14:textId="41D79677" w:rsidR="00A2760C" w:rsidRPr="00C947CF" w:rsidRDefault="00A2760C" w:rsidP="00EF40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C947CF">
        <w:rPr>
          <w:rFonts w:asciiTheme="minorHAnsi" w:eastAsiaTheme="minorHAnsi" w:hAnsiTheme="minorHAnsi" w:cstheme="minorHAnsi"/>
          <w:b/>
          <w:bCs/>
        </w:rPr>
        <w:t>Przedmiot zamówienia</w:t>
      </w:r>
    </w:p>
    <w:p w14:paraId="4E71FFF9" w14:textId="7661A3D0" w:rsidR="00545DA5" w:rsidRPr="00C947CF" w:rsidRDefault="00757842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947CF">
        <w:rPr>
          <w:rFonts w:asciiTheme="minorHAnsi" w:eastAsiaTheme="minorHAnsi" w:hAnsiTheme="minorHAnsi" w:cstheme="minorHAnsi"/>
          <w:sz w:val="22"/>
          <w:szCs w:val="22"/>
        </w:rPr>
        <w:t xml:space="preserve">W ramach przedmiotowego postępowania Zamawiający wymaga </w:t>
      </w:r>
      <w:r w:rsidR="00545DA5" w:rsidRPr="00C947CF">
        <w:rPr>
          <w:rFonts w:asciiTheme="minorHAnsi" w:eastAsiaTheme="minorHAnsi" w:hAnsiTheme="minorHAnsi" w:cstheme="minorHAnsi"/>
          <w:sz w:val="22"/>
          <w:szCs w:val="22"/>
        </w:rPr>
        <w:t>rozbudowy</w:t>
      </w:r>
      <w:r w:rsidR="00E95D4C" w:rsidRPr="00C947C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C947CF">
        <w:rPr>
          <w:rFonts w:asciiTheme="minorHAnsi" w:eastAsiaTheme="minorHAnsi" w:hAnsiTheme="minorHAnsi" w:cstheme="minorHAnsi"/>
          <w:sz w:val="22"/>
          <w:szCs w:val="22"/>
        </w:rPr>
        <w:t>system</w:t>
      </w:r>
      <w:r w:rsidR="00E95D4C" w:rsidRPr="00C947CF">
        <w:rPr>
          <w:rFonts w:asciiTheme="minorHAnsi" w:eastAsiaTheme="minorHAnsi" w:hAnsiTheme="minorHAnsi" w:cstheme="minorHAnsi"/>
          <w:sz w:val="22"/>
          <w:szCs w:val="22"/>
        </w:rPr>
        <w:t>u</w:t>
      </w:r>
      <w:r w:rsidR="00545DA5" w:rsidRPr="00C947CF">
        <w:rPr>
          <w:rFonts w:asciiTheme="minorHAnsi" w:eastAsiaTheme="minorHAnsi" w:hAnsiTheme="minorHAnsi" w:cstheme="minorHAnsi"/>
          <w:sz w:val="22"/>
          <w:szCs w:val="22"/>
        </w:rPr>
        <w:t xml:space="preserve"> macierzy dyskowej do przechowywania danych plikowych</w:t>
      </w:r>
      <w:r w:rsidR="00B70A90" w:rsidRPr="00C947CF">
        <w:rPr>
          <w:rFonts w:asciiTheme="minorHAnsi" w:eastAsiaTheme="minorHAnsi" w:hAnsiTheme="minorHAnsi" w:cstheme="minorHAnsi"/>
          <w:sz w:val="22"/>
          <w:szCs w:val="22"/>
        </w:rPr>
        <w:t xml:space="preserve"> oraz doposażenia drugiej lokalizacji</w:t>
      </w:r>
      <w:r w:rsidR="00423AE7" w:rsidRPr="00C947CF">
        <w:rPr>
          <w:rFonts w:asciiTheme="minorHAnsi" w:eastAsiaTheme="minorHAnsi" w:hAnsiTheme="minorHAnsi" w:cstheme="minorHAnsi"/>
          <w:sz w:val="22"/>
          <w:szCs w:val="22"/>
        </w:rPr>
        <w:t xml:space="preserve">, zgodnie ze wszystkimi poniższymi wymaganiami. </w:t>
      </w:r>
      <w:r w:rsidR="00DD493D" w:rsidRPr="00C947CF">
        <w:rPr>
          <w:rFonts w:asciiTheme="minorHAnsi" w:eastAsiaTheme="minorHAnsi" w:hAnsiTheme="minorHAnsi" w:cstheme="minorHAnsi"/>
          <w:sz w:val="22"/>
          <w:szCs w:val="22"/>
        </w:rPr>
        <w:t>Rozbudowa może być zrealizowana zarówno jako modernizacja rozwiązania istniejącego jak również jako wymiana wszystkich niezbędnych komponentów istniejącego rozwiązania, zgodnie z poniż</w:t>
      </w:r>
      <w:r w:rsidR="0002353C" w:rsidRPr="00C947CF">
        <w:rPr>
          <w:rFonts w:asciiTheme="minorHAnsi" w:eastAsiaTheme="minorHAnsi" w:hAnsiTheme="minorHAnsi" w:cstheme="minorHAnsi"/>
          <w:sz w:val="22"/>
          <w:szCs w:val="22"/>
        </w:rPr>
        <w:t>ej przedstawionymi wymaganiami</w:t>
      </w:r>
      <w:r w:rsidR="00DD493D" w:rsidRPr="00C947CF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  <w:r w:rsidR="00DF6D0A" w:rsidRPr="00C947CF">
        <w:rPr>
          <w:rFonts w:asciiTheme="minorHAnsi" w:eastAsiaTheme="minorHAnsi" w:hAnsiTheme="minorHAnsi" w:cstheme="minorHAnsi"/>
          <w:sz w:val="22"/>
          <w:szCs w:val="22"/>
        </w:rPr>
        <w:t>W w</w:t>
      </w:r>
      <w:r w:rsidR="004845EC" w:rsidRPr="00C947CF">
        <w:rPr>
          <w:rFonts w:asciiTheme="minorHAnsi" w:eastAsiaTheme="minorHAnsi" w:hAnsiTheme="minorHAnsi" w:cstheme="minorHAnsi"/>
          <w:sz w:val="22"/>
          <w:szCs w:val="22"/>
        </w:rPr>
        <w:t xml:space="preserve">yniku </w:t>
      </w:r>
      <w:r w:rsidR="0002353C" w:rsidRPr="00C947CF">
        <w:rPr>
          <w:rFonts w:asciiTheme="minorHAnsi" w:eastAsiaTheme="minorHAnsi" w:hAnsiTheme="minorHAnsi" w:cstheme="minorHAnsi"/>
          <w:sz w:val="22"/>
          <w:szCs w:val="22"/>
        </w:rPr>
        <w:t>realizacji zmówienia węzły</w:t>
      </w:r>
      <w:r w:rsidR="004845EC" w:rsidRPr="00C947CF">
        <w:rPr>
          <w:rFonts w:asciiTheme="minorHAnsi" w:eastAsiaTheme="minorHAnsi" w:hAnsiTheme="minorHAnsi" w:cstheme="minorHAnsi"/>
          <w:sz w:val="22"/>
          <w:szCs w:val="22"/>
        </w:rPr>
        <w:t xml:space="preserve"> macierz</w:t>
      </w:r>
      <w:r w:rsidR="0002353C" w:rsidRPr="00C947CF">
        <w:rPr>
          <w:rFonts w:asciiTheme="minorHAnsi" w:eastAsiaTheme="minorHAnsi" w:hAnsiTheme="minorHAnsi" w:cstheme="minorHAnsi"/>
          <w:sz w:val="22"/>
          <w:szCs w:val="22"/>
        </w:rPr>
        <w:t>y</w:t>
      </w:r>
      <w:r w:rsidR="004845EC" w:rsidRPr="00C947CF">
        <w:rPr>
          <w:rFonts w:asciiTheme="minorHAnsi" w:eastAsiaTheme="minorHAnsi" w:hAnsiTheme="minorHAnsi" w:cstheme="minorHAnsi"/>
          <w:sz w:val="22"/>
          <w:szCs w:val="22"/>
        </w:rPr>
        <w:t xml:space="preserve"> mus</w:t>
      </w:r>
      <w:r w:rsidR="0002353C" w:rsidRPr="00C947CF">
        <w:rPr>
          <w:rFonts w:asciiTheme="minorHAnsi" w:eastAsiaTheme="minorHAnsi" w:hAnsiTheme="minorHAnsi" w:cstheme="minorHAnsi"/>
          <w:sz w:val="22"/>
          <w:szCs w:val="22"/>
        </w:rPr>
        <w:t>zą</w:t>
      </w:r>
      <w:r w:rsidR="004845EC" w:rsidRPr="00C947CF">
        <w:rPr>
          <w:rFonts w:asciiTheme="minorHAnsi" w:eastAsiaTheme="minorHAnsi" w:hAnsiTheme="minorHAnsi" w:cstheme="minorHAnsi"/>
          <w:sz w:val="22"/>
          <w:szCs w:val="22"/>
        </w:rPr>
        <w:t xml:space="preserve"> zostać zainstalowana w dwóch odrębnych lokalizacjach </w:t>
      </w:r>
      <w:r w:rsidR="0002353C" w:rsidRPr="00C947CF">
        <w:rPr>
          <w:rFonts w:asciiTheme="minorHAnsi" w:eastAsiaTheme="minorHAnsi" w:hAnsiTheme="minorHAnsi" w:cstheme="minorHAnsi"/>
          <w:sz w:val="22"/>
          <w:szCs w:val="22"/>
        </w:rPr>
        <w:t>Zamawiającego</w:t>
      </w:r>
      <w:r w:rsidR="00B70A90" w:rsidRPr="00C947CF">
        <w:rPr>
          <w:rFonts w:asciiTheme="minorHAnsi" w:eastAsiaTheme="minorHAnsi" w:hAnsiTheme="minorHAnsi" w:cstheme="minorHAnsi"/>
          <w:sz w:val="22"/>
          <w:szCs w:val="22"/>
        </w:rPr>
        <w:t xml:space="preserve"> oraz posiadać wymaganą przestrzeń dyskową a same systemy charakteryzować się określonymi interfejsami sieciowymi </w:t>
      </w:r>
      <w:r w:rsidR="00001FD0" w:rsidRPr="00C947CF">
        <w:rPr>
          <w:rFonts w:asciiTheme="minorHAnsi" w:eastAsiaTheme="minorHAnsi" w:hAnsiTheme="minorHAnsi" w:cstheme="minorHAnsi"/>
          <w:sz w:val="22"/>
          <w:szCs w:val="22"/>
        </w:rPr>
        <w:t xml:space="preserve">z opisaną przepustowością. </w:t>
      </w:r>
    </w:p>
    <w:p w14:paraId="264AA7D3" w14:textId="45002F4A" w:rsidR="0002353C" w:rsidRPr="00C947CF" w:rsidRDefault="00180FC7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947CF">
        <w:rPr>
          <w:rFonts w:asciiTheme="minorHAnsi" w:eastAsiaTheme="minorHAnsi" w:hAnsiTheme="minorHAnsi" w:cstheme="minorHAnsi"/>
          <w:sz w:val="22"/>
          <w:szCs w:val="22"/>
        </w:rPr>
        <w:t xml:space="preserve">Poza tym przedmiotem zamówienia jest świadczenie usług asysty technicznej, o których mowa w </w:t>
      </w:r>
      <w:r w:rsidR="009B219D" w:rsidRPr="00C947CF">
        <w:rPr>
          <w:rFonts w:asciiTheme="minorHAnsi" w:eastAsiaTheme="minorHAnsi" w:hAnsiTheme="minorHAnsi" w:cstheme="minorHAnsi"/>
          <w:sz w:val="22"/>
          <w:szCs w:val="22"/>
        </w:rPr>
        <w:t xml:space="preserve"> Rozdziale II </w:t>
      </w:r>
      <w:r w:rsidRPr="00C947CF">
        <w:rPr>
          <w:rFonts w:asciiTheme="minorHAnsi" w:eastAsiaTheme="minorHAnsi" w:hAnsiTheme="minorHAnsi" w:cstheme="minorHAnsi"/>
          <w:sz w:val="22"/>
          <w:szCs w:val="22"/>
        </w:rPr>
        <w:t>OPZ.</w:t>
      </w:r>
    </w:p>
    <w:p w14:paraId="12053B29" w14:textId="77777777" w:rsidR="00180FC7" w:rsidRPr="00C947CF" w:rsidRDefault="00180FC7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5F36B4" w14:textId="3322FACE" w:rsidR="0002353C" w:rsidRPr="00C947CF" w:rsidRDefault="0002353C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C947C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Wykonawca </w:t>
      </w:r>
      <w:r w:rsidR="00824658" w:rsidRPr="00C947C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musi </w:t>
      </w:r>
      <w:r w:rsidRPr="00C947CF">
        <w:rPr>
          <w:rFonts w:asciiTheme="minorHAnsi" w:eastAsiaTheme="minorHAnsi" w:hAnsiTheme="minorHAnsi" w:cstheme="minorHAnsi"/>
          <w:b/>
          <w:bCs/>
          <w:sz w:val="22"/>
          <w:szCs w:val="22"/>
        </w:rPr>
        <w:t>zrealizować przedmiot zamówienia, wybierając jedno z dwóch rozwiązań:</w:t>
      </w:r>
    </w:p>
    <w:p w14:paraId="57F56EB8" w14:textId="1CF15DD2" w:rsidR="0002353C" w:rsidRPr="00C947CF" w:rsidRDefault="0002353C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947C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A. </w:t>
      </w:r>
      <w:r w:rsidRPr="00C947CF">
        <w:rPr>
          <w:rFonts w:asciiTheme="minorHAnsi" w:eastAsiaTheme="minorHAnsi" w:hAnsiTheme="minorHAnsi" w:cstheme="minorHAnsi"/>
          <w:sz w:val="22"/>
          <w:szCs w:val="22"/>
        </w:rPr>
        <w:t xml:space="preserve">Zaoferowanie rozwiązania wykorzystującego obecnie posiadaną przez Zamawiającego macierz plikową i przeprowadzenie modernizacji oraz rozbudowę tego rozwiązania w ramach oferty podstawowej (szczegółowy opis </w:t>
      </w:r>
      <w:r w:rsidR="003469E7" w:rsidRPr="00C947CF">
        <w:rPr>
          <w:rFonts w:asciiTheme="minorHAnsi" w:eastAsiaTheme="minorHAnsi" w:hAnsiTheme="minorHAnsi" w:cstheme="minorHAnsi"/>
          <w:sz w:val="22"/>
          <w:szCs w:val="22"/>
        </w:rPr>
        <w:t xml:space="preserve">wymagań </w:t>
      </w:r>
      <w:r w:rsidRPr="00C947CF">
        <w:rPr>
          <w:rFonts w:asciiTheme="minorHAnsi" w:eastAsiaTheme="minorHAnsi" w:hAnsiTheme="minorHAnsi" w:cstheme="minorHAnsi"/>
          <w:sz w:val="22"/>
          <w:szCs w:val="22"/>
        </w:rPr>
        <w:t>w Rozdziale III):</w:t>
      </w:r>
    </w:p>
    <w:p w14:paraId="7DA578DC" w14:textId="77777777" w:rsidR="0002353C" w:rsidRPr="00C947CF" w:rsidRDefault="0002353C" w:rsidP="00EF408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709"/>
        <w:jc w:val="both"/>
        <w:rPr>
          <w:rFonts w:asciiTheme="minorHAnsi" w:eastAsiaTheme="minorHAnsi" w:hAnsiTheme="minorHAnsi" w:cstheme="minorHAnsi"/>
          <w:b/>
          <w:bCs/>
        </w:rPr>
      </w:pPr>
      <w:r w:rsidRPr="00C947CF">
        <w:rPr>
          <w:rFonts w:asciiTheme="minorHAnsi" w:eastAsiaTheme="minorHAnsi" w:hAnsiTheme="minorHAnsi" w:cstheme="minorHAnsi"/>
          <w:b/>
          <w:bCs/>
        </w:rPr>
        <w:t>W ramach niniejszego wariantu Wykonawca:</w:t>
      </w:r>
    </w:p>
    <w:p w14:paraId="7E660C1C" w14:textId="46127202" w:rsidR="00386831" w:rsidRPr="00C947CF" w:rsidRDefault="0002353C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lastRenderedPageBreak/>
        <w:t xml:space="preserve">dostarczy dedykowane </w:t>
      </w:r>
      <w:r w:rsidR="00386831" w:rsidRPr="00C947CF">
        <w:rPr>
          <w:rFonts w:asciiTheme="minorHAnsi" w:eastAsiaTheme="minorHAnsi" w:hAnsiTheme="minorHAnsi" w:cstheme="minorHAnsi"/>
        </w:rPr>
        <w:t xml:space="preserve">rozwiązania macierzy dyskowych do przechowywania danych plikowych doposażając posiadane przez Zamawiającego rozwiązania </w:t>
      </w:r>
      <w:r w:rsidRPr="00C947CF">
        <w:rPr>
          <w:rFonts w:asciiTheme="minorHAnsi" w:eastAsiaTheme="minorHAnsi" w:hAnsiTheme="minorHAnsi" w:cstheme="minorHAnsi"/>
        </w:rPr>
        <w:t xml:space="preserve">wyspecyfikowane w </w:t>
      </w:r>
      <w:r w:rsidR="00386831" w:rsidRPr="00C947CF">
        <w:rPr>
          <w:rFonts w:asciiTheme="minorHAnsi" w:eastAsiaTheme="minorHAnsi" w:hAnsiTheme="minorHAnsi" w:cstheme="minorHAnsi"/>
        </w:rPr>
        <w:fldChar w:fldCharType="begin"/>
      </w:r>
      <w:r w:rsidR="00386831" w:rsidRPr="00C947CF">
        <w:rPr>
          <w:rFonts w:asciiTheme="minorHAnsi" w:eastAsiaTheme="minorHAnsi" w:hAnsiTheme="minorHAnsi" w:cstheme="minorHAnsi"/>
        </w:rPr>
        <w:instrText xml:space="preserve"> REF _Ref173266360 \h </w:instrText>
      </w:r>
      <w:r w:rsidR="00B25024" w:rsidRPr="00C947CF">
        <w:rPr>
          <w:rFonts w:asciiTheme="minorHAnsi" w:eastAsiaTheme="minorHAnsi" w:hAnsiTheme="minorHAnsi" w:cstheme="minorHAnsi"/>
        </w:rPr>
        <w:instrText xml:space="preserve"> \* MERGEFORMAT </w:instrText>
      </w:r>
      <w:r w:rsidR="00386831" w:rsidRPr="00C947CF">
        <w:rPr>
          <w:rFonts w:asciiTheme="minorHAnsi" w:eastAsiaTheme="minorHAnsi" w:hAnsiTheme="minorHAnsi" w:cstheme="minorHAnsi"/>
        </w:rPr>
      </w:r>
      <w:r w:rsidR="00386831" w:rsidRPr="00C947CF">
        <w:rPr>
          <w:rFonts w:asciiTheme="minorHAnsi" w:eastAsiaTheme="minorHAnsi" w:hAnsiTheme="minorHAnsi" w:cstheme="minorHAnsi"/>
        </w:rPr>
        <w:fldChar w:fldCharType="separate"/>
      </w:r>
      <w:r w:rsidR="00386831" w:rsidRPr="00C947CF">
        <w:rPr>
          <w:rFonts w:asciiTheme="minorHAnsi" w:hAnsiTheme="minorHAnsi" w:cstheme="minorHAnsi"/>
        </w:rPr>
        <w:t xml:space="preserve">Tabela </w:t>
      </w:r>
      <w:r w:rsidR="00386831" w:rsidRPr="00C947CF">
        <w:rPr>
          <w:rFonts w:asciiTheme="minorHAnsi" w:hAnsiTheme="minorHAnsi" w:cstheme="minorHAnsi"/>
          <w:noProof/>
        </w:rPr>
        <w:t>1</w:t>
      </w:r>
      <w:r w:rsidR="00386831" w:rsidRPr="00C947CF">
        <w:rPr>
          <w:rFonts w:asciiTheme="minorHAnsi" w:hAnsiTheme="minorHAnsi" w:cstheme="minorHAnsi"/>
          <w:i/>
          <w:iCs/>
        </w:rPr>
        <w:t>.</w:t>
      </w:r>
      <w:r w:rsidR="00386831" w:rsidRPr="00C947CF">
        <w:rPr>
          <w:rFonts w:asciiTheme="minorHAnsi" w:hAnsiTheme="minorHAnsi" w:cstheme="minorHAnsi"/>
        </w:rPr>
        <w:t xml:space="preserve"> </w:t>
      </w:r>
      <w:r w:rsidR="00386831" w:rsidRPr="00C947CF">
        <w:rPr>
          <w:rFonts w:asciiTheme="minorHAnsi" w:eastAsiaTheme="minorHAnsi" w:hAnsiTheme="minorHAnsi" w:cstheme="minorHAnsi"/>
        </w:rPr>
        <w:fldChar w:fldCharType="end"/>
      </w:r>
      <w:r w:rsidR="00386831" w:rsidRPr="00C947CF">
        <w:rPr>
          <w:rFonts w:asciiTheme="minorHAnsi" w:eastAsiaTheme="minorHAnsi" w:hAnsiTheme="minorHAnsi" w:cstheme="minorHAnsi"/>
        </w:rPr>
        <w:t>powyżej</w:t>
      </w:r>
      <w:r w:rsidRPr="00C947CF">
        <w:rPr>
          <w:rFonts w:asciiTheme="minorHAnsi" w:eastAsiaTheme="minorHAnsi" w:hAnsiTheme="minorHAnsi" w:cstheme="minorHAnsi"/>
        </w:rPr>
        <w:t xml:space="preserve"> </w:t>
      </w:r>
      <w:r w:rsidR="003469E7" w:rsidRPr="00C947CF">
        <w:rPr>
          <w:rFonts w:asciiTheme="minorHAnsi" w:eastAsiaTheme="minorHAnsi" w:hAnsiTheme="minorHAnsi" w:cstheme="minorHAnsi"/>
        </w:rPr>
        <w:t>(modernizując posiadane rozwiązanie)</w:t>
      </w:r>
      <w:r w:rsidRPr="00C947CF">
        <w:rPr>
          <w:rFonts w:asciiTheme="minorHAnsi" w:eastAsiaTheme="minorHAnsi" w:hAnsiTheme="minorHAnsi" w:cstheme="minorHAnsi"/>
        </w:rPr>
        <w:t xml:space="preserve"> </w:t>
      </w:r>
      <w:r w:rsidR="0006225A" w:rsidRPr="00C947CF">
        <w:rPr>
          <w:rFonts w:asciiTheme="minorHAnsi" w:eastAsiaTheme="minorHAnsi" w:hAnsiTheme="minorHAnsi" w:cstheme="minorHAnsi"/>
        </w:rPr>
        <w:t xml:space="preserve">(dalej Urządzenia) </w:t>
      </w:r>
      <w:r w:rsidRPr="00C947CF">
        <w:rPr>
          <w:rFonts w:asciiTheme="minorHAnsi" w:eastAsiaTheme="minorHAnsi" w:hAnsiTheme="minorHAnsi" w:cstheme="minorHAnsi"/>
        </w:rPr>
        <w:t>oraz do</w:t>
      </w:r>
      <w:r w:rsidR="00386831" w:rsidRPr="00C947CF">
        <w:rPr>
          <w:rFonts w:asciiTheme="minorHAnsi" w:eastAsiaTheme="minorHAnsi" w:hAnsiTheme="minorHAnsi" w:cstheme="minorHAnsi"/>
        </w:rPr>
        <w:t>da</w:t>
      </w:r>
      <w:r w:rsidRPr="00C947CF">
        <w:rPr>
          <w:rFonts w:asciiTheme="minorHAnsi" w:eastAsiaTheme="minorHAnsi" w:hAnsiTheme="minorHAnsi" w:cstheme="minorHAnsi"/>
        </w:rPr>
        <w:t>t</w:t>
      </w:r>
      <w:r w:rsidR="00386831" w:rsidRPr="00C947CF">
        <w:rPr>
          <w:rFonts w:asciiTheme="minorHAnsi" w:eastAsiaTheme="minorHAnsi" w:hAnsiTheme="minorHAnsi" w:cstheme="minorHAnsi"/>
        </w:rPr>
        <w:t>ko</w:t>
      </w:r>
      <w:r w:rsidRPr="00C947CF">
        <w:rPr>
          <w:rFonts w:asciiTheme="minorHAnsi" w:eastAsiaTheme="minorHAnsi" w:hAnsiTheme="minorHAnsi" w:cstheme="minorHAnsi"/>
        </w:rPr>
        <w:t xml:space="preserve">wo </w:t>
      </w:r>
      <w:bookmarkStart w:id="2" w:name="_Hlk129958115"/>
      <w:r w:rsidR="00386831" w:rsidRPr="00C947CF">
        <w:rPr>
          <w:rFonts w:asciiTheme="minorHAnsi" w:eastAsiaTheme="minorHAnsi" w:hAnsiTheme="minorHAnsi" w:cstheme="minorHAnsi"/>
        </w:rPr>
        <w:t>dostarczy drugie identyczne rozwiązanie</w:t>
      </w:r>
      <w:r w:rsidR="003469E7" w:rsidRPr="00C947CF">
        <w:rPr>
          <w:rFonts w:asciiTheme="minorHAnsi" w:eastAsiaTheme="minorHAnsi" w:hAnsiTheme="minorHAnsi" w:cstheme="minorHAnsi"/>
        </w:rPr>
        <w:t>. Dostarczane rozwiązania muszą spełniać</w:t>
      </w:r>
      <w:r w:rsidR="00386831" w:rsidRPr="00C947CF">
        <w:rPr>
          <w:rFonts w:asciiTheme="minorHAnsi" w:eastAsiaTheme="minorHAnsi" w:hAnsiTheme="minorHAnsi" w:cstheme="minorHAnsi"/>
        </w:rPr>
        <w:t xml:space="preserve"> wymagani</w:t>
      </w:r>
      <w:r w:rsidR="003469E7" w:rsidRPr="00C947CF">
        <w:rPr>
          <w:rFonts w:asciiTheme="minorHAnsi" w:eastAsiaTheme="minorHAnsi" w:hAnsiTheme="minorHAnsi" w:cstheme="minorHAnsi"/>
        </w:rPr>
        <w:t>a opisane</w:t>
      </w:r>
      <w:r w:rsidR="00386831" w:rsidRPr="00C947CF">
        <w:rPr>
          <w:rFonts w:asciiTheme="minorHAnsi" w:eastAsiaTheme="minorHAnsi" w:hAnsiTheme="minorHAnsi" w:cstheme="minorHAnsi"/>
        </w:rPr>
        <w:t xml:space="preserve"> w Rozdziale III (w dalszej części tego dokumentu)</w:t>
      </w:r>
      <w:r w:rsidR="0006225A" w:rsidRPr="00C947CF">
        <w:rPr>
          <w:rFonts w:asciiTheme="minorHAnsi" w:eastAsiaTheme="minorHAnsi" w:hAnsiTheme="minorHAnsi" w:cstheme="minorHAnsi"/>
        </w:rPr>
        <w:t>;</w:t>
      </w:r>
    </w:p>
    <w:bookmarkEnd w:id="2"/>
    <w:p w14:paraId="6549A6B4" w14:textId="4DAC68F5" w:rsidR="0002353C" w:rsidRPr="00C947CF" w:rsidRDefault="0002353C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zrealizuje jednodniowe warsztaty dotyczące </w:t>
      </w:r>
      <w:r w:rsidR="00386831" w:rsidRPr="00C947CF">
        <w:rPr>
          <w:rFonts w:asciiTheme="minorHAnsi" w:eastAsiaTheme="minorHAnsi" w:hAnsiTheme="minorHAnsi" w:cstheme="minorHAnsi"/>
        </w:rPr>
        <w:t xml:space="preserve">dostarczanego rozwiązania </w:t>
      </w:r>
      <w:r w:rsidRPr="00C947CF">
        <w:rPr>
          <w:rFonts w:asciiTheme="minorHAnsi" w:eastAsiaTheme="minorHAnsi" w:hAnsiTheme="minorHAnsi" w:cstheme="minorHAnsi"/>
        </w:rPr>
        <w:t>wdrożonego</w:t>
      </w:r>
      <w:r w:rsidR="003469E7" w:rsidRPr="00C947CF">
        <w:rPr>
          <w:rFonts w:asciiTheme="minorHAnsi" w:eastAsiaTheme="minorHAnsi" w:hAnsiTheme="minorHAnsi" w:cstheme="minorHAnsi"/>
        </w:rPr>
        <w:t xml:space="preserve"> </w:t>
      </w:r>
      <w:r w:rsidRPr="00C947CF">
        <w:rPr>
          <w:rFonts w:asciiTheme="minorHAnsi" w:eastAsiaTheme="minorHAnsi" w:hAnsiTheme="minorHAnsi" w:cstheme="minorHAnsi"/>
        </w:rPr>
        <w:t>w ramach niniejszego zamówienia dla nie więcej niż 6 osób wskazanych przez Zamawiającego (8 godzin, w tym nie więcej niż 2 przerwy po 15 minut każda);</w:t>
      </w:r>
    </w:p>
    <w:p w14:paraId="558D38FB" w14:textId="301E3F25" w:rsidR="0002353C" w:rsidRPr="00C947CF" w:rsidRDefault="0002353C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obsadzi wszystkie porty strony klienckiej wkładkami zgodnymi z wymaganiami producenta </w:t>
      </w:r>
      <w:r w:rsidR="00386831" w:rsidRPr="00C947CF">
        <w:rPr>
          <w:rFonts w:asciiTheme="minorHAnsi" w:eastAsiaTheme="minorHAnsi" w:hAnsiTheme="minorHAnsi" w:cstheme="minorHAnsi"/>
        </w:rPr>
        <w:t xml:space="preserve">macierzy dyskowych </w:t>
      </w:r>
      <w:r w:rsidRPr="00C947CF">
        <w:rPr>
          <w:rFonts w:asciiTheme="minorHAnsi" w:eastAsiaTheme="minorHAnsi" w:hAnsiTheme="minorHAnsi" w:cstheme="minorHAnsi"/>
        </w:rPr>
        <w:t>umożliwiającymi podłączenie z wykorzystaniem kabli światłowodowych oraz umożliwiających podłączenie infrastruktury sieciowej zlokalizowanej w odległości nie większej niż 100 m,</w:t>
      </w:r>
    </w:p>
    <w:p w14:paraId="72DE4869" w14:textId="77777777" w:rsidR="0097160A" w:rsidRPr="00C947CF" w:rsidRDefault="003469E7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dostarczy wkładki do urządzeń zamawiającego (urządzeń sieciowych Cisco </w:t>
      </w:r>
      <w:proofErr w:type="spellStart"/>
      <w:r w:rsidRPr="00C947CF">
        <w:rPr>
          <w:rFonts w:asciiTheme="minorHAnsi" w:eastAsiaTheme="minorHAnsi" w:hAnsiTheme="minorHAnsi" w:cstheme="minorHAnsi"/>
        </w:rPr>
        <w:t>Nexus</w:t>
      </w:r>
      <w:proofErr w:type="spellEnd"/>
      <w:r w:rsidRPr="00C947CF">
        <w:rPr>
          <w:rFonts w:asciiTheme="minorHAnsi" w:eastAsiaTheme="minorHAnsi" w:hAnsiTheme="minorHAnsi" w:cstheme="minorHAnsi"/>
        </w:rPr>
        <w:t>) dostosowane do interfejsów dostarczanych macierzy.</w:t>
      </w:r>
      <w:r w:rsidR="0097160A" w:rsidRPr="00C947CF">
        <w:rPr>
          <w:rFonts w:asciiTheme="minorHAnsi" w:eastAsiaTheme="minorHAnsi" w:hAnsiTheme="minorHAnsi" w:cstheme="minorHAnsi"/>
        </w:rPr>
        <w:t xml:space="preserve"> </w:t>
      </w:r>
    </w:p>
    <w:p w14:paraId="28D46DA8" w14:textId="08FA5CE4" w:rsidR="0097160A" w:rsidRPr="00C947CF" w:rsidRDefault="0097160A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zrealizuje wymagania z Rozdziału II</w:t>
      </w:r>
      <w:r w:rsidR="0006225A" w:rsidRPr="00C947CF">
        <w:rPr>
          <w:rFonts w:asciiTheme="minorHAnsi" w:eastAsiaTheme="minorHAnsi" w:hAnsiTheme="minorHAnsi" w:cstheme="minorHAnsi"/>
        </w:rPr>
        <w:t xml:space="preserve"> (w dalszej części tego dokumentu);</w:t>
      </w:r>
    </w:p>
    <w:p w14:paraId="25CFDD1C" w14:textId="7FB22F04" w:rsidR="0002353C" w:rsidRPr="00C947CF" w:rsidRDefault="0002353C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świadczenie usług asysty technicznej opisanej w Rozdziale II</w:t>
      </w:r>
      <w:r w:rsidR="0006225A" w:rsidRPr="00C947CF">
        <w:rPr>
          <w:rFonts w:asciiTheme="minorHAnsi" w:eastAsiaTheme="minorHAnsi" w:hAnsiTheme="minorHAnsi" w:cstheme="minorHAnsi"/>
        </w:rPr>
        <w:t xml:space="preserve"> (w dalszej części tego dokumentu);</w:t>
      </w:r>
      <w:r w:rsidRPr="00C947CF">
        <w:rPr>
          <w:rFonts w:asciiTheme="minorHAnsi" w:eastAsiaTheme="minorHAnsi" w:hAnsiTheme="minorHAnsi" w:cstheme="minorHAnsi"/>
        </w:rPr>
        <w:t xml:space="preserve"> </w:t>
      </w:r>
    </w:p>
    <w:p w14:paraId="3262528A" w14:textId="4CAC8FF7" w:rsidR="0002353C" w:rsidRPr="00C947CF" w:rsidRDefault="0002353C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Realizacja zamówienia nie może spowodować utraty gwarancji udzielonych na posiadaną przez Zamawiającego </w:t>
      </w:r>
      <w:r w:rsidR="00386831" w:rsidRPr="00C947CF">
        <w:rPr>
          <w:rFonts w:asciiTheme="minorHAnsi" w:eastAsiaTheme="minorHAnsi" w:hAnsiTheme="minorHAnsi" w:cstheme="minorHAnsi"/>
        </w:rPr>
        <w:t xml:space="preserve">macierz dyskową do przechowywania danych plikowych opisaną w </w:t>
      </w:r>
      <w:r w:rsidR="00386831" w:rsidRPr="00C947CF">
        <w:rPr>
          <w:rFonts w:asciiTheme="minorHAnsi" w:eastAsiaTheme="minorHAnsi" w:hAnsiTheme="minorHAnsi" w:cstheme="minorHAnsi"/>
        </w:rPr>
        <w:fldChar w:fldCharType="begin"/>
      </w:r>
      <w:r w:rsidR="00386831" w:rsidRPr="00C947CF">
        <w:rPr>
          <w:rFonts w:asciiTheme="minorHAnsi" w:eastAsiaTheme="minorHAnsi" w:hAnsiTheme="minorHAnsi" w:cstheme="minorHAnsi"/>
        </w:rPr>
        <w:instrText xml:space="preserve"> REF _Ref173266360 \h </w:instrText>
      </w:r>
      <w:r w:rsidR="00B25024" w:rsidRPr="00C947CF">
        <w:rPr>
          <w:rFonts w:asciiTheme="minorHAnsi" w:eastAsiaTheme="minorHAnsi" w:hAnsiTheme="minorHAnsi" w:cstheme="minorHAnsi"/>
        </w:rPr>
        <w:instrText xml:space="preserve"> \* MERGEFORMAT </w:instrText>
      </w:r>
      <w:r w:rsidR="00386831" w:rsidRPr="00C947CF">
        <w:rPr>
          <w:rFonts w:asciiTheme="minorHAnsi" w:eastAsiaTheme="minorHAnsi" w:hAnsiTheme="minorHAnsi" w:cstheme="minorHAnsi"/>
        </w:rPr>
      </w:r>
      <w:r w:rsidR="00386831" w:rsidRPr="00C947CF">
        <w:rPr>
          <w:rFonts w:asciiTheme="minorHAnsi" w:eastAsiaTheme="minorHAnsi" w:hAnsiTheme="minorHAnsi" w:cstheme="minorHAnsi"/>
        </w:rPr>
        <w:fldChar w:fldCharType="separate"/>
      </w:r>
      <w:r w:rsidR="00386831" w:rsidRPr="00C947CF">
        <w:rPr>
          <w:rFonts w:asciiTheme="minorHAnsi" w:hAnsiTheme="minorHAnsi" w:cstheme="minorHAnsi"/>
        </w:rPr>
        <w:t xml:space="preserve">Tabela </w:t>
      </w:r>
      <w:r w:rsidR="00386831" w:rsidRPr="00C947CF">
        <w:rPr>
          <w:rFonts w:asciiTheme="minorHAnsi" w:hAnsiTheme="minorHAnsi" w:cstheme="minorHAnsi"/>
          <w:noProof/>
        </w:rPr>
        <w:t>1</w:t>
      </w:r>
      <w:r w:rsidR="00386831" w:rsidRPr="00C947CF">
        <w:rPr>
          <w:rFonts w:asciiTheme="minorHAnsi" w:hAnsiTheme="minorHAnsi" w:cstheme="minorHAnsi"/>
          <w:i/>
          <w:iCs/>
        </w:rPr>
        <w:t>.</w:t>
      </w:r>
      <w:r w:rsidR="00386831" w:rsidRPr="00C947CF">
        <w:rPr>
          <w:rFonts w:asciiTheme="minorHAnsi" w:hAnsiTheme="minorHAnsi" w:cstheme="minorHAnsi"/>
        </w:rPr>
        <w:t xml:space="preserve"> </w:t>
      </w:r>
      <w:r w:rsidR="00386831" w:rsidRPr="00C947CF">
        <w:rPr>
          <w:rFonts w:asciiTheme="minorHAnsi" w:eastAsiaTheme="minorHAnsi" w:hAnsiTheme="minorHAnsi" w:cstheme="minorHAnsi"/>
        </w:rPr>
        <w:fldChar w:fldCharType="end"/>
      </w:r>
      <w:r w:rsidRPr="00C947CF">
        <w:rPr>
          <w:rFonts w:asciiTheme="minorHAnsi" w:eastAsiaTheme="minorHAnsi" w:hAnsiTheme="minorHAnsi" w:cstheme="minorHAnsi"/>
        </w:rPr>
        <w:t xml:space="preserve">(sprzęt oraz oprogramowanie sprzętowe). Konsekwentnie, Wykonawca zobowiązany jest przy realizacji zamówienia przestrzegać zasad i ograniczeń, wynikających z dołączonej do dokumentacji niniejszego zamówienia: </w:t>
      </w:r>
      <w:r w:rsidRPr="00C947CF">
        <w:rPr>
          <w:rFonts w:asciiTheme="minorHAnsi" w:eastAsiaTheme="minorHAnsi" w:hAnsiTheme="minorHAnsi" w:cstheme="minorHAnsi"/>
          <w:b/>
          <w:bCs/>
        </w:rPr>
        <w:t xml:space="preserve">„Umowy nr </w:t>
      </w:r>
      <w:r w:rsidR="009E77DC" w:rsidRPr="00C947CF">
        <w:rPr>
          <w:rFonts w:asciiTheme="minorHAnsi" w:eastAsiaTheme="minorHAnsi" w:hAnsiTheme="minorHAnsi" w:cstheme="minorHAnsi"/>
          <w:b/>
          <w:bCs/>
        </w:rPr>
        <w:t>33/2023</w:t>
      </w:r>
      <w:r w:rsidRPr="00C947CF">
        <w:rPr>
          <w:rFonts w:asciiTheme="minorHAnsi" w:eastAsiaTheme="minorHAnsi" w:hAnsiTheme="minorHAnsi" w:cstheme="minorHAnsi"/>
          <w:b/>
          <w:bCs/>
        </w:rPr>
        <w:t>”</w:t>
      </w:r>
      <w:r w:rsidRPr="00C947CF">
        <w:rPr>
          <w:rFonts w:asciiTheme="minorHAnsi" w:eastAsiaTheme="minorHAnsi" w:hAnsiTheme="minorHAnsi" w:cstheme="minorHAnsi"/>
        </w:rPr>
        <w:t>, a zwłaszcza jej postanowień gwarancyjnych.</w:t>
      </w:r>
    </w:p>
    <w:p w14:paraId="01054A09" w14:textId="77777777" w:rsidR="0002353C" w:rsidRPr="00C947CF" w:rsidRDefault="0002353C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42F5DCD6" w14:textId="77777777" w:rsidR="0002353C" w:rsidRPr="00C947CF" w:rsidRDefault="0002353C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947C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B. </w:t>
      </w:r>
      <w:r w:rsidRPr="00C947CF">
        <w:rPr>
          <w:rFonts w:asciiTheme="minorHAnsi" w:eastAsiaTheme="minorHAnsi" w:hAnsiTheme="minorHAnsi" w:cstheme="minorHAnsi"/>
          <w:sz w:val="22"/>
          <w:szCs w:val="22"/>
        </w:rPr>
        <w:t>Zaoferowanie rozwiązania wariantowego do rozwiązania określonego w literze A, zgodnie z poniższymi wymaganiami (szczegółowy opis w Rozdziale IV):</w:t>
      </w:r>
    </w:p>
    <w:p w14:paraId="6D25E5F7" w14:textId="6EB06055" w:rsidR="0002353C" w:rsidRPr="00C947CF" w:rsidRDefault="0002353C" w:rsidP="00EF408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before="60" w:after="60" w:line="259" w:lineRule="auto"/>
        <w:ind w:left="426"/>
        <w:jc w:val="both"/>
        <w:rPr>
          <w:rFonts w:asciiTheme="minorHAnsi" w:eastAsiaTheme="minorHAnsi" w:hAnsiTheme="minorHAnsi" w:cstheme="minorHAnsi"/>
          <w:b/>
          <w:bCs/>
        </w:rPr>
      </w:pPr>
      <w:r w:rsidRPr="00C947CF">
        <w:rPr>
          <w:rFonts w:asciiTheme="minorHAnsi" w:eastAsiaTheme="minorHAnsi" w:hAnsiTheme="minorHAnsi" w:cstheme="minorHAnsi"/>
          <w:b/>
          <w:bCs/>
        </w:rPr>
        <w:t xml:space="preserve">Dostawa, instalacja, konfiguracja oraz uruchomienie </w:t>
      </w:r>
      <w:r w:rsidR="00386831" w:rsidRPr="00C947CF">
        <w:rPr>
          <w:rFonts w:asciiTheme="minorHAnsi" w:eastAsiaTheme="minorHAnsi" w:hAnsiTheme="minorHAnsi" w:cstheme="minorHAnsi"/>
          <w:b/>
          <w:bCs/>
        </w:rPr>
        <w:t>macierzy plikowej do przechowywania danych plikowych</w:t>
      </w:r>
      <w:r w:rsidRPr="00C947CF">
        <w:rPr>
          <w:rFonts w:asciiTheme="minorHAnsi" w:eastAsiaTheme="minorHAnsi" w:hAnsiTheme="minorHAnsi" w:cstheme="minorHAnsi"/>
          <w:b/>
          <w:bCs/>
        </w:rPr>
        <w:t xml:space="preserve"> wraz z usługą gwarancji i asysty technicznej w szczególności:</w:t>
      </w:r>
    </w:p>
    <w:p w14:paraId="61F4336F" w14:textId="293243F5" w:rsidR="0002353C" w:rsidRPr="00C947CF" w:rsidRDefault="0002353C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dostarczy </w:t>
      </w:r>
      <w:r w:rsidR="0006225A" w:rsidRPr="00C947CF">
        <w:rPr>
          <w:rFonts w:asciiTheme="minorHAnsi" w:eastAsiaTheme="minorHAnsi" w:hAnsiTheme="minorHAnsi" w:cstheme="minorHAnsi"/>
        </w:rPr>
        <w:t>dedykowane rozwiązanie</w:t>
      </w:r>
      <w:r w:rsidRPr="00C947CF">
        <w:rPr>
          <w:rFonts w:asciiTheme="minorHAnsi" w:eastAsiaTheme="minorHAnsi" w:hAnsiTheme="minorHAnsi" w:cstheme="minorHAnsi"/>
        </w:rPr>
        <w:t xml:space="preserve"> </w:t>
      </w:r>
      <w:r w:rsidR="003469E7" w:rsidRPr="00C947CF">
        <w:rPr>
          <w:rFonts w:asciiTheme="minorHAnsi" w:eastAsiaTheme="minorHAnsi" w:hAnsiTheme="minorHAnsi" w:cstheme="minorHAnsi"/>
        </w:rPr>
        <w:t xml:space="preserve">macierzy </w:t>
      </w:r>
      <w:r w:rsidR="0097160A" w:rsidRPr="00C947CF">
        <w:rPr>
          <w:rFonts w:asciiTheme="minorHAnsi" w:eastAsiaTheme="minorHAnsi" w:hAnsiTheme="minorHAnsi" w:cstheme="minorHAnsi"/>
        </w:rPr>
        <w:t xml:space="preserve">dyskowych do przechowywania </w:t>
      </w:r>
      <w:r w:rsidR="0006225A" w:rsidRPr="00C947CF">
        <w:rPr>
          <w:rFonts w:asciiTheme="minorHAnsi" w:eastAsiaTheme="minorHAnsi" w:hAnsiTheme="minorHAnsi" w:cstheme="minorHAnsi"/>
        </w:rPr>
        <w:t xml:space="preserve">danych </w:t>
      </w:r>
      <w:r w:rsidR="003469E7" w:rsidRPr="00C947CF">
        <w:rPr>
          <w:rFonts w:asciiTheme="minorHAnsi" w:eastAsiaTheme="minorHAnsi" w:hAnsiTheme="minorHAnsi" w:cstheme="minorHAnsi"/>
        </w:rPr>
        <w:t xml:space="preserve">plikowych </w:t>
      </w:r>
      <w:r w:rsidRPr="00C947CF">
        <w:rPr>
          <w:rFonts w:asciiTheme="minorHAnsi" w:eastAsiaTheme="minorHAnsi" w:hAnsiTheme="minorHAnsi" w:cstheme="minorHAnsi"/>
        </w:rPr>
        <w:t>składając</w:t>
      </w:r>
      <w:r w:rsidR="0006225A" w:rsidRPr="00C947CF">
        <w:rPr>
          <w:rFonts w:asciiTheme="minorHAnsi" w:eastAsiaTheme="minorHAnsi" w:hAnsiTheme="minorHAnsi" w:cstheme="minorHAnsi"/>
        </w:rPr>
        <w:t>e</w:t>
      </w:r>
      <w:r w:rsidRPr="00C947CF">
        <w:rPr>
          <w:rFonts w:asciiTheme="minorHAnsi" w:eastAsiaTheme="minorHAnsi" w:hAnsiTheme="minorHAnsi" w:cstheme="minorHAnsi"/>
        </w:rPr>
        <w:t xml:space="preserve"> się z 2 </w:t>
      </w:r>
      <w:r w:rsidR="003469E7" w:rsidRPr="00C947CF">
        <w:rPr>
          <w:rFonts w:asciiTheme="minorHAnsi" w:eastAsiaTheme="minorHAnsi" w:hAnsiTheme="minorHAnsi" w:cstheme="minorHAnsi"/>
        </w:rPr>
        <w:t xml:space="preserve">identycznych </w:t>
      </w:r>
      <w:r w:rsidR="0006225A" w:rsidRPr="00C947CF">
        <w:rPr>
          <w:rFonts w:asciiTheme="minorHAnsi" w:eastAsiaTheme="minorHAnsi" w:hAnsiTheme="minorHAnsi" w:cstheme="minorHAnsi"/>
        </w:rPr>
        <w:t>U</w:t>
      </w:r>
      <w:r w:rsidRPr="00C947CF">
        <w:rPr>
          <w:rFonts w:asciiTheme="minorHAnsi" w:eastAsiaTheme="minorHAnsi" w:hAnsiTheme="minorHAnsi" w:cstheme="minorHAnsi"/>
        </w:rPr>
        <w:t xml:space="preserve">rządzeń współpracujących pomiędzy lokalizacjami zapewniających usługi opisane </w:t>
      </w:r>
      <w:r w:rsidR="003469E7" w:rsidRPr="00C947CF">
        <w:rPr>
          <w:rFonts w:asciiTheme="minorHAnsi" w:eastAsiaTheme="minorHAnsi" w:hAnsiTheme="minorHAnsi" w:cstheme="minorHAnsi"/>
        </w:rPr>
        <w:t>w wymaganiach w Rozdziale III</w:t>
      </w:r>
      <w:r w:rsidR="0006225A" w:rsidRPr="00C947CF">
        <w:rPr>
          <w:rFonts w:asciiTheme="minorHAnsi" w:eastAsiaTheme="minorHAnsi" w:hAnsiTheme="minorHAnsi" w:cstheme="minorHAnsi"/>
        </w:rPr>
        <w:t xml:space="preserve"> (w dalszej części tego dokumentu);</w:t>
      </w:r>
    </w:p>
    <w:p w14:paraId="75EF669E" w14:textId="77777777" w:rsidR="0097160A" w:rsidRPr="00C947CF" w:rsidRDefault="0097160A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zrealizuje dwudniowe warsztaty dotyczące dostarczanego rozwiązania wdrożonego w ramach niniejszego zamówienia dla nie więcej niż 6 osób wskazanych przez Zamawiającego (8 godzin dziennie, w tym nie więcej niż 2 przerwy po 15 minut każda); </w:t>
      </w:r>
    </w:p>
    <w:p w14:paraId="3A87891A" w14:textId="77777777" w:rsidR="0097160A" w:rsidRPr="00C947CF" w:rsidRDefault="0097160A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obsadzi wszystkie porty strony klienckiej wkładkami zgodnymi z wymaganiami producenta macierzy dyskowych umożliwiającymi podłączenie z wykorzystaniem kabli światłowodowych oraz umożliwiających podłączenie infrastruktury sieciowej zlokalizowanej w odległości nie większej niż 100 m,</w:t>
      </w:r>
    </w:p>
    <w:p w14:paraId="69FB429E" w14:textId="32DA25F8" w:rsidR="0097160A" w:rsidRPr="00C947CF" w:rsidRDefault="0097160A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dostarczy wkładki do urządzeń zamawiającego (urządzeń sieciowych Cisco </w:t>
      </w:r>
      <w:proofErr w:type="spellStart"/>
      <w:r w:rsidRPr="00C947CF">
        <w:rPr>
          <w:rFonts w:asciiTheme="minorHAnsi" w:eastAsiaTheme="minorHAnsi" w:hAnsiTheme="minorHAnsi" w:cstheme="minorHAnsi"/>
        </w:rPr>
        <w:t>Nexus</w:t>
      </w:r>
      <w:proofErr w:type="spellEnd"/>
      <w:r w:rsidRPr="00C947CF">
        <w:rPr>
          <w:rFonts w:asciiTheme="minorHAnsi" w:eastAsiaTheme="minorHAnsi" w:hAnsiTheme="minorHAnsi" w:cstheme="minorHAnsi"/>
        </w:rPr>
        <w:t>) dostosowane do interfejsów dostarczanych macierzy.</w:t>
      </w:r>
    </w:p>
    <w:p w14:paraId="561B2BA4" w14:textId="372A3A34" w:rsidR="0002353C" w:rsidRPr="00C947CF" w:rsidRDefault="0002353C" w:rsidP="00EF4080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zrealizuje wymagania z Rozdziału II</w:t>
      </w:r>
      <w:r w:rsidR="0006225A" w:rsidRPr="00C947CF">
        <w:rPr>
          <w:rFonts w:asciiTheme="minorHAnsi" w:eastAsiaTheme="minorHAnsi" w:hAnsiTheme="minorHAnsi" w:cstheme="minorHAnsi"/>
        </w:rPr>
        <w:t xml:space="preserve"> (w dalszej części tego dokumentu);</w:t>
      </w:r>
    </w:p>
    <w:p w14:paraId="57845289" w14:textId="45106988" w:rsidR="0002353C" w:rsidRPr="00C947CF" w:rsidRDefault="0002353C" w:rsidP="000E5F23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zapewni świadczenie asysty technicznej opisanej w Rozdziale II</w:t>
      </w:r>
      <w:r w:rsidR="0006225A" w:rsidRPr="00C947CF">
        <w:rPr>
          <w:rFonts w:asciiTheme="minorHAnsi" w:eastAsiaTheme="minorHAnsi" w:hAnsiTheme="minorHAnsi" w:cstheme="minorHAnsi"/>
        </w:rPr>
        <w:t xml:space="preserve"> (w dalszej części tego dokumentu);</w:t>
      </w:r>
    </w:p>
    <w:p w14:paraId="37C361E6" w14:textId="77777777" w:rsidR="00F62751" w:rsidRPr="00C947CF" w:rsidRDefault="00F62751" w:rsidP="00EF4080">
      <w:pPr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C947CF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87E70A3" w14:textId="77777777" w:rsidR="0002353C" w:rsidRPr="00C947CF" w:rsidRDefault="00644AC9" w:rsidP="00EF4080">
      <w:pPr>
        <w:widowControl w:val="0"/>
        <w:autoSpaceDE w:val="0"/>
        <w:autoSpaceDN w:val="0"/>
        <w:adjustRightInd w:val="0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C947C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ROZDZIAŁ II. WYMAGANIA WSPÓLNE </w:t>
      </w:r>
      <w:r w:rsidR="0002353C" w:rsidRPr="00C947CF">
        <w:rPr>
          <w:rFonts w:asciiTheme="minorHAnsi" w:hAnsiTheme="minorHAnsi" w:cstheme="minorHAnsi"/>
          <w:b/>
          <w:sz w:val="22"/>
          <w:szCs w:val="22"/>
        </w:rPr>
        <w:t>ZARÓWNO DLA OFERTY PODSTAWOWEJ JAK I WARIANTOWEJ (WSKAZANYCH W ROZDZIALE I PKT 2 LIT. A I B)</w:t>
      </w:r>
    </w:p>
    <w:p w14:paraId="4BBA2897" w14:textId="35B3EEAA" w:rsidR="00644AC9" w:rsidRPr="00C947CF" w:rsidRDefault="00644AC9" w:rsidP="00EF4080">
      <w:pPr>
        <w:widowControl w:val="0"/>
        <w:autoSpaceDE w:val="0"/>
        <w:autoSpaceDN w:val="0"/>
        <w:adjustRightInd w:val="0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882824E" w14:textId="3309F56B" w:rsidR="003F24CC" w:rsidRPr="00C947CF" w:rsidRDefault="003F24CC" w:rsidP="00EF40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b/>
          <w:bCs/>
        </w:rPr>
      </w:pPr>
      <w:r w:rsidRPr="00C947CF">
        <w:rPr>
          <w:rFonts w:asciiTheme="minorHAnsi" w:eastAsiaTheme="minorHAnsi" w:hAnsiTheme="minorHAnsi" w:cstheme="minorHAnsi"/>
          <w:b/>
          <w:bCs/>
        </w:rPr>
        <w:t>Termin</w:t>
      </w:r>
      <w:r w:rsidR="00127F4A" w:rsidRPr="00C947CF">
        <w:rPr>
          <w:rFonts w:asciiTheme="minorHAnsi" w:eastAsiaTheme="minorHAnsi" w:hAnsiTheme="minorHAnsi" w:cstheme="minorHAnsi"/>
          <w:b/>
          <w:bCs/>
        </w:rPr>
        <w:t>y</w:t>
      </w:r>
      <w:r w:rsidRPr="00C947CF">
        <w:rPr>
          <w:rFonts w:asciiTheme="minorHAnsi" w:eastAsiaTheme="minorHAnsi" w:hAnsiTheme="minorHAnsi" w:cstheme="minorHAnsi"/>
          <w:b/>
          <w:bCs/>
        </w:rPr>
        <w:t xml:space="preserve"> </w:t>
      </w:r>
      <w:r w:rsidR="00404CCB" w:rsidRPr="00C947CF">
        <w:rPr>
          <w:rFonts w:asciiTheme="minorHAnsi" w:eastAsiaTheme="minorHAnsi" w:hAnsiTheme="minorHAnsi" w:cstheme="minorHAnsi"/>
          <w:b/>
          <w:bCs/>
        </w:rPr>
        <w:t xml:space="preserve">oraz wymagania </w:t>
      </w:r>
      <w:r w:rsidRPr="00C947CF">
        <w:rPr>
          <w:rFonts w:asciiTheme="minorHAnsi" w:eastAsiaTheme="minorHAnsi" w:hAnsiTheme="minorHAnsi" w:cstheme="minorHAnsi"/>
          <w:b/>
          <w:bCs/>
        </w:rPr>
        <w:t xml:space="preserve">realizacji przedmiotu zamówienia </w:t>
      </w:r>
    </w:p>
    <w:p w14:paraId="47CA1F6F" w14:textId="43B2FCA9" w:rsidR="00531A13" w:rsidRPr="00C947CF" w:rsidRDefault="00531A1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Wykonawca dostarczy Urządzenia jednorazowo, nie później niż </w:t>
      </w:r>
      <w:r w:rsidR="00545DA5" w:rsidRPr="00C947CF">
        <w:rPr>
          <w:rFonts w:asciiTheme="minorHAnsi" w:eastAsiaTheme="minorHAnsi" w:hAnsiTheme="minorHAnsi" w:cstheme="minorHAnsi"/>
        </w:rPr>
        <w:t>6</w:t>
      </w:r>
      <w:r w:rsidRPr="00C947CF">
        <w:rPr>
          <w:rFonts w:asciiTheme="minorHAnsi" w:eastAsiaTheme="minorHAnsi" w:hAnsiTheme="minorHAnsi" w:cstheme="minorHAnsi"/>
        </w:rPr>
        <w:t>0 dni od dnia zawarcia Umowy.</w:t>
      </w:r>
    </w:p>
    <w:p w14:paraId="2718D55D" w14:textId="3A100CE4" w:rsidR="00531A13" w:rsidRPr="00C947CF" w:rsidRDefault="00531A1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O planowanym terminie dostarczenia Urządzeń, Wykonawca poinformuje Zamawiającego z wyprzedzeniem co najmniej 7 dni.</w:t>
      </w:r>
    </w:p>
    <w:p w14:paraId="4E6D9B55" w14:textId="5717D16D" w:rsidR="00E540FA" w:rsidRPr="00C947CF" w:rsidRDefault="00E540FA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Urządzenia muszą pochodzić z oficjalnego kanału sprzedaży ich producenta.</w:t>
      </w:r>
    </w:p>
    <w:p w14:paraId="72FF4B49" w14:textId="77777777" w:rsidR="00E540FA" w:rsidRPr="00C947CF" w:rsidRDefault="00E540FA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Urządzenia muszą być fabrycznie nowe tj. nieużywane i wyprodukowane nie wcześniej niż 6 miesięcy przed terminem dostawy, kompletne, wolne od wad, bez śladów używania i bez uszkodzeń.</w:t>
      </w:r>
    </w:p>
    <w:p w14:paraId="01548A98" w14:textId="77777777" w:rsidR="00531A13" w:rsidRPr="00C947CF" w:rsidRDefault="00531A1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C947CF">
        <w:rPr>
          <w:rFonts w:asciiTheme="minorHAnsi" w:hAnsiTheme="minorHAnsi" w:cstheme="minorHAnsi"/>
        </w:rPr>
        <w:t xml:space="preserve">Urządzenia muszą być oryginalne, przy czym pod pojęciem oryginalny należy rozumieć sprzęt dopuszczony do obrotu na terenie Rzeczpospolitej Polskiej, </w:t>
      </w:r>
      <w:r w:rsidRPr="00C947CF">
        <w:rPr>
          <w:rFonts w:asciiTheme="minorHAnsi" w:eastAsiaTheme="minorHAnsi" w:hAnsiTheme="minorHAnsi" w:cstheme="minorHAnsi"/>
        </w:rPr>
        <w:t xml:space="preserve">wprowadzony na rynek zgodnie z przepisami Ustawy o zużytym sprzęcie elektrycznym i elektronicznym z dnia 11 września 2015 r., </w:t>
      </w:r>
      <w:r w:rsidRPr="00C947CF">
        <w:rPr>
          <w:rFonts w:asciiTheme="minorHAnsi" w:hAnsiTheme="minorHAnsi" w:cstheme="minorHAnsi"/>
        </w:rPr>
        <w:t>posiadający wymagane prawem deklaracje zgodności, jak również instrukcje obsługi w języku polskim lub języku angielskim.</w:t>
      </w:r>
    </w:p>
    <w:p w14:paraId="02B3167A" w14:textId="036C371D" w:rsidR="004E4D18" w:rsidRPr="00C947CF" w:rsidRDefault="004E4D18" w:rsidP="00C947CF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709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Oprogramowanie zarządzające oraz dokumentacja, musi być dostępna w całości w językach polskim lub angielskim. Dokumentacja musi być przekazana w postaci elektronicznej w formacie ogólnodostępnym (PDF, DOC, DOCX, ODF, HTML).</w:t>
      </w:r>
    </w:p>
    <w:p w14:paraId="64CED611" w14:textId="2F02CDBD" w:rsidR="00E540FA" w:rsidRPr="00C947CF" w:rsidRDefault="00531A1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hAnsiTheme="minorHAnsi" w:cstheme="minorHAnsi"/>
        </w:rPr>
        <w:t>W chwili dostarczenia (do czasu rozpakowania na potrzeby montażu), Urządzenia muszą znajdować się w opakowaniach fabrycznych zabezpieczających przed uszkodzeniem w trakcie transportu i składowania, posiadać zabezpieczenia (o ile zostały zastosowane przez producenta), oznaczenie CE oraz znaki identyfikujące U</w:t>
      </w:r>
      <w:r w:rsidRPr="00C947CF">
        <w:rPr>
          <w:rFonts w:asciiTheme="minorHAnsi" w:eastAsiaTheme="minorHAnsi" w:hAnsiTheme="minorHAnsi" w:cstheme="minorHAnsi"/>
        </w:rPr>
        <w:t>rządzenia/moduły</w:t>
      </w:r>
      <w:r w:rsidRPr="00C947CF">
        <w:rPr>
          <w:rFonts w:asciiTheme="minorHAnsi" w:hAnsiTheme="minorHAnsi" w:cstheme="minorHAnsi"/>
        </w:rPr>
        <w:t>, a w szczególności znak towarowy lub markę producenta Urządzeń/Modułów.</w:t>
      </w:r>
    </w:p>
    <w:p w14:paraId="56F4CEAB" w14:textId="5FFC9144" w:rsidR="00531A13" w:rsidRPr="00C947CF" w:rsidRDefault="00531A1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Wykonawca zapewni, aby Urządzenia</w:t>
      </w:r>
      <w:r w:rsidR="00EE5318" w:rsidRPr="00C947CF">
        <w:rPr>
          <w:rFonts w:asciiTheme="minorHAnsi" w:eastAsiaTheme="minorHAnsi" w:hAnsiTheme="minorHAnsi" w:cstheme="minorHAnsi"/>
        </w:rPr>
        <w:t xml:space="preserve"> (w tym poszczególne elementy/</w:t>
      </w:r>
      <w:r w:rsidRPr="00C947CF">
        <w:rPr>
          <w:rFonts w:asciiTheme="minorHAnsi" w:eastAsiaTheme="minorHAnsi" w:hAnsiTheme="minorHAnsi" w:cstheme="minorHAnsi"/>
        </w:rPr>
        <w:t>moduły</w:t>
      </w:r>
      <w:r w:rsidR="00EE5318" w:rsidRPr="00C947CF">
        <w:rPr>
          <w:rFonts w:asciiTheme="minorHAnsi" w:eastAsiaTheme="minorHAnsi" w:hAnsiTheme="minorHAnsi" w:cstheme="minorHAnsi"/>
        </w:rPr>
        <w:t>)</w:t>
      </w:r>
      <w:r w:rsidRPr="00C947CF">
        <w:rPr>
          <w:rFonts w:asciiTheme="minorHAnsi" w:eastAsiaTheme="minorHAnsi" w:hAnsiTheme="minorHAnsi" w:cstheme="minorHAnsi"/>
        </w:rPr>
        <w:t xml:space="preserve"> oraz sposób ich montażu, spełniały wymogi bezpieczeństwa określone przez przepisy Unii Europejskiej dotyczące bezpieczeństwa określonego produktu (</w:t>
      </w:r>
      <w:proofErr w:type="spellStart"/>
      <w:r w:rsidRPr="00C947CF">
        <w:rPr>
          <w:rFonts w:asciiTheme="minorHAnsi" w:eastAsiaTheme="minorHAnsi" w:hAnsiTheme="minorHAnsi" w:cstheme="minorHAnsi"/>
        </w:rPr>
        <w:t>Conformité</w:t>
      </w:r>
      <w:proofErr w:type="spellEnd"/>
      <w:r w:rsidRPr="00C947CF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C947CF">
        <w:rPr>
          <w:rFonts w:asciiTheme="minorHAnsi" w:eastAsiaTheme="minorHAnsi" w:hAnsiTheme="minorHAnsi" w:cstheme="minorHAnsi"/>
        </w:rPr>
        <w:t>Européenne</w:t>
      </w:r>
      <w:proofErr w:type="spellEnd"/>
      <w:r w:rsidRPr="00C947CF">
        <w:rPr>
          <w:rFonts w:asciiTheme="minorHAnsi" w:eastAsiaTheme="minorHAnsi" w:hAnsiTheme="minorHAnsi" w:cstheme="minorHAnsi"/>
        </w:rPr>
        <w:t>) oraz szczegółowe wymagania dotyczące bezpieczeństwa produktu określone przepisami polskimi, a w przypadku ich braku, wymogi dobrowolnych norm krajowych państw UE innych niż normy uznane przez KE, Polskich Norm, zaleceń KE, zasad dobrej praktyki w zakresie bezpieczeństwa produktu obowiązujących w danym sektorze, aktualnego stanu wiedzy i techniki lub uzasadnionych oczekiwań użytkowników w zakresie bezpieczeństwa.</w:t>
      </w:r>
    </w:p>
    <w:p w14:paraId="36007DB6" w14:textId="70C42613" w:rsidR="005D2C43" w:rsidRPr="00C947CF" w:rsidRDefault="005D2C4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Wykonawca opracuje </w:t>
      </w:r>
      <w:r w:rsidR="003F24CC" w:rsidRPr="00C947CF">
        <w:rPr>
          <w:rFonts w:asciiTheme="minorHAnsi" w:eastAsiaTheme="minorHAnsi" w:hAnsiTheme="minorHAnsi" w:cstheme="minorHAnsi"/>
        </w:rPr>
        <w:t>Projekt wdrożenia</w:t>
      </w:r>
      <w:r w:rsidRPr="00C947CF">
        <w:rPr>
          <w:rFonts w:asciiTheme="minorHAnsi" w:eastAsiaTheme="minorHAnsi" w:hAnsiTheme="minorHAnsi" w:cstheme="minorHAnsi"/>
        </w:rPr>
        <w:t>, który</w:t>
      </w:r>
      <w:r w:rsidR="003F24CC" w:rsidRPr="00C947CF">
        <w:rPr>
          <w:rFonts w:asciiTheme="minorHAnsi" w:eastAsiaTheme="minorHAnsi" w:hAnsiTheme="minorHAnsi" w:cstheme="minorHAnsi"/>
        </w:rPr>
        <w:t xml:space="preserve"> musi zostać przedłożon</w:t>
      </w:r>
      <w:r w:rsidR="00531A13" w:rsidRPr="00C947CF">
        <w:rPr>
          <w:rFonts w:asciiTheme="minorHAnsi" w:eastAsiaTheme="minorHAnsi" w:hAnsiTheme="minorHAnsi" w:cstheme="minorHAnsi"/>
        </w:rPr>
        <w:t>y</w:t>
      </w:r>
      <w:r w:rsidR="003F24CC" w:rsidRPr="00C947CF">
        <w:rPr>
          <w:rFonts w:asciiTheme="minorHAnsi" w:eastAsiaTheme="minorHAnsi" w:hAnsiTheme="minorHAnsi" w:cstheme="minorHAnsi"/>
        </w:rPr>
        <w:t xml:space="preserve"> Zamawiającemu do zatwierdzenia w ciągu 30 dni od dnia zawarcia Umowy. Wykonawca uwzględni ewentualne uwagi do projektu wdrożenia w ciągu 5 dni od ich zgłoszenia przez Zamawiającego.</w:t>
      </w:r>
      <w:r w:rsidRPr="00C947CF">
        <w:rPr>
          <w:rFonts w:asciiTheme="minorHAnsi" w:eastAsiaTheme="minorHAnsi" w:hAnsiTheme="minorHAnsi" w:cstheme="minorHAnsi"/>
        </w:rPr>
        <w:t xml:space="preserve"> P</w:t>
      </w:r>
      <w:r w:rsidRPr="00C947CF">
        <w:rPr>
          <w:rFonts w:asciiTheme="minorHAnsi" w:eastAsiaTheme="minorHAnsi" w:hAnsiTheme="minorHAnsi" w:cstheme="minorHAnsi"/>
          <w:color w:val="000000"/>
        </w:rPr>
        <w:t>rojekt wdrożenia, zawiera</w:t>
      </w:r>
      <w:r w:rsidR="00531A13" w:rsidRPr="00C947CF">
        <w:rPr>
          <w:rFonts w:asciiTheme="minorHAnsi" w:eastAsiaTheme="minorHAnsi" w:hAnsiTheme="minorHAnsi" w:cstheme="minorHAnsi"/>
          <w:color w:val="000000"/>
        </w:rPr>
        <w:t>ć będzie</w:t>
      </w:r>
      <w:r w:rsidRPr="00C947CF">
        <w:rPr>
          <w:rFonts w:asciiTheme="minorHAnsi" w:eastAsiaTheme="minorHAnsi" w:hAnsiTheme="minorHAnsi" w:cstheme="minorHAnsi"/>
          <w:color w:val="000000"/>
        </w:rPr>
        <w:t xml:space="preserve"> co najmniej:</w:t>
      </w:r>
    </w:p>
    <w:p w14:paraId="4BE37BFE" w14:textId="4493B3EA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diagramy połączeniowe Urządzeń/modułów;</w:t>
      </w:r>
    </w:p>
    <w:p w14:paraId="7118A70C" w14:textId="77777777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opis konfiguracji dla każdego z Urządzeń;</w:t>
      </w:r>
    </w:p>
    <w:p w14:paraId="59CD6727" w14:textId="77777777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opis zmian w konfiguracji komponentów istniejącej infrastruktury;</w:t>
      </w:r>
    </w:p>
    <w:p w14:paraId="37FB1D4F" w14:textId="77777777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szczegółowy harmonogram prac (montażu i wdrożenia);</w:t>
      </w:r>
    </w:p>
    <w:p w14:paraId="37A026E2" w14:textId="77777777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koncepcję testów w ramach poszczególnych kroków wdrożenia;</w:t>
      </w:r>
    </w:p>
    <w:p w14:paraId="16007502" w14:textId="77777777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 xml:space="preserve">plan awaryjny tj. na wypadek niepowodzenia (ang. </w:t>
      </w:r>
      <w:proofErr w:type="spellStart"/>
      <w:r w:rsidRPr="00C947CF">
        <w:rPr>
          <w:rFonts w:asciiTheme="minorHAnsi" w:eastAsiaTheme="minorHAnsi" w:hAnsiTheme="minorHAnsi" w:cstheme="minorHAnsi"/>
          <w:color w:val="000000"/>
        </w:rPr>
        <w:t>rollback</w:t>
      </w:r>
      <w:proofErr w:type="spellEnd"/>
      <w:r w:rsidRPr="00C947CF">
        <w:rPr>
          <w:rFonts w:asciiTheme="minorHAnsi" w:eastAsiaTheme="minorHAnsi" w:hAnsiTheme="minorHAnsi" w:cstheme="minorHAnsi"/>
          <w:color w:val="000000"/>
        </w:rPr>
        <w:t>) dla każdego z kroków wdrożenia;</w:t>
      </w:r>
    </w:p>
    <w:p w14:paraId="29261BAD" w14:textId="3813F5C7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koncepcję testów redundancji na zakończenie wdrożenia;</w:t>
      </w:r>
    </w:p>
    <w:p w14:paraId="3C652A01" w14:textId="2A3D05B7" w:rsidR="006A4F60" w:rsidRPr="00C947CF" w:rsidRDefault="006A4F60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lastRenderedPageBreak/>
        <w:t>Wykonawca wykona montaż (instalację fizyczną) Urządzeń w szafach RACK zgodnie z ustaleniami w trybie roboczym z Zamawiającym po podpisaniu Umowy.</w:t>
      </w:r>
      <w:r w:rsidR="006B1704" w:rsidRPr="00C947CF">
        <w:rPr>
          <w:rFonts w:asciiTheme="minorHAnsi" w:eastAsiaTheme="minorHAnsi" w:hAnsiTheme="minorHAnsi" w:cstheme="minorHAnsi"/>
        </w:rPr>
        <w:t xml:space="preserve"> </w:t>
      </w:r>
    </w:p>
    <w:p w14:paraId="4F574A66" w14:textId="7169EDA6" w:rsidR="006A4F60" w:rsidRPr="00C947CF" w:rsidRDefault="006A4F60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Montaż (instalacja fizyczna), uruchomienie i konfiguracja muszą zostać wykonane zgodnie z rekomendacjami producenta infrastruktury, a przy tym bez wpływu na działające środowiska i bez powodowania jakichkolwiek przerw czy opóźnień w dostępie do danych.</w:t>
      </w:r>
    </w:p>
    <w:p w14:paraId="2145F307" w14:textId="0865D903" w:rsidR="00E540FA" w:rsidRPr="00C947CF" w:rsidRDefault="00531A1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Wykonawca d</w:t>
      </w:r>
      <w:r w:rsidR="00E540FA" w:rsidRPr="00C947CF">
        <w:rPr>
          <w:rFonts w:asciiTheme="minorHAnsi" w:eastAsiaTheme="minorHAnsi" w:hAnsiTheme="minorHAnsi" w:cstheme="minorHAnsi"/>
        </w:rPr>
        <w:t xml:space="preserve">ostarczy Urządzenia oraz uruchomi je w dwóch etapach – oddzielnie dla każdej </w:t>
      </w:r>
      <w:r w:rsidR="00545DA5" w:rsidRPr="00C947CF">
        <w:rPr>
          <w:rFonts w:asciiTheme="minorHAnsi" w:eastAsiaTheme="minorHAnsi" w:hAnsiTheme="minorHAnsi" w:cstheme="minorHAnsi"/>
        </w:rPr>
        <w:t xml:space="preserve">lokalizacji, </w:t>
      </w:r>
      <w:r w:rsidR="00E540FA" w:rsidRPr="00C947CF">
        <w:rPr>
          <w:rFonts w:asciiTheme="minorHAnsi" w:eastAsiaTheme="minorHAnsi" w:hAnsiTheme="minorHAnsi" w:cstheme="minorHAnsi"/>
        </w:rPr>
        <w:t xml:space="preserve">przy czym </w:t>
      </w:r>
      <w:bookmarkStart w:id="3" w:name="_Hlk179231002"/>
      <w:r w:rsidR="00E540FA" w:rsidRPr="00C947CF">
        <w:rPr>
          <w:rFonts w:asciiTheme="minorHAnsi" w:eastAsiaTheme="minorHAnsi" w:hAnsiTheme="minorHAnsi" w:cstheme="minorHAnsi"/>
        </w:rPr>
        <w:t xml:space="preserve">przerwa w działaniu infrastruktury </w:t>
      </w:r>
      <w:bookmarkEnd w:id="3"/>
      <w:r w:rsidR="00E540FA" w:rsidRPr="00C947CF">
        <w:rPr>
          <w:rFonts w:asciiTheme="minorHAnsi" w:eastAsiaTheme="minorHAnsi" w:hAnsiTheme="minorHAnsi" w:cstheme="minorHAnsi"/>
        </w:rPr>
        <w:t>nie może przekroczyć 30 minut;</w:t>
      </w:r>
    </w:p>
    <w:p w14:paraId="07A18C7B" w14:textId="775DD523" w:rsidR="008C06A5" w:rsidRPr="00C947CF" w:rsidRDefault="008C06A5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Wykonawca uruchomi </w:t>
      </w:r>
      <w:r w:rsidR="00545DA5" w:rsidRPr="00C947CF">
        <w:rPr>
          <w:rFonts w:asciiTheme="minorHAnsi" w:eastAsiaTheme="minorHAnsi" w:hAnsiTheme="minorHAnsi" w:cstheme="minorHAnsi"/>
        </w:rPr>
        <w:t xml:space="preserve">dostarczoną </w:t>
      </w:r>
      <w:r w:rsidRPr="00C947CF">
        <w:rPr>
          <w:rFonts w:asciiTheme="minorHAnsi" w:eastAsiaTheme="minorHAnsi" w:hAnsiTheme="minorHAnsi" w:cstheme="minorHAnsi"/>
        </w:rPr>
        <w:t>infrastrukturę i dokona wdrożenia nowych funkcjonalności, w tym aktywuje Oprogramowanie i przeprowadzi testy wymagane projektem wdrożenia, aż do ich pozytywnego zakończenia</w:t>
      </w:r>
      <w:r w:rsidR="002F182A" w:rsidRPr="00C947CF">
        <w:rPr>
          <w:rFonts w:asciiTheme="minorHAnsi" w:eastAsiaTheme="minorHAnsi" w:hAnsiTheme="minorHAnsi" w:cstheme="minorHAnsi"/>
        </w:rPr>
        <w:t>, a następnie przeprowadzi warsztaty.</w:t>
      </w:r>
    </w:p>
    <w:p w14:paraId="6B76A6CF" w14:textId="325A346B" w:rsidR="005D2C43" w:rsidRPr="00C947CF" w:rsidRDefault="005D2C4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Czynności, o których mowa </w:t>
      </w:r>
      <w:r w:rsidR="00244406" w:rsidRPr="00C947CF">
        <w:rPr>
          <w:rFonts w:asciiTheme="minorHAnsi" w:eastAsiaTheme="minorHAnsi" w:hAnsiTheme="minorHAnsi" w:cstheme="minorHAnsi"/>
        </w:rPr>
        <w:t xml:space="preserve">w 1.9-1.12 </w:t>
      </w:r>
      <w:r w:rsidR="008C06A5" w:rsidRPr="00C947CF">
        <w:rPr>
          <w:rFonts w:asciiTheme="minorHAnsi" w:eastAsiaTheme="minorHAnsi" w:hAnsiTheme="minorHAnsi" w:cstheme="minorHAnsi"/>
        </w:rPr>
        <w:t>powyżej</w:t>
      </w:r>
      <w:r w:rsidRPr="00C947CF">
        <w:rPr>
          <w:rFonts w:asciiTheme="minorHAnsi" w:eastAsiaTheme="minorHAnsi" w:hAnsiTheme="minorHAnsi" w:cstheme="minorHAnsi"/>
        </w:rPr>
        <w:t xml:space="preserve"> zostaną wykonane zgodnie z projektem wdrożenia w ciągu 30 dni od dnia dostarczenia Urządzeń, w godzinach 8</w:t>
      </w:r>
      <w:r w:rsidR="00B338CA" w:rsidRPr="00C947CF">
        <w:rPr>
          <w:rFonts w:asciiTheme="minorHAnsi" w:eastAsiaTheme="minorHAnsi" w:hAnsiTheme="minorHAnsi" w:cstheme="minorHAnsi"/>
        </w:rPr>
        <w:t>-</w:t>
      </w:r>
      <w:r w:rsidRPr="00C947CF">
        <w:rPr>
          <w:rFonts w:asciiTheme="minorHAnsi" w:eastAsiaTheme="minorHAnsi" w:hAnsiTheme="minorHAnsi" w:cstheme="minorHAnsi"/>
        </w:rPr>
        <w:t xml:space="preserve">16, </w:t>
      </w:r>
      <w:r w:rsidR="002F182A" w:rsidRPr="00C947CF">
        <w:rPr>
          <w:rFonts w:asciiTheme="minorHAnsi" w:eastAsiaTheme="minorHAnsi" w:hAnsiTheme="minorHAnsi" w:cstheme="minorHAnsi"/>
        </w:rPr>
        <w:t xml:space="preserve">z wyjątkiem </w:t>
      </w:r>
      <w:r w:rsidRPr="00C947CF">
        <w:rPr>
          <w:rFonts w:asciiTheme="minorHAnsi" w:eastAsiaTheme="minorHAnsi" w:hAnsiTheme="minorHAnsi" w:cstheme="minorHAnsi"/>
        </w:rPr>
        <w:t>uruchomieni</w:t>
      </w:r>
      <w:r w:rsidR="002F182A" w:rsidRPr="00C947CF">
        <w:rPr>
          <w:rFonts w:asciiTheme="minorHAnsi" w:eastAsiaTheme="minorHAnsi" w:hAnsiTheme="minorHAnsi" w:cstheme="minorHAnsi"/>
        </w:rPr>
        <w:t>a, które</w:t>
      </w:r>
      <w:r w:rsidRPr="00C947CF">
        <w:rPr>
          <w:rFonts w:asciiTheme="minorHAnsi" w:eastAsiaTheme="minorHAnsi" w:hAnsiTheme="minorHAnsi" w:cstheme="minorHAnsi"/>
        </w:rPr>
        <w:t xml:space="preserve"> </w:t>
      </w:r>
      <w:r w:rsidR="002F182A" w:rsidRPr="00C947CF">
        <w:rPr>
          <w:rFonts w:asciiTheme="minorHAnsi" w:eastAsiaTheme="minorHAnsi" w:hAnsiTheme="minorHAnsi" w:cstheme="minorHAnsi"/>
        </w:rPr>
        <w:t xml:space="preserve">musi przypadać </w:t>
      </w:r>
      <w:r w:rsidRPr="00C947CF">
        <w:rPr>
          <w:rFonts w:asciiTheme="minorHAnsi" w:eastAsiaTheme="minorHAnsi" w:hAnsiTheme="minorHAnsi" w:cstheme="minorHAnsi"/>
        </w:rPr>
        <w:t>w czasie wyznaczonych okien serwisowych.</w:t>
      </w:r>
      <w:r w:rsidR="006B1704" w:rsidRPr="00C947CF">
        <w:rPr>
          <w:rFonts w:asciiTheme="minorHAnsi" w:eastAsiaTheme="minorHAnsi" w:hAnsiTheme="minorHAnsi" w:cstheme="minorHAnsi"/>
        </w:rPr>
        <w:t xml:space="preserve"> </w:t>
      </w:r>
    </w:p>
    <w:p w14:paraId="2CACC8DB" w14:textId="56E1C635" w:rsidR="00EE56E3" w:rsidRPr="00C947CF" w:rsidRDefault="00EE56E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Prace, muszą zostać przeprowadzone zgodnie z zasadami sztuki, zgodnie z wytycznymi wynikającymi z zawartych przez Zamawiającego umów serwisowych, a przy tym w sposób bezpieczny, niezagrażający utracie danych i gwarantujący nieprzerwane funkcjonowanie infrastruktury (nieustanna praca w trybie biznesowym – etapowość prowadzonych prac). Dokładny przebieg realizacji tych zadań wymaga uzgodnienia z Zamawiającym.</w:t>
      </w:r>
    </w:p>
    <w:p w14:paraId="54F83E71" w14:textId="704AC257" w:rsidR="00EE56E3" w:rsidRPr="00C947CF" w:rsidRDefault="00EE56E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Wszystkie elementy dodatkowe wymagane do montażu (instalacji fizycznej) Urządzeń/modułów (śrubki, kable, elementy wewnętrzne) oraz do ich uruchomienia, konfiguracji poszczególnych komponentów muszą zostać dostarczone przez Wykonawcę w ramach przedmiotowego zamówienia.</w:t>
      </w:r>
    </w:p>
    <w:p w14:paraId="151A089F" w14:textId="5136BEED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Dokumentacja powdrożeniowa zostanie opracowana i dostarczona Zamawiającemu nie później niż w ciągu 14 dni od daty zakończenia montażu, uruchomienia infrastruktury po rozbudowie i dokonaniu wdrożenia nowych funkcjonalności oraz zakończeniu testów wymaganych projektem wdrożenia, potwierdzonych pozytywną weryfikacją przez Zamawiającego, w oryginale (2 egz.) oraz w postaci elektronicznej (plik .</w:t>
      </w:r>
      <w:proofErr w:type="spellStart"/>
      <w:r w:rsidRPr="00C947CF">
        <w:rPr>
          <w:rFonts w:asciiTheme="minorHAnsi" w:eastAsiaTheme="minorHAnsi" w:hAnsiTheme="minorHAnsi" w:cstheme="minorHAnsi"/>
        </w:rPr>
        <w:t>doc</w:t>
      </w:r>
      <w:proofErr w:type="spellEnd"/>
      <w:r w:rsidRPr="00C947CF">
        <w:rPr>
          <w:rFonts w:asciiTheme="minorHAnsi" w:eastAsiaTheme="minorHAnsi" w:hAnsiTheme="minorHAnsi" w:cstheme="minorHAnsi"/>
        </w:rPr>
        <w:t xml:space="preserve"> lub .</w:t>
      </w:r>
      <w:proofErr w:type="spellStart"/>
      <w:r w:rsidRPr="00C947CF">
        <w:rPr>
          <w:rFonts w:asciiTheme="minorHAnsi" w:eastAsiaTheme="minorHAnsi" w:hAnsiTheme="minorHAnsi" w:cstheme="minorHAnsi"/>
        </w:rPr>
        <w:t>docx</w:t>
      </w:r>
      <w:proofErr w:type="spellEnd"/>
      <w:r w:rsidRPr="00C947CF">
        <w:rPr>
          <w:rFonts w:asciiTheme="minorHAnsi" w:eastAsiaTheme="minorHAnsi" w:hAnsiTheme="minorHAnsi" w:cstheme="minorHAnsi"/>
        </w:rPr>
        <w:t>), wraz z wygenerowanymi w postaci elektronicznej wynikami testów przełączania i ich wydrukami.</w:t>
      </w:r>
      <w:r w:rsidR="005D2C43" w:rsidRPr="00C947CF">
        <w:rPr>
          <w:rFonts w:asciiTheme="minorHAnsi" w:eastAsiaTheme="minorHAnsi" w:hAnsiTheme="minorHAnsi" w:cstheme="minorHAnsi"/>
        </w:rPr>
        <w:t xml:space="preserve"> </w:t>
      </w:r>
      <w:r w:rsidR="005D2C43" w:rsidRPr="00C947CF">
        <w:rPr>
          <w:rFonts w:asciiTheme="minorHAnsi" w:eastAsiaTheme="minorHAnsi" w:hAnsiTheme="minorHAnsi" w:cstheme="minorHAnsi"/>
          <w:color w:val="000000"/>
        </w:rPr>
        <w:t>Opracuje dokumentację powdrożeniową, zawierającą co najmniej:</w:t>
      </w:r>
    </w:p>
    <w:p w14:paraId="269E30D2" w14:textId="77777777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 xml:space="preserve">diagramy połączeń; </w:t>
      </w:r>
    </w:p>
    <w:p w14:paraId="7731F57B" w14:textId="16FF86F4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opis funkcjonalności wdrożonych podczas uruchamiania infrastruktury;</w:t>
      </w:r>
    </w:p>
    <w:p w14:paraId="7663670B" w14:textId="0DE30547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opis konfiguracji Systemu i pozostałych komponentów infrastruktury;</w:t>
      </w:r>
    </w:p>
    <w:p w14:paraId="5E74F8C5" w14:textId="77777777" w:rsidR="005D2C43" w:rsidRPr="00C947CF" w:rsidRDefault="005D2C4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wyników testów redundancji.</w:t>
      </w:r>
    </w:p>
    <w:p w14:paraId="78CBAF9B" w14:textId="594E1DA1" w:rsidR="00D87987" w:rsidRPr="00C947CF" w:rsidRDefault="00D87987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bookmarkStart w:id="4" w:name="_Hlk114067155"/>
      <w:r w:rsidRPr="00C947CF">
        <w:rPr>
          <w:rFonts w:asciiTheme="minorHAnsi" w:eastAsiaTheme="minorHAnsi" w:hAnsiTheme="minorHAnsi" w:cstheme="minorHAnsi"/>
          <w:color w:val="000000"/>
        </w:rPr>
        <w:t>Licencje na Oprogramowanie zostaną udzielone na okres rozpoczynający się nie później niż od daty aktywacji Oprogramowania, przypadającej nie później niż w dniu uruchomienia infrastruktury.</w:t>
      </w:r>
    </w:p>
    <w:p w14:paraId="16AD75CC" w14:textId="24D3831B" w:rsidR="00EE56E3" w:rsidRPr="00C947CF" w:rsidRDefault="00EE56E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Licencje na Oprogramowanie będą niewyłączne, nieograniczone terytorialnie i zostaną udzielone zgodnie z warunkami licencyjnymi opublikowanymi przez producenta Oprogramowania, których aktualna treść dostępna jest na stronie internetowej, której adres Wykonawca wskaże Zamawiającemu nie później niż w dniu zawarcia Umowy, z tym zastrzeżeniem, że obejmą co najmniej następujące pola eksploatacji:</w:t>
      </w:r>
    </w:p>
    <w:p w14:paraId="4C655499" w14:textId="139A8C93" w:rsidR="00EE56E3" w:rsidRPr="00C947CF" w:rsidRDefault="00EE56E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prawo do instalowania Oprogramowania, na które udzielana jest licencja w liczbie kopii / stanowisk / serwerów / użytkowników charakterystycznej dla danego oprogramowania;</w:t>
      </w:r>
    </w:p>
    <w:p w14:paraId="5B0A3469" w14:textId="0F484438" w:rsidR="00EE56E3" w:rsidRPr="00C947CF" w:rsidRDefault="00EE56E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lastRenderedPageBreak/>
        <w:t>prawo do korzystania ze wszystkich funkcjonalności Oprogramowania, na które udzielana jest licencja w dowolny sposób;</w:t>
      </w:r>
    </w:p>
    <w:p w14:paraId="694566A4" w14:textId="61595F93" w:rsidR="00EE56E3" w:rsidRPr="00C947CF" w:rsidRDefault="00EE56E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prawo do aktualizowania Oprogramowania, na które udzielana jest licencja poprzez zamówienie i zainstalowanie nowszych wersji oprogramowania z zachowaniem wszystkich pól;</w:t>
      </w:r>
    </w:p>
    <w:p w14:paraId="703A70F2" w14:textId="1946CF67" w:rsidR="00EE56E3" w:rsidRPr="00C947CF" w:rsidRDefault="00EE56E3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prawo do instalowania wszelkich poprawek opublikowanych na stronach producenta Oprogramowania oraz na polach eksploatacji określonych w opublikowanych przez producenta Oprogramowania warunkach licencyjnych.</w:t>
      </w:r>
    </w:p>
    <w:p w14:paraId="22C96B7E" w14:textId="1E9DDD46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W terminie do 5 dni od rozpoczęcia terminu obowiązywania licencji na Oprogramowanie wraz ze wsparciem producenta Oprogramowania, o którym mowa </w:t>
      </w:r>
      <w:r w:rsidR="00D87987" w:rsidRPr="00C947CF">
        <w:rPr>
          <w:rFonts w:asciiTheme="minorHAnsi" w:eastAsiaTheme="minorHAnsi" w:hAnsiTheme="minorHAnsi" w:cstheme="minorHAnsi"/>
        </w:rPr>
        <w:t xml:space="preserve">powyżej, </w:t>
      </w:r>
      <w:r w:rsidRPr="00C947CF">
        <w:rPr>
          <w:rFonts w:asciiTheme="minorHAnsi" w:eastAsiaTheme="minorHAnsi" w:hAnsiTheme="minorHAnsi" w:cstheme="minorHAnsi"/>
        </w:rPr>
        <w:t xml:space="preserve">Wykonawca dostarczy Zamawiającemu wystawione przez producenta Oprogramowania dokumenty w postaci elektronicznej, potwierdzające udzielenie licencjobiorcy licencji na Oprogramowanie wraz ze wsparciem producenta Oprogramowania, pocztą elektroniczną na adres </w:t>
      </w:r>
      <w:hyperlink r:id="rId8" w:history="1">
        <w:r w:rsidRPr="00C947CF">
          <w:rPr>
            <w:rStyle w:val="Hipercze"/>
            <w:rFonts w:asciiTheme="minorHAnsi" w:eastAsiaTheme="minorHAnsi" w:hAnsiTheme="minorHAnsi" w:cstheme="minorHAnsi"/>
            <w:color w:val="auto"/>
          </w:rPr>
          <w:t>licencje@ms.gov.pl</w:t>
        </w:r>
      </w:hyperlink>
      <w:r w:rsidRPr="00C947CF">
        <w:rPr>
          <w:rFonts w:asciiTheme="minorHAnsi" w:eastAsiaTheme="minorHAnsi" w:hAnsiTheme="minorHAnsi" w:cstheme="minorHAnsi"/>
        </w:rPr>
        <w:t xml:space="preserve"> oraz </w:t>
      </w:r>
      <w:hyperlink r:id="rId9" w:history="1">
        <w:r w:rsidR="00D44761" w:rsidRPr="00C947CF">
          <w:rPr>
            <w:rStyle w:val="Hipercze"/>
            <w:rFonts w:asciiTheme="minorHAnsi" w:eastAsiaTheme="minorHAnsi" w:hAnsiTheme="minorHAnsi" w:cstheme="minorHAnsi"/>
          </w:rPr>
          <w:t>..........@ms.gov.pl</w:t>
        </w:r>
      </w:hyperlink>
      <w:r w:rsidRPr="00C947CF">
        <w:rPr>
          <w:rStyle w:val="Hipercze"/>
          <w:rFonts w:asciiTheme="minorHAnsi" w:eastAsiaTheme="minorHAnsi" w:hAnsiTheme="minorHAnsi" w:cstheme="minorHAnsi"/>
          <w:color w:val="auto"/>
        </w:rPr>
        <w:t>.</w:t>
      </w:r>
      <w:r w:rsidRPr="00C947CF">
        <w:rPr>
          <w:rFonts w:asciiTheme="minorHAnsi" w:eastAsiaTheme="minorHAnsi" w:hAnsiTheme="minorHAnsi" w:cstheme="minorHAnsi"/>
        </w:rPr>
        <w:t xml:space="preserve"> Wykonanie zobowiązania, o którym mowa w zdaniu poprzedzającym, może polegać na udostępnieniu stosownych informacji lub dokumentów (plików) na koncie (profilu) utworzonym dla licencjobiorcy na stronie internetowej prowadzonej przez producenta Oprogramowania.</w:t>
      </w:r>
      <w:r w:rsidR="00B00A82" w:rsidRPr="00C947CF">
        <w:rPr>
          <w:rFonts w:asciiTheme="minorHAnsi" w:hAnsiTheme="minorHAnsi" w:cstheme="minorHAnsi"/>
        </w:rPr>
        <w:t xml:space="preserve"> </w:t>
      </w:r>
    </w:p>
    <w:p w14:paraId="1699E048" w14:textId="60FC08B0" w:rsidR="00EE56E3" w:rsidRPr="00C947CF" w:rsidRDefault="00EE56E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Wszelkie (np.</w:t>
      </w:r>
      <w:r w:rsidR="006A4F60" w:rsidRPr="00C947CF">
        <w:rPr>
          <w:rFonts w:asciiTheme="minorHAnsi" w:eastAsiaTheme="minorHAnsi" w:hAnsiTheme="minorHAnsi" w:cstheme="minorHAnsi"/>
          <w:color w:val="000000"/>
        </w:rPr>
        <w:t xml:space="preserve"> </w:t>
      </w:r>
      <w:r w:rsidRPr="00C947CF">
        <w:rPr>
          <w:rFonts w:asciiTheme="minorHAnsi" w:eastAsiaTheme="minorHAnsi" w:hAnsiTheme="minorHAnsi" w:cstheme="minorHAnsi"/>
          <w:color w:val="000000"/>
        </w:rPr>
        <w:t>uszkodzone) nośniki danych pozostaną w miejscu realizacji zamówienia we właściwości Zamawiającego.</w:t>
      </w:r>
    </w:p>
    <w:p w14:paraId="2AD118BB" w14:textId="1E11F129" w:rsidR="00EE56E3" w:rsidRPr="00C947CF" w:rsidRDefault="00EE56E3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  <w:color w:val="000000"/>
        </w:rPr>
        <w:t>Wykonawca traktowany jest jako wytwórca odpadów powstałych w toku realizacji zamówienia i utylizuje je na własny koszt i ryzyko, zgodnie z właściwymi przepisami.</w:t>
      </w:r>
    </w:p>
    <w:p w14:paraId="6C9F1815" w14:textId="19C6F36E" w:rsidR="006A4F60" w:rsidRPr="00C947CF" w:rsidRDefault="006A4F60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Wytyczne i rekomendacje, o których mowa w pkt 1.</w:t>
      </w:r>
      <w:r w:rsidR="00B80731" w:rsidRPr="00C947CF">
        <w:rPr>
          <w:rFonts w:asciiTheme="minorHAnsi" w:eastAsiaTheme="minorHAnsi" w:hAnsiTheme="minorHAnsi" w:cstheme="minorHAnsi"/>
        </w:rPr>
        <w:t>14</w:t>
      </w:r>
      <w:r w:rsidRPr="00C947CF">
        <w:rPr>
          <w:rFonts w:asciiTheme="minorHAnsi" w:eastAsiaTheme="minorHAnsi" w:hAnsiTheme="minorHAnsi" w:cstheme="minorHAnsi"/>
        </w:rPr>
        <w:t xml:space="preserve"> i 1.10 zostaną przekazane Wykonawcy w trybie roboczym (w toku realizacji zamówienia)</w:t>
      </w:r>
    </w:p>
    <w:bookmarkEnd w:id="4"/>
    <w:p w14:paraId="7414D429" w14:textId="252F9B0B" w:rsidR="006A4F60" w:rsidRPr="00C947CF" w:rsidRDefault="006A4F60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Wsparcie producenta Oprogramowania będzie obowiązywać przez okres </w:t>
      </w:r>
      <w:r w:rsidR="00963B79" w:rsidRPr="00C947CF">
        <w:rPr>
          <w:rFonts w:asciiTheme="minorHAnsi" w:eastAsiaTheme="minorHAnsi" w:hAnsiTheme="minorHAnsi" w:cstheme="minorHAnsi"/>
        </w:rPr>
        <w:t>48</w:t>
      </w:r>
      <w:r w:rsidRPr="00C947CF">
        <w:rPr>
          <w:rFonts w:asciiTheme="minorHAnsi" w:eastAsiaTheme="minorHAnsi" w:hAnsiTheme="minorHAnsi" w:cstheme="minorHAnsi"/>
        </w:rPr>
        <w:t xml:space="preserve"> miesięcy od dnia rozpoczęcia terminu obowiązywania licencji na Oprogramowanie (patrz pkt 1.15) i obejmie co najmniej:</w:t>
      </w:r>
    </w:p>
    <w:p w14:paraId="5E1C1FE1" w14:textId="77777777" w:rsidR="006A4F60" w:rsidRPr="00C947CF" w:rsidRDefault="006A4F60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diagnostykę zdarzeń dotyczących Oprogramowania;</w:t>
      </w:r>
    </w:p>
    <w:p w14:paraId="77FFE5A8" w14:textId="77777777" w:rsidR="006A4F60" w:rsidRPr="00C947CF" w:rsidRDefault="006A4F60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dostarczanie rozwiązań błędów Oprogramowania;</w:t>
      </w:r>
    </w:p>
    <w:p w14:paraId="2F1A65F4" w14:textId="77777777" w:rsidR="006A4F60" w:rsidRPr="00C947CF" w:rsidRDefault="006A4F60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zapewnienie łat (ang. </w:t>
      </w:r>
      <w:proofErr w:type="spellStart"/>
      <w:r w:rsidRPr="00C947CF">
        <w:rPr>
          <w:rFonts w:asciiTheme="minorHAnsi" w:eastAsiaTheme="minorHAnsi" w:hAnsiTheme="minorHAnsi" w:cstheme="minorHAnsi"/>
        </w:rPr>
        <w:t>patches</w:t>
      </w:r>
      <w:proofErr w:type="spellEnd"/>
      <w:r w:rsidRPr="00C947CF">
        <w:rPr>
          <w:rFonts w:asciiTheme="minorHAnsi" w:eastAsiaTheme="minorHAnsi" w:hAnsiTheme="minorHAnsi" w:cstheme="minorHAnsi"/>
        </w:rPr>
        <w:t>), tj. poprawek lub aktualizacji mających na celu usunięcie problemów, błędów, rozszerzenie funkcjonalności lub zwiększenie wydajności wcześniejszej wersji Oprogramowania;</w:t>
      </w:r>
    </w:p>
    <w:p w14:paraId="22C60826" w14:textId="77777777" w:rsidR="006A4F60" w:rsidRPr="00C947CF" w:rsidRDefault="006A4F60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zapewnienie aktualizacji do nowych, wyższych wersji Oprogramowania (ang. </w:t>
      </w:r>
      <w:proofErr w:type="spellStart"/>
      <w:r w:rsidRPr="00C947CF">
        <w:rPr>
          <w:rFonts w:asciiTheme="minorHAnsi" w:eastAsiaTheme="minorHAnsi" w:hAnsiTheme="minorHAnsi" w:cstheme="minorHAnsi"/>
        </w:rPr>
        <w:t>upgrades</w:t>
      </w:r>
      <w:proofErr w:type="spellEnd"/>
      <w:r w:rsidRPr="00C947CF">
        <w:rPr>
          <w:rFonts w:asciiTheme="minorHAnsi" w:eastAsiaTheme="minorHAnsi" w:hAnsiTheme="minorHAnsi" w:cstheme="minorHAnsi"/>
        </w:rPr>
        <w:t>);</w:t>
      </w:r>
    </w:p>
    <w:p w14:paraId="223370B9" w14:textId="77777777" w:rsidR="006A4F60" w:rsidRPr="00C947CF" w:rsidRDefault="006A4F60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udzielanie odpowiedzi na zapytania związane z instalacją i eksploatacją dostarczonego Oprogramowania;</w:t>
      </w:r>
    </w:p>
    <w:p w14:paraId="2A7837A9" w14:textId="77777777" w:rsidR="006A4F60" w:rsidRPr="00C947CF" w:rsidRDefault="006A4F60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ind w:left="1276" w:hanging="709"/>
        <w:jc w:val="both"/>
        <w:rPr>
          <w:rFonts w:asciiTheme="minorHAnsi" w:eastAsiaTheme="minorHAnsi" w:hAnsiTheme="minorHAnsi" w:cstheme="minorHAnsi"/>
        </w:rPr>
      </w:pPr>
      <w:bookmarkStart w:id="5" w:name="_Ref173271338"/>
      <w:r w:rsidRPr="00C947CF">
        <w:rPr>
          <w:rFonts w:asciiTheme="minorHAnsi" w:eastAsiaTheme="minorHAnsi" w:hAnsiTheme="minorHAnsi" w:cstheme="minorHAnsi"/>
        </w:rPr>
        <w:t>dostęp do konta (profilu) utworzonego dla licencjobiorcy na stronie internetowej prowadzonej przez producenta Oprogramowania, zawierającego informacje dotyczące infrastruktury i oprogramowania sprzętowego i umożliwiającego dokonywanie zgłoszeń i zapytań w ramach wsparcia producenta Oprogramowania – o ile producent rozwiązania prowadzi taką stronę w powyżej przytoczonej formie.</w:t>
      </w:r>
      <w:bookmarkEnd w:id="5"/>
    </w:p>
    <w:p w14:paraId="5E3255C1" w14:textId="43A28D99" w:rsidR="00972540" w:rsidRPr="00C947CF" w:rsidRDefault="00972540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</w:rPr>
      </w:pPr>
      <w:r w:rsidRPr="00C947CF">
        <w:rPr>
          <w:rFonts w:asciiTheme="minorHAnsi" w:eastAsiaTheme="minorHAnsi" w:hAnsiTheme="minorHAnsi" w:cstheme="minorHAnsi"/>
          <w:color w:val="000000"/>
        </w:rPr>
        <w:t xml:space="preserve">W ramach dostawy należy dostarczyć adekwatną liczba wkładek do urządzeń sieciowych zamawiającego (przełączników Cisco </w:t>
      </w:r>
      <w:proofErr w:type="spellStart"/>
      <w:r w:rsidRPr="00C947CF">
        <w:rPr>
          <w:rFonts w:asciiTheme="minorHAnsi" w:eastAsiaTheme="minorHAnsi" w:hAnsiTheme="minorHAnsi" w:cstheme="minorHAnsi"/>
          <w:color w:val="000000"/>
        </w:rPr>
        <w:t>Nexus</w:t>
      </w:r>
      <w:proofErr w:type="spellEnd"/>
      <w:r w:rsidRPr="00C947CF">
        <w:rPr>
          <w:rFonts w:asciiTheme="minorHAnsi" w:eastAsiaTheme="minorHAnsi" w:hAnsiTheme="minorHAnsi" w:cstheme="minorHAnsi"/>
          <w:color w:val="000000"/>
        </w:rPr>
        <w:t>) by możliwa była realizacja połączeń sieciowych dla udostępnianych usług ze strony systemu.</w:t>
      </w:r>
      <w:r w:rsidR="001A3A86" w:rsidRPr="00C947CF">
        <w:rPr>
          <w:rFonts w:asciiTheme="minorHAnsi" w:eastAsiaTheme="minorHAnsi" w:hAnsiTheme="minorHAnsi" w:cstheme="minorHAnsi"/>
          <w:color w:val="000000"/>
        </w:rPr>
        <w:t xml:space="preserve"> Możliwe jest zastosowanie </w:t>
      </w:r>
      <w:r w:rsidR="00CB4635" w:rsidRPr="00C947CF">
        <w:rPr>
          <w:rFonts w:asciiTheme="minorHAnsi" w:eastAsiaTheme="minorHAnsi" w:hAnsiTheme="minorHAnsi" w:cstheme="minorHAnsi"/>
          <w:color w:val="000000"/>
        </w:rPr>
        <w:t>kabli typu DAC.</w:t>
      </w:r>
    </w:p>
    <w:p w14:paraId="59A8DE20" w14:textId="3B8DC6A9" w:rsidR="00ED4F7E" w:rsidRPr="00C947CF" w:rsidRDefault="00ED4F7E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</w:rPr>
      </w:pPr>
      <w:r w:rsidRPr="00C947CF">
        <w:rPr>
          <w:rFonts w:asciiTheme="minorHAnsi" w:eastAsiaTheme="minorHAnsi" w:hAnsiTheme="minorHAnsi" w:cstheme="minorHAnsi"/>
          <w:color w:val="000000"/>
        </w:rPr>
        <w:t xml:space="preserve">W przypadku braku odmiennego uzgodnienia Stron, przyjmuje się, że termin realizacji czynności w ramach wsparcia producenta Oprogramowania wynosi 5 (pięć) dni roboczych (przez „dzień roboczy” rozumie się dzień niebędący dniem wolnym od pracy ani sobotą) od zgłoszenia </w:t>
      </w:r>
      <w:r w:rsidRPr="00C947CF">
        <w:rPr>
          <w:rFonts w:asciiTheme="minorHAnsi" w:eastAsiaTheme="minorHAnsi" w:hAnsiTheme="minorHAnsi" w:cstheme="minorHAnsi"/>
          <w:color w:val="000000"/>
        </w:rPr>
        <w:lastRenderedPageBreak/>
        <w:t>przez Zamawiającego. Identyczny termin obowiązuje dla obsługi zgłoszeń w ramach gwarancji, o której mowa w § 3 ust. 15 pkt 6 Umowy</w:t>
      </w:r>
      <w:r w:rsidR="006B1704" w:rsidRPr="00C947CF">
        <w:rPr>
          <w:rFonts w:asciiTheme="minorHAnsi" w:eastAsiaTheme="minorHAnsi" w:hAnsiTheme="minorHAnsi" w:cstheme="minorHAnsi"/>
          <w:color w:val="000000"/>
        </w:rPr>
        <w:t>.</w:t>
      </w:r>
    </w:p>
    <w:p w14:paraId="351805D3" w14:textId="0DE3A54D" w:rsidR="006B1704" w:rsidRPr="00C947CF" w:rsidRDefault="006B1704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color w:val="000000"/>
        </w:rPr>
      </w:pPr>
      <w:r w:rsidRPr="00C947CF">
        <w:rPr>
          <w:rFonts w:asciiTheme="minorHAnsi" w:eastAsiaTheme="minorHAnsi" w:hAnsiTheme="minorHAnsi" w:cstheme="minorHAnsi"/>
        </w:rPr>
        <w:t>Nie później niż w dacie montażu Urządzeń, Wykonawca zobowiązany jest (i) przekazać Zamawiającemu wystawione przez producenta Urządzeń instrukcje ich użytkowania, atesty, deklaracje zgodności, itp., (ii) udostępnić Zamawiającemu instrukcje oraz dane dostępowe (loginy i hasła), o których mowa w pkt. 5.8</w:t>
      </w:r>
    </w:p>
    <w:p w14:paraId="50EFCCCC" w14:textId="77777777" w:rsidR="006A4F60" w:rsidRPr="00C947CF" w:rsidRDefault="006A4F60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496365A7" w14:textId="77777777" w:rsidR="003F24CC" w:rsidRPr="00C947CF" w:rsidRDefault="003F24CC" w:rsidP="00EF40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bookmarkStart w:id="6" w:name="_Hlk92969681"/>
      <w:r w:rsidRPr="00C947CF">
        <w:rPr>
          <w:rFonts w:asciiTheme="minorHAnsi" w:eastAsiaTheme="minorHAnsi" w:hAnsiTheme="minorHAnsi" w:cstheme="minorHAnsi"/>
          <w:b/>
          <w:bCs/>
        </w:rPr>
        <w:t xml:space="preserve">Miejsce realizacji dostawy </w:t>
      </w:r>
    </w:p>
    <w:bookmarkEnd w:id="6"/>
    <w:p w14:paraId="053F9A0E" w14:textId="3356EE9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C947CF">
        <w:rPr>
          <w:rFonts w:asciiTheme="minorHAnsi" w:hAnsiTheme="minorHAnsi" w:cstheme="minorHAnsi"/>
        </w:rPr>
        <w:t xml:space="preserve">Miejscem realizacji dostawy są </w:t>
      </w:r>
      <w:r w:rsidR="00D70B07" w:rsidRPr="00C947CF">
        <w:rPr>
          <w:rFonts w:asciiTheme="minorHAnsi" w:hAnsiTheme="minorHAnsi" w:cstheme="minorHAnsi"/>
        </w:rPr>
        <w:t xml:space="preserve">dwa ośrodki - </w:t>
      </w:r>
      <w:r w:rsidRPr="00C947CF">
        <w:rPr>
          <w:rFonts w:asciiTheme="minorHAnsi" w:hAnsiTheme="minorHAnsi" w:cstheme="minorHAnsi"/>
        </w:rPr>
        <w:t xml:space="preserve">obiekty, w których zlokalizowane </w:t>
      </w:r>
      <w:r w:rsidR="00393A26" w:rsidRPr="00C947CF">
        <w:rPr>
          <w:rFonts w:asciiTheme="minorHAnsi" w:hAnsiTheme="minorHAnsi" w:cstheme="minorHAnsi"/>
        </w:rPr>
        <w:t xml:space="preserve">jest </w:t>
      </w:r>
      <w:r w:rsidRPr="00C947CF">
        <w:rPr>
          <w:rFonts w:asciiTheme="minorHAnsi" w:hAnsiTheme="minorHAnsi" w:cstheme="minorHAnsi"/>
        </w:rPr>
        <w:t>infrastruktur</w:t>
      </w:r>
      <w:r w:rsidR="00393A26" w:rsidRPr="00C947CF">
        <w:rPr>
          <w:rFonts w:asciiTheme="minorHAnsi" w:hAnsiTheme="minorHAnsi" w:cstheme="minorHAnsi"/>
        </w:rPr>
        <w:t xml:space="preserve">a Zamawiającego – </w:t>
      </w:r>
      <w:r w:rsidR="00D70B07" w:rsidRPr="00C947CF">
        <w:rPr>
          <w:rFonts w:asciiTheme="minorHAnsi" w:hAnsiTheme="minorHAnsi" w:cstheme="minorHAnsi"/>
        </w:rPr>
        <w:t xml:space="preserve">ich adresy </w:t>
      </w:r>
      <w:r w:rsidR="00393A26" w:rsidRPr="00C947CF">
        <w:rPr>
          <w:rFonts w:asciiTheme="minorHAnsi" w:hAnsiTheme="minorHAnsi" w:cstheme="minorHAnsi"/>
        </w:rPr>
        <w:t xml:space="preserve">zostaną wskazane </w:t>
      </w:r>
      <w:r w:rsidR="00D70B07" w:rsidRPr="00C947CF">
        <w:rPr>
          <w:rFonts w:asciiTheme="minorHAnsi" w:hAnsiTheme="minorHAnsi" w:cstheme="minorHAnsi"/>
        </w:rPr>
        <w:t>przez Zamawiającego w formie pisemnej niezwłocznie po zawarciu Umowy</w:t>
      </w:r>
      <w:r w:rsidRPr="00C947CF">
        <w:rPr>
          <w:rFonts w:asciiTheme="minorHAnsi" w:hAnsiTheme="minorHAnsi" w:cstheme="minorHAnsi"/>
        </w:rPr>
        <w:t>.</w:t>
      </w:r>
    </w:p>
    <w:p w14:paraId="7405C228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C947CF">
        <w:rPr>
          <w:rFonts w:asciiTheme="minorHAnsi" w:hAnsiTheme="minorHAnsi" w:cstheme="minorHAnsi"/>
        </w:rPr>
        <w:t>Zamawiający zastrzega sobie możliwość zmiany miejsca realizacji zamówienia na inną lokalizację w granicach województwa mazowieckiego, za zawiadomieniem Wykonawcy w formie pisemnej lub w formie elektronicznej z wyprzedzeniem co najmniej 10 dni.</w:t>
      </w:r>
    </w:p>
    <w:p w14:paraId="56AB56B0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C947CF">
        <w:rPr>
          <w:rFonts w:asciiTheme="minorHAnsi" w:hAnsiTheme="minorHAnsi" w:cstheme="minorHAnsi"/>
        </w:rPr>
        <w:t>Zamawiający zastrzega sobie prawo do przeniesienia Urządzeń do innej lokalizacji, bez utraty uprawnień wynikających z gwarancji i rękojmi.</w:t>
      </w:r>
    </w:p>
    <w:p w14:paraId="06297E26" w14:textId="2993D293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C947CF">
        <w:rPr>
          <w:rFonts w:asciiTheme="minorHAnsi" w:hAnsiTheme="minorHAnsi" w:cstheme="minorHAnsi"/>
        </w:rPr>
        <w:t xml:space="preserve">Naprawy Urządzeń w ramach gwarancji i rękojmi, będą dokonywane w miejscu ich eksploatacji, wynikającym z pkt </w:t>
      </w:r>
      <w:r w:rsidR="00404CCB" w:rsidRPr="00C947CF">
        <w:rPr>
          <w:rFonts w:asciiTheme="minorHAnsi" w:hAnsiTheme="minorHAnsi" w:cstheme="minorHAnsi"/>
        </w:rPr>
        <w:t>2</w:t>
      </w:r>
      <w:r w:rsidRPr="00C947CF">
        <w:rPr>
          <w:rFonts w:asciiTheme="minorHAnsi" w:hAnsiTheme="minorHAnsi" w:cstheme="minorHAnsi"/>
        </w:rPr>
        <w:t>.1-</w:t>
      </w:r>
      <w:r w:rsidR="00404CCB" w:rsidRPr="00C947CF">
        <w:rPr>
          <w:rFonts w:asciiTheme="minorHAnsi" w:hAnsiTheme="minorHAnsi" w:cstheme="minorHAnsi"/>
        </w:rPr>
        <w:t>2</w:t>
      </w:r>
      <w:r w:rsidRPr="00C947CF">
        <w:rPr>
          <w:rFonts w:asciiTheme="minorHAnsi" w:hAnsiTheme="minorHAnsi" w:cstheme="minorHAnsi"/>
        </w:rPr>
        <w:t>.3. W przypadku niemożności dokonania naprawy w miejscu eksploatacji Urządzeń, Wykonawca na swój koszt i ryzyko zapewnia dostarczenie i odbiór Urządzenia do/z autoryzowanego punktu serwisowego.</w:t>
      </w:r>
    </w:p>
    <w:p w14:paraId="00D933FA" w14:textId="77777777" w:rsidR="003F24CC" w:rsidRPr="00C947CF" w:rsidRDefault="003F24CC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7ABABD4" w14:textId="77777777" w:rsidR="003F24CC" w:rsidRPr="00C947CF" w:rsidRDefault="003F24CC" w:rsidP="00EF40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C947CF">
        <w:rPr>
          <w:rFonts w:asciiTheme="minorHAnsi" w:eastAsiaTheme="minorHAnsi" w:hAnsiTheme="minorHAnsi" w:cstheme="minorHAnsi"/>
          <w:b/>
          <w:bCs/>
        </w:rPr>
        <w:t xml:space="preserve">Sposób realizacji dostawy </w:t>
      </w:r>
    </w:p>
    <w:p w14:paraId="7FEBABB8" w14:textId="5EE0F869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Dostawa</w:t>
      </w:r>
      <w:r w:rsidRPr="00C947CF">
        <w:rPr>
          <w:rFonts w:asciiTheme="minorHAnsi" w:hAnsiTheme="minorHAnsi" w:cstheme="minorHAnsi"/>
        </w:rPr>
        <w:t xml:space="preserve"> Urządzeń lub ich wymiana serwisowa, obejmuje każdorazowo również transport z wniesieniem oraz montaż (instalację fizyczną), uruchomienie i konfigurację w lokalizacji.</w:t>
      </w:r>
    </w:p>
    <w:p w14:paraId="0F27B708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C947CF">
        <w:rPr>
          <w:rFonts w:asciiTheme="minorHAnsi" w:hAnsiTheme="minorHAnsi" w:cstheme="minorHAnsi"/>
        </w:rPr>
        <w:t xml:space="preserve">Dokumentacja zostanie sporządzona w języku </w:t>
      </w:r>
      <w:r w:rsidRPr="00C947CF">
        <w:rPr>
          <w:rFonts w:asciiTheme="minorHAnsi" w:eastAsiaTheme="minorHAnsi" w:hAnsiTheme="minorHAnsi" w:cstheme="minorHAnsi"/>
        </w:rPr>
        <w:t>polskim</w:t>
      </w:r>
      <w:r w:rsidRPr="00C947CF">
        <w:rPr>
          <w:rFonts w:asciiTheme="minorHAnsi" w:hAnsiTheme="minorHAnsi" w:cstheme="minorHAnsi"/>
        </w:rPr>
        <w:t>.</w:t>
      </w:r>
    </w:p>
    <w:p w14:paraId="01A56F79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Komunikacja, warsztaty oraz wszelka korespondencja pomiędzy Stronami będzie odbywała się w języku polskim.</w:t>
      </w:r>
    </w:p>
    <w:p w14:paraId="42B225F6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C947CF">
        <w:rPr>
          <w:rFonts w:asciiTheme="minorHAnsi" w:hAnsiTheme="minorHAnsi" w:cstheme="minorHAnsi"/>
        </w:rPr>
        <w:t>W ramach realizacji zamówienia, Wykonawca przeniesie na Zamawiającego prawa autorskie majątkowe do dostarczonych lub wytworzonych utworów w zakresie wskazanym w § 8 Umowy.</w:t>
      </w:r>
    </w:p>
    <w:p w14:paraId="17C4AC49" w14:textId="77777777" w:rsidR="00ED4F7E" w:rsidRPr="00C947CF" w:rsidRDefault="00ED4F7E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A244C1" w14:textId="77777777" w:rsidR="00704D28" w:rsidRPr="00C947CF" w:rsidRDefault="00704D28" w:rsidP="00EF40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C947CF">
        <w:rPr>
          <w:rFonts w:asciiTheme="minorHAnsi" w:eastAsiaTheme="minorHAnsi" w:hAnsiTheme="minorHAnsi" w:cstheme="minorHAnsi"/>
          <w:b/>
          <w:bCs/>
        </w:rPr>
        <w:t>Usługi asysty technicznej</w:t>
      </w:r>
    </w:p>
    <w:p w14:paraId="2C3480D9" w14:textId="786B49D0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Wykonawca zapewni asystę techniczną dla </w:t>
      </w:r>
      <w:r w:rsidR="00FD2032" w:rsidRPr="00C947CF">
        <w:rPr>
          <w:rFonts w:asciiTheme="minorHAnsi" w:eastAsiaTheme="minorHAnsi" w:hAnsiTheme="minorHAnsi" w:cstheme="minorHAnsi"/>
        </w:rPr>
        <w:t xml:space="preserve">całości </w:t>
      </w:r>
      <w:r w:rsidRPr="00C947CF">
        <w:rPr>
          <w:rFonts w:asciiTheme="minorHAnsi" w:eastAsiaTheme="minorHAnsi" w:hAnsiTheme="minorHAnsi" w:cstheme="minorHAnsi"/>
        </w:rPr>
        <w:t xml:space="preserve">infrastruktury (po </w:t>
      </w:r>
      <w:r w:rsidR="00393A26" w:rsidRPr="00C947CF">
        <w:rPr>
          <w:rFonts w:asciiTheme="minorHAnsi" w:eastAsiaTheme="minorHAnsi" w:hAnsiTheme="minorHAnsi" w:cstheme="minorHAnsi"/>
        </w:rPr>
        <w:t xml:space="preserve">modernizacji i </w:t>
      </w:r>
      <w:r w:rsidRPr="00C947CF">
        <w:rPr>
          <w:rFonts w:asciiTheme="minorHAnsi" w:eastAsiaTheme="minorHAnsi" w:hAnsiTheme="minorHAnsi" w:cstheme="minorHAnsi"/>
        </w:rPr>
        <w:t>rozbudowie w ramach niniejszego zamówienia), w zakresie m.in.:</w:t>
      </w:r>
    </w:p>
    <w:p w14:paraId="753FCB69" w14:textId="77777777" w:rsidR="00704D28" w:rsidRPr="00C947CF" w:rsidRDefault="00704D28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konfiguracji sprzętowo-systemowej;</w:t>
      </w:r>
    </w:p>
    <w:p w14:paraId="2B6B7F65" w14:textId="77777777" w:rsidR="00704D28" w:rsidRPr="00C947CF" w:rsidRDefault="00704D28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zarządzania;</w:t>
      </w:r>
    </w:p>
    <w:p w14:paraId="56031018" w14:textId="77777777" w:rsidR="00704D28" w:rsidRPr="00C947CF" w:rsidRDefault="00704D28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rozwiązywania problemów eksploatacyjnych;</w:t>
      </w:r>
    </w:p>
    <w:p w14:paraId="4E8D50B8" w14:textId="77777777" w:rsidR="00704D28" w:rsidRPr="00C947CF" w:rsidRDefault="00704D28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konsultacji technicznych;</w:t>
      </w:r>
    </w:p>
    <w:p w14:paraId="1E5E812E" w14:textId="6F4B1794" w:rsidR="00704D28" w:rsidRPr="00C947CF" w:rsidRDefault="00704D28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planowych przerwach w działaniu infrastruktury;</w:t>
      </w:r>
    </w:p>
    <w:p w14:paraId="41E41380" w14:textId="2ED473FD" w:rsidR="00393A26" w:rsidRPr="00C947CF" w:rsidRDefault="00393A26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migracji danych;</w:t>
      </w:r>
    </w:p>
    <w:p w14:paraId="2A8E8F7D" w14:textId="2772880E" w:rsidR="00704D28" w:rsidRPr="00C947CF" w:rsidRDefault="00704D28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niezbędnej z uwagi na przerwy w działaniu infrastruktury, powodowane awarią, incydentem bezpieczeństwa, względnie innymi zdarzeniami losowymi.</w:t>
      </w:r>
    </w:p>
    <w:p w14:paraId="3A2376B7" w14:textId="77777777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Usługi asysty technicznej nie obejmują czynności serwisowych ani innych świadczeń należnych Zamawiającemu tytułem rękojmi lub gwarancji.</w:t>
      </w:r>
    </w:p>
    <w:p w14:paraId="7D8E2F2E" w14:textId="03A0050B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lastRenderedPageBreak/>
        <w:t xml:space="preserve">Usługi asysty technicznej świadczone będą na warunkach określonych w Umowie oraz w poszczególnych zleceniach, po uzyskaniu wzajemnej akceptacji zgodnie z procedurą opisaną w pkt </w:t>
      </w:r>
      <w:r w:rsidR="00404CCB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 xml:space="preserve">.8 i </w:t>
      </w:r>
      <w:r w:rsidR="00404CCB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 xml:space="preserve">.9 poniżej, z zastrzeżeniem pkt. </w:t>
      </w:r>
      <w:r w:rsidR="00404CCB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.10-</w:t>
      </w:r>
      <w:r w:rsidR="00404CCB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 xml:space="preserve">.12 poniżej. Usługi asysty technicznej świadczone będą w miejscu eksploatacji Urządzeń (patrz pkt. </w:t>
      </w:r>
      <w:r w:rsidR="00404CCB" w:rsidRPr="00C947CF">
        <w:rPr>
          <w:rFonts w:asciiTheme="minorHAnsi" w:eastAsiaTheme="minorHAnsi" w:hAnsiTheme="minorHAnsi" w:cstheme="minorHAnsi"/>
        </w:rPr>
        <w:t>2</w:t>
      </w:r>
      <w:r w:rsidRPr="00C947CF">
        <w:rPr>
          <w:rFonts w:asciiTheme="minorHAnsi" w:eastAsiaTheme="minorHAnsi" w:hAnsiTheme="minorHAnsi" w:cstheme="minorHAnsi"/>
        </w:rPr>
        <w:t>.1-</w:t>
      </w:r>
      <w:r w:rsidR="00404CCB" w:rsidRPr="00C947CF">
        <w:rPr>
          <w:rFonts w:asciiTheme="minorHAnsi" w:eastAsiaTheme="minorHAnsi" w:hAnsiTheme="minorHAnsi" w:cstheme="minorHAnsi"/>
        </w:rPr>
        <w:t>2</w:t>
      </w:r>
      <w:r w:rsidRPr="00C947CF">
        <w:rPr>
          <w:rFonts w:asciiTheme="minorHAnsi" w:eastAsiaTheme="minorHAnsi" w:hAnsiTheme="minorHAnsi" w:cstheme="minorHAnsi"/>
        </w:rPr>
        <w:t xml:space="preserve">.3), względnie – po uzgodnieniu z Zamawiającym – zdalnie, z zastrzeżeniem pkt. </w:t>
      </w:r>
      <w:r w:rsidR="00404CCB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.12.</w:t>
      </w:r>
    </w:p>
    <w:p w14:paraId="52B4FCB5" w14:textId="23463397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Termin realizacji usług asysty technicznej obejmuje okres </w:t>
      </w:r>
      <w:r w:rsidR="00963B79" w:rsidRPr="00C947CF">
        <w:rPr>
          <w:rFonts w:asciiTheme="minorHAnsi" w:eastAsiaTheme="minorHAnsi" w:hAnsiTheme="minorHAnsi" w:cstheme="minorHAnsi"/>
        </w:rPr>
        <w:t>48</w:t>
      </w:r>
      <w:r w:rsidRPr="00C947CF">
        <w:rPr>
          <w:rFonts w:asciiTheme="minorHAnsi" w:eastAsiaTheme="minorHAnsi" w:hAnsiTheme="minorHAnsi" w:cstheme="minorHAnsi"/>
        </w:rPr>
        <w:t xml:space="preserve"> miesięcy od dnia rozpoczęcia terminu obowiązywania licencji na Oprogramowanie (patrz </w:t>
      </w:r>
      <w:r w:rsidR="00404CCB" w:rsidRPr="00C947CF">
        <w:rPr>
          <w:rFonts w:asciiTheme="minorHAnsi" w:eastAsiaTheme="minorHAnsi" w:hAnsiTheme="minorHAnsi" w:cstheme="minorHAnsi"/>
        </w:rPr>
        <w:t xml:space="preserve">Rozdział II </w:t>
      </w:r>
      <w:r w:rsidRPr="00C947CF">
        <w:rPr>
          <w:rFonts w:asciiTheme="minorHAnsi" w:eastAsiaTheme="minorHAnsi" w:hAnsiTheme="minorHAnsi" w:cstheme="minorHAnsi"/>
        </w:rPr>
        <w:t>pkt 1.</w:t>
      </w:r>
      <w:r w:rsidR="009217A2" w:rsidRPr="00C947CF">
        <w:rPr>
          <w:rFonts w:asciiTheme="minorHAnsi" w:eastAsiaTheme="minorHAnsi" w:hAnsiTheme="minorHAnsi" w:cstheme="minorHAnsi"/>
        </w:rPr>
        <w:t>17</w:t>
      </w:r>
      <w:r w:rsidRPr="00C947CF">
        <w:rPr>
          <w:rFonts w:asciiTheme="minorHAnsi" w:eastAsiaTheme="minorHAnsi" w:hAnsiTheme="minorHAnsi" w:cstheme="minorHAnsi"/>
        </w:rPr>
        <w:t xml:space="preserve">), z tym, że nie dłużej niż do wyczerpania puli wynoszącej </w:t>
      </w:r>
      <w:r w:rsidR="00CE2D0E" w:rsidRPr="00C947CF">
        <w:rPr>
          <w:rFonts w:asciiTheme="minorHAnsi" w:eastAsiaTheme="minorHAnsi" w:hAnsiTheme="minorHAnsi" w:cstheme="minorHAnsi"/>
        </w:rPr>
        <w:t>1000</w:t>
      </w:r>
      <w:r w:rsidRPr="00C947CF">
        <w:rPr>
          <w:rFonts w:asciiTheme="minorHAnsi" w:eastAsiaTheme="minorHAnsi" w:hAnsiTheme="minorHAnsi" w:cstheme="minorHAnsi"/>
        </w:rPr>
        <w:t xml:space="preserve"> roboczogodzin. W rzeczonym okresie, Zamawiający może składać Wykonawcy zlecenia, a Wykonawca zobowiązany jest takie zlecenia przyjąć do realizacji na zasadach opisanych w pkt. </w:t>
      </w:r>
      <w:r w:rsidR="00404CCB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.8 i</w:t>
      </w:r>
      <w:r w:rsidR="00953016" w:rsidRPr="00C947CF">
        <w:rPr>
          <w:rFonts w:asciiTheme="minorHAnsi" w:eastAsiaTheme="minorHAnsi" w:hAnsiTheme="minorHAnsi" w:cstheme="minorHAnsi"/>
        </w:rPr>
        <w:t> </w:t>
      </w:r>
      <w:r w:rsidR="00404CCB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 xml:space="preserve">.9, oraz świadczyć w tym okresie usługi asysty technicznej w razie przerw w działaniu </w:t>
      </w:r>
      <w:r w:rsidR="00953016" w:rsidRPr="00C947CF">
        <w:rPr>
          <w:rFonts w:asciiTheme="minorHAnsi" w:eastAsiaTheme="minorHAnsi" w:hAnsiTheme="minorHAnsi" w:cstheme="minorHAnsi"/>
        </w:rPr>
        <w:t>macierzy</w:t>
      </w:r>
      <w:r w:rsidRPr="00C947CF">
        <w:rPr>
          <w:rFonts w:asciiTheme="minorHAnsi" w:eastAsiaTheme="minorHAnsi" w:hAnsiTheme="minorHAnsi" w:cstheme="minorHAnsi"/>
        </w:rPr>
        <w:t xml:space="preserve"> (</w:t>
      </w:r>
      <w:proofErr w:type="spellStart"/>
      <w:r w:rsidRPr="00C947CF">
        <w:rPr>
          <w:rFonts w:asciiTheme="minorHAnsi" w:eastAsiaTheme="minorHAnsi" w:hAnsiTheme="minorHAnsi" w:cstheme="minorHAnsi"/>
        </w:rPr>
        <w:t>ppkt</w:t>
      </w:r>
      <w:proofErr w:type="spellEnd"/>
      <w:r w:rsidRPr="00C947CF">
        <w:rPr>
          <w:rFonts w:asciiTheme="minorHAnsi" w:eastAsiaTheme="minorHAnsi" w:hAnsiTheme="minorHAnsi" w:cstheme="minorHAnsi"/>
        </w:rPr>
        <w:t xml:space="preserve">. </w:t>
      </w:r>
      <w:r w:rsidR="00240148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 xml:space="preserve">.1.6 i </w:t>
      </w:r>
      <w:r w:rsidR="00240148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.1.7). Szczegółowe terminy realizacji poszczególnych zleceń w</w:t>
      </w:r>
      <w:r w:rsidR="00953016" w:rsidRPr="00C947CF">
        <w:rPr>
          <w:rFonts w:asciiTheme="minorHAnsi" w:eastAsiaTheme="minorHAnsi" w:hAnsiTheme="minorHAnsi" w:cstheme="minorHAnsi"/>
        </w:rPr>
        <w:t> </w:t>
      </w:r>
      <w:r w:rsidRPr="00C947CF">
        <w:rPr>
          <w:rFonts w:asciiTheme="minorHAnsi" w:eastAsiaTheme="minorHAnsi" w:hAnsiTheme="minorHAnsi" w:cstheme="minorHAnsi"/>
        </w:rPr>
        <w:t xml:space="preserve">ramach usług asysty technicznej wynikać będą z treści danego zlecenia, bez uszczerbku dla pkt </w:t>
      </w:r>
      <w:r w:rsidR="00240148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 xml:space="preserve">.10 i </w:t>
      </w:r>
      <w:r w:rsidR="00240148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.11.</w:t>
      </w:r>
    </w:p>
    <w:p w14:paraId="044F957B" w14:textId="29DA1378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Deklarowany przez Zamawiającego minimalny wymiar roboczogodzin do wykorzystania w okresie świadczenia usług asysty technicznej wynosi </w:t>
      </w:r>
      <w:r w:rsidR="00953016" w:rsidRPr="00C947CF">
        <w:rPr>
          <w:rFonts w:asciiTheme="minorHAnsi" w:eastAsiaTheme="minorHAnsi" w:hAnsiTheme="minorHAnsi" w:cstheme="minorHAnsi"/>
        </w:rPr>
        <w:t>10</w:t>
      </w:r>
      <w:r w:rsidRPr="00C947CF">
        <w:rPr>
          <w:rFonts w:asciiTheme="minorHAnsi" w:eastAsiaTheme="minorHAnsi" w:hAnsiTheme="minorHAnsi" w:cstheme="minorHAnsi"/>
        </w:rPr>
        <w:t>0 (</w:t>
      </w:r>
      <w:r w:rsidR="000F4EAF" w:rsidRPr="00C947CF">
        <w:rPr>
          <w:rFonts w:asciiTheme="minorHAnsi" w:eastAsiaTheme="minorHAnsi" w:hAnsiTheme="minorHAnsi" w:cstheme="minorHAnsi"/>
        </w:rPr>
        <w:t>sto</w:t>
      </w:r>
      <w:r w:rsidRPr="00C947CF">
        <w:rPr>
          <w:rFonts w:asciiTheme="minorHAnsi" w:eastAsiaTheme="minorHAnsi" w:hAnsiTheme="minorHAnsi" w:cstheme="minorHAnsi"/>
        </w:rPr>
        <w:t>) roboczogodzin.</w:t>
      </w:r>
    </w:p>
    <w:p w14:paraId="7C264E78" w14:textId="77777777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Usługi asysty technicznej rozliczane będą w cyklu miesięcznym (okresem rozliczeniowym jest miesiąc kalendarzowy).</w:t>
      </w:r>
    </w:p>
    <w:p w14:paraId="649D5A09" w14:textId="77777777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Przy rozliczaniu czasu świadczenia usługi asysty technicznej nie ma znaczenia liczba osób wykonujących jednocześnie czynności wymagane/niezbędne dla należytego i sprawnego wykonania zadań / czynności powierzonych Wykonawcy do realizacji w ramach danej usługi asysty technicznej nie uwzględnia się czasu przeznaczonego przez te osoby na dojazd ani nocleg, itd.</w:t>
      </w:r>
    </w:p>
    <w:p w14:paraId="039402A2" w14:textId="616120BC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Z zastrzeżeniem postanowień pkt. </w:t>
      </w:r>
      <w:r w:rsidR="001B3F4D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.10</w:t>
      </w:r>
      <w:r w:rsidR="00D94C62" w:rsidRPr="00C947CF">
        <w:rPr>
          <w:rFonts w:asciiTheme="minorHAnsi" w:eastAsiaTheme="minorHAnsi" w:hAnsiTheme="minorHAnsi" w:cstheme="minorHAnsi"/>
        </w:rPr>
        <w:t xml:space="preserve"> – </w:t>
      </w:r>
      <w:r w:rsidR="001B3F4D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 xml:space="preserve">.11 poniżej, Zamawiający będzie składał Wykonawcy zapytania, w których zawrze zakres usług (specyfikację czynności / zadań do wykonania), wraz z proponowanym terminem ich realizacji. W odpowiedzi na zapytanie, Wykonawca nie później niż w ciągu kolejnych 3 dni roboczych przedstawi szacowany nakład roboczogodzin oraz potwierdzi albo wskaże inne warunki zlecenia, w tym termin realizacji zlecenia. W odpowiedzi na tak złożoną propozycję, Zamawiający podpisze zlecenie, względnie zakwestionuje zaproponowane warunki realizacji zlecenia, zwracając się do Wykonawcy o stosowne wyjaśnienia. W przypadku rozbieżności między Stronami co do szacowanego nakładu godzinowego lub innych warunków realizacji zlecenia zaproponowanych przez Wykonawcę, Zamawiający zastrzega sobie prawo do powołania eksperta (podmiot lub jednostka organizacyjna biegła w usługach IT, a niezależna od dostawców usług IT), w celu rozstrzygnięcia sporu. Ustalenia tak powołanego eksperta będą ostatecznie wiążące dla Stron, przy czym w przypadku potwierdzenia stanowiska Zamawiającego, Wykonawca zwróci Zamawiającemu koszty i wydatki związane z powołaniem eksperta na jego pierwsze żądanie. Poza tym, jeżeli w wyniku ustaleń eksperta okaże się, że nakład godzinowy został przez Wykonawcę przeszacowany o co najmniej 30%, przyjmuje się, że to Wykonawca ponosi odpowiedzialność za opóźnienie w podpisaniu zlecenia (zwłoka Wykonawcy). Nie dotyczy to asysty technicznej, o której mowa w </w:t>
      </w:r>
      <w:proofErr w:type="spellStart"/>
      <w:r w:rsidRPr="00C947CF">
        <w:rPr>
          <w:rFonts w:asciiTheme="minorHAnsi" w:eastAsiaTheme="minorHAnsi" w:hAnsiTheme="minorHAnsi" w:cstheme="minorHAnsi"/>
        </w:rPr>
        <w:t>ppkt</w:t>
      </w:r>
      <w:proofErr w:type="spellEnd"/>
      <w:r w:rsidRPr="00C947CF">
        <w:rPr>
          <w:rFonts w:asciiTheme="minorHAnsi" w:eastAsiaTheme="minorHAnsi" w:hAnsiTheme="minorHAnsi" w:cstheme="minorHAnsi"/>
        </w:rPr>
        <w:t xml:space="preserve">. </w:t>
      </w:r>
      <w:r w:rsidR="001B3F4D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 xml:space="preserve">.1.6 i </w:t>
      </w:r>
      <w:proofErr w:type="spellStart"/>
      <w:r w:rsidRPr="00C947CF">
        <w:rPr>
          <w:rFonts w:asciiTheme="minorHAnsi" w:eastAsiaTheme="minorHAnsi" w:hAnsiTheme="minorHAnsi" w:cstheme="minorHAnsi"/>
        </w:rPr>
        <w:t>ppkt</w:t>
      </w:r>
      <w:proofErr w:type="spellEnd"/>
      <w:r w:rsidRPr="00C947CF">
        <w:rPr>
          <w:rFonts w:asciiTheme="minorHAnsi" w:eastAsiaTheme="minorHAnsi" w:hAnsiTheme="minorHAnsi" w:cstheme="minorHAnsi"/>
        </w:rPr>
        <w:t xml:space="preserve">. </w:t>
      </w:r>
      <w:r w:rsidR="001B3F4D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.1.7, które Wykonawca zobowiązany jest realizować na podstawie samego zgłoszenia przez Zamawiającego.</w:t>
      </w:r>
    </w:p>
    <w:p w14:paraId="6035C1E3" w14:textId="46316777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Podstawą przyjęcia zlecenia do realizacji (świadczenia usług objętych zleceniem) będzie obustronne podpisanie w formie pisemnej albo w formie elektronicznej zlecenia, którego wzór </w:t>
      </w:r>
      <w:r w:rsidRPr="00381CC0">
        <w:rPr>
          <w:rFonts w:asciiTheme="minorHAnsi" w:eastAsiaTheme="minorHAnsi" w:hAnsiTheme="minorHAnsi" w:cstheme="minorHAnsi"/>
        </w:rPr>
        <w:t xml:space="preserve">określa Załącznik nr </w:t>
      </w:r>
      <w:r w:rsidR="00B91304" w:rsidRPr="00381CC0">
        <w:rPr>
          <w:rFonts w:asciiTheme="minorHAnsi" w:eastAsiaTheme="minorHAnsi" w:hAnsiTheme="minorHAnsi" w:cstheme="minorHAnsi"/>
        </w:rPr>
        <w:t>7</w:t>
      </w:r>
      <w:r w:rsidRPr="00381CC0">
        <w:rPr>
          <w:rFonts w:asciiTheme="minorHAnsi" w:eastAsiaTheme="minorHAnsi" w:hAnsiTheme="minorHAnsi" w:cstheme="minorHAnsi"/>
        </w:rPr>
        <w:t>, przy</w:t>
      </w:r>
      <w:r w:rsidRPr="00C947CF">
        <w:rPr>
          <w:rFonts w:asciiTheme="minorHAnsi" w:eastAsiaTheme="minorHAnsi" w:hAnsiTheme="minorHAnsi" w:cstheme="minorHAnsi"/>
        </w:rPr>
        <w:t xml:space="preserve"> czym Wykonawca zobowiązany jest podpisać zlecenie w ciągu 2 dni roboczych od otrzymania egzemplarza zlecenia podpisanego przez Zamawiającego, bez uszczerbku dla postanowień pkt. </w:t>
      </w:r>
      <w:r w:rsidR="001B3F4D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.10-</w:t>
      </w:r>
      <w:r w:rsidR="001B3F4D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.12 poniżej.</w:t>
      </w:r>
    </w:p>
    <w:p w14:paraId="095C14C8" w14:textId="4CCBCC6A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lastRenderedPageBreak/>
        <w:t>Asysta techniczna przy planowych przerwach w działaniu infrastruktury (</w:t>
      </w:r>
      <w:proofErr w:type="spellStart"/>
      <w:r w:rsidRPr="00C947CF">
        <w:rPr>
          <w:rFonts w:asciiTheme="minorHAnsi" w:eastAsiaTheme="minorHAnsi" w:hAnsiTheme="minorHAnsi" w:cstheme="minorHAnsi"/>
        </w:rPr>
        <w:t>ppkt</w:t>
      </w:r>
      <w:proofErr w:type="spellEnd"/>
      <w:r w:rsidRPr="00C947CF">
        <w:rPr>
          <w:rFonts w:asciiTheme="minorHAnsi" w:eastAsiaTheme="minorHAnsi" w:hAnsiTheme="minorHAnsi" w:cstheme="minorHAnsi"/>
        </w:rPr>
        <w:t xml:space="preserve">. </w:t>
      </w:r>
      <w:r w:rsidR="001B3F4D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.1.6) nie wymaga zlecenia. Wykonawca zostanie powiadomiony o planowanym wyłączeniu / włączeniu infrastruktury (bądź wybranych jego podzespołów) w miarę możliwości z wyprzedzeniem co najmniej 24 godzin.</w:t>
      </w:r>
    </w:p>
    <w:p w14:paraId="2C96050A" w14:textId="416DE3A9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Asysta techniczna przy nieplanowanych przerwach w działaniu infrastruktury (</w:t>
      </w:r>
      <w:proofErr w:type="spellStart"/>
      <w:r w:rsidRPr="00C947CF">
        <w:rPr>
          <w:rFonts w:asciiTheme="minorHAnsi" w:eastAsiaTheme="minorHAnsi" w:hAnsiTheme="minorHAnsi" w:cstheme="minorHAnsi"/>
        </w:rPr>
        <w:t>ppkt</w:t>
      </w:r>
      <w:proofErr w:type="spellEnd"/>
      <w:r w:rsidRPr="00C947CF">
        <w:rPr>
          <w:rFonts w:asciiTheme="minorHAnsi" w:eastAsiaTheme="minorHAnsi" w:hAnsiTheme="minorHAnsi" w:cstheme="minorHAnsi"/>
        </w:rPr>
        <w:t xml:space="preserve">. </w:t>
      </w:r>
      <w:r w:rsidR="001B3F4D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.1.7) nie wymaga zlecenia.</w:t>
      </w:r>
    </w:p>
    <w:p w14:paraId="124C15F2" w14:textId="180646C4" w:rsidR="00704D28" w:rsidRPr="00C947CF" w:rsidRDefault="00704D28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Asysta techniczna, o której mowa w pkt </w:t>
      </w:r>
      <w:r w:rsidR="001B3F4D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 xml:space="preserve">.10 i </w:t>
      </w:r>
      <w:r w:rsidR="001B3F4D" w:rsidRPr="00C947CF">
        <w:rPr>
          <w:rFonts w:asciiTheme="minorHAnsi" w:eastAsiaTheme="minorHAnsi" w:hAnsiTheme="minorHAnsi" w:cstheme="minorHAnsi"/>
        </w:rPr>
        <w:t>4</w:t>
      </w:r>
      <w:r w:rsidRPr="00C947CF">
        <w:rPr>
          <w:rFonts w:asciiTheme="minorHAnsi" w:eastAsiaTheme="minorHAnsi" w:hAnsiTheme="minorHAnsi" w:cstheme="minorHAnsi"/>
        </w:rPr>
        <w:t>.11 może być realizowana w trybie zdalnym tylko w uzasadnionych przypadkach i dopiero po uzyskaniu zgody Zamawiającego. W takim przypadku, wyłączenie / włączenie infrastruktury (bądź wybranych jego podzespołów) przeprowadza Zamawiający przy wsparciu udzielanym przy użyciu środków porozumiewania się na odległość.</w:t>
      </w:r>
    </w:p>
    <w:p w14:paraId="66E37F94" w14:textId="77777777" w:rsidR="00704D28" w:rsidRPr="00C947CF" w:rsidRDefault="00704D28" w:rsidP="00EF4080">
      <w:pPr>
        <w:pStyle w:val="Akapitzlist"/>
        <w:autoSpaceDE w:val="0"/>
        <w:autoSpaceDN w:val="0"/>
        <w:adjustRightInd w:val="0"/>
        <w:spacing w:before="60" w:after="60" w:line="259" w:lineRule="auto"/>
        <w:ind w:left="426"/>
        <w:rPr>
          <w:rFonts w:asciiTheme="minorHAnsi" w:eastAsiaTheme="minorHAnsi" w:hAnsiTheme="minorHAnsi" w:cstheme="minorHAnsi"/>
        </w:rPr>
      </w:pPr>
    </w:p>
    <w:p w14:paraId="5A4DA419" w14:textId="77777777" w:rsidR="003F24CC" w:rsidRPr="00C947CF" w:rsidRDefault="003F24CC" w:rsidP="00EF408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60" w:after="60" w:line="259" w:lineRule="auto"/>
        <w:ind w:left="426" w:hanging="426"/>
        <w:jc w:val="both"/>
        <w:rPr>
          <w:rFonts w:asciiTheme="minorHAnsi" w:eastAsiaTheme="minorHAnsi" w:hAnsiTheme="minorHAnsi" w:cstheme="minorHAnsi"/>
          <w:b/>
          <w:bCs/>
        </w:rPr>
      </w:pPr>
      <w:r w:rsidRPr="00C947CF">
        <w:rPr>
          <w:rFonts w:asciiTheme="minorHAnsi" w:eastAsiaTheme="minorHAnsi" w:hAnsiTheme="minorHAnsi" w:cstheme="minorHAnsi"/>
          <w:b/>
          <w:bCs/>
        </w:rPr>
        <w:t>Serwis gwarancyjny</w:t>
      </w:r>
    </w:p>
    <w:p w14:paraId="6F9D334A" w14:textId="3C802980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Wykonawca udzieli Zamawiającemu rękojmi za wady dostarczonych rzeczy, usług i dzieła (utworów) oraz gwarancji na prawidłowe działanie Urządzeń i Oprogramowania, co do ich jakości oraz zgodności z dokumentacją techniczną i dokumentacją powdrożeniową, jak również na całość nowego rozwiązania (tj. obecną infrastrukturę rozbudowaną na podstawie niniejszego zamówienia) stosownie do § 9 Umowy.</w:t>
      </w:r>
    </w:p>
    <w:p w14:paraId="7CC58069" w14:textId="46E1D395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Wykonawca opracuje i przekaże Zamawiającemu nie później niż w dniu podpisania protokołu odbioru dostawy, w formie pisemnej i w postaci elektronicznej, dokument pt. „Instrukcja zgłaszania, obsługi i eskalacji zgłoszeń serwisu gwarancyjnego”, zawierający:</w:t>
      </w:r>
    </w:p>
    <w:p w14:paraId="3FDC36F4" w14:textId="77777777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instrukcje zgłaszania awarii, w tym formularz – Zgłoszenia gwarancyjnego;</w:t>
      </w:r>
    </w:p>
    <w:p w14:paraId="7E34FD63" w14:textId="77777777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procedury eskalacyjne (pod pojęciem procedury eskalacji Zamawiający rozumie tryb postępowania stron w sytuacji braku realizacji zgłoszenia lub reakcji na zgłoszenie);</w:t>
      </w:r>
    </w:p>
    <w:p w14:paraId="51E9BB7F" w14:textId="77777777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dane podmiotu świadczącego usługi gwarancyjne – adresy, numery telefonów i faksów, adresy poczty elektronicznej;</w:t>
      </w:r>
    </w:p>
    <w:p w14:paraId="0ECACCA2" w14:textId="77777777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instrukcje dotyczące przeglądania statusu Umowy oraz urządzeń nią objętych; </w:t>
      </w:r>
    </w:p>
    <w:p w14:paraId="15191FFF" w14:textId="77777777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wzór Raportu z naprawy urządzenia.</w:t>
      </w:r>
    </w:p>
    <w:p w14:paraId="7FED3580" w14:textId="77777777" w:rsidR="003F24CC" w:rsidRPr="003B69AE" w:rsidRDefault="003F24CC" w:rsidP="00C947CF">
      <w:pPr>
        <w:pStyle w:val="Akapitzlist"/>
        <w:autoSpaceDE w:val="0"/>
        <w:autoSpaceDN w:val="0"/>
        <w:adjustRightInd w:val="0"/>
        <w:spacing w:before="60" w:after="60" w:line="259" w:lineRule="auto"/>
        <w:ind w:left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Instrukcje i procedury, o których mowa powyżej, nie mogą być sprzeczne lub niezgodne z postanowieniami Umowy. Zmiana dokumentów wymienionych w niniejszym punkcie wymaga powiadomienia Zamawiającego w formie pisemnej albo w formie elektronicznej. Wykonawca zobowiązuje się wdrożyć i stosować przez cały okres obowiązywania Umowy powyższe procedury i instrukcje. Przekazane przez Wykonawcę procedury i instrukcje podlegają akceptacji Zamawiającego. Zamawiający może zgłosić uwagi i poprawki do instrukcji i procedur przekazanych przez Wykonawcę, a Wykonawca jest zobowiązany do ich uwzględnienia i </w:t>
      </w:r>
      <w:r w:rsidRPr="003B69AE">
        <w:rPr>
          <w:rFonts w:asciiTheme="minorHAnsi" w:eastAsiaTheme="minorHAnsi" w:hAnsiTheme="minorHAnsi" w:cstheme="minorHAnsi"/>
        </w:rPr>
        <w:t>przedstawienia do ponownej akceptacji przez Zamawiającego.</w:t>
      </w:r>
    </w:p>
    <w:p w14:paraId="4A2A74B9" w14:textId="70FDBB1F" w:rsidR="003F24CC" w:rsidRPr="003B69AE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3B69AE">
        <w:rPr>
          <w:rFonts w:asciiTheme="minorHAnsi" w:eastAsiaTheme="minorHAnsi" w:hAnsiTheme="minorHAnsi" w:cstheme="minorHAnsi"/>
        </w:rPr>
        <w:t xml:space="preserve">Zgłoszenie awarii urządzeń objętych gwarancją może być dokonywane w postaci: zgłoszenia telefonicznego, za pomocą faksu, z wykorzystaniem serwisu www udostępnionego przez Wykonawcę, za pomocą poczty elektronicznej oraz zgłoszeń generowanych automatycznie na koncie (profilu), o którym mowa w pkt </w:t>
      </w:r>
      <w:r w:rsidR="00953016" w:rsidRPr="003B69AE">
        <w:rPr>
          <w:rFonts w:asciiTheme="minorHAnsi" w:eastAsiaTheme="minorHAnsi" w:hAnsiTheme="minorHAnsi" w:cstheme="minorHAnsi"/>
        </w:rPr>
        <w:t>1.23.6</w:t>
      </w:r>
    </w:p>
    <w:p w14:paraId="59CCB565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Wykonawca będzie przyjmował zgłoszenia awarii całodobowo (24 godziny na dobę, 7 dni w tygodniu, 365 dni w roku).</w:t>
      </w:r>
    </w:p>
    <w:p w14:paraId="1D57DBE1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Konsultacje techniczne w ramach serwisu gwarancyjnego mogą być przeprowadzane pomiędzy Wykonawcą a Zamawiającym osobiście, telefonicznie lub za pomocą poczty elektronicznej.</w:t>
      </w:r>
    </w:p>
    <w:p w14:paraId="4E9B07B3" w14:textId="55DDC8D8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lastRenderedPageBreak/>
        <w:t xml:space="preserve">Wykonawca jest zobowiązany do potwierdzenia przyjęcia zgłoszenia awarii (lub konsultacji technicznych) w terminie do 60 minut od jego zgłoszenia na adres poczty elektronicznej </w:t>
      </w:r>
      <w:hyperlink r:id="rId10" w:history="1">
        <w:r w:rsidR="00953016" w:rsidRPr="00C947CF">
          <w:rPr>
            <w:rStyle w:val="Hipercze"/>
            <w:rFonts w:asciiTheme="minorHAnsi" w:eastAsiaTheme="minorHAnsi" w:hAnsiTheme="minorHAnsi" w:cstheme="minorHAnsi"/>
          </w:rPr>
          <w:t>..........@ms.gov.pl</w:t>
        </w:r>
      </w:hyperlink>
      <w:r w:rsidRPr="00C947CF">
        <w:rPr>
          <w:rFonts w:asciiTheme="minorHAnsi" w:eastAsiaTheme="minorHAnsi" w:hAnsiTheme="minorHAnsi" w:cstheme="minorHAnsi"/>
        </w:rPr>
        <w:t xml:space="preserve"> lub telefonicznie – na numer podany podczas rejestracji zgłoszenia, niezwłocznie przesyłając potwierdzenie mailem na powyższy adres mailowy, przy czym za chwilę potwierdzenia przyjęcia zgłoszenia uważa się moment potwierdzenia telefonicznego. W przypadku braku potwierdzenia, po upływie 60 minut od zgłoszenia awarii przez Zamawiającego, Zamawiający wdroży procedurę eskalacji zgłoszenia, o której mowa w pkt. 5.2.2.</w:t>
      </w:r>
    </w:p>
    <w:p w14:paraId="2C834A60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Wykonawca zobowiązany jest do zapewnienia procedury eskalacyjnych zgłoszeń zawierających co najmniej dodatkowe dwa numery telefonów. Pod pojęciem procedury eskalacji Zamawiający rozumie tryb postępowania stron w sytuacji braku realizacji zgłoszenia lub reakcji na zgłoszenie, na zasadach określonych w procedurze eskalacji zgłoszenia, o której mowa w pkt. 5.2.2.</w:t>
      </w:r>
    </w:p>
    <w:p w14:paraId="43C91160" w14:textId="607ED21E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Wykonawca zobowiązany jest do zapewnienia Zamawiającemu możliwości bieżącego śledzenia statusu zgłoszenia za pośrednictwem co najmniej strony www – Wykonawca przekaże Zamawiającemu login i hasło.</w:t>
      </w:r>
    </w:p>
    <w:p w14:paraId="13AC7B2D" w14:textId="2F8E2ED9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Wykonawca zapewni Zamawiającemu dostęp do monitorowania statusu zgłoszeń gwarancyjnych na koncie (profilu), o którym mowa w pkt 1.</w:t>
      </w:r>
      <w:r w:rsidR="00953016" w:rsidRPr="00C947CF">
        <w:rPr>
          <w:rFonts w:asciiTheme="minorHAnsi" w:eastAsiaTheme="minorHAnsi" w:hAnsiTheme="minorHAnsi" w:cstheme="minorHAnsi"/>
        </w:rPr>
        <w:t>23</w:t>
      </w:r>
      <w:r w:rsidRPr="00C947CF">
        <w:rPr>
          <w:rFonts w:asciiTheme="minorHAnsi" w:eastAsiaTheme="minorHAnsi" w:hAnsiTheme="minorHAnsi" w:cstheme="minorHAnsi"/>
        </w:rPr>
        <w:t>.6.</w:t>
      </w:r>
    </w:p>
    <w:p w14:paraId="5AFE2505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Zamawiający wymaga zapewnienia ciągłości usług serwisu gwarancyjnego. </w:t>
      </w:r>
    </w:p>
    <w:p w14:paraId="62DF0915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Zgłoszenia awarii będą realizowane w następujący sposób:</w:t>
      </w:r>
    </w:p>
    <w:p w14:paraId="216C436C" w14:textId="1A3025D0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Zgłoszenie o priorytecie krytycznym tj. nieprawidłowe działanie infrastruktury, powodujące albo całkowity brak możliwości korzystania z infrastruktury albo takie ograniczenie możliwości korzystania z infrastruktury, że przestaje ona spełniać swoje podstawowe funkcje – czas reakcji do 4 godzin serwisowych od chwili zgłoszenia, czas przywrócenia </w:t>
      </w:r>
      <w:r w:rsidRPr="00B91304">
        <w:rPr>
          <w:rFonts w:asciiTheme="minorHAnsi" w:eastAsiaTheme="minorHAnsi" w:hAnsiTheme="minorHAnsi" w:cstheme="minorHAnsi"/>
        </w:rPr>
        <w:t>funkcjonalności do [●] godzin serwisowych</w:t>
      </w:r>
      <w:r w:rsidRPr="00C947CF">
        <w:rPr>
          <w:rFonts w:asciiTheme="minorHAnsi" w:eastAsiaTheme="minorHAnsi" w:hAnsiTheme="minorHAnsi" w:cstheme="minorHAnsi"/>
        </w:rPr>
        <w:t xml:space="preserve"> od chwili zgłoszenia (zgodnie z ofertą Wykonawcy, nie dłużej jednak niż do 12 godzin serwisowych).</w:t>
      </w:r>
    </w:p>
    <w:p w14:paraId="51634313" w14:textId="47880E05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Zgłoszenie o priorytecie niekrytycznym tj. inne niż krytyczne, np. zmniejszenie wydajności infrastruktury</w:t>
      </w:r>
      <w:r w:rsidR="00F21F18" w:rsidRPr="00C947CF">
        <w:rPr>
          <w:rFonts w:asciiTheme="minorHAnsi" w:eastAsiaTheme="minorHAnsi" w:hAnsiTheme="minorHAnsi" w:cstheme="minorHAnsi"/>
        </w:rPr>
        <w:t xml:space="preserve"> </w:t>
      </w:r>
      <w:r w:rsidRPr="00C947CF">
        <w:rPr>
          <w:rFonts w:asciiTheme="minorHAnsi" w:eastAsiaTheme="minorHAnsi" w:hAnsiTheme="minorHAnsi" w:cstheme="minorHAnsi"/>
        </w:rPr>
        <w:t>– czas reakcji nie później niż w następnym dniu roboczym od dnia zgłoszenia, czas przywrócenia funkcjonalności do 72 godzin serwisowych od chwili zgłoszenia.</w:t>
      </w:r>
    </w:p>
    <w:p w14:paraId="68111C9F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Wykonawca zobowiązany jest do realizowania czasów reakcji i napraw w następujących przedziałach czasu (godziny serwisowe):</w:t>
      </w:r>
    </w:p>
    <w:p w14:paraId="7383EF1A" w14:textId="77777777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Zgłoszenia o priorytecie krytycznym w trybie 24/7/365, nie wyłączając dni ustawowo wolnych od pracy;</w:t>
      </w:r>
    </w:p>
    <w:p w14:paraId="2778B581" w14:textId="77777777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Zgłoszenia o priorytecie niekrytycznym między 7 a 17 od poniedziałku do piątku, z wyłączeniem dni ustawowo wolnych od pracy.</w:t>
      </w:r>
    </w:p>
    <w:p w14:paraId="5CD7CF7B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 przypadku, gdy Wykonawca nie wykona obowiązku wynikającego z pkt. 5.11:</w:t>
      </w:r>
    </w:p>
    <w:p w14:paraId="5E3F95AC" w14:textId="77777777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Zamawiający ma prawo wypożyczyć, zainstalować i uruchomić na koszt Wykonawcy u dowolnego innego dostawcy urządzenie zastępcze, zachowując jednocześnie prawo do kary umownej i odszkodowania.</w:t>
      </w:r>
    </w:p>
    <w:p w14:paraId="485DC837" w14:textId="77777777" w:rsidR="003F24CC" w:rsidRPr="00C947CF" w:rsidRDefault="003F24CC" w:rsidP="00EF4080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Zamawiający ma prawo zlecić dowolnemu innemu dostawcy naprawę urządzenia, a kosztami naprawy obciążyć Wykonawcę zachowując jednocześnie prawo do kary umownej i odszkodowania.</w:t>
      </w:r>
    </w:p>
    <w:p w14:paraId="50D6D2ED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 przypadku wystąpienia okoliczności opisanych w pkt 5.13.1 lub 5.13.2 Zamawiający nie traci prawa do gwarancji.</w:t>
      </w:r>
    </w:p>
    <w:p w14:paraId="5C66ABFB" w14:textId="498EB1C1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W ramach usunięcia awarii infrastruktury, Zamawiający dopuszcza możliwość wymiany przez Wykonawcę po uzgodnieniu z Zamawiającym poszczególnych elementów i podzespołów </w:t>
      </w:r>
      <w:r w:rsidRPr="00C947CF">
        <w:rPr>
          <w:rFonts w:asciiTheme="minorHAnsi" w:eastAsiaTheme="minorHAnsi" w:hAnsiTheme="minorHAnsi" w:cstheme="minorHAnsi"/>
        </w:rPr>
        <w:lastRenderedPageBreak/>
        <w:t>Urządzenia lub całego Urządzenia na nowe takie samo lub inne, o co najmniej takich samych parametrach, funkcjonalności i standardzie.</w:t>
      </w:r>
    </w:p>
    <w:p w14:paraId="69E0ACE0" w14:textId="26021A0B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426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 przypadku, gdy z uwagi na awarię infrastruktury Wykonawca zapewnił sprzęt zastępczy, a naprawa dotkniętego awarią sprzętu trwa dłużej niż 6 tygodni lub gdy ten sam element/podzespół/część będzie naprawiany trzykrotnie w okresie gwarancyjnym i</w:t>
      </w:r>
      <w:r w:rsidR="00B70A90" w:rsidRPr="00C947CF">
        <w:rPr>
          <w:rFonts w:asciiTheme="minorHAnsi" w:eastAsiaTheme="minorHAnsi" w:hAnsiTheme="minorHAnsi" w:cstheme="minorHAnsi"/>
        </w:rPr>
        <w:t> </w:t>
      </w:r>
      <w:r w:rsidRPr="00C947CF">
        <w:rPr>
          <w:rFonts w:asciiTheme="minorHAnsi" w:eastAsiaTheme="minorHAnsi" w:hAnsiTheme="minorHAnsi" w:cstheme="minorHAnsi"/>
        </w:rPr>
        <w:t>nastąpi kolejna (czwarta) awaria, Zamawiający może żądać od Wykonawcy wymiany sprzętu na nowy, taki sam lub inny, uzgodniony z Zamawiającym, w terminie 30 dni od zgłoszenie takiego żądania przez Zamawiającego, o co najmniej takich samych parametrach, funkcjonalności i standardzie. Dostarczony w ramach wymiany sprzęt musi być fabrycznie nowy tj. wyprodukowany nie wcześniej niż 6 miesięcy przed wymianą, wolny od wad, bez śladów używania i bez uszkodzeń, wprowadzone na rynek zgodnie z przepisami Ustawy o zużytym sprzęcie elektrycznym i elektronicznym z dnia 11 września 2015 r., dostarczony Zamawiającemu w oryginalnych opakowaniach fabrycznych, zabezpieczających przed uszkodzeniem w trakcie transportu i składowania. W przypadku wymiany sprzętu na nowy, Wykonawca sporządzi protokół z wymiany.</w:t>
      </w:r>
    </w:p>
    <w:p w14:paraId="6B54EE68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Wykonawca każdorazowo dostarczy Zamawiającemu sprawozdanie (raport) z naprawy, zawierający datę i godzinę zgłoszenia, informację co było przedmiotem naprawy. W przypadku przekroczenia limitów czasu usunięcia awarii, wynikających z pkt. 5.11, Wykonawca uwzględni w rzeczonym raporcie stosowne informacje w tym względzie.</w:t>
      </w:r>
    </w:p>
    <w:p w14:paraId="344AEE3D" w14:textId="77777777" w:rsidR="003F24CC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 okresie trwania gwarancji i rękojmi, Zamawiający ma prawo do instalowania, wymiany standardowych kart rozszerzeń/modułów i podzespołów (np. modułów optycznych itp.) oraz rozbudowy poszczególnych sprzętów/urządzeń oraz instalacji pobranych poprawek, aktualizacji, oprogramowania narzędziowego i nowych wersji systemu operacyjnego sprzętów/urządzeń (</w:t>
      </w:r>
      <w:proofErr w:type="spellStart"/>
      <w:r w:rsidRPr="00C947CF">
        <w:rPr>
          <w:rFonts w:asciiTheme="minorHAnsi" w:eastAsiaTheme="minorHAnsi" w:hAnsiTheme="minorHAnsi" w:cstheme="minorHAnsi"/>
        </w:rPr>
        <w:t>firmware</w:t>
      </w:r>
      <w:proofErr w:type="spellEnd"/>
      <w:r w:rsidRPr="00C947CF">
        <w:rPr>
          <w:rFonts w:asciiTheme="minorHAnsi" w:eastAsiaTheme="minorHAnsi" w:hAnsiTheme="minorHAnsi" w:cstheme="minorHAnsi"/>
        </w:rPr>
        <w:t>) zgodnie z zasadami sztuki w tym zakresie przez wykwalifikowany personel Zamawiającego lub podmiotu zewnętrznego, któremu zleci te prace Zamawiający.</w:t>
      </w:r>
    </w:p>
    <w:p w14:paraId="31DEB664" w14:textId="24365C41" w:rsidR="00D87987" w:rsidRPr="00C947CF" w:rsidRDefault="003F24CC" w:rsidP="00EF4080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W przypadku awarii powodującej konieczność wymiany nośnika danych, </w:t>
      </w:r>
      <w:bookmarkStart w:id="7" w:name="_Hlk129086381"/>
      <w:r w:rsidRPr="00C947CF">
        <w:rPr>
          <w:rFonts w:asciiTheme="minorHAnsi" w:eastAsiaTheme="minorHAnsi" w:hAnsiTheme="minorHAnsi" w:cstheme="minorHAnsi"/>
        </w:rPr>
        <w:t>uszkodzone nośniki pozostają w gestii Zamawiającego</w:t>
      </w:r>
      <w:bookmarkEnd w:id="7"/>
      <w:r w:rsidRPr="00C947CF">
        <w:rPr>
          <w:rFonts w:asciiTheme="minorHAnsi" w:eastAsiaTheme="minorHAnsi" w:hAnsiTheme="minorHAnsi" w:cstheme="minorHAnsi"/>
        </w:rPr>
        <w:t>.</w:t>
      </w:r>
    </w:p>
    <w:p w14:paraId="7BA6AE59" w14:textId="77777777" w:rsidR="00D94C62" w:rsidRPr="00C947CF" w:rsidRDefault="00D94C62" w:rsidP="00EF4080">
      <w:pPr>
        <w:spacing w:before="60" w:after="60" w:line="259" w:lineRule="auto"/>
        <w:rPr>
          <w:rFonts w:asciiTheme="minorHAnsi" w:hAnsiTheme="minorHAnsi" w:cstheme="minorHAnsi"/>
          <w:bCs/>
          <w:sz w:val="22"/>
          <w:szCs w:val="22"/>
        </w:rPr>
      </w:pPr>
    </w:p>
    <w:p w14:paraId="5E86C57A" w14:textId="2B79D32A" w:rsidR="00D94C62" w:rsidRPr="00C947CF" w:rsidRDefault="00D94C62" w:rsidP="00EF4080">
      <w:pPr>
        <w:spacing w:before="60" w:after="60"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C947CF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F55E649" w14:textId="3020D394" w:rsidR="003469E7" w:rsidRPr="00C947CF" w:rsidRDefault="003469E7" w:rsidP="00EF4080">
      <w:pPr>
        <w:widowControl w:val="0"/>
        <w:autoSpaceDE w:val="0"/>
        <w:autoSpaceDN w:val="0"/>
        <w:adjustRightInd w:val="0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C947CF">
        <w:rPr>
          <w:rFonts w:asciiTheme="minorHAnsi" w:hAnsiTheme="minorHAnsi" w:cstheme="minorHAnsi"/>
          <w:b/>
          <w:sz w:val="22"/>
          <w:szCs w:val="22"/>
        </w:rPr>
        <w:lastRenderedPageBreak/>
        <w:t>ROZDZIAŁ III. WYMAGANIA WSPÓLNE ZARÓWNO DLA OFERTY PODSTAWOWEJ JAK I WARIANTOWEJ – WYMAGANIA FUNKCJONALNE (WSKAZANYCH W ROZDZIALE I PKT 2 LIT. A I B)</w:t>
      </w:r>
    </w:p>
    <w:p w14:paraId="0D314A03" w14:textId="77777777" w:rsidR="00953016" w:rsidRPr="00C947CF" w:rsidRDefault="004845EC" w:rsidP="00EF408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Wymagania dla pojedynczego systemu macierzy dyskowej do przechowywania danych plikowych: </w:t>
      </w:r>
    </w:p>
    <w:p w14:paraId="6F321524" w14:textId="77777777" w:rsidR="00953016" w:rsidRPr="00C947CF" w:rsidRDefault="00387D22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Efektywna</w:t>
      </w:r>
      <w:r w:rsidR="00DF6D0A" w:rsidRPr="00C947CF">
        <w:rPr>
          <w:rFonts w:asciiTheme="minorHAnsi" w:eastAsiaTheme="minorHAnsi" w:hAnsiTheme="minorHAnsi" w:cstheme="minorHAnsi"/>
        </w:rPr>
        <w:t>, dostępn</w:t>
      </w:r>
      <w:r w:rsidRPr="00C947CF">
        <w:rPr>
          <w:rFonts w:asciiTheme="minorHAnsi" w:eastAsiaTheme="minorHAnsi" w:hAnsiTheme="minorHAnsi" w:cstheme="minorHAnsi"/>
        </w:rPr>
        <w:t>a</w:t>
      </w:r>
      <w:r w:rsidR="00DF6D0A" w:rsidRPr="00C947CF">
        <w:rPr>
          <w:rFonts w:asciiTheme="minorHAnsi" w:eastAsiaTheme="minorHAnsi" w:hAnsiTheme="minorHAnsi" w:cstheme="minorHAnsi"/>
        </w:rPr>
        <w:t xml:space="preserve"> dla danych i metadanych pojemności łączn</w:t>
      </w:r>
      <w:r w:rsidRPr="00C947CF">
        <w:rPr>
          <w:rFonts w:asciiTheme="minorHAnsi" w:eastAsiaTheme="minorHAnsi" w:hAnsiTheme="minorHAnsi" w:cstheme="minorHAnsi"/>
        </w:rPr>
        <w:t>a</w:t>
      </w:r>
      <w:r w:rsidR="00DF6D0A" w:rsidRPr="00C947CF">
        <w:rPr>
          <w:rFonts w:asciiTheme="minorHAnsi" w:eastAsiaTheme="minorHAnsi" w:hAnsiTheme="minorHAnsi" w:cstheme="minorHAnsi"/>
        </w:rPr>
        <w:t xml:space="preserve"> nie mniejszej niż</w:t>
      </w:r>
      <w:r w:rsidRPr="00C947CF">
        <w:rPr>
          <w:rFonts w:asciiTheme="minorHAnsi" w:eastAsiaTheme="minorHAnsi" w:hAnsiTheme="minorHAnsi" w:cstheme="minorHAnsi"/>
        </w:rPr>
        <w:t xml:space="preserve"> 400TB</w:t>
      </w:r>
      <w:r w:rsidR="00DF6D0A" w:rsidRPr="00C947CF">
        <w:rPr>
          <w:rFonts w:asciiTheme="minorHAnsi" w:eastAsiaTheme="minorHAnsi" w:hAnsiTheme="minorHAnsi" w:cstheme="minorHAnsi"/>
        </w:rPr>
        <w:t xml:space="preserve"> przed uwzględnieniem kompresji i </w:t>
      </w:r>
      <w:proofErr w:type="spellStart"/>
      <w:r w:rsidR="00DF6D0A" w:rsidRPr="00C947CF">
        <w:rPr>
          <w:rFonts w:asciiTheme="minorHAnsi" w:eastAsiaTheme="minorHAnsi" w:hAnsiTheme="minorHAnsi" w:cstheme="minorHAnsi"/>
        </w:rPr>
        <w:t>deduplikacji</w:t>
      </w:r>
      <w:proofErr w:type="spellEnd"/>
      <w:r w:rsidR="00DF6D0A" w:rsidRPr="00C947CF">
        <w:rPr>
          <w:rFonts w:asciiTheme="minorHAnsi" w:eastAsiaTheme="minorHAnsi" w:hAnsiTheme="minorHAnsi" w:cstheme="minorHAnsi"/>
        </w:rPr>
        <w:t xml:space="preserve"> danych</w:t>
      </w:r>
      <w:r w:rsidRPr="00C947CF">
        <w:rPr>
          <w:rFonts w:asciiTheme="minorHAnsi" w:eastAsiaTheme="minorHAnsi" w:hAnsiTheme="minorHAnsi" w:cstheme="minorHAnsi"/>
        </w:rPr>
        <w:t>.</w:t>
      </w:r>
    </w:p>
    <w:p w14:paraId="4AED6EA4" w14:textId="77777777" w:rsidR="00953016" w:rsidRPr="00C947CF" w:rsidRDefault="00387D22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S</w:t>
      </w:r>
      <w:r w:rsidR="00DF6D0A" w:rsidRPr="00C947CF">
        <w:rPr>
          <w:rFonts w:asciiTheme="minorHAnsi" w:eastAsia="Arial" w:hAnsiTheme="minorHAnsi" w:cstheme="minorHAnsi"/>
          <w:color w:val="222222"/>
        </w:rPr>
        <w:t>kalowaln</w:t>
      </w:r>
      <w:r w:rsidRPr="00C947CF">
        <w:rPr>
          <w:rFonts w:asciiTheme="minorHAnsi" w:eastAsia="Arial" w:hAnsiTheme="minorHAnsi" w:cstheme="minorHAnsi"/>
          <w:color w:val="222222"/>
        </w:rPr>
        <w:t>a</w:t>
      </w:r>
      <w:r w:rsidR="00DF6D0A" w:rsidRPr="00C947CF">
        <w:rPr>
          <w:rFonts w:asciiTheme="minorHAnsi" w:eastAsia="Arial" w:hAnsiTheme="minorHAnsi" w:cstheme="minorHAnsi"/>
          <w:color w:val="222222"/>
        </w:rPr>
        <w:t xml:space="preserve"> architektur</w:t>
      </w:r>
      <w:r w:rsidRPr="00C947CF">
        <w:rPr>
          <w:rFonts w:asciiTheme="minorHAnsi" w:eastAsia="Arial" w:hAnsiTheme="minorHAnsi" w:cstheme="minorHAnsi"/>
          <w:color w:val="222222"/>
        </w:rPr>
        <w:t>a</w:t>
      </w:r>
      <w:r w:rsidR="00DF6D0A" w:rsidRPr="00C947CF">
        <w:rPr>
          <w:rFonts w:asciiTheme="minorHAnsi" w:eastAsia="Arial" w:hAnsiTheme="minorHAnsi" w:cstheme="minorHAnsi"/>
          <w:color w:val="222222"/>
        </w:rPr>
        <w:t>, z wieloma symetrycznymi kontrolerami, bez SPOF (pojedynczego punktu awarii), utworzona z min</w:t>
      </w:r>
      <w:r w:rsidRPr="00C947CF">
        <w:rPr>
          <w:rFonts w:asciiTheme="minorHAnsi" w:eastAsia="Arial" w:hAnsiTheme="minorHAnsi" w:cstheme="minorHAnsi"/>
          <w:color w:val="222222"/>
        </w:rPr>
        <w:t>imum 6 r</w:t>
      </w:r>
      <w:r w:rsidR="00DF6D0A" w:rsidRPr="00C947CF">
        <w:rPr>
          <w:rFonts w:asciiTheme="minorHAnsi" w:eastAsia="Arial" w:hAnsiTheme="minorHAnsi" w:cstheme="minorHAnsi"/>
          <w:color w:val="222222"/>
        </w:rPr>
        <w:t>edundantnych i aktywnych węzłów/kontrolerów.</w:t>
      </w:r>
    </w:p>
    <w:p w14:paraId="6FD9F67D" w14:textId="77777777" w:rsidR="00953016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Wszystkie elementy mające wpływ na działanie produkcyjne muszą być redundantne, a jego architektura musi zapewniać odporność na wystąpienie pojedynczego punktu awarii w obrębie poszczególnych grup elementów, to jest min.: interfejsów dostępowych, kontrolerów, zasilaczy, wentylatorów, dysków, przełączników. Odporność na awarię oznacza, że dostęp do urządzenia oraz do składowanych na nim danych musi być realizowany bez przerywania pracy korzystającej z niego aplikacji/systemu, zapewniając możliwość odczytów wszystkich składowanych danych oraz wykonywania zapisów na urządzenie nawet w przypadku awarii lub wymiany pojedynczego elementu urządzenia z ww. grup urządzeń.</w:t>
      </w:r>
    </w:p>
    <w:p w14:paraId="015035A4" w14:textId="77777777" w:rsidR="00953016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Proponowane rozwiązanie - oprogramowanie i komponenty sprzętowe - muszą być dostarczone przez jednego producenta jako pojedynczy zintegrowany system dostosowany do skalowalnej architektury NAS i obiektowej. Rozwiązania polegające na instalacji oprogramowania na tradycyjnych serwerach nie będą akceptowane.</w:t>
      </w:r>
    </w:p>
    <w:p w14:paraId="3EBB7C82" w14:textId="77777777" w:rsidR="00953016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Proponowane rozwiązanie musi składać się z procesorów, pamięci, połączeń sieciowych i przestrzeni dyskowej osadzonych równolegle w każdym węźle.</w:t>
      </w:r>
      <w:r w:rsidR="00387D22" w:rsidRPr="00C947CF">
        <w:rPr>
          <w:rFonts w:asciiTheme="minorHAnsi" w:eastAsia="Arial" w:hAnsiTheme="minorHAnsi" w:cstheme="minorHAnsi"/>
          <w:color w:val="222222"/>
        </w:rPr>
        <w:t xml:space="preserve"> </w:t>
      </w:r>
    </w:p>
    <w:p w14:paraId="5999B5E6" w14:textId="77777777" w:rsidR="00953016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System musi zapewniać weryfikację poprawności i kompletności transferów danych (czyli tego, czy dokumenty zostały przesłane poprawnie, w całości, poprzez mechanizmy weryfikacji sumy kontrolnej) przeprowadzanej po każdej operacji transferu i zapisu danych, niezależnie od wielkości zapisywanego bloku</w:t>
      </w:r>
      <w:r w:rsidRPr="00C947CF">
        <w:rPr>
          <w:rFonts w:asciiTheme="minorHAnsi" w:hAnsiTheme="minorHAnsi" w:cstheme="minorHAnsi"/>
        </w:rPr>
        <w:t>.</w:t>
      </w:r>
    </w:p>
    <w:p w14:paraId="059AD346" w14:textId="77777777" w:rsidR="00953016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Skalowalność</w:t>
      </w:r>
    </w:p>
    <w:p w14:paraId="444F8A32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System powinien mieć możliwość rozbudowy poprzez dodawanie węzłów. Dodanie każdego węzła powinno zwiększyć całkowitą moc obliczeniową oraz pojemność przestrzeni dyskowej systemu. Dodawanie węzłów musi odbywać się online, bez zakłóceń w działaniu systemu i automatycznie powiększać dostępną pojemność i wydajność.</w:t>
      </w:r>
    </w:p>
    <w:p w14:paraId="7C018AD7" w14:textId="7C4FC4AD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Proponowane rozwiązanie </w:t>
      </w:r>
      <w:r w:rsidR="00824658" w:rsidRPr="00C947CF">
        <w:rPr>
          <w:rFonts w:asciiTheme="minorHAnsi" w:eastAsia="Arial" w:hAnsiTheme="minorHAnsi" w:cstheme="minorHAnsi"/>
          <w:color w:val="222222"/>
        </w:rPr>
        <w:t xml:space="preserve">musi </w:t>
      </w:r>
      <w:r w:rsidRPr="00C947CF">
        <w:rPr>
          <w:rFonts w:asciiTheme="minorHAnsi" w:eastAsia="Arial" w:hAnsiTheme="minorHAnsi" w:cstheme="minorHAnsi"/>
          <w:color w:val="222222"/>
        </w:rPr>
        <w:t xml:space="preserve">wspierać rozbudowę do co najmniej </w:t>
      </w:r>
      <w:r w:rsidR="00387D22" w:rsidRPr="00C947CF">
        <w:rPr>
          <w:rFonts w:asciiTheme="minorHAnsi" w:eastAsia="Arial" w:hAnsiTheme="minorHAnsi" w:cstheme="minorHAnsi"/>
          <w:color w:val="222222"/>
        </w:rPr>
        <w:t>dwudziestokrotności wstępnej wymaganej</w:t>
      </w:r>
      <w:r w:rsidRPr="00C947CF">
        <w:rPr>
          <w:rFonts w:asciiTheme="minorHAnsi" w:eastAsia="Arial" w:hAnsiTheme="minorHAnsi" w:cstheme="minorHAnsi"/>
          <w:color w:val="222222"/>
        </w:rPr>
        <w:t xml:space="preserve"> pojemności surowej.  </w:t>
      </w:r>
    </w:p>
    <w:p w14:paraId="0900FB7A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System w początkowej konfiguracji musi umożliwiać </w:t>
      </w:r>
      <w:r w:rsidR="00FD38E8" w:rsidRPr="00C947CF">
        <w:rPr>
          <w:rFonts w:asciiTheme="minorHAnsi" w:eastAsia="Arial" w:hAnsiTheme="minorHAnsi" w:cstheme="minorHAnsi"/>
          <w:color w:val="222222"/>
        </w:rPr>
        <w:t xml:space="preserve">co najmniej dwukrotną </w:t>
      </w:r>
      <w:r w:rsidRPr="00C947CF">
        <w:rPr>
          <w:rFonts w:asciiTheme="minorHAnsi" w:eastAsia="Arial" w:hAnsiTheme="minorHAnsi" w:cstheme="minorHAnsi"/>
          <w:color w:val="222222"/>
        </w:rPr>
        <w:t xml:space="preserve">rozbudowę zdefiniowanej w pkt 1.1 pojemności inicjalnej  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tzn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 xml:space="preserve"> do 800TB przestrzeni poprzez dodanie tylko i wyłącznie dysków/modułów</w:t>
      </w:r>
      <w:r w:rsidR="00FD38E8" w:rsidRPr="00C947CF">
        <w:rPr>
          <w:rFonts w:asciiTheme="minorHAnsi" w:eastAsia="Arial" w:hAnsiTheme="minorHAnsi" w:cstheme="minorHAnsi"/>
          <w:color w:val="222222"/>
        </w:rPr>
        <w:t xml:space="preserve">, </w:t>
      </w:r>
      <w:r w:rsidRPr="00C947CF">
        <w:rPr>
          <w:rFonts w:asciiTheme="minorHAnsi" w:eastAsia="Arial" w:hAnsiTheme="minorHAnsi" w:cstheme="minorHAnsi"/>
          <w:color w:val="222222"/>
        </w:rPr>
        <w:t xml:space="preserve">bez konieczności dodawania kolejnych 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nodów</w:t>
      </w:r>
      <w:proofErr w:type="spellEnd"/>
      <w:r w:rsidR="00FD38E8" w:rsidRPr="00C947CF">
        <w:rPr>
          <w:rFonts w:asciiTheme="minorHAnsi" w:eastAsia="Arial" w:hAnsiTheme="minorHAnsi" w:cstheme="minorHAnsi"/>
          <w:color w:val="222222"/>
        </w:rPr>
        <w:t xml:space="preserve"> czy zwiększania</w:t>
      </w:r>
      <w:r w:rsidRPr="00C947CF">
        <w:rPr>
          <w:rFonts w:asciiTheme="minorHAnsi" w:eastAsia="Arial" w:hAnsiTheme="minorHAnsi" w:cstheme="minorHAnsi"/>
          <w:color w:val="222222"/>
        </w:rPr>
        <w:t xml:space="preserve"> rozmiar</w:t>
      </w:r>
      <w:r w:rsidR="00FD38E8" w:rsidRPr="00C947CF">
        <w:rPr>
          <w:rFonts w:asciiTheme="minorHAnsi" w:eastAsia="Arial" w:hAnsiTheme="minorHAnsi" w:cstheme="minorHAnsi"/>
          <w:color w:val="222222"/>
        </w:rPr>
        <w:t>u</w:t>
      </w:r>
      <w:r w:rsidRPr="00C947CF">
        <w:rPr>
          <w:rFonts w:asciiTheme="minorHAnsi" w:eastAsia="Arial" w:hAnsiTheme="minorHAnsi" w:cstheme="minorHAnsi"/>
          <w:color w:val="222222"/>
        </w:rPr>
        <w:t xml:space="preserve"> systemu w RU. </w:t>
      </w:r>
    </w:p>
    <w:p w14:paraId="012C64CE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Oferowany system musi umożliwiać bezprzerwową rozbudowę do co najmniej 50 węzłów/kontrolerów</w:t>
      </w:r>
      <w:r w:rsidR="00FD38E8" w:rsidRPr="00C947CF">
        <w:rPr>
          <w:rFonts w:asciiTheme="minorHAnsi" w:eastAsia="Arial" w:hAnsiTheme="minorHAnsi" w:cstheme="minorHAnsi"/>
        </w:rPr>
        <w:t>.</w:t>
      </w:r>
    </w:p>
    <w:p w14:paraId="2F9D6EA7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Proponowane rozwiązanie będzie obsługiwać co najmniej 50 biliardów obiektów w ramach jednej przestrzeni nazw. Liczba obsługiwanych obiektów nie może mieć wpływu na ogólną wydajność systemu. </w:t>
      </w:r>
    </w:p>
    <w:p w14:paraId="40538499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Proponowane rozwiązanie będzie obsługiwać pojedyncze pliki</w:t>
      </w:r>
      <w:r w:rsidR="003A6C5C" w:rsidRPr="00C947CF">
        <w:rPr>
          <w:rFonts w:asciiTheme="minorHAnsi" w:eastAsia="Arial" w:hAnsiTheme="minorHAnsi" w:cstheme="minorHAnsi"/>
          <w:color w:val="222222"/>
        </w:rPr>
        <w:t xml:space="preserve"> o pojemności co najmniej 32 </w:t>
      </w:r>
      <w:proofErr w:type="spellStart"/>
      <w:r w:rsidR="003A6C5C" w:rsidRPr="00C947CF">
        <w:rPr>
          <w:rFonts w:asciiTheme="minorHAnsi" w:eastAsia="Arial" w:hAnsiTheme="minorHAnsi" w:cstheme="minorHAnsi"/>
          <w:color w:val="222222"/>
        </w:rPr>
        <w:t>TiB</w:t>
      </w:r>
      <w:proofErr w:type="spellEnd"/>
      <w:r w:rsidR="003A6C5C" w:rsidRPr="00C947CF">
        <w:rPr>
          <w:rFonts w:asciiTheme="minorHAnsi" w:eastAsia="Arial" w:hAnsiTheme="minorHAnsi" w:cstheme="minorHAnsi"/>
          <w:color w:val="222222"/>
        </w:rPr>
        <w:t>.</w:t>
      </w:r>
    </w:p>
    <w:p w14:paraId="554DFFE3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lastRenderedPageBreak/>
        <w:t>System powinien posiadać wbudowane mechanizmy redukcji danych, w tym co najmniej in</w:t>
      </w:r>
      <w:r w:rsidR="007D65B8" w:rsidRPr="00C947CF">
        <w:rPr>
          <w:rFonts w:asciiTheme="minorHAnsi" w:eastAsia="Arial" w:hAnsiTheme="minorHAnsi" w:cstheme="minorHAnsi"/>
          <w:color w:val="222222"/>
        </w:rPr>
        <w:t>-</w:t>
      </w:r>
      <w:r w:rsidRPr="00C947CF">
        <w:rPr>
          <w:rFonts w:asciiTheme="minorHAnsi" w:eastAsia="Arial" w:hAnsiTheme="minorHAnsi" w:cstheme="minorHAnsi"/>
          <w:color w:val="222222"/>
        </w:rPr>
        <w:t>linową kompresję danych</w:t>
      </w:r>
      <w:r w:rsidR="003A6C5C" w:rsidRPr="00C947CF">
        <w:rPr>
          <w:rFonts w:asciiTheme="minorHAnsi" w:eastAsia="Arial" w:hAnsiTheme="minorHAnsi" w:cstheme="minorHAnsi"/>
          <w:color w:val="222222"/>
        </w:rPr>
        <w:t>.</w:t>
      </w:r>
      <w:r w:rsidRPr="00C947CF">
        <w:rPr>
          <w:rFonts w:asciiTheme="minorHAnsi" w:eastAsia="Arial" w:hAnsiTheme="minorHAnsi" w:cstheme="minorHAnsi"/>
          <w:color w:val="222222"/>
        </w:rPr>
        <w:t xml:space="preserve"> </w:t>
      </w:r>
      <w:r w:rsidR="003A6C5C" w:rsidRPr="00C947CF">
        <w:rPr>
          <w:rFonts w:asciiTheme="minorHAnsi" w:eastAsia="Arial" w:hAnsiTheme="minorHAnsi" w:cstheme="minorHAnsi"/>
          <w:color w:val="222222"/>
        </w:rPr>
        <w:t>W</w:t>
      </w:r>
      <w:r w:rsidRPr="00C947CF">
        <w:rPr>
          <w:rFonts w:asciiTheme="minorHAnsi" w:eastAsia="Arial" w:hAnsiTheme="minorHAnsi" w:cstheme="minorHAnsi"/>
          <w:color w:val="222222"/>
        </w:rPr>
        <w:t xml:space="preserve"> przypadku, gdy nie posiada co najmniej wbudowanej kompresji danych wówczas należy dostarczyć rozwiązanie o pojemności powiększonej o 100% w stosunku do wymaganej przestrzeni</w:t>
      </w:r>
    </w:p>
    <w:p w14:paraId="71B5AC38" w14:textId="77777777" w:rsidR="00953016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Pojemność</w:t>
      </w:r>
    </w:p>
    <w:p w14:paraId="22F20F28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Oferowany system będzie posiadał min </w:t>
      </w:r>
      <w:r w:rsidR="003A6C5C" w:rsidRPr="00C947CF">
        <w:rPr>
          <w:rFonts w:asciiTheme="minorHAnsi" w:eastAsia="Arial" w:hAnsiTheme="minorHAnsi" w:cstheme="minorHAnsi"/>
          <w:color w:val="222222"/>
        </w:rPr>
        <w:t>4</w:t>
      </w:r>
      <w:r w:rsidRPr="00C947CF">
        <w:rPr>
          <w:rFonts w:asciiTheme="minorHAnsi" w:eastAsia="Arial" w:hAnsiTheme="minorHAnsi" w:cstheme="minorHAnsi"/>
          <w:color w:val="222222"/>
        </w:rPr>
        <w:t xml:space="preserve">00 TB przestrzeni użytkowej po zabezpieczeniu 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Erasure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 xml:space="preserve"> 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Coding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 xml:space="preserve"> / RAID i pojemności rezerwacji metadanych na jednym systemie macierzowym z gwarancją zachowania wymaganej wydajności w przypadku awarii jednego węzła.</w:t>
      </w:r>
    </w:p>
    <w:p w14:paraId="2F03EBD4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Ochrona danych </w:t>
      </w:r>
      <w:r w:rsidR="007D65B8" w:rsidRPr="00C947CF">
        <w:rPr>
          <w:rFonts w:asciiTheme="minorHAnsi" w:eastAsia="Arial" w:hAnsiTheme="minorHAnsi" w:cstheme="minorHAnsi"/>
          <w:color w:val="222222"/>
        </w:rPr>
        <w:t>–</w:t>
      </w:r>
      <w:r w:rsidRPr="00C947CF">
        <w:rPr>
          <w:rFonts w:asciiTheme="minorHAnsi" w:eastAsia="Arial" w:hAnsiTheme="minorHAnsi" w:cstheme="minorHAnsi"/>
          <w:color w:val="222222"/>
        </w:rPr>
        <w:t xml:space="preserve"> 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Erasure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 xml:space="preserve"> 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Coding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 xml:space="preserve"> / RAID musi być obsługiwane we wszystkich węzłach w trybie minimum N+2, niezależnie od rozmiaru systemu; zapis każdej kopii bloku poddawanego kodowaniu musi odbywać się przez dedykowany kontroler w reżimie N+2 co oznacza, że system będzie wykorzystywał min trzy kontrolery podczas zapisu. Ponadto, system musi być odporny na awarię, dane muszą być w pełni dostępne w przypadku awarii co najmniej jednego węzła/kontrolera</w:t>
      </w:r>
      <w:r w:rsidR="007D65B8" w:rsidRPr="00C947CF">
        <w:rPr>
          <w:rFonts w:asciiTheme="minorHAnsi" w:eastAsia="Arial" w:hAnsiTheme="minorHAnsi" w:cstheme="minorHAnsi"/>
          <w:color w:val="222222"/>
        </w:rPr>
        <w:t>.</w:t>
      </w:r>
    </w:p>
    <w:p w14:paraId="01E330D9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System powinien obsługiwać nie mniej niż 9 PB użytecznej przestrzeni danych w jednej przestrzeni nazw.</w:t>
      </w:r>
    </w:p>
    <w:p w14:paraId="55C97D91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System musi obsługiwać co najmniej 128 bezpiecznych, wielodostępnych przestrzeni nazw, które można niezależnie konfigurować (tzw. 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secure-multitenant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>).</w:t>
      </w:r>
    </w:p>
    <w:p w14:paraId="6730F499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Kompresja in-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line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 xml:space="preserve"> musi być domyślnie włączona globalnie dla wszystkich danych zapisywanych na systemie.</w:t>
      </w:r>
    </w:p>
    <w:p w14:paraId="02EA8083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Musi posiadać możliwość szyfrowania danych w trybie in</w:t>
      </w:r>
      <w:r w:rsidR="007D65B8" w:rsidRPr="00C947CF">
        <w:rPr>
          <w:rFonts w:asciiTheme="minorHAnsi" w:eastAsia="Arial" w:hAnsiTheme="minorHAnsi" w:cstheme="minorHAnsi"/>
          <w:color w:val="222222"/>
        </w:rPr>
        <w:t>-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line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>. Szyfrowanie AES256 musi być domyślnie włączone i</w:t>
      </w:r>
      <w:r w:rsidR="007D65B8" w:rsidRPr="00C947CF">
        <w:rPr>
          <w:rFonts w:asciiTheme="minorHAnsi" w:eastAsia="Arial" w:hAnsiTheme="minorHAnsi" w:cstheme="minorHAnsi"/>
          <w:color w:val="222222"/>
        </w:rPr>
        <w:t> </w:t>
      </w:r>
      <w:r w:rsidRPr="00C947CF">
        <w:rPr>
          <w:rFonts w:asciiTheme="minorHAnsi" w:eastAsia="Arial" w:hAnsiTheme="minorHAnsi" w:cstheme="minorHAnsi"/>
          <w:color w:val="222222"/>
        </w:rPr>
        <w:t>zaimplementowane dla wszystkich danych zapisywanych na systemie.</w:t>
      </w:r>
    </w:p>
    <w:p w14:paraId="09C2AFFE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Oferowane rozwiązanie musi posiadać certyfikat bezpieczeństwa danych FIPS140-2 </w:t>
      </w:r>
    </w:p>
    <w:p w14:paraId="0BEAA6C3" w14:textId="77777777" w:rsidR="00953016" w:rsidRPr="00C947CF" w:rsidRDefault="003A6C5C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System</w:t>
      </w:r>
      <w:r w:rsidR="00DF6D0A" w:rsidRPr="00C947CF">
        <w:rPr>
          <w:rFonts w:asciiTheme="minorHAnsi" w:eastAsia="Arial" w:hAnsiTheme="minorHAnsi" w:cstheme="minorHAnsi"/>
          <w:color w:val="222222"/>
        </w:rPr>
        <w:t xml:space="preserve"> musi posiadać możliwość definiowania różnych poziomów retencji przechowywania danych, gwarantujących brak możliwości skasowania danych przed upływem zdefiniowanego czasu.</w:t>
      </w:r>
    </w:p>
    <w:p w14:paraId="2079EFB0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Wszystkie operacje usuwania danych muszą być zapisane w dzienniku audytu. Wszystkie usunięte obiekty/pliki/migawki muszą zostać umieszczone w koszu, aby można je było opcjonalnie odzyskać i ponownie wykorzystać w ciągu 24 godzin. </w:t>
      </w:r>
    </w:p>
    <w:p w14:paraId="25BA47FC" w14:textId="77777777" w:rsidR="00953016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System musi umożliwiać rozszerzenie ochrony przed usunięciem z harmonogramu 24-godzinnego do minimum 365 dni dla dowolnego wybranego obiektu/systemu plików.</w:t>
      </w:r>
    </w:p>
    <w:p w14:paraId="0E0CAB70" w14:textId="77777777" w:rsidR="00953016" w:rsidRPr="00C947CF" w:rsidRDefault="00B96B22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System m</w:t>
      </w:r>
      <w:r w:rsidR="00DF6D0A" w:rsidRPr="00C947CF">
        <w:rPr>
          <w:rFonts w:asciiTheme="minorHAnsi" w:eastAsia="Arial" w:hAnsiTheme="minorHAnsi" w:cstheme="minorHAnsi"/>
          <w:color w:val="222222"/>
        </w:rPr>
        <w:t xml:space="preserve">usi </w:t>
      </w:r>
      <w:r w:rsidRPr="00C947CF">
        <w:rPr>
          <w:rFonts w:asciiTheme="minorHAnsi" w:eastAsia="Arial" w:hAnsiTheme="minorHAnsi" w:cstheme="minorHAnsi"/>
          <w:color w:val="222222"/>
        </w:rPr>
        <w:t>posiadać</w:t>
      </w:r>
      <w:r w:rsidR="00DF6D0A" w:rsidRPr="00C947CF">
        <w:rPr>
          <w:rFonts w:asciiTheme="minorHAnsi" w:eastAsia="Arial" w:hAnsiTheme="minorHAnsi" w:cstheme="minorHAnsi"/>
          <w:color w:val="222222"/>
        </w:rPr>
        <w:t xml:space="preserve"> możliwość definiowania trybu ochrony dla systemów plików niezależnie. </w:t>
      </w:r>
    </w:p>
    <w:p w14:paraId="41606A98" w14:textId="77777777" w:rsidR="00953016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Komunikacja</w:t>
      </w:r>
    </w:p>
    <w:p w14:paraId="51A99FD1" w14:textId="3B30DF14" w:rsidR="00FF1EBD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Do łączności </w:t>
      </w:r>
      <w:r w:rsidR="00963B79" w:rsidRPr="00C947CF">
        <w:rPr>
          <w:rFonts w:asciiTheme="minorHAnsi" w:eastAsia="Arial" w:hAnsiTheme="minorHAnsi" w:cstheme="minorHAnsi"/>
          <w:color w:val="222222"/>
        </w:rPr>
        <w:t>w kierunku infrastruktury Zamawiającego –</w:t>
      </w:r>
      <w:r w:rsidRPr="00C947CF">
        <w:rPr>
          <w:rFonts w:asciiTheme="minorHAnsi" w:eastAsia="Arial" w:hAnsiTheme="minorHAnsi" w:cstheme="minorHAnsi"/>
          <w:color w:val="222222"/>
        </w:rPr>
        <w:t xml:space="preserve"> </w:t>
      </w:r>
      <w:r w:rsidR="00963B79" w:rsidRPr="00C947CF">
        <w:rPr>
          <w:rFonts w:asciiTheme="minorHAnsi" w:eastAsia="Arial" w:hAnsiTheme="minorHAnsi" w:cstheme="minorHAnsi"/>
          <w:color w:val="222222"/>
        </w:rPr>
        <w:t xml:space="preserve">w ilości </w:t>
      </w:r>
      <w:r w:rsidRPr="00C947CF">
        <w:rPr>
          <w:rFonts w:asciiTheme="minorHAnsi" w:eastAsia="Arial" w:hAnsiTheme="minorHAnsi" w:cstheme="minorHAnsi"/>
          <w:color w:val="222222"/>
        </w:rPr>
        <w:t xml:space="preserve">minimum </w:t>
      </w:r>
      <w:r w:rsidR="00963B79" w:rsidRPr="00C947CF">
        <w:rPr>
          <w:rFonts w:asciiTheme="minorHAnsi" w:eastAsia="Arial" w:hAnsiTheme="minorHAnsi" w:cstheme="minorHAnsi"/>
          <w:color w:val="222222"/>
        </w:rPr>
        <w:t>równej ilości oferowanych NODE</w:t>
      </w:r>
      <w:r w:rsidRPr="00C947CF">
        <w:rPr>
          <w:rFonts w:asciiTheme="minorHAnsi" w:eastAsia="Arial" w:hAnsiTheme="minorHAnsi" w:cstheme="minorHAnsi"/>
          <w:color w:val="222222"/>
        </w:rPr>
        <w:t xml:space="preserve"> z obsługą 100Gb</w:t>
      </w:r>
      <w:r w:rsidR="009635D4" w:rsidRPr="00C947CF">
        <w:rPr>
          <w:rFonts w:asciiTheme="minorHAnsi" w:eastAsia="Arial" w:hAnsiTheme="minorHAnsi" w:cstheme="minorHAnsi"/>
          <w:color w:val="222222"/>
        </w:rPr>
        <w:t>ps Ethernet</w:t>
      </w:r>
      <w:r w:rsidRPr="00C947CF">
        <w:rPr>
          <w:rFonts w:asciiTheme="minorHAnsi" w:eastAsia="Arial" w:hAnsiTheme="minorHAnsi" w:cstheme="minorHAnsi"/>
          <w:color w:val="222222"/>
        </w:rPr>
        <w:t>.</w:t>
      </w:r>
    </w:p>
    <w:p w14:paraId="4DD37AF7" w14:textId="77777777" w:rsidR="00FF1EBD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Do łączności wewnętrznej pomiędzy węzłami/kontrolerami - co najmniej 2 porty </w:t>
      </w:r>
      <w:r w:rsidR="003A6C5C" w:rsidRPr="00C947CF">
        <w:rPr>
          <w:rFonts w:asciiTheme="minorHAnsi" w:eastAsia="Arial" w:hAnsiTheme="minorHAnsi" w:cstheme="minorHAnsi"/>
          <w:color w:val="222222"/>
        </w:rPr>
        <w:t>2</w:t>
      </w:r>
      <w:r w:rsidRPr="00C947CF">
        <w:rPr>
          <w:rFonts w:asciiTheme="minorHAnsi" w:eastAsia="Arial" w:hAnsiTheme="minorHAnsi" w:cstheme="minorHAnsi"/>
          <w:color w:val="222222"/>
        </w:rPr>
        <w:t>5GbE per kontroler/węzeł.</w:t>
      </w:r>
    </w:p>
    <w:p w14:paraId="4536C0D4" w14:textId="7A1D3CCF" w:rsidR="00963B79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Rozwiązanie </w:t>
      </w:r>
      <w:r w:rsidR="00824658" w:rsidRPr="00C947CF">
        <w:rPr>
          <w:rFonts w:asciiTheme="minorHAnsi" w:eastAsia="Arial" w:hAnsiTheme="minorHAnsi" w:cstheme="minorHAnsi"/>
          <w:color w:val="222222"/>
        </w:rPr>
        <w:t xml:space="preserve">musi </w:t>
      </w:r>
      <w:r w:rsidRPr="00C947CF">
        <w:rPr>
          <w:rFonts w:asciiTheme="minorHAnsi" w:eastAsia="Arial" w:hAnsiTheme="minorHAnsi" w:cstheme="minorHAnsi"/>
          <w:color w:val="222222"/>
        </w:rPr>
        <w:t>zostać dostarczone wraz z całym sprzętem łączącym wszystkie dostarczone komponenty rozwiązania wymagane do zapewnienia wymaganej przestrzeni i wydajności</w:t>
      </w:r>
      <w:r w:rsidR="003A6C5C" w:rsidRPr="00C947CF">
        <w:rPr>
          <w:rFonts w:asciiTheme="minorHAnsi" w:eastAsia="Arial" w:hAnsiTheme="minorHAnsi" w:cstheme="minorHAnsi"/>
          <w:color w:val="222222"/>
        </w:rPr>
        <w:t>.</w:t>
      </w:r>
    </w:p>
    <w:p w14:paraId="3E11EE7A" w14:textId="77777777" w:rsidR="00FF1EBD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System musi zapewniać:</w:t>
      </w:r>
    </w:p>
    <w:p w14:paraId="2C81692F" w14:textId="77777777" w:rsidR="00FF1EBD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lastRenderedPageBreak/>
        <w:t>Obsługę sieci Ethernet VLAN dla minimum 32 identyfikatorów VLAN.</w:t>
      </w:r>
    </w:p>
    <w:p w14:paraId="42C3C215" w14:textId="77777777" w:rsidR="00FF1EBD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Co najmniej 32 wirtualne interfejsy umożliwiające dostęp do wszystkich zdefiniowanych przestrzeni nazw niezależnie od używanego protokołu.</w:t>
      </w:r>
    </w:p>
    <w:p w14:paraId="381F010B" w14:textId="77777777" w:rsidR="00FF1EBD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Tryby dostępu do danych LAG, MLAG i LACP przez sieć Ethernet</w:t>
      </w:r>
      <w:r w:rsidRPr="00C947CF">
        <w:rPr>
          <w:rFonts w:asciiTheme="minorHAnsi" w:hAnsiTheme="minorHAnsi" w:cstheme="minorHAnsi"/>
        </w:rPr>
        <w:t>.</w:t>
      </w:r>
    </w:p>
    <w:p w14:paraId="2DEAF958" w14:textId="77777777" w:rsidR="00FF1EBD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Współdzielenie interfejsu sieci fizycznej pomiędzy wieloma interfejsami wirtualnymi.</w:t>
      </w:r>
    </w:p>
    <w:p w14:paraId="494EB60F" w14:textId="77777777" w:rsidR="00FF1EBD" w:rsidRPr="00C947CF" w:rsidRDefault="00A61528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Funkcjonalności protokołu SMB:</w:t>
      </w:r>
    </w:p>
    <w:p w14:paraId="3AB47353" w14:textId="77777777" w:rsidR="00FF1EBD" w:rsidRPr="00C947CF" w:rsidRDefault="00A61528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SMB 2.1</w:t>
      </w:r>
    </w:p>
    <w:p w14:paraId="138A9BCF" w14:textId="77777777" w:rsidR="00FF1EBD" w:rsidRPr="00C947CF" w:rsidRDefault="00A61528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SMB File 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access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 xml:space="preserve"> auditing </w:t>
      </w:r>
    </w:p>
    <w:p w14:paraId="1585F0DE" w14:textId="77777777" w:rsidR="00FF1EBD" w:rsidRPr="00C947CF" w:rsidRDefault="00A61528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proofErr w:type="spellStart"/>
      <w:r w:rsidRPr="00C947CF">
        <w:rPr>
          <w:rFonts w:asciiTheme="minorHAnsi" w:eastAsia="Arial" w:hAnsiTheme="minorHAnsi" w:cstheme="minorHAnsi"/>
          <w:color w:val="222222"/>
        </w:rPr>
        <w:t>ACLs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 xml:space="preserve">, ABE, </w:t>
      </w:r>
    </w:p>
    <w:p w14:paraId="2EAE56F8" w14:textId="10AFDF1B" w:rsidR="00FF1EBD" w:rsidRPr="00C947CF" w:rsidRDefault="00A61528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Wsparcie dla minimum 5000 połączeń SMB per </w:t>
      </w:r>
      <w:r w:rsidR="008D4EB0" w:rsidRPr="00C947CF">
        <w:rPr>
          <w:rFonts w:asciiTheme="minorHAnsi" w:eastAsia="Arial" w:hAnsiTheme="minorHAnsi" w:cstheme="minorHAnsi"/>
          <w:color w:val="222222"/>
        </w:rPr>
        <w:t>NODE</w:t>
      </w:r>
      <w:r w:rsidRPr="00C947CF">
        <w:rPr>
          <w:rFonts w:asciiTheme="minorHAnsi" w:eastAsia="Arial" w:hAnsiTheme="minorHAnsi" w:cstheme="minorHAnsi"/>
          <w:color w:val="222222"/>
        </w:rPr>
        <w:t>.</w:t>
      </w:r>
    </w:p>
    <w:p w14:paraId="2EF93483" w14:textId="77777777" w:rsidR="00FF1EBD" w:rsidRPr="00C947CF" w:rsidRDefault="00A61528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Funkcjonalności protokołu NFS: </w:t>
      </w:r>
    </w:p>
    <w:p w14:paraId="3F94F1E6" w14:textId="562837E1" w:rsidR="009635D4" w:rsidRPr="00C947CF" w:rsidRDefault="00A61528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Wsparcie NFSv3 oraz v4.1</w:t>
      </w:r>
      <w:r w:rsidR="009635D4" w:rsidRPr="00C947CF">
        <w:rPr>
          <w:rFonts w:asciiTheme="minorHAnsi" w:eastAsia="Arial" w:hAnsiTheme="minorHAnsi" w:cstheme="minorHAnsi"/>
          <w:color w:val="222222"/>
        </w:rPr>
        <w:t>;</w:t>
      </w:r>
    </w:p>
    <w:p w14:paraId="583EF985" w14:textId="46B019AF" w:rsidR="009635D4" w:rsidRPr="00C947CF" w:rsidRDefault="00A61528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minimum 1000 polis ze wsparciem dla 500 reguł w każdej polisie Exportowej</w:t>
      </w:r>
      <w:r w:rsidR="009635D4" w:rsidRPr="00C947CF">
        <w:rPr>
          <w:rFonts w:asciiTheme="minorHAnsi" w:eastAsia="Arial" w:hAnsiTheme="minorHAnsi" w:cstheme="minorHAnsi"/>
          <w:color w:val="222222"/>
        </w:rPr>
        <w:t>;</w:t>
      </w:r>
    </w:p>
    <w:p w14:paraId="7BA8A515" w14:textId="6CD6268A" w:rsidR="009635D4" w:rsidRPr="00C947CF" w:rsidRDefault="00A61528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Wsparcie dla 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OpenLDAP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>, AD oraz NIS</w:t>
      </w:r>
      <w:r w:rsidR="009635D4" w:rsidRPr="00C947CF">
        <w:rPr>
          <w:rFonts w:asciiTheme="minorHAnsi" w:eastAsia="Arial" w:hAnsiTheme="minorHAnsi" w:cstheme="minorHAnsi"/>
          <w:color w:val="222222"/>
        </w:rPr>
        <w:t>;</w:t>
      </w:r>
    </w:p>
    <w:p w14:paraId="734BFBF7" w14:textId="77777777" w:rsidR="009635D4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Funkcjonalności protokołu S3:</w:t>
      </w:r>
    </w:p>
    <w:p w14:paraId="4799BEA5" w14:textId="77777777" w:rsidR="009635D4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Wbudowany mechanizm wersjonowania obiektów</w:t>
      </w:r>
      <w:r w:rsidR="00A61528" w:rsidRPr="00C947CF">
        <w:rPr>
          <w:rFonts w:asciiTheme="minorHAnsi" w:eastAsia="Arial" w:hAnsiTheme="minorHAnsi" w:cstheme="minorHAnsi"/>
          <w:color w:val="222222"/>
        </w:rPr>
        <w:t>.</w:t>
      </w:r>
    </w:p>
    <w:p w14:paraId="1E070247" w14:textId="67DDEB53" w:rsidR="00DF6D0A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>Weryfikacja zapisu zgodna z S3curl, S3CMD, S5DMD itp.</w:t>
      </w:r>
    </w:p>
    <w:p w14:paraId="6DDAC1EA" w14:textId="096F1045" w:rsidR="00DF6D0A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Proponowane rozwiązanie musi natywnie obsługiwać funkcję replikacji plikowej i obiektowej, bez konieczności stosowania dodatkowego sprzętu lub oprogramowania, z równoważnym systemem przechowywania danych.</w:t>
      </w:r>
      <w:r w:rsidR="00A61528" w:rsidRPr="00C947CF">
        <w:rPr>
          <w:rFonts w:asciiTheme="minorHAnsi" w:eastAsiaTheme="minorHAnsi" w:hAnsiTheme="minorHAnsi" w:cstheme="minorHAnsi"/>
        </w:rPr>
        <w:t xml:space="preserve"> </w:t>
      </w:r>
      <w:r w:rsidRPr="00C947CF">
        <w:rPr>
          <w:rFonts w:asciiTheme="minorHAnsi" w:eastAsiaTheme="minorHAnsi" w:hAnsiTheme="minorHAnsi" w:cstheme="minorHAnsi"/>
        </w:rPr>
        <w:t>Replikacja musi być konfigurowalna w interwale minimum 15 minut i odbywać się w tle w oparciu o blokowe transfery przyrostowe.</w:t>
      </w:r>
      <w:r w:rsidR="00A61528" w:rsidRPr="00C947CF">
        <w:rPr>
          <w:rFonts w:asciiTheme="minorHAnsi" w:eastAsiaTheme="minorHAnsi" w:hAnsiTheme="minorHAnsi" w:cstheme="minorHAnsi"/>
        </w:rPr>
        <w:t xml:space="preserve"> </w:t>
      </w:r>
      <w:r w:rsidRPr="00C947CF">
        <w:rPr>
          <w:rFonts w:asciiTheme="minorHAnsi" w:eastAsiaTheme="minorHAnsi" w:hAnsiTheme="minorHAnsi" w:cstheme="minorHAnsi"/>
        </w:rPr>
        <w:t>Musi istnieć możliwość niezależnego wyboru systemów plików/</w:t>
      </w:r>
      <w:proofErr w:type="spellStart"/>
      <w:r w:rsidRPr="00C947CF">
        <w:rPr>
          <w:rFonts w:asciiTheme="minorHAnsi" w:eastAsiaTheme="minorHAnsi" w:hAnsiTheme="minorHAnsi" w:cstheme="minorHAnsi"/>
        </w:rPr>
        <w:t>bucketów</w:t>
      </w:r>
      <w:proofErr w:type="spellEnd"/>
      <w:r w:rsidRPr="00C947CF">
        <w:rPr>
          <w:rFonts w:asciiTheme="minorHAnsi" w:eastAsiaTheme="minorHAnsi" w:hAnsiTheme="minorHAnsi" w:cstheme="minorHAnsi"/>
        </w:rPr>
        <w:t xml:space="preserve"> do objęcia replikacją.</w:t>
      </w:r>
      <w:r w:rsidR="00A61528" w:rsidRPr="00C947CF">
        <w:rPr>
          <w:rFonts w:asciiTheme="minorHAnsi" w:eastAsiaTheme="minorHAnsi" w:hAnsiTheme="minorHAnsi" w:cstheme="minorHAnsi"/>
        </w:rPr>
        <w:t xml:space="preserve"> </w:t>
      </w:r>
      <w:r w:rsidRPr="00C947CF">
        <w:rPr>
          <w:rFonts w:asciiTheme="minorHAnsi" w:eastAsiaTheme="minorHAnsi" w:hAnsiTheme="minorHAnsi" w:cstheme="minorHAnsi"/>
        </w:rPr>
        <w:t xml:space="preserve">Replikowane </w:t>
      </w:r>
      <w:proofErr w:type="spellStart"/>
      <w:r w:rsidRPr="00C947CF">
        <w:rPr>
          <w:rFonts w:asciiTheme="minorHAnsi" w:eastAsiaTheme="minorHAnsi" w:hAnsiTheme="minorHAnsi" w:cstheme="minorHAnsi"/>
        </w:rPr>
        <w:t>buckety</w:t>
      </w:r>
      <w:proofErr w:type="spellEnd"/>
      <w:r w:rsidRPr="00C947CF">
        <w:rPr>
          <w:rFonts w:asciiTheme="minorHAnsi" w:eastAsiaTheme="minorHAnsi" w:hAnsiTheme="minorHAnsi" w:cstheme="minorHAnsi"/>
        </w:rPr>
        <w:t>/systemy plików muszą mieć możliwość prezentacji w formacie R/W na systemie docelowym w oparciu o wybraną kopię spójności ze źródłem.</w:t>
      </w:r>
      <w:r w:rsidR="00A61528" w:rsidRPr="00C947CF">
        <w:rPr>
          <w:rFonts w:asciiTheme="minorHAnsi" w:eastAsiaTheme="minorHAnsi" w:hAnsiTheme="minorHAnsi" w:cstheme="minorHAnsi"/>
        </w:rPr>
        <w:t xml:space="preserve"> </w:t>
      </w:r>
      <w:r w:rsidRPr="00C947CF">
        <w:rPr>
          <w:rFonts w:asciiTheme="minorHAnsi" w:eastAsiaTheme="minorHAnsi" w:hAnsiTheme="minorHAnsi" w:cstheme="minorHAnsi"/>
        </w:rPr>
        <w:t>Musi istnieć możliwość odwrócenia kierunku relacji replikacji. Musi istnieć możliwość konfiguracji replikacji obiektów w trybie Active-Active</w:t>
      </w:r>
    </w:p>
    <w:p w14:paraId="5B72A044" w14:textId="4E1FEFEC" w:rsidR="00DF6D0A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Jeżeli wykorzystanie któregokolwiek z wymienionych protokołów i interfejsów bądź w/w </w:t>
      </w:r>
      <w:proofErr w:type="spellStart"/>
      <w:r w:rsidRPr="00C947CF">
        <w:rPr>
          <w:rFonts w:asciiTheme="minorHAnsi" w:eastAsiaTheme="minorHAnsi" w:hAnsiTheme="minorHAnsi" w:cstheme="minorHAnsi"/>
        </w:rPr>
        <w:t>wieloprotokołowość</w:t>
      </w:r>
      <w:proofErr w:type="spellEnd"/>
      <w:r w:rsidRPr="00C947CF">
        <w:rPr>
          <w:rFonts w:asciiTheme="minorHAnsi" w:eastAsiaTheme="minorHAnsi" w:hAnsiTheme="minorHAnsi" w:cstheme="minorHAnsi"/>
        </w:rPr>
        <w:t xml:space="preserve"> wymaga zastosowania dodatkowej licencji lub oprogramowania, to należy je dostarczyć wraz z rozwiązaniem. </w:t>
      </w:r>
    </w:p>
    <w:p w14:paraId="7A407E03" w14:textId="77777777" w:rsidR="009635D4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Wydajność NFS i SMB z włączoną kompresją i szyfrowaniem</w:t>
      </w:r>
      <w:r w:rsidR="00A61528" w:rsidRPr="00C947CF">
        <w:rPr>
          <w:rFonts w:asciiTheme="minorHAnsi" w:eastAsiaTheme="minorHAnsi" w:hAnsiTheme="minorHAnsi" w:cstheme="minorHAnsi"/>
        </w:rPr>
        <w:t>:</w:t>
      </w:r>
    </w:p>
    <w:p w14:paraId="6785ECEE" w14:textId="77777777" w:rsidR="009635D4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rozwiązanie musi zapewniać całkowitą przepustowość na poziomie 1GiB/s </w:t>
      </w:r>
      <w:r w:rsidR="00A61528" w:rsidRPr="00C947CF">
        <w:rPr>
          <w:rFonts w:asciiTheme="minorHAnsi" w:eastAsia="Arial" w:hAnsiTheme="minorHAnsi" w:cstheme="minorHAnsi"/>
          <w:color w:val="222222"/>
        </w:rPr>
        <w:t>(</w:t>
      </w:r>
      <w:r w:rsidRPr="00C947CF">
        <w:rPr>
          <w:rFonts w:asciiTheme="minorHAnsi" w:eastAsia="Arial" w:hAnsiTheme="minorHAnsi" w:cstheme="minorHAnsi"/>
          <w:color w:val="222222"/>
        </w:rPr>
        <w:t>przy 50%</w:t>
      </w:r>
      <w:r w:rsidR="00A61528" w:rsidRPr="00C947CF">
        <w:rPr>
          <w:rFonts w:asciiTheme="minorHAnsi" w:eastAsia="Arial" w:hAnsiTheme="minorHAnsi" w:cstheme="minorHAnsi"/>
          <w:color w:val="222222"/>
        </w:rPr>
        <w:t xml:space="preserve"> </w:t>
      </w:r>
      <w:r w:rsidRPr="00C947CF">
        <w:rPr>
          <w:rFonts w:asciiTheme="minorHAnsi" w:eastAsia="Arial" w:hAnsiTheme="minorHAnsi" w:cstheme="minorHAnsi"/>
          <w:color w:val="222222"/>
        </w:rPr>
        <w:t>50% zapisu odczyt</w:t>
      </w:r>
      <w:r w:rsidR="00A61528" w:rsidRPr="00C947CF">
        <w:rPr>
          <w:rFonts w:asciiTheme="minorHAnsi" w:eastAsia="Arial" w:hAnsiTheme="minorHAnsi" w:cstheme="minorHAnsi"/>
          <w:color w:val="222222"/>
        </w:rPr>
        <w:t>)</w:t>
      </w:r>
      <w:r w:rsidRPr="00C947CF">
        <w:rPr>
          <w:rFonts w:asciiTheme="minorHAnsi" w:eastAsia="Arial" w:hAnsiTheme="minorHAnsi" w:cstheme="minorHAnsi"/>
          <w:color w:val="222222"/>
        </w:rPr>
        <w:t xml:space="preserve"> pliku o rozmiarze pojedynczej operacji 32 </w:t>
      </w:r>
      <w:proofErr w:type="spellStart"/>
      <w:r w:rsidRPr="00C947CF">
        <w:rPr>
          <w:rFonts w:asciiTheme="minorHAnsi" w:eastAsia="Arial" w:hAnsiTheme="minorHAnsi" w:cstheme="minorHAnsi"/>
          <w:color w:val="222222"/>
        </w:rPr>
        <w:t>KiB</w:t>
      </w:r>
      <w:proofErr w:type="spellEnd"/>
      <w:r w:rsidRPr="00C947CF">
        <w:rPr>
          <w:rFonts w:asciiTheme="minorHAnsi" w:eastAsia="Arial" w:hAnsiTheme="minorHAnsi" w:cstheme="minorHAnsi"/>
          <w:color w:val="222222"/>
        </w:rPr>
        <w:t xml:space="preserve">. </w:t>
      </w:r>
    </w:p>
    <w:p w14:paraId="2CB1B3FF" w14:textId="0643865A" w:rsidR="00DF6D0A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="Arial" w:hAnsiTheme="minorHAnsi" w:cstheme="minorHAnsi"/>
          <w:color w:val="222222"/>
        </w:rPr>
        <w:t xml:space="preserve">Wydajność przetwarzania metadanych </w:t>
      </w:r>
      <w:r w:rsidR="00B96B22" w:rsidRPr="00C947CF">
        <w:rPr>
          <w:rFonts w:asciiTheme="minorHAnsi" w:eastAsia="Arial" w:hAnsiTheme="minorHAnsi" w:cstheme="minorHAnsi"/>
          <w:color w:val="222222"/>
        </w:rPr>
        <w:t>–</w:t>
      </w:r>
      <w:r w:rsidRPr="00C947CF">
        <w:rPr>
          <w:rFonts w:asciiTheme="minorHAnsi" w:eastAsia="Arial" w:hAnsiTheme="minorHAnsi" w:cstheme="minorHAnsi"/>
          <w:color w:val="222222"/>
        </w:rPr>
        <w:t xml:space="preserve"> system musi posiadać zestaw sterowników dla klientów NFS pozwalający na zrównoleglenie operacji na metadanych. </w:t>
      </w:r>
    </w:p>
    <w:p w14:paraId="38530412" w14:textId="77777777" w:rsidR="00DF6D0A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System zapewni bezpieczne udostępnianie zbiorów danych użytkownikom zewnętrznym. System zapewni zarówno otwartą architekturę umożliwiającą integrację z innymi systemami wykorzystującymi REST API 2.x, jak i możliwość ładowania danych przy wykorzystaniu S3 oraz protokołów NFS i SMB. </w:t>
      </w:r>
    </w:p>
    <w:p w14:paraId="09B99B03" w14:textId="1FF50E17" w:rsidR="00A61528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Obsługiwane będą co najmniej następujące protokoły:</w:t>
      </w:r>
    </w:p>
    <w:p w14:paraId="77A5F40A" w14:textId="77777777" w:rsidR="00A61528" w:rsidRPr="00C947CF" w:rsidRDefault="00A61528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="Arial" w:hAnsiTheme="minorHAnsi" w:cstheme="minorHAnsi"/>
          <w:color w:val="222222"/>
        </w:rPr>
      </w:pPr>
      <w:r w:rsidRPr="00C947CF">
        <w:rPr>
          <w:rFonts w:asciiTheme="minorHAnsi" w:eastAsia="Arial" w:hAnsiTheme="minorHAnsi" w:cstheme="minorHAnsi"/>
          <w:color w:val="222222"/>
        </w:rPr>
        <w:t>SMB 2.1</w:t>
      </w:r>
    </w:p>
    <w:p w14:paraId="14D55B3A" w14:textId="77777777" w:rsidR="00A61528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="Arial" w:hAnsiTheme="minorHAnsi" w:cstheme="minorHAnsi"/>
          <w:color w:val="222222"/>
        </w:rPr>
      </w:pPr>
      <w:r w:rsidRPr="00C947CF">
        <w:rPr>
          <w:rFonts w:asciiTheme="minorHAnsi" w:eastAsia="Arial" w:hAnsiTheme="minorHAnsi" w:cstheme="minorHAnsi"/>
          <w:color w:val="222222"/>
        </w:rPr>
        <w:t>S3</w:t>
      </w:r>
    </w:p>
    <w:p w14:paraId="2AA76D1F" w14:textId="77777777" w:rsidR="00A61528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="Arial" w:hAnsiTheme="minorHAnsi" w:cstheme="minorHAnsi"/>
          <w:color w:val="222222"/>
        </w:rPr>
      </w:pPr>
      <w:r w:rsidRPr="00C947CF">
        <w:rPr>
          <w:rFonts w:asciiTheme="minorHAnsi" w:eastAsia="Arial" w:hAnsiTheme="minorHAnsi" w:cstheme="minorHAnsi"/>
          <w:color w:val="222222"/>
        </w:rPr>
        <w:t>NFS 3.0, 4.1</w:t>
      </w:r>
    </w:p>
    <w:p w14:paraId="7326AD33" w14:textId="63B440D4" w:rsidR="00DF6D0A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="Arial" w:hAnsiTheme="minorHAnsi" w:cstheme="minorHAnsi"/>
          <w:color w:val="222222"/>
        </w:rPr>
      </w:pPr>
      <w:r w:rsidRPr="00C947CF">
        <w:rPr>
          <w:rFonts w:asciiTheme="minorHAnsi" w:eastAsia="Arial" w:hAnsiTheme="minorHAnsi" w:cstheme="minorHAnsi"/>
          <w:color w:val="222222"/>
        </w:rPr>
        <w:t>HTTP, HTTPS</w:t>
      </w:r>
    </w:p>
    <w:p w14:paraId="4D6827F8" w14:textId="466FB6A6" w:rsidR="00A61528" w:rsidRPr="00C947CF" w:rsidRDefault="00A61528" w:rsidP="00EF4080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C947CF">
        <w:rPr>
          <w:rFonts w:asciiTheme="minorHAnsi" w:eastAsiaTheme="minorHAnsi" w:hAnsiTheme="minorHAnsi" w:cstheme="minorHAnsi"/>
          <w:sz w:val="22"/>
          <w:szCs w:val="22"/>
        </w:rPr>
        <w:lastRenderedPageBreak/>
        <w:t>Mech</w:t>
      </w:r>
      <w:r w:rsidR="009635D4" w:rsidRPr="00C947CF">
        <w:rPr>
          <w:rFonts w:asciiTheme="minorHAnsi" w:eastAsiaTheme="minorHAnsi" w:hAnsiTheme="minorHAnsi" w:cstheme="minorHAnsi"/>
          <w:sz w:val="22"/>
          <w:szCs w:val="22"/>
        </w:rPr>
        <w:t>a</w:t>
      </w:r>
      <w:r w:rsidRPr="00C947CF">
        <w:rPr>
          <w:rFonts w:asciiTheme="minorHAnsi" w:eastAsiaTheme="minorHAnsi" w:hAnsiTheme="minorHAnsi" w:cstheme="minorHAnsi"/>
          <w:sz w:val="22"/>
          <w:szCs w:val="22"/>
        </w:rPr>
        <w:t xml:space="preserve">nizmy dostępu do danych muszą być natywną składową systemu bez konieczności stosowania dodatkowego oprogramowania. System musi obsługiwać </w:t>
      </w:r>
      <w:proofErr w:type="spellStart"/>
      <w:r w:rsidRPr="00C947CF">
        <w:rPr>
          <w:rFonts w:asciiTheme="minorHAnsi" w:eastAsiaTheme="minorHAnsi" w:hAnsiTheme="minorHAnsi" w:cstheme="minorHAnsi"/>
          <w:sz w:val="22"/>
          <w:szCs w:val="22"/>
        </w:rPr>
        <w:t>wieloprotokołowy</w:t>
      </w:r>
      <w:proofErr w:type="spellEnd"/>
      <w:r w:rsidRPr="00C947CF">
        <w:rPr>
          <w:rFonts w:asciiTheme="minorHAnsi" w:eastAsiaTheme="minorHAnsi" w:hAnsiTheme="minorHAnsi" w:cstheme="minorHAnsi"/>
          <w:sz w:val="22"/>
          <w:szCs w:val="22"/>
        </w:rPr>
        <w:t xml:space="preserve"> dostęp do tej samej przestrzeni nazw tj. poprzez NFS/SMB i REST API jednocześnie.</w:t>
      </w:r>
    </w:p>
    <w:p w14:paraId="2DCF6468" w14:textId="71A645F9" w:rsidR="00DF6D0A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Zarządzanie systemem musi być możliwe za pośrednictwem GUI opartego na HTML5 i musi być wbudowane w sam system. Nie jest dopuszczalny żaden zewnętrzny komponent, zewnętrzny serwer lub oprogramowanie na kliencie (z wyjątkiem bieżącej przeglądarki</w:t>
      </w:r>
      <w:r w:rsidR="00A61528" w:rsidRPr="00C947CF">
        <w:rPr>
          <w:rFonts w:asciiTheme="minorHAnsi" w:eastAsiaTheme="minorHAnsi" w:hAnsiTheme="minorHAnsi" w:cstheme="minorHAnsi"/>
        </w:rPr>
        <w:t>,</w:t>
      </w:r>
      <w:r w:rsidRPr="00C947CF">
        <w:rPr>
          <w:rFonts w:asciiTheme="minorHAnsi" w:eastAsiaTheme="minorHAnsi" w:hAnsiTheme="minorHAnsi" w:cstheme="minorHAnsi"/>
        </w:rPr>
        <w:t xml:space="preserve"> nie są dozwolone </w:t>
      </w:r>
      <w:r w:rsidR="00A61528" w:rsidRPr="00C947CF">
        <w:rPr>
          <w:rFonts w:asciiTheme="minorHAnsi" w:eastAsiaTheme="minorHAnsi" w:hAnsiTheme="minorHAnsi" w:cstheme="minorHAnsi"/>
        </w:rPr>
        <w:t xml:space="preserve">komponenty typu </w:t>
      </w:r>
      <w:r w:rsidRPr="00C947CF">
        <w:rPr>
          <w:rFonts w:asciiTheme="minorHAnsi" w:eastAsiaTheme="minorHAnsi" w:hAnsiTheme="minorHAnsi" w:cstheme="minorHAnsi"/>
        </w:rPr>
        <w:t xml:space="preserve">Adobe Flash oraz ActiveX. Zarządzanie CLI poprzez SSH oraz niezależnie Rest API musi być wbudowane w system operacyjny rozwiązania. </w:t>
      </w:r>
    </w:p>
    <w:p w14:paraId="084BAC65" w14:textId="0B189315" w:rsidR="00DF6D0A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Monitoring oraz alarmy </w:t>
      </w:r>
      <w:r w:rsidR="00B96B22" w:rsidRPr="00C947CF">
        <w:rPr>
          <w:rFonts w:asciiTheme="minorHAnsi" w:eastAsiaTheme="minorHAnsi" w:hAnsiTheme="minorHAnsi" w:cstheme="minorHAnsi"/>
        </w:rPr>
        <w:t>–</w:t>
      </w:r>
      <w:r w:rsidRPr="00C947CF">
        <w:rPr>
          <w:rFonts w:asciiTheme="minorHAnsi" w:eastAsiaTheme="minorHAnsi" w:hAnsiTheme="minorHAnsi" w:cstheme="minorHAnsi"/>
        </w:rPr>
        <w:t xml:space="preserve"> Proponowane rozwiązanie musi mieć możliwość zdalnego zarządzania za pomocą jednego interfejsu, niezależnie od wielkości systemu. Informacje o wydajności i pojemności powinny być monitorowane przez określone okresy (co godzinę, codziennie, co tydzień, co miesiąc, co rok) za pomocą tego oprogramowania. Jeżeli na korzystanie z funkcjonalności będzie wymagana dodatkowa licencja, zostanie ona dodana do oferty na maksymalną pojemność obsługiwaną przez system. Integracja monitorowania musi być dostępna poprzez:</w:t>
      </w:r>
    </w:p>
    <w:p w14:paraId="5A216486" w14:textId="77777777" w:rsidR="00DF6D0A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="Arial" w:hAnsiTheme="minorHAnsi" w:cstheme="minorHAnsi"/>
          <w:color w:val="222222"/>
        </w:rPr>
      </w:pPr>
      <w:r w:rsidRPr="00C947CF">
        <w:rPr>
          <w:rFonts w:asciiTheme="minorHAnsi" w:eastAsia="Arial" w:hAnsiTheme="minorHAnsi" w:cstheme="minorHAnsi"/>
          <w:color w:val="222222"/>
        </w:rPr>
        <w:t>SNMP v2c, v3</w:t>
      </w:r>
    </w:p>
    <w:p w14:paraId="4E1A4D9C" w14:textId="77777777" w:rsidR="00DF6D0A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="Arial" w:hAnsiTheme="minorHAnsi" w:cstheme="minorHAnsi"/>
          <w:color w:val="222222"/>
        </w:rPr>
      </w:pPr>
      <w:r w:rsidRPr="00C947CF">
        <w:rPr>
          <w:rFonts w:asciiTheme="minorHAnsi" w:eastAsia="Arial" w:hAnsiTheme="minorHAnsi" w:cstheme="minorHAnsi"/>
          <w:color w:val="222222"/>
        </w:rPr>
        <w:t>SMI-S</w:t>
      </w:r>
    </w:p>
    <w:p w14:paraId="622026D9" w14:textId="77777777" w:rsidR="00DF6D0A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="Arial" w:hAnsiTheme="minorHAnsi" w:cstheme="minorHAnsi"/>
          <w:color w:val="222222"/>
        </w:rPr>
      </w:pPr>
      <w:r w:rsidRPr="00C947CF">
        <w:rPr>
          <w:rFonts w:asciiTheme="minorHAnsi" w:eastAsia="Arial" w:hAnsiTheme="minorHAnsi" w:cstheme="minorHAnsi"/>
          <w:color w:val="222222"/>
        </w:rPr>
        <w:t>API REST minimum 2.2</w:t>
      </w:r>
    </w:p>
    <w:p w14:paraId="5865CE35" w14:textId="790310A3" w:rsidR="00DF6D0A" w:rsidRPr="00C947CF" w:rsidRDefault="00DF6D0A" w:rsidP="00EF4080">
      <w:pPr>
        <w:pStyle w:val="Akapitzlist"/>
        <w:numPr>
          <w:ilvl w:val="2"/>
          <w:numId w:val="12"/>
        </w:num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eastAsia="Arial" w:hAnsiTheme="minorHAnsi" w:cstheme="minorHAnsi"/>
          <w:color w:val="222222"/>
        </w:rPr>
      </w:pPr>
      <w:r w:rsidRPr="00C947CF">
        <w:rPr>
          <w:rFonts w:asciiTheme="minorHAnsi" w:eastAsia="Arial" w:hAnsiTheme="minorHAnsi" w:cstheme="minorHAnsi"/>
          <w:color w:val="222222"/>
        </w:rPr>
        <w:t>e-mail</w:t>
      </w:r>
    </w:p>
    <w:p w14:paraId="54A4A2E4" w14:textId="529C58CC" w:rsidR="00DF6D0A" w:rsidRPr="00C947CF" w:rsidRDefault="00A61528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>System</w:t>
      </w:r>
      <w:r w:rsidR="00DF6D0A" w:rsidRPr="00C947CF">
        <w:rPr>
          <w:rFonts w:asciiTheme="minorHAnsi" w:eastAsiaTheme="minorHAnsi" w:hAnsiTheme="minorHAnsi" w:cstheme="minorHAnsi"/>
        </w:rPr>
        <w:t xml:space="preserve"> musi mieć możliwość podłączenia go do centrum serwisowego producenta, w celu zdalnego monitorowania poprawności funkcjonowania komponentów rozwiązania. </w:t>
      </w:r>
    </w:p>
    <w:p w14:paraId="4B09E449" w14:textId="53076466" w:rsidR="00DF6D0A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System musi umożliwiać bezprzewodową aktualizację oprogramowania oraz sprzętu do wyższych generacji w ramach usługi gwarancyjnej producenta. W ramach aktualizacji oprogramowania oraz wymiany sprzętu nie może wystąpić konieczność ustawiania okien serwisowych, oznacza to, że system powinien podczas prac aktualizacyjnych być w pełni dostępny oraz prace te nie powinny wpływać na wydajność systemu. </w:t>
      </w:r>
    </w:p>
    <w:p w14:paraId="4BF20EEB" w14:textId="224D473E" w:rsidR="009635D4" w:rsidRPr="00C947CF" w:rsidRDefault="00DF6D0A" w:rsidP="00EF4080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60" w:after="60" w:line="259" w:lineRule="auto"/>
        <w:ind w:left="567" w:hanging="567"/>
        <w:jc w:val="both"/>
        <w:rPr>
          <w:rFonts w:asciiTheme="minorHAnsi" w:eastAsiaTheme="minorHAnsi" w:hAnsiTheme="minorHAnsi" w:cstheme="minorHAnsi"/>
        </w:rPr>
      </w:pPr>
      <w:r w:rsidRPr="00C947CF">
        <w:rPr>
          <w:rFonts w:asciiTheme="minorHAnsi" w:eastAsiaTheme="minorHAnsi" w:hAnsiTheme="minorHAnsi" w:cstheme="minorHAnsi"/>
        </w:rPr>
        <w:t xml:space="preserve">Licencje: Rozwiązanie musi dostarczone z licencjami na wszystkie dostępne dla systemu funkcjonalności oraz dyski dla maksymalnej do uzyskania w oferowanym modelu pojemności RAW. </w:t>
      </w:r>
    </w:p>
    <w:sectPr w:rsidR="009635D4" w:rsidRPr="00C947C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03A70" w14:textId="77777777" w:rsidR="00562DFD" w:rsidRDefault="00562DFD" w:rsidP="001D79A8">
      <w:r>
        <w:separator/>
      </w:r>
    </w:p>
  </w:endnote>
  <w:endnote w:type="continuationSeparator" w:id="0">
    <w:p w14:paraId="3A12897D" w14:textId="77777777" w:rsidR="00562DFD" w:rsidRDefault="00562DFD" w:rsidP="001D79A8">
      <w:r>
        <w:continuationSeparator/>
      </w:r>
    </w:p>
  </w:endnote>
  <w:endnote w:type="continuationNotice" w:id="1">
    <w:p w14:paraId="2537B139" w14:textId="77777777" w:rsidR="00562DFD" w:rsidRDefault="00562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502F" w14:textId="5C425FF5" w:rsidR="005D25C4" w:rsidRPr="001B350A" w:rsidRDefault="005D25C4" w:rsidP="001D1A74">
    <w:pPr>
      <w:pStyle w:val="Stopka"/>
      <w:jc w:val="center"/>
      <w:rPr>
        <w:rFonts w:ascii="Arial" w:hAnsi="Arial" w:cs="Arial"/>
        <w:sz w:val="20"/>
        <w:szCs w:val="20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28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DDC8D" w14:textId="77777777" w:rsidR="00562DFD" w:rsidRDefault="00562DFD" w:rsidP="001D79A8">
      <w:r>
        <w:separator/>
      </w:r>
    </w:p>
  </w:footnote>
  <w:footnote w:type="continuationSeparator" w:id="0">
    <w:p w14:paraId="5B640873" w14:textId="77777777" w:rsidR="00562DFD" w:rsidRDefault="00562DFD" w:rsidP="001D79A8">
      <w:r>
        <w:continuationSeparator/>
      </w:r>
    </w:p>
  </w:footnote>
  <w:footnote w:type="continuationNotice" w:id="1">
    <w:p w14:paraId="003AC138" w14:textId="77777777" w:rsidR="00562DFD" w:rsidRDefault="00562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CD584" w14:textId="4EB2DD04" w:rsidR="00C947CF" w:rsidRPr="00C947CF" w:rsidRDefault="00C947CF" w:rsidP="00C947CF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  <w:rPr>
        <w:rFonts w:ascii="Lato" w:hAnsi="Lato"/>
        <w:color w:val="404040" w:themeColor="text1" w:themeTint="BF"/>
        <w:sz w:val="20"/>
        <w:szCs w:val="20"/>
      </w:rPr>
    </w:pPr>
    <w:r>
      <w:rPr>
        <w:rFonts w:ascii="Lato" w:hAnsi="Lato"/>
        <w:color w:val="404040" w:themeColor="text1" w:themeTint="BF"/>
        <w:sz w:val="20"/>
        <w:szCs w:val="20"/>
      </w:rPr>
      <w:t>Postępowanie nr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2841BB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D60EC7"/>
    <w:multiLevelType w:val="hybridMultilevel"/>
    <w:tmpl w:val="4B044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0069"/>
    <w:multiLevelType w:val="multilevel"/>
    <w:tmpl w:val="56182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31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234EF"/>
    <w:multiLevelType w:val="multilevel"/>
    <w:tmpl w:val="92624CA2"/>
    <w:lvl w:ilvl="0">
      <w:start w:val="1"/>
      <w:numFmt w:val="decimal"/>
      <w:lvlText w:val="%1."/>
      <w:lvlJc w:val="right"/>
      <w:pPr>
        <w:ind w:left="676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396" w:hanging="360"/>
      </w:pPr>
      <w:rPr>
        <w:color w:val="000000"/>
        <w:u w:val="none"/>
        <w:shd w:val="clear" w:color="auto" w:fill="auto"/>
      </w:rPr>
    </w:lvl>
    <w:lvl w:ilvl="2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right"/>
      <w:pPr>
        <w:ind w:left="2836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556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276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4996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16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36" w:hanging="360"/>
      </w:pPr>
      <w:rPr>
        <w:u w:val="none"/>
      </w:rPr>
    </w:lvl>
  </w:abstractNum>
  <w:abstractNum w:abstractNumId="6" w15:restartNumberingAfterBreak="0">
    <w:nsid w:val="249D6217"/>
    <w:multiLevelType w:val="multilevel"/>
    <w:tmpl w:val="607CC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D81AEE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B54D31"/>
    <w:multiLevelType w:val="hybridMultilevel"/>
    <w:tmpl w:val="A7808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34DDA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58634F7"/>
    <w:multiLevelType w:val="multilevel"/>
    <w:tmpl w:val="FFFFFFFF"/>
    <w:lvl w:ilvl="0">
      <w:start w:val="1"/>
      <w:numFmt w:val="decimal"/>
      <w:lvlText w:val="%1."/>
      <w:lvlJc w:val="right"/>
      <w:pPr>
        <w:ind w:left="676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396" w:hanging="360"/>
      </w:pPr>
      <w:rPr>
        <w:color w:val="000000"/>
        <w:u w:val="none"/>
        <w:shd w:val="clear" w:color="auto" w:fill="auto"/>
      </w:rPr>
    </w:lvl>
    <w:lvl w:ilvl="2">
      <w:start w:val="1"/>
      <w:numFmt w:val="decimal"/>
      <w:lvlText w:val="%1.%2.%3."/>
      <w:lvlJc w:val="right"/>
      <w:pPr>
        <w:ind w:left="2116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36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556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276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4996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16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36" w:hanging="360"/>
      </w:pPr>
      <w:rPr>
        <w:u w:val="none"/>
      </w:rPr>
    </w:lvl>
  </w:abstractNum>
  <w:abstractNum w:abstractNumId="11" w15:restartNumberingAfterBreak="0">
    <w:nsid w:val="561C27D2"/>
    <w:multiLevelType w:val="multilevel"/>
    <w:tmpl w:val="23CA4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AEF59A7"/>
    <w:multiLevelType w:val="multilevel"/>
    <w:tmpl w:val="FFFFFFFF"/>
    <w:lvl w:ilvl="0">
      <w:start w:val="1"/>
      <w:numFmt w:val="bullet"/>
      <w:lvlText w:val="●"/>
      <w:lvlJc w:val="left"/>
      <w:pPr>
        <w:ind w:left="2138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5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57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29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1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3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5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17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898" w:hanging="360"/>
      </w:pPr>
      <w:rPr>
        <w:u w:val="none"/>
      </w:rPr>
    </w:lvl>
  </w:abstractNum>
  <w:abstractNum w:abstractNumId="13" w15:restartNumberingAfterBreak="0">
    <w:nsid w:val="5B7E39B5"/>
    <w:multiLevelType w:val="hybridMultilevel"/>
    <w:tmpl w:val="09C41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771D7"/>
    <w:multiLevelType w:val="multilevel"/>
    <w:tmpl w:val="3D3EC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E1B2C5B"/>
    <w:multiLevelType w:val="multilevel"/>
    <w:tmpl w:val="64E4E2CA"/>
    <w:name w:val="WWNum27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81836705">
    <w:abstractNumId w:val="3"/>
  </w:num>
  <w:num w:numId="2" w16cid:durableId="527179846">
    <w:abstractNumId w:val="14"/>
  </w:num>
  <w:num w:numId="3" w16cid:durableId="1906523206">
    <w:abstractNumId w:val="9"/>
  </w:num>
  <w:num w:numId="4" w16cid:durableId="504633444">
    <w:abstractNumId w:val="13"/>
  </w:num>
  <w:num w:numId="5" w16cid:durableId="1461268696">
    <w:abstractNumId w:val="7"/>
  </w:num>
  <w:num w:numId="6" w16cid:durableId="1653680417">
    <w:abstractNumId w:val="2"/>
  </w:num>
  <w:num w:numId="7" w16cid:durableId="150298658">
    <w:abstractNumId w:val="10"/>
  </w:num>
  <w:num w:numId="8" w16cid:durableId="807404559">
    <w:abstractNumId w:val="12"/>
  </w:num>
  <w:num w:numId="9" w16cid:durableId="1837526161">
    <w:abstractNumId w:val="5"/>
  </w:num>
  <w:num w:numId="10" w16cid:durableId="1403407013">
    <w:abstractNumId w:val="8"/>
  </w:num>
  <w:num w:numId="11" w16cid:durableId="1724912952">
    <w:abstractNumId w:val="1"/>
  </w:num>
  <w:num w:numId="12" w16cid:durableId="1745687502">
    <w:abstractNumId w:val="6"/>
  </w:num>
  <w:num w:numId="13" w16cid:durableId="166365470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036"/>
    <w:rsid w:val="00000BD7"/>
    <w:rsid w:val="000016EC"/>
    <w:rsid w:val="00001789"/>
    <w:rsid w:val="00001FD0"/>
    <w:rsid w:val="00003BE4"/>
    <w:rsid w:val="00003F50"/>
    <w:rsid w:val="000043FE"/>
    <w:rsid w:val="00006FC3"/>
    <w:rsid w:val="0000701D"/>
    <w:rsid w:val="00010AFE"/>
    <w:rsid w:val="000125CE"/>
    <w:rsid w:val="00012721"/>
    <w:rsid w:val="00013DBE"/>
    <w:rsid w:val="000156FA"/>
    <w:rsid w:val="0001638D"/>
    <w:rsid w:val="0001783E"/>
    <w:rsid w:val="00017B73"/>
    <w:rsid w:val="0002124F"/>
    <w:rsid w:val="00021EA5"/>
    <w:rsid w:val="0002353C"/>
    <w:rsid w:val="00023CA2"/>
    <w:rsid w:val="000317A2"/>
    <w:rsid w:val="00034280"/>
    <w:rsid w:val="000367E3"/>
    <w:rsid w:val="00044D9D"/>
    <w:rsid w:val="00045AB0"/>
    <w:rsid w:val="000462B9"/>
    <w:rsid w:val="00046352"/>
    <w:rsid w:val="00046E77"/>
    <w:rsid w:val="000505ED"/>
    <w:rsid w:val="000509AC"/>
    <w:rsid w:val="00050E90"/>
    <w:rsid w:val="000522A9"/>
    <w:rsid w:val="00053C88"/>
    <w:rsid w:val="00056734"/>
    <w:rsid w:val="00060E17"/>
    <w:rsid w:val="0006225A"/>
    <w:rsid w:val="0006316E"/>
    <w:rsid w:val="00064319"/>
    <w:rsid w:val="0006666F"/>
    <w:rsid w:val="000706F8"/>
    <w:rsid w:val="00072A14"/>
    <w:rsid w:val="00075202"/>
    <w:rsid w:val="000753E5"/>
    <w:rsid w:val="00077E72"/>
    <w:rsid w:val="00081E2A"/>
    <w:rsid w:val="000827D2"/>
    <w:rsid w:val="00083720"/>
    <w:rsid w:val="000851F0"/>
    <w:rsid w:val="0008522F"/>
    <w:rsid w:val="000852BE"/>
    <w:rsid w:val="00090DE6"/>
    <w:rsid w:val="00090E1C"/>
    <w:rsid w:val="0009229C"/>
    <w:rsid w:val="00096366"/>
    <w:rsid w:val="00096552"/>
    <w:rsid w:val="000A0AC6"/>
    <w:rsid w:val="000A1AD6"/>
    <w:rsid w:val="000A21C4"/>
    <w:rsid w:val="000B0718"/>
    <w:rsid w:val="000B3072"/>
    <w:rsid w:val="000B3703"/>
    <w:rsid w:val="000B3807"/>
    <w:rsid w:val="000B4519"/>
    <w:rsid w:val="000B5E4D"/>
    <w:rsid w:val="000B6CB7"/>
    <w:rsid w:val="000C10F2"/>
    <w:rsid w:val="000C41BF"/>
    <w:rsid w:val="000C62A7"/>
    <w:rsid w:val="000C640D"/>
    <w:rsid w:val="000C6F2C"/>
    <w:rsid w:val="000C76C8"/>
    <w:rsid w:val="000C7A90"/>
    <w:rsid w:val="000D0CDC"/>
    <w:rsid w:val="000D6141"/>
    <w:rsid w:val="000E02BA"/>
    <w:rsid w:val="000E0AC4"/>
    <w:rsid w:val="000E1F45"/>
    <w:rsid w:val="000E2575"/>
    <w:rsid w:val="000E4547"/>
    <w:rsid w:val="000E4701"/>
    <w:rsid w:val="000E7873"/>
    <w:rsid w:val="000F4244"/>
    <w:rsid w:val="000F4EAF"/>
    <w:rsid w:val="00106752"/>
    <w:rsid w:val="00110299"/>
    <w:rsid w:val="0011182B"/>
    <w:rsid w:val="001137BC"/>
    <w:rsid w:val="00113A7E"/>
    <w:rsid w:val="00116931"/>
    <w:rsid w:val="001171A4"/>
    <w:rsid w:val="00117DBF"/>
    <w:rsid w:val="00121D13"/>
    <w:rsid w:val="0012268A"/>
    <w:rsid w:val="00122AE4"/>
    <w:rsid w:val="001273B0"/>
    <w:rsid w:val="00127F4A"/>
    <w:rsid w:val="001348E5"/>
    <w:rsid w:val="00135207"/>
    <w:rsid w:val="0014116C"/>
    <w:rsid w:val="0014212D"/>
    <w:rsid w:val="00146EBB"/>
    <w:rsid w:val="00151E10"/>
    <w:rsid w:val="001570F2"/>
    <w:rsid w:val="00157391"/>
    <w:rsid w:val="001600E4"/>
    <w:rsid w:val="001603E0"/>
    <w:rsid w:val="0016150B"/>
    <w:rsid w:val="00164CE2"/>
    <w:rsid w:val="00165382"/>
    <w:rsid w:val="001653CD"/>
    <w:rsid w:val="001665D0"/>
    <w:rsid w:val="001670CD"/>
    <w:rsid w:val="00167EC4"/>
    <w:rsid w:val="00172746"/>
    <w:rsid w:val="00175B31"/>
    <w:rsid w:val="0017775E"/>
    <w:rsid w:val="00177D0F"/>
    <w:rsid w:val="001804BF"/>
    <w:rsid w:val="00180FC7"/>
    <w:rsid w:val="00187966"/>
    <w:rsid w:val="0019024C"/>
    <w:rsid w:val="00193D17"/>
    <w:rsid w:val="00196152"/>
    <w:rsid w:val="001A2AED"/>
    <w:rsid w:val="001A2C07"/>
    <w:rsid w:val="001A3A86"/>
    <w:rsid w:val="001A60CD"/>
    <w:rsid w:val="001A65EE"/>
    <w:rsid w:val="001B054E"/>
    <w:rsid w:val="001B069C"/>
    <w:rsid w:val="001B1E3C"/>
    <w:rsid w:val="001B350A"/>
    <w:rsid w:val="001B3F4D"/>
    <w:rsid w:val="001B494A"/>
    <w:rsid w:val="001B68A7"/>
    <w:rsid w:val="001B6D17"/>
    <w:rsid w:val="001C09A4"/>
    <w:rsid w:val="001C2478"/>
    <w:rsid w:val="001C358F"/>
    <w:rsid w:val="001C3773"/>
    <w:rsid w:val="001D1A74"/>
    <w:rsid w:val="001D2D99"/>
    <w:rsid w:val="001D384D"/>
    <w:rsid w:val="001D79A8"/>
    <w:rsid w:val="001E0679"/>
    <w:rsid w:val="001E0981"/>
    <w:rsid w:val="001E0ACE"/>
    <w:rsid w:val="001E1326"/>
    <w:rsid w:val="001E1C8E"/>
    <w:rsid w:val="001E2DDE"/>
    <w:rsid w:val="001E30F0"/>
    <w:rsid w:val="001E4C00"/>
    <w:rsid w:val="001E54D9"/>
    <w:rsid w:val="001F0DB4"/>
    <w:rsid w:val="001F2A5F"/>
    <w:rsid w:val="001F3322"/>
    <w:rsid w:val="001F4902"/>
    <w:rsid w:val="001F4BF9"/>
    <w:rsid w:val="001F70E6"/>
    <w:rsid w:val="00200871"/>
    <w:rsid w:val="00202237"/>
    <w:rsid w:val="00203B57"/>
    <w:rsid w:val="002049C2"/>
    <w:rsid w:val="00205951"/>
    <w:rsid w:val="002079E3"/>
    <w:rsid w:val="0021263D"/>
    <w:rsid w:val="0021615A"/>
    <w:rsid w:val="00221D43"/>
    <w:rsid w:val="00224B78"/>
    <w:rsid w:val="0022659A"/>
    <w:rsid w:val="00227D83"/>
    <w:rsid w:val="002353B9"/>
    <w:rsid w:val="002356D4"/>
    <w:rsid w:val="00235D1A"/>
    <w:rsid w:val="002375A5"/>
    <w:rsid w:val="0023791B"/>
    <w:rsid w:val="00240148"/>
    <w:rsid w:val="00240A8B"/>
    <w:rsid w:val="00241F9F"/>
    <w:rsid w:val="00244406"/>
    <w:rsid w:val="0024675D"/>
    <w:rsid w:val="002476B0"/>
    <w:rsid w:val="002477F9"/>
    <w:rsid w:val="0025263A"/>
    <w:rsid w:val="002536D8"/>
    <w:rsid w:val="00253FE3"/>
    <w:rsid w:val="00256306"/>
    <w:rsid w:val="002579E7"/>
    <w:rsid w:val="00264ACA"/>
    <w:rsid w:val="00266AB7"/>
    <w:rsid w:val="00270CA0"/>
    <w:rsid w:val="00272204"/>
    <w:rsid w:val="0027294E"/>
    <w:rsid w:val="00275695"/>
    <w:rsid w:val="00276830"/>
    <w:rsid w:val="00281471"/>
    <w:rsid w:val="00283F94"/>
    <w:rsid w:val="00284A8A"/>
    <w:rsid w:val="00285211"/>
    <w:rsid w:val="00285E2B"/>
    <w:rsid w:val="0028700F"/>
    <w:rsid w:val="002870BE"/>
    <w:rsid w:val="00287FD5"/>
    <w:rsid w:val="00290634"/>
    <w:rsid w:val="00291D19"/>
    <w:rsid w:val="002959D4"/>
    <w:rsid w:val="00295E46"/>
    <w:rsid w:val="002A0131"/>
    <w:rsid w:val="002A28C0"/>
    <w:rsid w:val="002A3B30"/>
    <w:rsid w:val="002A4063"/>
    <w:rsid w:val="002A4180"/>
    <w:rsid w:val="002A56E1"/>
    <w:rsid w:val="002A68F5"/>
    <w:rsid w:val="002B2A44"/>
    <w:rsid w:val="002B6795"/>
    <w:rsid w:val="002B681A"/>
    <w:rsid w:val="002B7172"/>
    <w:rsid w:val="002C0374"/>
    <w:rsid w:val="002C1CA3"/>
    <w:rsid w:val="002C3060"/>
    <w:rsid w:val="002C3FD6"/>
    <w:rsid w:val="002C5B77"/>
    <w:rsid w:val="002D0CED"/>
    <w:rsid w:val="002D1522"/>
    <w:rsid w:val="002D1708"/>
    <w:rsid w:val="002D3E0D"/>
    <w:rsid w:val="002D5706"/>
    <w:rsid w:val="002D6E4D"/>
    <w:rsid w:val="002D78D6"/>
    <w:rsid w:val="002D79E8"/>
    <w:rsid w:val="002F182A"/>
    <w:rsid w:val="002F2B23"/>
    <w:rsid w:val="002F31DE"/>
    <w:rsid w:val="002F3CEA"/>
    <w:rsid w:val="002F43A4"/>
    <w:rsid w:val="002F5895"/>
    <w:rsid w:val="002F65E7"/>
    <w:rsid w:val="003000A4"/>
    <w:rsid w:val="00300F6A"/>
    <w:rsid w:val="00301259"/>
    <w:rsid w:val="00307040"/>
    <w:rsid w:val="00307A29"/>
    <w:rsid w:val="003101E7"/>
    <w:rsid w:val="00310586"/>
    <w:rsid w:val="00311E77"/>
    <w:rsid w:val="00312C8F"/>
    <w:rsid w:val="0031513E"/>
    <w:rsid w:val="00315D12"/>
    <w:rsid w:val="003164BF"/>
    <w:rsid w:val="003203DE"/>
    <w:rsid w:val="0032131C"/>
    <w:rsid w:val="0032242B"/>
    <w:rsid w:val="00323199"/>
    <w:rsid w:val="00323796"/>
    <w:rsid w:val="0032470F"/>
    <w:rsid w:val="0032545F"/>
    <w:rsid w:val="00330FEA"/>
    <w:rsid w:val="003331D8"/>
    <w:rsid w:val="00335689"/>
    <w:rsid w:val="00335AFE"/>
    <w:rsid w:val="00342D25"/>
    <w:rsid w:val="00342EF5"/>
    <w:rsid w:val="00344B28"/>
    <w:rsid w:val="00345712"/>
    <w:rsid w:val="003465B0"/>
    <w:rsid w:val="003469E7"/>
    <w:rsid w:val="0034748C"/>
    <w:rsid w:val="00351BF7"/>
    <w:rsid w:val="0035203B"/>
    <w:rsid w:val="0035394E"/>
    <w:rsid w:val="0035689C"/>
    <w:rsid w:val="003615BD"/>
    <w:rsid w:val="00362692"/>
    <w:rsid w:val="00366881"/>
    <w:rsid w:val="00367EA5"/>
    <w:rsid w:val="0037182E"/>
    <w:rsid w:val="00372AF6"/>
    <w:rsid w:val="00373BA7"/>
    <w:rsid w:val="00376855"/>
    <w:rsid w:val="003775D3"/>
    <w:rsid w:val="00380286"/>
    <w:rsid w:val="00380503"/>
    <w:rsid w:val="00380869"/>
    <w:rsid w:val="00381CC0"/>
    <w:rsid w:val="00381D44"/>
    <w:rsid w:val="00382A04"/>
    <w:rsid w:val="0038537F"/>
    <w:rsid w:val="00385CEA"/>
    <w:rsid w:val="003867C4"/>
    <w:rsid w:val="00386831"/>
    <w:rsid w:val="00387D22"/>
    <w:rsid w:val="003910B4"/>
    <w:rsid w:val="003911B1"/>
    <w:rsid w:val="00393A26"/>
    <w:rsid w:val="00395C86"/>
    <w:rsid w:val="00396687"/>
    <w:rsid w:val="00397B12"/>
    <w:rsid w:val="003A39FD"/>
    <w:rsid w:val="003A3CE7"/>
    <w:rsid w:val="003A6C5C"/>
    <w:rsid w:val="003B08FB"/>
    <w:rsid w:val="003B3C72"/>
    <w:rsid w:val="003B4E88"/>
    <w:rsid w:val="003B69AE"/>
    <w:rsid w:val="003B75A6"/>
    <w:rsid w:val="003B7747"/>
    <w:rsid w:val="003C0AF8"/>
    <w:rsid w:val="003C1B15"/>
    <w:rsid w:val="003C201E"/>
    <w:rsid w:val="003C64CB"/>
    <w:rsid w:val="003C653D"/>
    <w:rsid w:val="003C77F2"/>
    <w:rsid w:val="003C7AFF"/>
    <w:rsid w:val="003D413D"/>
    <w:rsid w:val="003D45B5"/>
    <w:rsid w:val="003D663D"/>
    <w:rsid w:val="003D6B25"/>
    <w:rsid w:val="003D78FE"/>
    <w:rsid w:val="003D7B51"/>
    <w:rsid w:val="003D7C57"/>
    <w:rsid w:val="003E0E48"/>
    <w:rsid w:val="003E1FC2"/>
    <w:rsid w:val="003E5A13"/>
    <w:rsid w:val="003E5E61"/>
    <w:rsid w:val="003E740D"/>
    <w:rsid w:val="003F1C20"/>
    <w:rsid w:val="003F24CC"/>
    <w:rsid w:val="003F277C"/>
    <w:rsid w:val="003F378A"/>
    <w:rsid w:val="003F456D"/>
    <w:rsid w:val="003F6BCB"/>
    <w:rsid w:val="003F6C70"/>
    <w:rsid w:val="004015B7"/>
    <w:rsid w:val="004021A3"/>
    <w:rsid w:val="0040414F"/>
    <w:rsid w:val="00404CCB"/>
    <w:rsid w:val="0040543B"/>
    <w:rsid w:val="00413784"/>
    <w:rsid w:val="00414925"/>
    <w:rsid w:val="00416099"/>
    <w:rsid w:val="00422A1A"/>
    <w:rsid w:val="00423AE7"/>
    <w:rsid w:val="00424534"/>
    <w:rsid w:val="00425AA7"/>
    <w:rsid w:val="00430F23"/>
    <w:rsid w:val="00433BB8"/>
    <w:rsid w:val="00433CFC"/>
    <w:rsid w:val="004355B0"/>
    <w:rsid w:val="00445586"/>
    <w:rsid w:val="004456BD"/>
    <w:rsid w:val="00447ADD"/>
    <w:rsid w:val="0045361F"/>
    <w:rsid w:val="0045584F"/>
    <w:rsid w:val="004576E0"/>
    <w:rsid w:val="004619EC"/>
    <w:rsid w:val="00462195"/>
    <w:rsid w:val="004634F8"/>
    <w:rsid w:val="004638C5"/>
    <w:rsid w:val="00466214"/>
    <w:rsid w:val="0046674D"/>
    <w:rsid w:val="0047021C"/>
    <w:rsid w:val="004706B9"/>
    <w:rsid w:val="00473672"/>
    <w:rsid w:val="0047409F"/>
    <w:rsid w:val="00475B88"/>
    <w:rsid w:val="00482611"/>
    <w:rsid w:val="004845EC"/>
    <w:rsid w:val="00484BAE"/>
    <w:rsid w:val="00494F62"/>
    <w:rsid w:val="004952F0"/>
    <w:rsid w:val="004A0F2E"/>
    <w:rsid w:val="004A1F84"/>
    <w:rsid w:val="004A640E"/>
    <w:rsid w:val="004A6CC5"/>
    <w:rsid w:val="004A710B"/>
    <w:rsid w:val="004B0FDD"/>
    <w:rsid w:val="004B1816"/>
    <w:rsid w:val="004B1DC8"/>
    <w:rsid w:val="004B1E0C"/>
    <w:rsid w:val="004B4070"/>
    <w:rsid w:val="004B7061"/>
    <w:rsid w:val="004C0607"/>
    <w:rsid w:val="004C3CD0"/>
    <w:rsid w:val="004C49A6"/>
    <w:rsid w:val="004C6907"/>
    <w:rsid w:val="004C7F47"/>
    <w:rsid w:val="004D5337"/>
    <w:rsid w:val="004E0673"/>
    <w:rsid w:val="004E083C"/>
    <w:rsid w:val="004E09AD"/>
    <w:rsid w:val="004E2A70"/>
    <w:rsid w:val="004E4D18"/>
    <w:rsid w:val="004E5CE5"/>
    <w:rsid w:val="004E6638"/>
    <w:rsid w:val="004E6FD1"/>
    <w:rsid w:val="004E77EA"/>
    <w:rsid w:val="004F00B9"/>
    <w:rsid w:val="004F0854"/>
    <w:rsid w:val="004F1C9F"/>
    <w:rsid w:val="004F2363"/>
    <w:rsid w:val="004F281D"/>
    <w:rsid w:val="004F2B65"/>
    <w:rsid w:val="004F3B35"/>
    <w:rsid w:val="004F53F9"/>
    <w:rsid w:val="004F71ED"/>
    <w:rsid w:val="00500AB2"/>
    <w:rsid w:val="00506343"/>
    <w:rsid w:val="0050677D"/>
    <w:rsid w:val="00507485"/>
    <w:rsid w:val="0050785A"/>
    <w:rsid w:val="00514FCC"/>
    <w:rsid w:val="00515355"/>
    <w:rsid w:val="00520A3F"/>
    <w:rsid w:val="00527FD6"/>
    <w:rsid w:val="0053019D"/>
    <w:rsid w:val="0053118F"/>
    <w:rsid w:val="00531A13"/>
    <w:rsid w:val="0053470B"/>
    <w:rsid w:val="0053544A"/>
    <w:rsid w:val="00536033"/>
    <w:rsid w:val="00536D00"/>
    <w:rsid w:val="00537AED"/>
    <w:rsid w:val="00540E68"/>
    <w:rsid w:val="005411D8"/>
    <w:rsid w:val="005423C4"/>
    <w:rsid w:val="005443B9"/>
    <w:rsid w:val="00545DA5"/>
    <w:rsid w:val="00556859"/>
    <w:rsid w:val="00561695"/>
    <w:rsid w:val="00562DFD"/>
    <w:rsid w:val="005701E1"/>
    <w:rsid w:val="00572F5D"/>
    <w:rsid w:val="0058009F"/>
    <w:rsid w:val="0058206C"/>
    <w:rsid w:val="005841EA"/>
    <w:rsid w:val="00584202"/>
    <w:rsid w:val="0059042A"/>
    <w:rsid w:val="005938FB"/>
    <w:rsid w:val="005943DF"/>
    <w:rsid w:val="005961F2"/>
    <w:rsid w:val="005A26BD"/>
    <w:rsid w:val="005A3AE7"/>
    <w:rsid w:val="005A408F"/>
    <w:rsid w:val="005B1064"/>
    <w:rsid w:val="005B18B5"/>
    <w:rsid w:val="005B445B"/>
    <w:rsid w:val="005B652D"/>
    <w:rsid w:val="005C2AA7"/>
    <w:rsid w:val="005C38FE"/>
    <w:rsid w:val="005C419C"/>
    <w:rsid w:val="005C47F1"/>
    <w:rsid w:val="005C68F3"/>
    <w:rsid w:val="005D1211"/>
    <w:rsid w:val="005D139C"/>
    <w:rsid w:val="005D25C4"/>
    <w:rsid w:val="005D2C43"/>
    <w:rsid w:val="005D6031"/>
    <w:rsid w:val="005E087C"/>
    <w:rsid w:val="005E18E0"/>
    <w:rsid w:val="005E327E"/>
    <w:rsid w:val="005E37F5"/>
    <w:rsid w:val="005E7581"/>
    <w:rsid w:val="005E7585"/>
    <w:rsid w:val="005F0918"/>
    <w:rsid w:val="005F0C91"/>
    <w:rsid w:val="005F4008"/>
    <w:rsid w:val="005F4CB7"/>
    <w:rsid w:val="005F5EC6"/>
    <w:rsid w:val="005F7479"/>
    <w:rsid w:val="00600219"/>
    <w:rsid w:val="00600276"/>
    <w:rsid w:val="006012AF"/>
    <w:rsid w:val="0060169D"/>
    <w:rsid w:val="00603A5E"/>
    <w:rsid w:val="00603A82"/>
    <w:rsid w:val="00604024"/>
    <w:rsid w:val="00604FBE"/>
    <w:rsid w:val="00605C39"/>
    <w:rsid w:val="00606D68"/>
    <w:rsid w:val="0061018C"/>
    <w:rsid w:val="0061033D"/>
    <w:rsid w:val="00610BDE"/>
    <w:rsid w:val="00611A56"/>
    <w:rsid w:val="00611E74"/>
    <w:rsid w:val="006134B7"/>
    <w:rsid w:val="00615F4A"/>
    <w:rsid w:val="00621881"/>
    <w:rsid w:val="00621D94"/>
    <w:rsid w:val="006228E9"/>
    <w:rsid w:val="00626B40"/>
    <w:rsid w:val="00626CD4"/>
    <w:rsid w:val="00627BF5"/>
    <w:rsid w:val="00627E65"/>
    <w:rsid w:val="006314E1"/>
    <w:rsid w:val="0064066D"/>
    <w:rsid w:val="00642541"/>
    <w:rsid w:val="00644AC9"/>
    <w:rsid w:val="00644C6F"/>
    <w:rsid w:val="00646E63"/>
    <w:rsid w:val="00650285"/>
    <w:rsid w:val="00661FF8"/>
    <w:rsid w:val="006624F9"/>
    <w:rsid w:val="00664A98"/>
    <w:rsid w:val="00664EA8"/>
    <w:rsid w:val="00666362"/>
    <w:rsid w:val="00667090"/>
    <w:rsid w:val="0067020A"/>
    <w:rsid w:val="006729CC"/>
    <w:rsid w:val="00673A5F"/>
    <w:rsid w:val="0067485E"/>
    <w:rsid w:val="006766A5"/>
    <w:rsid w:val="00680C83"/>
    <w:rsid w:val="00681BCC"/>
    <w:rsid w:val="00682E6A"/>
    <w:rsid w:val="00684431"/>
    <w:rsid w:val="00685E5A"/>
    <w:rsid w:val="006914CB"/>
    <w:rsid w:val="00691838"/>
    <w:rsid w:val="0069195A"/>
    <w:rsid w:val="00692364"/>
    <w:rsid w:val="006928B0"/>
    <w:rsid w:val="006929AA"/>
    <w:rsid w:val="00692EB8"/>
    <w:rsid w:val="0069381E"/>
    <w:rsid w:val="00694098"/>
    <w:rsid w:val="00695D47"/>
    <w:rsid w:val="00697C16"/>
    <w:rsid w:val="006A00B2"/>
    <w:rsid w:val="006A0FB7"/>
    <w:rsid w:val="006A1889"/>
    <w:rsid w:val="006A3896"/>
    <w:rsid w:val="006A4F60"/>
    <w:rsid w:val="006B1704"/>
    <w:rsid w:val="006B2796"/>
    <w:rsid w:val="006B5B1E"/>
    <w:rsid w:val="006B5F36"/>
    <w:rsid w:val="006C015E"/>
    <w:rsid w:val="006C0643"/>
    <w:rsid w:val="006C0CBC"/>
    <w:rsid w:val="006C1D55"/>
    <w:rsid w:val="006C2A29"/>
    <w:rsid w:val="006D0CB8"/>
    <w:rsid w:val="006D1E8E"/>
    <w:rsid w:val="006D2ED4"/>
    <w:rsid w:val="006D34C4"/>
    <w:rsid w:val="006D3D2D"/>
    <w:rsid w:val="006D420B"/>
    <w:rsid w:val="006E1D60"/>
    <w:rsid w:val="006E336F"/>
    <w:rsid w:val="006E46A6"/>
    <w:rsid w:val="006E5447"/>
    <w:rsid w:val="006E7E3D"/>
    <w:rsid w:val="006F0496"/>
    <w:rsid w:val="006F1AF2"/>
    <w:rsid w:val="006F3CB2"/>
    <w:rsid w:val="006F4622"/>
    <w:rsid w:val="006F7E3D"/>
    <w:rsid w:val="007008DA"/>
    <w:rsid w:val="00700ED7"/>
    <w:rsid w:val="0070424B"/>
    <w:rsid w:val="00704D28"/>
    <w:rsid w:val="00705711"/>
    <w:rsid w:val="00707359"/>
    <w:rsid w:val="00707B32"/>
    <w:rsid w:val="007102BD"/>
    <w:rsid w:val="0071056F"/>
    <w:rsid w:val="00710AFD"/>
    <w:rsid w:val="00710EEA"/>
    <w:rsid w:val="00711E7B"/>
    <w:rsid w:val="00715B69"/>
    <w:rsid w:val="007244D5"/>
    <w:rsid w:val="00724977"/>
    <w:rsid w:val="00727989"/>
    <w:rsid w:val="00735445"/>
    <w:rsid w:val="00743555"/>
    <w:rsid w:val="00745299"/>
    <w:rsid w:val="0074679A"/>
    <w:rsid w:val="00746F8E"/>
    <w:rsid w:val="00747E1C"/>
    <w:rsid w:val="00750214"/>
    <w:rsid w:val="00755F8E"/>
    <w:rsid w:val="00757842"/>
    <w:rsid w:val="00760D8A"/>
    <w:rsid w:val="007612E6"/>
    <w:rsid w:val="00765BD5"/>
    <w:rsid w:val="0076745D"/>
    <w:rsid w:val="007702E0"/>
    <w:rsid w:val="0077374E"/>
    <w:rsid w:val="00775005"/>
    <w:rsid w:val="007814C2"/>
    <w:rsid w:val="007843EE"/>
    <w:rsid w:val="007854B0"/>
    <w:rsid w:val="00785918"/>
    <w:rsid w:val="007863C2"/>
    <w:rsid w:val="00786416"/>
    <w:rsid w:val="00787994"/>
    <w:rsid w:val="00791C39"/>
    <w:rsid w:val="0079333B"/>
    <w:rsid w:val="007937CA"/>
    <w:rsid w:val="00793BC9"/>
    <w:rsid w:val="00794967"/>
    <w:rsid w:val="00795D2D"/>
    <w:rsid w:val="00796357"/>
    <w:rsid w:val="007A5450"/>
    <w:rsid w:val="007A6F4B"/>
    <w:rsid w:val="007B0921"/>
    <w:rsid w:val="007B0F85"/>
    <w:rsid w:val="007B341A"/>
    <w:rsid w:val="007B5946"/>
    <w:rsid w:val="007C35C6"/>
    <w:rsid w:val="007C6716"/>
    <w:rsid w:val="007D05FE"/>
    <w:rsid w:val="007D11DD"/>
    <w:rsid w:val="007D424D"/>
    <w:rsid w:val="007D65B8"/>
    <w:rsid w:val="007E0C56"/>
    <w:rsid w:val="007E42D4"/>
    <w:rsid w:val="007F001E"/>
    <w:rsid w:val="007F0B56"/>
    <w:rsid w:val="007F44FF"/>
    <w:rsid w:val="007F5F13"/>
    <w:rsid w:val="008078BB"/>
    <w:rsid w:val="00807ABA"/>
    <w:rsid w:val="00813C66"/>
    <w:rsid w:val="00814B1A"/>
    <w:rsid w:val="00815034"/>
    <w:rsid w:val="008214FA"/>
    <w:rsid w:val="00821A1F"/>
    <w:rsid w:val="00824426"/>
    <w:rsid w:val="00824658"/>
    <w:rsid w:val="00825835"/>
    <w:rsid w:val="0083193D"/>
    <w:rsid w:val="008346C6"/>
    <w:rsid w:val="00835E47"/>
    <w:rsid w:val="00843144"/>
    <w:rsid w:val="00843DE4"/>
    <w:rsid w:val="00843E05"/>
    <w:rsid w:val="00844361"/>
    <w:rsid w:val="00844BE7"/>
    <w:rsid w:val="00847B17"/>
    <w:rsid w:val="00851098"/>
    <w:rsid w:val="0085192D"/>
    <w:rsid w:val="00852395"/>
    <w:rsid w:val="0085343D"/>
    <w:rsid w:val="00854EB4"/>
    <w:rsid w:val="00856199"/>
    <w:rsid w:val="00856A8C"/>
    <w:rsid w:val="008579A6"/>
    <w:rsid w:val="00863502"/>
    <w:rsid w:val="00864AFF"/>
    <w:rsid w:val="00865946"/>
    <w:rsid w:val="008671FC"/>
    <w:rsid w:val="0087126E"/>
    <w:rsid w:val="00871350"/>
    <w:rsid w:val="008718A8"/>
    <w:rsid w:val="00871F91"/>
    <w:rsid w:val="00872958"/>
    <w:rsid w:val="008762FD"/>
    <w:rsid w:val="00876479"/>
    <w:rsid w:val="00876D00"/>
    <w:rsid w:val="00877EE5"/>
    <w:rsid w:val="00881C3C"/>
    <w:rsid w:val="00882FD0"/>
    <w:rsid w:val="008858B6"/>
    <w:rsid w:val="00885A45"/>
    <w:rsid w:val="00887FB2"/>
    <w:rsid w:val="00892A4F"/>
    <w:rsid w:val="00893F24"/>
    <w:rsid w:val="008948B4"/>
    <w:rsid w:val="00897E79"/>
    <w:rsid w:val="008A06D1"/>
    <w:rsid w:val="008A0A6B"/>
    <w:rsid w:val="008A16CF"/>
    <w:rsid w:val="008A4AE8"/>
    <w:rsid w:val="008A6847"/>
    <w:rsid w:val="008A7CB3"/>
    <w:rsid w:val="008B315B"/>
    <w:rsid w:val="008B3799"/>
    <w:rsid w:val="008B5274"/>
    <w:rsid w:val="008B5E36"/>
    <w:rsid w:val="008B6A0C"/>
    <w:rsid w:val="008C05AE"/>
    <w:rsid w:val="008C06A5"/>
    <w:rsid w:val="008C06E2"/>
    <w:rsid w:val="008C2688"/>
    <w:rsid w:val="008C33AF"/>
    <w:rsid w:val="008C7B67"/>
    <w:rsid w:val="008C7E9B"/>
    <w:rsid w:val="008D2915"/>
    <w:rsid w:val="008D4E01"/>
    <w:rsid w:val="008D4EB0"/>
    <w:rsid w:val="008D4F93"/>
    <w:rsid w:val="008D589E"/>
    <w:rsid w:val="008D5B5F"/>
    <w:rsid w:val="008D7B89"/>
    <w:rsid w:val="008E14C0"/>
    <w:rsid w:val="008E18F4"/>
    <w:rsid w:val="008E1D4F"/>
    <w:rsid w:val="008E2FFA"/>
    <w:rsid w:val="008E43BD"/>
    <w:rsid w:val="008E66BD"/>
    <w:rsid w:val="008F385E"/>
    <w:rsid w:val="008F5DB8"/>
    <w:rsid w:val="008F6368"/>
    <w:rsid w:val="008F64CB"/>
    <w:rsid w:val="00901BF5"/>
    <w:rsid w:val="00902F5E"/>
    <w:rsid w:val="00905145"/>
    <w:rsid w:val="009056E9"/>
    <w:rsid w:val="00912DEB"/>
    <w:rsid w:val="00913105"/>
    <w:rsid w:val="009216FA"/>
    <w:rsid w:val="009217A2"/>
    <w:rsid w:val="00924A74"/>
    <w:rsid w:val="00925527"/>
    <w:rsid w:val="00926F77"/>
    <w:rsid w:val="00927AE8"/>
    <w:rsid w:val="00927D05"/>
    <w:rsid w:val="00931A24"/>
    <w:rsid w:val="00931BB8"/>
    <w:rsid w:val="009325D5"/>
    <w:rsid w:val="009335E8"/>
    <w:rsid w:val="00933B06"/>
    <w:rsid w:val="009354D2"/>
    <w:rsid w:val="00940E9C"/>
    <w:rsid w:val="00945347"/>
    <w:rsid w:val="00946FA1"/>
    <w:rsid w:val="00947A99"/>
    <w:rsid w:val="0095118D"/>
    <w:rsid w:val="00953016"/>
    <w:rsid w:val="0095317D"/>
    <w:rsid w:val="0095446B"/>
    <w:rsid w:val="00955AAD"/>
    <w:rsid w:val="009635D4"/>
    <w:rsid w:val="00963B79"/>
    <w:rsid w:val="00963E97"/>
    <w:rsid w:val="0096406B"/>
    <w:rsid w:val="00966B28"/>
    <w:rsid w:val="00970E89"/>
    <w:rsid w:val="0097160A"/>
    <w:rsid w:val="00972540"/>
    <w:rsid w:val="009734E8"/>
    <w:rsid w:val="009761EC"/>
    <w:rsid w:val="009836DA"/>
    <w:rsid w:val="0098449A"/>
    <w:rsid w:val="0098457D"/>
    <w:rsid w:val="00984BA8"/>
    <w:rsid w:val="00986F31"/>
    <w:rsid w:val="00987422"/>
    <w:rsid w:val="00991997"/>
    <w:rsid w:val="00993A31"/>
    <w:rsid w:val="00995E2B"/>
    <w:rsid w:val="00995E3E"/>
    <w:rsid w:val="00996DA6"/>
    <w:rsid w:val="009A06A3"/>
    <w:rsid w:val="009A1A3A"/>
    <w:rsid w:val="009A1DDE"/>
    <w:rsid w:val="009A558D"/>
    <w:rsid w:val="009A6530"/>
    <w:rsid w:val="009A7BCD"/>
    <w:rsid w:val="009B219D"/>
    <w:rsid w:val="009B5597"/>
    <w:rsid w:val="009B5AD2"/>
    <w:rsid w:val="009B60F6"/>
    <w:rsid w:val="009B67CC"/>
    <w:rsid w:val="009C1075"/>
    <w:rsid w:val="009C2A08"/>
    <w:rsid w:val="009C2EE4"/>
    <w:rsid w:val="009C3400"/>
    <w:rsid w:val="009C3971"/>
    <w:rsid w:val="009C565A"/>
    <w:rsid w:val="009C5F48"/>
    <w:rsid w:val="009D18E0"/>
    <w:rsid w:val="009D2BBF"/>
    <w:rsid w:val="009D2C47"/>
    <w:rsid w:val="009D61E8"/>
    <w:rsid w:val="009D6FED"/>
    <w:rsid w:val="009E33A3"/>
    <w:rsid w:val="009E33F9"/>
    <w:rsid w:val="009E4019"/>
    <w:rsid w:val="009E57EA"/>
    <w:rsid w:val="009E6577"/>
    <w:rsid w:val="009E65D0"/>
    <w:rsid w:val="009E77DC"/>
    <w:rsid w:val="009F1BBA"/>
    <w:rsid w:val="009F2239"/>
    <w:rsid w:val="009F240F"/>
    <w:rsid w:val="009F53CA"/>
    <w:rsid w:val="009F681E"/>
    <w:rsid w:val="009F7010"/>
    <w:rsid w:val="00A0013C"/>
    <w:rsid w:val="00A01119"/>
    <w:rsid w:val="00A03F80"/>
    <w:rsid w:val="00A0456D"/>
    <w:rsid w:val="00A04691"/>
    <w:rsid w:val="00A05AE3"/>
    <w:rsid w:val="00A060A4"/>
    <w:rsid w:val="00A06857"/>
    <w:rsid w:val="00A132A6"/>
    <w:rsid w:val="00A1398E"/>
    <w:rsid w:val="00A1543F"/>
    <w:rsid w:val="00A156E8"/>
    <w:rsid w:val="00A20243"/>
    <w:rsid w:val="00A21A18"/>
    <w:rsid w:val="00A252E7"/>
    <w:rsid w:val="00A26FA7"/>
    <w:rsid w:val="00A2760C"/>
    <w:rsid w:val="00A30111"/>
    <w:rsid w:val="00A3129F"/>
    <w:rsid w:val="00A33812"/>
    <w:rsid w:val="00A36015"/>
    <w:rsid w:val="00A3777D"/>
    <w:rsid w:val="00A37996"/>
    <w:rsid w:val="00A37C59"/>
    <w:rsid w:val="00A37E40"/>
    <w:rsid w:val="00A40769"/>
    <w:rsid w:val="00A440D1"/>
    <w:rsid w:val="00A45C6B"/>
    <w:rsid w:val="00A461DE"/>
    <w:rsid w:val="00A52F62"/>
    <w:rsid w:val="00A53072"/>
    <w:rsid w:val="00A5538B"/>
    <w:rsid w:val="00A57325"/>
    <w:rsid w:val="00A57DA4"/>
    <w:rsid w:val="00A61528"/>
    <w:rsid w:val="00A61A93"/>
    <w:rsid w:val="00A6300F"/>
    <w:rsid w:val="00A63D9F"/>
    <w:rsid w:val="00A6442A"/>
    <w:rsid w:val="00A6464E"/>
    <w:rsid w:val="00A70887"/>
    <w:rsid w:val="00A718DC"/>
    <w:rsid w:val="00A73293"/>
    <w:rsid w:val="00A77470"/>
    <w:rsid w:val="00A81B53"/>
    <w:rsid w:val="00A82B7B"/>
    <w:rsid w:val="00A83C48"/>
    <w:rsid w:val="00A844EC"/>
    <w:rsid w:val="00A853C2"/>
    <w:rsid w:val="00A8601A"/>
    <w:rsid w:val="00A8696E"/>
    <w:rsid w:val="00A90CD7"/>
    <w:rsid w:val="00A91AFB"/>
    <w:rsid w:val="00A92011"/>
    <w:rsid w:val="00A9318D"/>
    <w:rsid w:val="00A957A1"/>
    <w:rsid w:val="00A95BA1"/>
    <w:rsid w:val="00A9659B"/>
    <w:rsid w:val="00A96727"/>
    <w:rsid w:val="00AA0024"/>
    <w:rsid w:val="00AA1ACD"/>
    <w:rsid w:val="00AA319F"/>
    <w:rsid w:val="00AA548A"/>
    <w:rsid w:val="00AA5B17"/>
    <w:rsid w:val="00AA7189"/>
    <w:rsid w:val="00AA7535"/>
    <w:rsid w:val="00AB29DF"/>
    <w:rsid w:val="00AB2D54"/>
    <w:rsid w:val="00AB5E95"/>
    <w:rsid w:val="00AC082A"/>
    <w:rsid w:val="00AC0EA3"/>
    <w:rsid w:val="00AC3A78"/>
    <w:rsid w:val="00AC41BD"/>
    <w:rsid w:val="00AC6565"/>
    <w:rsid w:val="00AD3D60"/>
    <w:rsid w:val="00AD4395"/>
    <w:rsid w:val="00AD4712"/>
    <w:rsid w:val="00AD4AF5"/>
    <w:rsid w:val="00AD4D27"/>
    <w:rsid w:val="00AD4DBA"/>
    <w:rsid w:val="00AD5536"/>
    <w:rsid w:val="00AD7EF8"/>
    <w:rsid w:val="00AE322C"/>
    <w:rsid w:val="00AE4238"/>
    <w:rsid w:val="00AE5042"/>
    <w:rsid w:val="00AE542F"/>
    <w:rsid w:val="00AE7596"/>
    <w:rsid w:val="00AF07E1"/>
    <w:rsid w:val="00AF53B2"/>
    <w:rsid w:val="00AF61D6"/>
    <w:rsid w:val="00AF7E6D"/>
    <w:rsid w:val="00B001DD"/>
    <w:rsid w:val="00B00A82"/>
    <w:rsid w:val="00B011E2"/>
    <w:rsid w:val="00B02669"/>
    <w:rsid w:val="00B03225"/>
    <w:rsid w:val="00B05C3B"/>
    <w:rsid w:val="00B123B3"/>
    <w:rsid w:val="00B12A31"/>
    <w:rsid w:val="00B134B1"/>
    <w:rsid w:val="00B15308"/>
    <w:rsid w:val="00B166B8"/>
    <w:rsid w:val="00B22E9C"/>
    <w:rsid w:val="00B22FEA"/>
    <w:rsid w:val="00B23860"/>
    <w:rsid w:val="00B25024"/>
    <w:rsid w:val="00B260C7"/>
    <w:rsid w:val="00B308F8"/>
    <w:rsid w:val="00B31C39"/>
    <w:rsid w:val="00B3367C"/>
    <w:rsid w:val="00B338CA"/>
    <w:rsid w:val="00B340B2"/>
    <w:rsid w:val="00B34F1F"/>
    <w:rsid w:val="00B3582D"/>
    <w:rsid w:val="00B36DB8"/>
    <w:rsid w:val="00B405B8"/>
    <w:rsid w:val="00B409FA"/>
    <w:rsid w:val="00B41551"/>
    <w:rsid w:val="00B420E9"/>
    <w:rsid w:val="00B42C1C"/>
    <w:rsid w:val="00B47A2F"/>
    <w:rsid w:val="00B50BCA"/>
    <w:rsid w:val="00B64714"/>
    <w:rsid w:val="00B65458"/>
    <w:rsid w:val="00B65B52"/>
    <w:rsid w:val="00B67C8C"/>
    <w:rsid w:val="00B708C2"/>
    <w:rsid w:val="00B70A90"/>
    <w:rsid w:val="00B735C1"/>
    <w:rsid w:val="00B7421D"/>
    <w:rsid w:val="00B7670B"/>
    <w:rsid w:val="00B80731"/>
    <w:rsid w:val="00B827DE"/>
    <w:rsid w:val="00B8618A"/>
    <w:rsid w:val="00B87608"/>
    <w:rsid w:val="00B87CC9"/>
    <w:rsid w:val="00B91304"/>
    <w:rsid w:val="00B9429C"/>
    <w:rsid w:val="00B96915"/>
    <w:rsid w:val="00B96B22"/>
    <w:rsid w:val="00B97686"/>
    <w:rsid w:val="00B9790F"/>
    <w:rsid w:val="00B97C13"/>
    <w:rsid w:val="00BA179D"/>
    <w:rsid w:val="00BA1CB2"/>
    <w:rsid w:val="00BA1F96"/>
    <w:rsid w:val="00BB1D1A"/>
    <w:rsid w:val="00BB20B7"/>
    <w:rsid w:val="00BB3B5B"/>
    <w:rsid w:val="00BB5452"/>
    <w:rsid w:val="00BB64C2"/>
    <w:rsid w:val="00BC157B"/>
    <w:rsid w:val="00BC1DF0"/>
    <w:rsid w:val="00BC468A"/>
    <w:rsid w:val="00BC667B"/>
    <w:rsid w:val="00BC7172"/>
    <w:rsid w:val="00BD0241"/>
    <w:rsid w:val="00BD5169"/>
    <w:rsid w:val="00BD78BF"/>
    <w:rsid w:val="00BE40F8"/>
    <w:rsid w:val="00BE4CF6"/>
    <w:rsid w:val="00BE5B11"/>
    <w:rsid w:val="00BE5C99"/>
    <w:rsid w:val="00BF233F"/>
    <w:rsid w:val="00BF2B1D"/>
    <w:rsid w:val="00BF4608"/>
    <w:rsid w:val="00BF57C0"/>
    <w:rsid w:val="00BF62D2"/>
    <w:rsid w:val="00BF66E9"/>
    <w:rsid w:val="00C01A25"/>
    <w:rsid w:val="00C025B8"/>
    <w:rsid w:val="00C03EEE"/>
    <w:rsid w:val="00C0479A"/>
    <w:rsid w:val="00C07355"/>
    <w:rsid w:val="00C073C5"/>
    <w:rsid w:val="00C07F8D"/>
    <w:rsid w:val="00C13591"/>
    <w:rsid w:val="00C135BD"/>
    <w:rsid w:val="00C1516B"/>
    <w:rsid w:val="00C20ED7"/>
    <w:rsid w:val="00C212CD"/>
    <w:rsid w:val="00C2224B"/>
    <w:rsid w:val="00C22C2F"/>
    <w:rsid w:val="00C22E0E"/>
    <w:rsid w:val="00C256D6"/>
    <w:rsid w:val="00C27F8B"/>
    <w:rsid w:val="00C33ED8"/>
    <w:rsid w:val="00C33F4A"/>
    <w:rsid w:val="00C37E25"/>
    <w:rsid w:val="00C40079"/>
    <w:rsid w:val="00C409DA"/>
    <w:rsid w:val="00C41074"/>
    <w:rsid w:val="00C41C0C"/>
    <w:rsid w:val="00C435C0"/>
    <w:rsid w:val="00C4362F"/>
    <w:rsid w:val="00C4434F"/>
    <w:rsid w:val="00C444E5"/>
    <w:rsid w:val="00C44CEB"/>
    <w:rsid w:val="00C46A77"/>
    <w:rsid w:val="00C46D7D"/>
    <w:rsid w:val="00C46ECF"/>
    <w:rsid w:val="00C4792D"/>
    <w:rsid w:val="00C529D0"/>
    <w:rsid w:val="00C542FA"/>
    <w:rsid w:val="00C54EFC"/>
    <w:rsid w:val="00C551AD"/>
    <w:rsid w:val="00C56058"/>
    <w:rsid w:val="00C5646E"/>
    <w:rsid w:val="00C6296D"/>
    <w:rsid w:val="00C644F6"/>
    <w:rsid w:val="00C647B0"/>
    <w:rsid w:val="00C64FF2"/>
    <w:rsid w:val="00C65937"/>
    <w:rsid w:val="00C740C8"/>
    <w:rsid w:val="00C75C66"/>
    <w:rsid w:val="00C75F69"/>
    <w:rsid w:val="00C82F2E"/>
    <w:rsid w:val="00C85A22"/>
    <w:rsid w:val="00C8657A"/>
    <w:rsid w:val="00C91982"/>
    <w:rsid w:val="00C930C3"/>
    <w:rsid w:val="00C947CF"/>
    <w:rsid w:val="00CA0D35"/>
    <w:rsid w:val="00CA3769"/>
    <w:rsid w:val="00CA416D"/>
    <w:rsid w:val="00CA72EA"/>
    <w:rsid w:val="00CA7E12"/>
    <w:rsid w:val="00CB0A6E"/>
    <w:rsid w:val="00CB4635"/>
    <w:rsid w:val="00CB5F6D"/>
    <w:rsid w:val="00CB61DF"/>
    <w:rsid w:val="00CB7296"/>
    <w:rsid w:val="00CC201D"/>
    <w:rsid w:val="00CC237B"/>
    <w:rsid w:val="00CC508C"/>
    <w:rsid w:val="00CD0D62"/>
    <w:rsid w:val="00CD0D87"/>
    <w:rsid w:val="00CD3E1B"/>
    <w:rsid w:val="00CD5C62"/>
    <w:rsid w:val="00CD6553"/>
    <w:rsid w:val="00CD6971"/>
    <w:rsid w:val="00CD6BAB"/>
    <w:rsid w:val="00CD7980"/>
    <w:rsid w:val="00CD7FC8"/>
    <w:rsid w:val="00CE0871"/>
    <w:rsid w:val="00CE1E91"/>
    <w:rsid w:val="00CE2D0E"/>
    <w:rsid w:val="00CE36CC"/>
    <w:rsid w:val="00CE5FD0"/>
    <w:rsid w:val="00CE619B"/>
    <w:rsid w:val="00CF2330"/>
    <w:rsid w:val="00CF4529"/>
    <w:rsid w:val="00CF68D7"/>
    <w:rsid w:val="00CF738F"/>
    <w:rsid w:val="00D023D7"/>
    <w:rsid w:val="00D0405E"/>
    <w:rsid w:val="00D0678E"/>
    <w:rsid w:val="00D06E78"/>
    <w:rsid w:val="00D1095F"/>
    <w:rsid w:val="00D11590"/>
    <w:rsid w:val="00D1285A"/>
    <w:rsid w:val="00D144CA"/>
    <w:rsid w:val="00D156AA"/>
    <w:rsid w:val="00D17EDA"/>
    <w:rsid w:val="00D24039"/>
    <w:rsid w:val="00D2440C"/>
    <w:rsid w:val="00D2734E"/>
    <w:rsid w:val="00D3049F"/>
    <w:rsid w:val="00D34BF3"/>
    <w:rsid w:val="00D34C20"/>
    <w:rsid w:val="00D353EF"/>
    <w:rsid w:val="00D3631F"/>
    <w:rsid w:val="00D37109"/>
    <w:rsid w:val="00D400BF"/>
    <w:rsid w:val="00D40128"/>
    <w:rsid w:val="00D40CEB"/>
    <w:rsid w:val="00D44493"/>
    <w:rsid w:val="00D44761"/>
    <w:rsid w:val="00D50C98"/>
    <w:rsid w:val="00D53852"/>
    <w:rsid w:val="00D54054"/>
    <w:rsid w:val="00D54AC1"/>
    <w:rsid w:val="00D62922"/>
    <w:rsid w:val="00D62A27"/>
    <w:rsid w:val="00D67F9A"/>
    <w:rsid w:val="00D70B07"/>
    <w:rsid w:val="00D73C84"/>
    <w:rsid w:val="00D74ABE"/>
    <w:rsid w:val="00D74D21"/>
    <w:rsid w:val="00D74FF8"/>
    <w:rsid w:val="00D75AEF"/>
    <w:rsid w:val="00D7626F"/>
    <w:rsid w:val="00D807CB"/>
    <w:rsid w:val="00D81D50"/>
    <w:rsid w:val="00D83A34"/>
    <w:rsid w:val="00D84F10"/>
    <w:rsid w:val="00D852FE"/>
    <w:rsid w:val="00D87987"/>
    <w:rsid w:val="00D91437"/>
    <w:rsid w:val="00D92EAD"/>
    <w:rsid w:val="00D939A8"/>
    <w:rsid w:val="00D94C62"/>
    <w:rsid w:val="00D95270"/>
    <w:rsid w:val="00DA3149"/>
    <w:rsid w:val="00DA5545"/>
    <w:rsid w:val="00DA5AF8"/>
    <w:rsid w:val="00DB1277"/>
    <w:rsid w:val="00DB241E"/>
    <w:rsid w:val="00DB5008"/>
    <w:rsid w:val="00DB5BB5"/>
    <w:rsid w:val="00DB72A3"/>
    <w:rsid w:val="00DC1216"/>
    <w:rsid w:val="00DC2D47"/>
    <w:rsid w:val="00DC5EF3"/>
    <w:rsid w:val="00DC6F53"/>
    <w:rsid w:val="00DC7F3E"/>
    <w:rsid w:val="00DD3E42"/>
    <w:rsid w:val="00DD411E"/>
    <w:rsid w:val="00DD47E2"/>
    <w:rsid w:val="00DD493D"/>
    <w:rsid w:val="00DD581D"/>
    <w:rsid w:val="00DE2539"/>
    <w:rsid w:val="00DE6067"/>
    <w:rsid w:val="00DE6C87"/>
    <w:rsid w:val="00DE7152"/>
    <w:rsid w:val="00DE7202"/>
    <w:rsid w:val="00DE7854"/>
    <w:rsid w:val="00DE7EE5"/>
    <w:rsid w:val="00DF071B"/>
    <w:rsid w:val="00DF35C2"/>
    <w:rsid w:val="00DF3FC0"/>
    <w:rsid w:val="00DF6D0A"/>
    <w:rsid w:val="00DF7463"/>
    <w:rsid w:val="00E005C3"/>
    <w:rsid w:val="00E0286F"/>
    <w:rsid w:val="00E040A6"/>
    <w:rsid w:val="00E060BB"/>
    <w:rsid w:val="00E07251"/>
    <w:rsid w:val="00E101D7"/>
    <w:rsid w:val="00E10447"/>
    <w:rsid w:val="00E1282C"/>
    <w:rsid w:val="00E129F5"/>
    <w:rsid w:val="00E12B84"/>
    <w:rsid w:val="00E150CF"/>
    <w:rsid w:val="00E16395"/>
    <w:rsid w:val="00E26B37"/>
    <w:rsid w:val="00E26E6B"/>
    <w:rsid w:val="00E31425"/>
    <w:rsid w:val="00E337BC"/>
    <w:rsid w:val="00E34B67"/>
    <w:rsid w:val="00E368B9"/>
    <w:rsid w:val="00E44ECE"/>
    <w:rsid w:val="00E46E86"/>
    <w:rsid w:val="00E5270B"/>
    <w:rsid w:val="00E53624"/>
    <w:rsid w:val="00E53DCD"/>
    <w:rsid w:val="00E540FA"/>
    <w:rsid w:val="00E542B3"/>
    <w:rsid w:val="00E54FA2"/>
    <w:rsid w:val="00E55F1F"/>
    <w:rsid w:val="00E60B46"/>
    <w:rsid w:val="00E613A9"/>
    <w:rsid w:val="00E642E3"/>
    <w:rsid w:val="00E642ED"/>
    <w:rsid w:val="00E65147"/>
    <w:rsid w:val="00E65DF8"/>
    <w:rsid w:val="00E67AA4"/>
    <w:rsid w:val="00E71076"/>
    <w:rsid w:val="00E72D42"/>
    <w:rsid w:val="00E74CFF"/>
    <w:rsid w:val="00E80A37"/>
    <w:rsid w:val="00E81BFE"/>
    <w:rsid w:val="00E82537"/>
    <w:rsid w:val="00E8786E"/>
    <w:rsid w:val="00E90D25"/>
    <w:rsid w:val="00E90DBE"/>
    <w:rsid w:val="00E95D4C"/>
    <w:rsid w:val="00E96A11"/>
    <w:rsid w:val="00E97A78"/>
    <w:rsid w:val="00EA5718"/>
    <w:rsid w:val="00EA69A5"/>
    <w:rsid w:val="00EA778D"/>
    <w:rsid w:val="00EB0B6F"/>
    <w:rsid w:val="00EB118D"/>
    <w:rsid w:val="00EB12FF"/>
    <w:rsid w:val="00EB3281"/>
    <w:rsid w:val="00EB41C8"/>
    <w:rsid w:val="00EB45E9"/>
    <w:rsid w:val="00EB5EF6"/>
    <w:rsid w:val="00EB702C"/>
    <w:rsid w:val="00EB73AD"/>
    <w:rsid w:val="00EC4633"/>
    <w:rsid w:val="00EC5062"/>
    <w:rsid w:val="00EC5817"/>
    <w:rsid w:val="00EC7808"/>
    <w:rsid w:val="00ED1F1F"/>
    <w:rsid w:val="00ED36F7"/>
    <w:rsid w:val="00ED4F7E"/>
    <w:rsid w:val="00ED6177"/>
    <w:rsid w:val="00ED6A7D"/>
    <w:rsid w:val="00ED75E9"/>
    <w:rsid w:val="00EE0BFD"/>
    <w:rsid w:val="00EE2537"/>
    <w:rsid w:val="00EE3551"/>
    <w:rsid w:val="00EE4048"/>
    <w:rsid w:val="00EE441C"/>
    <w:rsid w:val="00EE5318"/>
    <w:rsid w:val="00EE56E3"/>
    <w:rsid w:val="00EF078A"/>
    <w:rsid w:val="00EF1064"/>
    <w:rsid w:val="00EF31CB"/>
    <w:rsid w:val="00EF4080"/>
    <w:rsid w:val="00EF4F01"/>
    <w:rsid w:val="00EF6545"/>
    <w:rsid w:val="00EF711C"/>
    <w:rsid w:val="00EF7A35"/>
    <w:rsid w:val="00F00695"/>
    <w:rsid w:val="00F011CF"/>
    <w:rsid w:val="00F02CD5"/>
    <w:rsid w:val="00F07209"/>
    <w:rsid w:val="00F07EB0"/>
    <w:rsid w:val="00F11CF2"/>
    <w:rsid w:val="00F12FFB"/>
    <w:rsid w:val="00F1351C"/>
    <w:rsid w:val="00F1368A"/>
    <w:rsid w:val="00F14641"/>
    <w:rsid w:val="00F15E79"/>
    <w:rsid w:val="00F17387"/>
    <w:rsid w:val="00F21F18"/>
    <w:rsid w:val="00F224C3"/>
    <w:rsid w:val="00F23713"/>
    <w:rsid w:val="00F2417C"/>
    <w:rsid w:val="00F30E3E"/>
    <w:rsid w:val="00F36D33"/>
    <w:rsid w:val="00F447B6"/>
    <w:rsid w:val="00F45328"/>
    <w:rsid w:val="00F45AD3"/>
    <w:rsid w:val="00F47536"/>
    <w:rsid w:val="00F4770C"/>
    <w:rsid w:val="00F50874"/>
    <w:rsid w:val="00F540EF"/>
    <w:rsid w:val="00F54B74"/>
    <w:rsid w:val="00F54BA8"/>
    <w:rsid w:val="00F56995"/>
    <w:rsid w:val="00F60580"/>
    <w:rsid w:val="00F62751"/>
    <w:rsid w:val="00F63C1C"/>
    <w:rsid w:val="00F736D2"/>
    <w:rsid w:val="00F75009"/>
    <w:rsid w:val="00F777D6"/>
    <w:rsid w:val="00F85489"/>
    <w:rsid w:val="00F8786F"/>
    <w:rsid w:val="00F92356"/>
    <w:rsid w:val="00F925BE"/>
    <w:rsid w:val="00F95765"/>
    <w:rsid w:val="00F971E6"/>
    <w:rsid w:val="00FA098D"/>
    <w:rsid w:val="00FA0D7F"/>
    <w:rsid w:val="00FA19AC"/>
    <w:rsid w:val="00FA2F8B"/>
    <w:rsid w:val="00FA4D29"/>
    <w:rsid w:val="00FA60AB"/>
    <w:rsid w:val="00FA690E"/>
    <w:rsid w:val="00FA771F"/>
    <w:rsid w:val="00FA7871"/>
    <w:rsid w:val="00FB25A3"/>
    <w:rsid w:val="00FB30EB"/>
    <w:rsid w:val="00FB42EB"/>
    <w:rsid w:val="00FB4BC4"/>
    <w:rsid w:val="00FC0B23"/>
    <w:rsid w:val="00FC1274"/>
    <w:rsid w:val="00FC1603"/>
    <w:rsid w:val="00FC5509"/>
    <w:rsid w:val="00FD0605"/>
    <w:rsid w:val="00FD2032"/>
    <w:rsid w:val="00FD30E2"/>
    <w:rsid w:val="00FD38E8"/>
    <w:rsid w:val="00FD5E1C"/>
    <w:rsid w:val="00FD5E86"/>
    <w:rsid w:val="00FE0A73"/>
    <w:rsid w:val="00FE2321"/>
    <w:rsid w:val="00FE470B"/>
    <w:rsid w:val="00FE5D49"/>
    <w:rsid w:val="00FE6DEB"/>
    <w:rsid w:val="00FF0C3A"/>
    <w:rsid w:val="00FF1EBD"/>
    <w:rsid w:val="00FF2C8D"/>
    <w:rsid w:val="00FF39AE"/>
    <w:rsid w:val="00FF4114"/>
    <w:rsid w:val="00FF4C9E"/>
    <w:rsid w:val="00FF5927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32C17065-5802-4F60-8799-6CA4F818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E61"/>
    <w:pPr>
      <w:keepNext/>
      <w:spacing w:before="240" w:after="60" w:line="276" w:lineRule="auto"/>
      <w:outlineLvl w:val="0"/>
    </w:pPr>
    <w:rPr>
      <w:rFonts w:ascii="Arial Narrow" w:hAnsi="Arial Narrow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5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  <w:style w:type="character" w:customStyle="1" w:styleId="FontStyle104">
    <w:name w:val="Font Style104"/>
    <w:basedOn w:val="Domylnaczcionkaakapitu"/>
    <w:uiPriority w:val="99"/>
    <w:rsid w:val="000505ED"/>
    <w:rPr>
      <w:rFonts w:ascii="Cambria" w:hAnsi="Cambria" w:cs="Cambria"/>
      <w:sz w:val="18"/>
      <w:szCs w:val="18"/>
    </w:rPr>
  </w:style>
  <w:style w:type="character" w:customStyle="1" w:styleId="e24kjd">
    <w:name w:val="e24kjd"/>
    <w:basedOn w:val="Domylnaczcionkaakapitu"/>
    <w:rsid w:val="00B420E9"/>
  </w:style>
  <w:style w:type="character" w:customStyle="1" w:styleId="FontStyle16">
    <w:name w:val="Font Style16"/>
    <w:uiPriority w:val="99"/>
    <w:rsid w:val="006E46A6"/>
    <w:rPr>
      <w:rFonts w:ascii="Calibri" w:hAnsi="Calibri" w:cs="Calibri" w:hint="default"/>
      <w:sz w:val="22"/>
      <w:szCs w:val="22"/>
    </w:rPr>
  </w:style>
  <w:style w:type="paragraph" w:styleId="Poprawka">
    <w:name w:val="Revision"/>
    <w:hidden/>
    <w:uiPriority w:val="99"/>
    <w:semiHidden/>
    <w:rsid w:val="006E4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3F456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E5E61"/>
    <w:rPr>
      <w:rFonts w:ascii="Arial Narrow" w:eastAsia="Times New Roman" w:hAnsi="Arial Narrow" w:cs="Times New Roman"/>
      <w:b/>
      <w:bCs/>
      <w:kern w:val="32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D447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719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9162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5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510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1303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9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465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2132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56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5631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2664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8448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9558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2766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3900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551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20757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9677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21211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je@m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..........@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.@m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F7D11-EA76-42ED-B46D-10740812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5719</Words>
  <Characters>34319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Osica Kamila  (DIRS)</cp:lastModifiedBy>
  <cp:revision>2</cp:revision>
  <dcterms:created xsi:type="dcterms:W3CDTF">2024-11-19T12:06:00Z</dcterms:created>
  <dcterms:modified xsi:type="dcterms:W3CDTF">2024-11-19T12:06:00Z</dcterms:modified>
  <cp:category/>
</cp:coreProperties>
</file>