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325755</wp:posOffset>
            </wp:positionH>
            <wp:positionV relativeFrom="margin">
              <wp:posOffset>0</wp:posOffset>
            </wp:positionV>
            <wp:extent cx="3151505" cy="106045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151505" cy="10604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8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591" w:right="1951" w:bottom="487" w:left="513" w:header="163" w:footer="59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 w:line="259" w:lineRule="auto"/>
        <w:ind w:left="0" w:right="0" w:firstLine="0"/>
        <w:jc w:val="both"/>
      </w:pPr>
      <w:r>
        <w:rPr>
          <w:rStyle w:val="CharStyle8"/>
        </w:rPr>
        <w:t xml:space="preserve">DLŁ-WNO.053.13.2026.AP </w:t>
      </w:r>
      <w:r>
        <w:rPr>
          <w:rStyle w:val="CharStyle8"/>
          <w:sz w:val="17"/>
          <w:szCs w:val="17"/>
        </w:rPr>
        <w:t xml:space="preserve">4483071.19005463.15311011 </w:t>
      </w:r>
      <w:r>
        <w:rPr>
          <w:rStyle w:val="CharStyle8"/>
        </w:rPr>
        <w:t>Warszawa, 15-10-2026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60" w:line="264" w:lineRule="auto"/>
        <w:ind w:left="0" w:right="0" w:firstLine="0"/>
        <w:jc w:val="both"/>
      </w:pPr>
      <w:r>
        <w:rPr>
          <w:rStyle w:val="CharStyle8"/>
          <w:b/>
          <w:bCs/>
        </w:rPr>
        <w:t xml:space="preserve">Dotyczy: </w:t>
      </w:r>
      <w:r>
        <w:rPr>
          <w:rStyle w:val="CharStyle8"/>
        </w:rPr>
        <w:t>Zawiadomienie o sposobie załatwienia petycji z 15 lipca 2026 r.</w:t>
      </w:r>
      <w:r>
        <w:rPr>
          <w:rStyle w:val="CharStyle8"/>
          <w:vertAlign w:val="superscript"/>
        </w:rPr>
        <w:t>1</w:t>
      </w:r>
      <w:r>
        <w:rPr>
          <w:rStyle w:val="CharStyle8"/>
        </w:rPr>
        <w:t xml:space="preserve"> w sprawie podjęcia działań zmierzających do wprowadzenia regulacji eliminujących opisaną niepożądaną praktykę, stosowaną przez rolnika.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360" w:line="240" w:lineRule="auto"/>
        <w:ind w:left="0" w:right="0" w:firstLine="0"/>
        <w:jc w:val="both"/>
      </w:pPr>
      <w:r>
        <w:rPr>
          <w:rStyle w:val="CharStyle8"/>
          <w:b/>
          <w:bCs/>
        </w:rPr>
        <w:t>Pani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both"/>
      </w:pPr>
      <w:r>
        <w:rPr>
          <w:rStyle w:val="CharStyle8"/>
        </w:rPr>
        <w:t>Szanowni Państwo,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00" w:line="286" w:lineRule="auto"/>
        <w:ind w:left="0" w:right="0" w:firstLine="0"/>
        <w:jc w:val="both"/>
      </w:pPr>
      <w:r>
        <w:rPr>
          <w:rStyle w:val="CharStyle8"/>
        </w:rPr>
        <w:t xml:space="preserve">po przeanalizowaniu przesłanej przez Państwa petycji informuję, że </w:t>
      </w:r>
      <w:r>
        <w:rPr>
          <w:rStyle w:val="CharStyle8"/>
          <w:b/>
          <w:bCs/>
        </w:rPr>
        <w:t>na obecnym etapie nie została ona uwzględniona</w:t>
      </w:r>
      <w:r>
        <w:rPr>
          <w:rStyle w:val="CharStyle8"/>
        </w:rPr>
        <w:t>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both"/>
      </w:pPr>
      <w:r>
        <w:rPr>
          <w:rStyle w:val="CharStyle8"/>
          <w:b/>
          <w:bCs/>
        </w:rPr>
        <w:t>Uzasadnienie: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both"/>
      </w:pPr>
      <w:r>
        <w:rPr>
          <w:rStyle w:val="CharStyle8"/>
        </w:rPr>
        <w:t xml:space="preserve">Petycja obejmuje postulaty dotyczące zmiany rozporządzenia Ministra Środowiska z dnia 16 kwietnia 2019 r. </w:t>
      </w:r>
      <w:r>
        <w:rPr>
          <w:rStyle w:val="CharStyle8"/>
          <w:i/>
          <w:iCs/>
        </w:rPr>
        <w:t>w sprawie szczegółowych warunków szacowania szkód w uprawach i płodach rolnych</w:t>
      </w:r>
      <w:r>
        <w:rPr>
          <w:rStyle w:val="CharStyle8"/>
          <w:vertAlign w:val="superscript"/>
        </w:rPr>
        <w:t>2</w:t>
      </w:r>
      <w:r>
        <w:rPr>
          <w:rStyle w:val="CharStyle8"/>
        </w:rPr>
        <w:t xml:space="preserve"> (dalej: </w:t>
      </w:r>
      <w:r>
        <w:rPr>
          <w:rStyle w:val="CharStyle8"/>
          <w:i/>
          <w:iCs/>
        </w:rPr>
        <w:t>Rozporządzenia</w:t>
      </w:r>
      <w:r>
        <w:rPr>
          <w:rStyle w:val="CharStyle8"/>
        </w:rPr>
        <w:t>). Przedstawione postulaty zostały przeanalizowane z uwzględnieniem obowiązujących przepisów oraz stanowiska ministra właściwego do spraw rolnictwa.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both"/>
      </w:pPr>
      <w:r>
        <w:rPr>
          <w:rStyle w:val="CharStyle8"/>
        </w:rPr>
        <w:t xml:space="preserve">Zgodnie z art. 50 ust. 1 ustawy z dnia 13 października 1995 r. </w:t>
      </w:r>
      <w:r>
        <w:rPr>
          <w:rStyle w:val="CharStyle8"/>
          <w:i/>
          <w:iCs/>
        </w:rPr>
        <w:t>– Prawo łowieckie</w:t>
      </w:r>
      <w:r>
        <w:rPr>
          <w:rStyle w:val="CharStyle8"/>
          <w:vertAlign w:val="superscript"/>
        </w:rPr>
        <w:t>3</w:t>
      </w:r>
      <w:r>
        <w:rPr>
          <w:rStyle w:val="CharStyle8"/>
        </w:rPr>
        <w:t xml:space="preserve"> Skarb Państwa odpowiada za szkody, o których mowa w art. 46 ust. 1 tej ustawy, wyrządzone przez zwierzęta łowne objęte całoroczną ochroną. W przypadku szkód powstałych na obszarach obwodów łowieckich polnych odszkodowania wypłaca zarząd województwa ze środków budżetu państwa, natomiast oględzin i szacowania szkód dokonują przedstawiciele podmiotu właściwego do wypłaty odszkodowania.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both"/>
      </w:pPr>
      <w:r>
        <w:rPr>
          <w:rStyle w:val="CharStyle8"/>
        </w:rPr>
        <w:t xml:space="preserve">Zgodnie z § 3 ust. 14 obowiązującego </w:t>
      </w:r>
      <w:r>
        <w:rPr>
          <w:rStyle w:val="CharStyle8"/>
          <w:i/>
          <w:iCs/>
        </w:rPr>
        <w:t>Rozporządzenia</w:t>
      </w:r>
      <w:r>
        <w:rPr>
          <w:rStyle w:val="CharStyle8"/>
        </w:rPr>
        <w:t xml:space="preserve"> wysokość odszkodowania ustala się z uwzględnieniem ceny skupu danego płodu rolnego w regionie powstania szkody, a jeżeli skup nie jest prowadzony – jego ceny rynkowej ustalonej na dzień szacowania ostatecznego szkody w regionie jej powstania. Przepis ten nie wskazuje ceny określonej w indywidualnej umowie lub kontrakcie jako odrębnej podstawy ustalania wysokości odszkodowania.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700"/>
        <w:ind w:left="0" w:right="0" w:firstLine="0"/>
        <w:jc w:val="both"/>
      </w:pPr>
      <w:r>
        <w:rPr>
          <w:rStyle w:val="CharStyle8"/>
        </w:rPr>
        <w:t>Przedstawione w petycji uwagi wskazują na możliwe trudności interpretacyjne związane ze stosowaniem pojęć zawartych w przepisach: „cena skupu w regionie” oraz „cena rynkowa”, zwłaszcza w odniesieniu do produktów o szczególnym przeznaczeniu lub ograniczonym rynku obrotu. Jednocześnie opis jednostkowego przypadku nie pozwala obecnie przesądzić, czy stwierdzone trudności mają charakter systemowy i wymagają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0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8"/>
        </w:rPr>
        <w:t>Wpływ do tut. organu: 21 lipca 2026 r.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0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8"/>
        </w:rPr>
        <w:t>Dz. U. z 2019 r., poz. 776.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05" w:val="left"/>
        </w:tabs>
        <w:bidi w:val="0"/>
        <w:spacing w:before="0" w:after="540" w:line="240" w:lineRule="auto"/>
        <w:ind w:left="0" w:right="0" w:firstLine="0"/>
        <w:jc w:val="both"/>
      </w:pPr>
      <w:r>
        <w:rPr>
          <w:rStyle w:val="CharStyle8"/>
        </w:rPr>
        <w:t>Dz. U. z 2025 r. poz. 539, z późn. zm.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4486275</wp:posOffset>
                </wp:positionH>
                <wp:positionV relativeFrom="paragraph">
                  <wp:posOffset>12700</wp:posOffset>
                </wp:positionV>
                <wp:extent cx="1761490" cy="250190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61490" cy="2501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3"/>
                                <w:sz w:val="16"/>
                                <w:szCs w:val="16"/>
                              </w:rPr>
                              <w:t>ul. Wawelska 52/54, 00-922 Warszawa Ministerstwo Klimatu i Środowiska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53.25pt;margin-top:1.pt;width:138.70000000000002pt;height:19.69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3"/>
                          <w:sz w:val="16"/>
                          <w:szCs w:val="16"/>
                        </w:rPr>
                        <w:t>ul. Wawelska 52/54, 00-922 Warszawa Ministerstwo Klimatu i Środowiska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3"/>
          <w:sz w:val="16"/>
          <w:szCs w:val="16"/>
        </w:rPr>
        <w:t>Telefon: (+48) 22 369 29 00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6"/>
          <w:szCs w:val="16"/>
        </w:rPr>
      </w:pP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3"/>
          <w:sz w:val="16"/>
          <w:szCs w:val="16"/>
        </w:rPr>
        <w:t>info@klimat.gov.pl</w:t>
      </w:r>
      <w:r>
        <w:fldChar w:fldCharType="end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  <w:rPr>
          <w:sz w:val="16"/>
          <w:szCs w:val="16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591" w:right="1951" w:bottom="487" w:left="1953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2392045</wp:posOffset>
                </wp:positionH>
                <wp:positionV relativeFrom="paragraph">
                  <wp:posOffset>127000</wp:posOffset>
                </wp:positionV>
                <wp:extent cx="2776855" cy="115570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76855" cy="1155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6"/>
                              </w:rPr>
                              <w:t>Działamy zgodnie z EMAS - zarządzając instytucją, dbamy o środowisko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88.34999999999999pt;margin-top:10.pt;width:218.65000000000001pt;height:9.0999999999999996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6"/>
                        </w:rPr>
                        <w:t>Działamy zgodnie z EMAS - zarządzając instytucją, dbamy o środowisko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fldChar w:fldCharType="begin"/>
      </w:r>
      <w:r>
        <w:rPr/>
        <w:instrText> HYPERLINK "http://www.gov.pl/klimat" </w:instrText>
      </w:r>
      <w:r>
        <w:fldChar w:fldCharType="separate"/>
      </w:r>
      <w:r>
        <w:rPr>
          <w:rStyle w:val="CharStyle3"/>
          <w:sz w:val="16"/>
          <w:szCs w:val="16"/>
        </w:rPr>
        <w:t>www.gov.pl/klimat</w:t>
      </w:r>
      <w:r>
        <w:fldChar w:fldCharType="end"/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90" w:lineRule="auto"/>
        <w:ind w:left="0" w:right="0" w:firstLine="0"/>
        <w:jc w:val="both"/>
      </w:pPr>
      <w:r>
        <w:rPr>
          <w:rStyle w:val="CharStyle8"/>
        </w:rPr>
        <w:t xml:space="preserve">zmiany przepisów </w:t>
      </w:r>
      <w:r>
        <w:rPr>
          <w:rStyle w:val="CharStyle8"/>
          <w:i/>
          <w:iCs/>
        </w:rPr>
        <w:t>Rozporządzenia</w:t>
      </w:r>
      <w:r>
        <w:rPr>
          <w:rStyle w:val="CharStyle8"/>
        </w:rPr>
        <w:t>. Stosowanie w praktyce przepisów, zawierających ww. pojęcia, do tej pory nie budziło zastrzeżeń.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</w:rPr>
        <w:t>Potencjalnej analizy wymaga również propozycja szczególnego sposobu ustalania wartości plonu przeznaczonego na ekologiczny materiał heterogeniczny. Regulacje unijne określają odrębne zasady produkcji i wprowadzania do obrotu ekologicznego materiału heterogenicznego. Nie przesądza to jednak wpływu na sposób ustalania wysokości odszkodowania za szkody łowieckie w takich uprawach.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</w:rPr>
        <w:t>W oficjalnym stanowisku przedstawionym w niniejszej sprawie Ministerstwo Rolnictwa i Rozwoju Wsi również podkreśliło, że w pierwszej kolejności potrzebne jest ustalenie, czy problem ma charakter incydentalny, czy też jest powszechny w skali kraju, a jeżeli tak, to jaka jest jego skala.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/>
        <w:ind w:left="0" w:right="0" w:firstLine="0"/>
        <w:jc w:val="both"/>
      </w:pPr>
      <w:r>
        <w:rPr>
          <w:rStyle w:val="CharStyle8"/>
        </w:rPr>
        <w:t xml:space="preserve">Na obecnym etapie, wobec braku danych potwierdzających skalę i powtarzalność opisanego problemu, nie podjęto decyzji o rozpoczęciu prac legislacyjnych zmierzających do zmiany </w:t>
      </w:r>
      <w:r>
        <w:rPr>
          <w:rStyle w:val="CharStyle8"/>
          <w:i/>
          <w:iCs/>
        </w:rPr>
        <w:t>Rozporządzenia</w:t>
      </w:r>
      <w:r>
        <w:rPr>
          <w:rStyle w:val="CharStyle8"/>
        </w:rPr>
        <w:t xml:space="preserve"> w postulowanym zakresie.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  <w:b/>
          <w:bCs/>
        </w:rPr>
        <w:t>Podstawa prawna: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</w:rPr>
        <w:t xml:space="preserve">Art. 12 i 13 ustawy z dnia 11 lipca 2014 r. </w:t>
      </w:r>
      <w:r>
        <w:rPr>
          <w:rStyle w:val="CharStyle8"/>
          <w:i/>
          <w:iCs/>
        </w:rPr>
        <w:t>o petycjach</w:t>
      </w:r>
      <w:r>
        <w:rPr>
          <w:rStyle w:val="CharStyle8"/>
        </w:rPr>
        <w:t>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  <w:b/>
          <w:bCs/>
        </w:rPr>
        <w:t>Pouczenie: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317" w:lineRule="auto"/>
        <w:ind w:left="0" w:right="0" w:firstLine="0"/>
        <w:jc w:val="both"/>
      </w:pPr>
      <w:r>
        <w:rPr>
          <w:rStyle w:val="CharStyle8"/>
        </w:rPr>
        <w:t xml:space="preserve">Informuję, że na sposób załatwienia petycji nie służy Państwu prawo wniesienia skargi w trybie określonym w Rozdziale 2 Działu VIII </w:t>
      </w:r>
      <w:r>
        <w:rPr>
          <w:rStyle w:val="CharStyle8"/>
          <w:i/>
          <w:iCs/>
        </w:rPr>
        <w:t>Kodeksu postępowania administracyjnego</w:t>
      </w:r>
      <w:r>
        <w:rPr>
          <w:rStyle w:val="CharStyle8"/>
        </w:rPr>
        <w:t>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60" w:line="317" w:lineRule="auto"/>
        <w:ind w:left="0" w:right="0" w:firstLine="0"/>
        <w:jc w:val="both"/>
      </w:pPr>
      <w:r>
        <w:rPr>
          <w:rStyle w:val="CharStyle8"/>
        </w:rPr>
        <w:t>Minister Klimatu i Środowiska może pozostawić bez rozpatrzenia petycję złożoną w sprawie, która była przedmiotem petycji już rozpatrzonej, jeżeli w petycji nie powołano się na nowe fakty lub dowody nieznane Ministrowi Klimatu i Środowiska.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</w:rPr>
        <w:t>Z wyrazami szacunku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00"/>
        <w:ind w:left="0" w:right="0" w:firstLine="0"/>
        <w:jc w:val="both"/>
      </w:pPr>
      <w:r>
        <w:rPr>
          <w:rStyle w:val="CharStyle8"/>
        </w:rPr>
        <w:t>Z up. Ministra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8"/>
        </w:rPr>
        <w:t>Zastępca Dyrektora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8"/>
        </w:rPr>
        <w:t>Departament Leśnictwa i Łowiectwa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8"/>
        </w:rPr>
        <w:t>Ministerstwo Klimatu i Środowiska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800"/>
        <w:ind w:left="0" w:right="0" w:firstLine="0"/>
        <w:jc w:val="both"/>
      </w:pPr>
      <w:r>
        <w:rPr>
          <w:rStyle w:val="CharStyle8"/>
        </w:rPr>
        <w:t>/ – podpisany cyfrowo/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Style w:val="CharStyle8"/>
          <w:b/>
          <w:bCs/>
          <w:u w:val="single"/>
        </w:rPr>
        <w:t>Do wiadomości: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0" w:right="0" w:firstLine="0"/>
        <w:jc w:val="both"/>
      </w:pPr>
      <w:r>
        <w:rPr>
          <w:rStyle w:val="CharStyle8"/>
        </w:rPr>
        <w:t>Biuro Kontroli i Audytu w Ministerstwie Klimatu i Środowiska.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center"/>
      </w:pPr>
      <w:r>
        <w:rPr>
          <w:rStyle w:val="CharStyle3"/>
          <w:b/>
          <w:bCs/>
        </w:rPr>
        <w:t>Klauzula informacyjna</w:t>
        <w:br/>
        <w:t>dotycząca przetwarzania danych osobowych osób wnoszących petycję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left"/>
      </w:pPr>
      <w:r>
        <w:rPr>
          <w:rStyle w:val="CharStyle3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 z późn. zm., dalej: RODO) uprzejmie informuję, że: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0" w:name="bookmark0"/>
      <w:r>
        <w:rPr>
          <w:rStyle w:val="CharStyle18"/>
          <w:b/>
          <w:bCs/>
        </w:rPr>
        <w:t>Tożsamość administratora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Administratorem Pani/Pana danych osobowych jest Minister Klimatu i Środowiska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Może się Pani/Pan z nami kontaktować w następujący sposób: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listownie na adres: ul. Wawelska 52/54, 00-922 Warszawa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poprzez elektroniczną skrzynkę podawczą: /mos/skrytka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adres eDoręczeń: AE:PL-76338-88700-JTFJE-30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poprzez e-mail:</w:t>
      </w: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3"/>
        </w:rPr>
        <w:t xml:space="preserve"> </w:t>
      </w:r>
      <w:r>
        <w:rPr>
          <w:rStyle w:val="CharStyle3"/>
          <w:color w:val="0000FF"/>
          <w:u w:val="single"/>
        </w:rPr>
        <w:t>info@klimat.gov.pl</w:t>
      </w:r>
      <w:r>
        <w:fldChar w:fldCharType="end"/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200"/>
        <w:ind w:left="0" w:right="0" w:firstLine="380"/>
        <w:jc w:val="left"/>
      </w:pPr>
      <w:r>
        <w:rPr>
          <w:rStyle w:val="CharStyle3"/>
        </w:rPr>
        <w:t>telefonicznie: 22 36 92 900.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2" w:name="bookmark2"/>
      <w:r>
        <w:rPr>
          <w:rStyle w:val="CharStyle18"/>
          <w:b/>
          <w:bCs/>
        </w:rPr>
        <w:t>Dane kontaktowe inspektora ochrony danych osobowych</w:t>
      </w:r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Nad prawidłowością przetwarzania Pani/Pana danych osobowych czuwa wyznaczony przez Administratora inspektor ochrony danych, z którym można się kontaktować: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listownie na adres: ul. Wawelska 52/54, 00-922 Warszawa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poprzez elektroniczną skrzynkę podawczą: /mos/skrytka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38" w:val="left"/>
        </w:tabs>
        <w:bidi w:val="0"/>
        <w:spacing w:before="0" w:after="200"/>
        <w:ind w:left="0" w:right="0" w:firstLine="380"/>
        <w:jc w:val="left"/>
      </w:pPr>
      <w:r>
        <w:rPr>
          <w:rStyle w:val="CharStyle3"/>
        </w:rPr>
        <w:t xml:space="preserve">poprzez e-mail: </w:t>
      </w:r>
      <w:r>
        <w:fldChar w:fldCharType="begin"/>
      </w:r>
      <w:r>
        <w:rPr/>
        <w:instrText> HYPERLINK "mailto:inspektor.ochrony.danych@klimat.gov.pl" </w:instrText>
      </w:r>
      <w:r>
        <w:fldChar w:fldCharType="separate"/>
      </w:r>
      <w:r>
        <w:rPr>
          <w:rStyle w:val="CharStyle3"/>
        </w:rPr>
        <w:t>inspektor.ochrony.danych@klimat.gov.pl</w:t>
      </w:r>
      <w:r>
        <w:fldChar w:fldCharType="end"/>
      </w:r>
      <w:r>
        <w:rPr>
          <w:rStyle w:val="CharStyle3"/>
        </w:rPr>
        <w:t>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4" w:name="bookmark4"/>
      <w:r>
        <w:rPr>
          <w:rStyle w:val="CharStyle18"/>
          <w:b/>
          <w:bCs/>
        </w:rPr>
        <w:t>Cele przetwarzania danych osobowych i podstawa prawna</w:t>
      </w:r>
      <w:bookmarkEnd w:id="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left"/>
      </w:pPr>
      <w:r>
        <w:rPr>
          <w:rStyle w:val="CharStyle3"/>
        </w:rPr>
        <w:t>Pani/Pana dane osobowe będą przetwarzane na podstawie art. 6 ust. 1 lit. c RODO (przetwarzanie jest niezbędne do wypełnienia obowiązku prawnego ciążącego na administratorze) w celu rozpatrzenia petycji, na podstawie przepisów ustawy z dnia 11 lipca 2014 r. o petycjach oraz w celu archiwizacji dokumentów, na podstawie przepisów ustawy z dnia 14 lipca 1983 r. o narodowym zasobie archiwalnym i archiwach.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6" w:name="bookmark6"/>
      <w:r>
        <w:rPr>
          <w:rStyle w:val="CharStyle18"/>
          <w:b/>
          <w:bCs/>
        </w:rPr>
        <w:t>Odbiorcy danych osobowych lub kategorie odbiorców danych osobowych</w:t>
      </w:r>
      <w:bookmarkEnd w:id="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Pani/Pana dane osobowe mogą być udostępnione organom upoważnionym na podstawie przepisów prawa powszechnie obowiązującego, nie stanowią jednak one odbiorców danych w rozumieniu przepisów RODO.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left"/>
      </w:pPr>
      <w:r>
        <w:rPr>
          <w:rStyle w:val="CharStyle3"/>
        </w:rPr>
        <w:t xml:space="preserve">Pani/Pana dane osobowe, tj. imię i nazwisko mogą być opublikowane na stronie internetowej Ministerstwa Klimatu i Środowiska łącznie z treścią petycji, tylko w przypadku wyrażenia przez Panią/Pana zgody. Zgodę można w każdej chwili wycofać wysyłając wiadomość na adres </w:t>
      </w:r>
      <w:r>
        <w:fldChar w:fldCharType="begin"/>
      </w:r>
      <w:r>
        <w:rPr/>
        <w:instrText> HYPERLINK "mailto:inspektor.ochrony.danych@klimat.gov.pl" </w:instrText>
      </w:r>
      <w:r>
        <w:fldChar w:fldCharType="separate"/>
      </w:r>
      <w:r>
        <w:rPr>
          <w:rStyle w:val="CharStyle3"/>
        </w:rPr>
        <w:t>inspektor.ochrony.danych@klimat.gov.pl</w:t>
      </w:r>
      <w:r>
        <w:fldChar w:fldCharType="end"/>
      </w:r>
      <w:r>
        <w:rPr>
          <w:rStyle w:val="CharStyle3"/>
        </w:rPr>
        <w:t>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8" w:name="bookmark8"/>
      <w:r>
        <w:rPr>
          <w:rStyle w:val="CharStyle18"/>
          <w:b/>
          <w:bCs/>
        </w:rPr>
        <w:t>Okres przechowywania danych osobowych</w:t>
      </w:r>
      <w:bookmarkEnd w:id="8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left"/>
      </w:pPr>
      <w:r>
        <w:rPr>
          <w:rStyle w:val="CharStyle3"/>
        </w:rPr>
        <w:t>Pani/Pana dane osobowe będą przechowywane przez okres niezbędny do realizacji celu przetwarzania, a następnie 25 lat (kat. archiwalna A) na podstawie Instrukcji Kancelaryjnej obowiązującej w Ministerstwie Klimatu i Środowiska) i przepisów ustawy z dnia 14 lipca 1983 r. o narodowym zasobie archiwalnym i archiwach.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0" w:name="bookmark10"/>
      <w:r>
        <w:rPr>
          <w:rStyle w:val="CharStyle18"/>
          <w:b/>
          <w:bCs/>
        </w:rPr>
        <w:t>Przysługujące uprawnienia związane z przetwarzaniem danych osobowych</w:t>
      </w:r>
      <w:bookmarkEnd w:id="1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Przysługują Pani/Panu następujące uprawnienia: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dostępu do danych osobowych i uzyskania ich kopii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 sprostowania danych osobowych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 usunięcia danych osobowych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ograniczenia przetwarzania.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Aby skorzystać z powyższych praw należy skontaktować się z nami lub z naszym inspektorem ochrony danych (dane kontaktowe zawarte są powyżej).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5" w:val="left"/>
        </w:tabs>
        <w:bidi w:val="0"/>
        <w:spacing w:before="0" w:after="200"/>
        <w:ind w:left="740" w:right="0" w:hanging="360"/>
        <w:jc w:val="left"/>
      </w:pPr>
      <w:r>
        <w:rPr>
          <w:rStyle w:val="CharStyle3"/>
        </w:rPr>
        <w:t>prawo do wniesienia skargi do Prezesa Urzędu Ochrony Danych Osobowych (ul. Moniuszki 1A, 00-014 Warszawa), jeśli uzna Pani/Pan, że przetwarzamy Pani/Pana dane osobowe niezgodnie z prawem.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2" w:name="bookmark12"/>
      <w:r>
        <w:rPr>
          <w:rStyle w:val="CharStyle18"/>
          <w:b/>
          <w:bCs/>
        </w:rPr>
        <w:t>Informacja o przekazywaniu danych osobowych do państw trzecich</w:t>
      </w:r>
      <w:bookmarkEnd w:id="1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left"/>
      </w:pPr>
      <w:r>
        <w:rPr>
          <w:rStyle w:val="CharStyle3"/>
        </w:rPr>
        <w:t>Nie przekazujemy Pani/Pana danych osobowych do państw trzecich.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4" w:name="bookmark14"/>
      <w:r>
        <w:rPr>
          <w:rStyle w:val="CharStyle18"/>
          <w:b/>
          <w:bCs/>
        </w:rPr>
        <w:t>Informacja o profilowaniu</w:t>
      </w:r>
      <w:bookmarkEnd w:id="1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left"/>
      </w:pPr>
      <w:r>
        <w:rPr>
          <w:rStyle w:val="CharStyle3"/>
        </w:rPr>
        <w:t>Pani/Pana dane osobowe nie podlegają zautomatyzowanemu przetwarzaniu, w tym profilowaniu.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6" w:name="bookmark16"/>
      <w:r>
        <w:rPr>
          <w:rStyle w:val="CharStyle18"/>
          <w:b/>
          <w:bCs/>
        </w:rPr>
        <w:t>Informacja o dowolności lub obowiązku podania danych</w:t>
      </w:r>
      <w:bookmarkEnd w:id="1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Podanie przez Panią/Pana danych osobowych jest wymogiem ustawowym. Skutkiem niepodania danych osobowych będzie pozostawienie petycji bez rozpoznania.</w:t>
      </w:r>
    </w:p>
    <w:sectPr>
      <w:footerReference w:type="default" r:id="rId7"/>
      <w:footnotePr>
        <w:pos w:val="pageBottom"/>
        <w:numFmt w:val="decimal"/>
        <w:numRestart w:val="continuous"/>
      </w:footnotePr>
      <w:pgSz w:w="11900" w:h="16840"/>
      <w:pgMar w:top="2124" w:right="1982" w:bottom="1974" w:left="1921" w:header="1696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3737610</wp:posOffset>
              </wp:positionH>
              <wp:positionV relativeFrom="page">
                <wp:posOffset>10026650</wp:posOffset>
              </wp:positionV>
              <wp:extent cx="48895" cy="7302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8895" cy="730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fldSimple w:instr=" PAGE \* MERGEFORMAT ">
                            <w:r>
                              <w:rPr>
                                <w:rStyle w:val="CharStyle13"/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294.30000000000001pt;margin-top:789.5pt;width:3.8500000000000001pt;height:5.75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fldSimple w:instr=" PAGE \* MERGEFORMAT ">
                      <w:r>
                        <w:rPr>
                          <w:rStyle w:val="CharStyle13"/>
                          <w:rFonts w:ascii="Arial" w:eastAsia="Arial" w:hAnsi="Arial" w:cs="Arial"/>
                          <w:sz w:val="16"/>
                          <w:szCs w:val="1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vertAlign w:val="superscript"/>
        <w:lang w:val="pl-PL" w:eastAsia="pl-PL"/>
      </w:rPr>
    </w:lvl>
  </w:abstractNum>
  <w:abstractNum w:abstractNumId="2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pl-PL" w:eastAsia="pl-PL"/>
      </w:rPr>
    </w:lvl>
  </w:abstractNum>
  <w:abstractNum w:abstractNumId="4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pl-PL" w:eastAsia="pl-PL"/>
      </w:rPr>
    </w:lvl>
  </w:abstractNum>
  <w:abstractNum w:abstractNumId="6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pl-PL" w:eastAsia="pl-PL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Body text (2)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6">
    <w:name w:val="Body text (3)_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8">
    <w:name w:val="Body text_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13">
    <w:name w:val="Header or footer (2)_"/>
    <w:basedOn w:val="DefaultParagraphFont"/>
    <w:link w:val="Styl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8">
    <w:name w:val="Heading #1_"/>
    <w:basedOn w:val="DefaultParagraphFont"/>
    <w:link w:val="Style17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Style2">
    <w:name w:val="Body text (2)"/>
    <w:basedOn w:val="Normal"/>
    <w:link w:val="CharStyle3"/>
    <w:pPr>
      <w:widowControl w:val="0"/>
      <w:shd w:val="clear" w:color="auto" w:fill="auto"/>
      <w:spacing w:after="110" w:line="26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5">
    <w:name w:val="Body text (3)"/>
    <w:basedOn w:val="Normal"/>
    <w:link w:val="CharStyle6"/>
    <w:pPr>
      <w:widowControl w:val="0"/>
      <w:shd w:val="clear" w:color="auto" w:fill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styleId="Style7">
    <w:name w:val="Body text"/>
    <w:basedOn w:val="Normal"/>
    <w:link w:val="CharStyle8"/>
    <w:qFormat/>
    <w:pPr>
      <w:widowControl w:val="0"/>
      <w:shd w:val="clear" w:color="auto" w:fill="auto"/>
      <w:spacing w:after="120" w:line="288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12">
    <w:name w:val="Header or footer (2)"/>
    <w:basedOn w:val="Normal"/>
    <w:link w:val="CharStyle13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7">
    <w:name w:val="Heading #1"/>
    <w:basedOn w:val="Normal"/>
    <w:link w:val="CharStyle18"/>
    <w:pPr>
      <w:widowControl w:val="0"/>
      <w:shd w:val="clear" w:color="auto" w:fill="auto"/>
      <w:spacing w:line="266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Odpowiedź na petycję</dc:title>
  <dc:subject/>
  <dc:creator>Zygadlewicz Małgorzata</dc:creator>
  <cp:keywords>PL, KOLOR</cp:keywords>
</cp:coreProperties>
</file>