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bidi w:val="0"/>
        <w:spacing w:before="240" w:after="260" w:line="240" w:lineRule="auto"/>
        <w:ind w:left="0" w:right="0" w:firstLine="0"/>
        <w:jc w:val="right"/>
      </w:pPr>
      <w:r>
        <w:rPr>
          <w:rStyle w:val="CharStyle3"/>
        </w:rPr>
        <w:t>Łoniowa 20,08,2026</w:t>
      </w:r>
    </w:p>
    <w:p>
      <w:pPr>
        <w:pStyle w:val="Style2"/>
        <w:keepNext w:val="0"/>
        <w:keepLines w:val="0"/>
        <w:widowControl w:val="0"/>
        <w:shd w:val="clear" w:color="auto" w:fill="auto"/>
        <w:bidi w:val="0"/>
        <w:spacing w:before="0" w:after="1420" w:line="240" w:lineRule="auto"/>
        <w:ind w:left="0" w:right="0" w:firstLine="0"/>
        <w:jc w:val="left"/>
      </w:pPr>
      <w:r>
        <w:rPr>
          <w:rStyle w:val="CharStyle3"/>
          <w:b/>
          <w:bCs/>
        </w:rPr>
        <w:t>Wnioskodawca:</w:t>
      </w:r>
    </w:p>
    <w:p>
      <w:pPr>
        <w:pStyle w:val="Style2"/>
        <w:keepNext w:val="0"/>
        <w:keepLines w:val="0"/>
        <w:widowControl w:val="0"/>
        <w:shd w:val="clear" w:color="auto" w:fill="auto"/>
        <w:bidi w:val="0"/>
        <w:spacing w:before="0" w:after="0"/>
        <w:ind w:left="0" w:right="0" w:firstLine="0"/>
        <w:jc w:val="left"/>
      </w:pPr>
      <w:r>
        <w:rPr>
          <w:rStyle w:val="CharStyle3"/>
        </w:rPr>
        <w:t>działający jako przedstawiciel mieszkańców, właścicieli i posiadaczy gruntów rolnych dotkniętych powtarzającymi się szkodami łowieckimi</w:t>
      </w:r>
    </w:p>
    <w:p>
      <w:pPr>
        <w:pStyle w:val="Style2"/>
        <w:keepNext w:val="0"/>
        <w:keepLines w:val="0"/>
        <w:widowControl w:val="0"/>
        <w:shd w:val="clear" w:color="auto" w:fill="auto"/>
        <w:bidi w:val="0"/>
        <w:spacing w:before="0" w:after="200"/>
        <w:ind w:left="0" w:right="0" w:firstLine="0"/>
        <w:jc w:val="left"/>
      </w:pPr>
      <w:r>
        <w:rPr>
          <w:rStyle w:val="CharStyle3"/>
        </w:rPr>
        <w:t>/lista podpisów mieszkańców w załączeniu/</w:t>
      </w:r>
    </w:p>
    <w:p>
      <w:pPr>
        <w:pStyle w:val="Style8"/>
        <w:keepNext w:val="0"/>
        <w:keepLines w:val="0"/>
        <w:widowControl w:val="0"/>
        <w:shd w:val="clear" w:color="auto" w:fill="auto"/>
        <w:bidi w:val="0"/>
        <w:spacing w:before="0" w:after="860" w:line="240" w:lineRule="auto"/>
        <w:ind w:left="0" w:right="0" w:firstLine="860"/>
        <w:jc w:val="left"/>
      </w:pPr>
      <w:r>
        <w:rPr>
          <w:rStyle w:val="CharStyle9"/>
          <w:b/>
          <w:bCs/>
        </w:rPr>
        <w:t>Wójt Gminy Dębno</w:t>
      </w:r>
    </w:p>
    <w:p>
      <w:pPr>
        <w:pStyle w:val="Style2"/>
        <w:keepNext w:val="0"/>
        <w:keepLines w:val="0"/>
        <w:widowControl w:val="0"/>
        <w:shd w:val="clear" w:color="auto" w:fill="auto"/>
        <w:bidi w:val="0"/>
        <w:spacing w:before="0" w:after="0"/>
        <w:ind w:left="0" w:right="0" w:firstLine="0"/>
        <w:jc w:val="left"/>
      </w:pPr>
      <w:r>
        <w:rPr>
          <w:rStyle w:val="CharStyle3"/>
          <w:b/>
          <w:bCs/>
        </w:rPr>
        <w:t>Do wiadomości:</w:t>
      </w:r>
    </w:p>
    <w:p>
      <w:pPr>
        <w:pStyle w:val="Style2"/>
        <w:keepNext w:val="0"/>
        <w:keepLines w:val="0"/>
        <w:widowControl w:val="0"/>
        <w:shd w:val="clear" w:color="auto" w:fill="auto"/>
        <w:bidi w:val="0"/>
        <w:spacing w:before="0" w:after="0"/>
        <w:ind w:left="0" w:right="0" w:firstLine="0"/>
        <w:jc w:val="left"/>
      </w:pPr>
      <w:r>
        <w:rPr>
          <w:rStyle w:val="CharStyle3"/>
          <w:b/>
          <w:bCs/>
        </w:rPr>
        <w:t>Rada Gminy Dębno</w:t>
      </w:r>
    </w:p>
    <w:p>
      <w:pPr>
        <w:pStyle w:val="Style2"/>
        <w:keepNext w:val="0"/>
        <w:keepLines w:val="0"/>
        <w:widowControl w:val="0"/>
        <w:shd w:val="clear" w:color="auto" w:fill="auto"/>
        <w:bidi w:val="0"/>
        <w:spacing w:before="0" w:after="0"/>
        <w:ind w:left="0" w:right="0" w:firstLine="0"/>
        <w:jc w:val="left"/>
      </w:pPr>
      <w:r>
        <w:rPr>
          <w:rStyle w:val="CharStyle3"/>
          <w:b/>
          <w:bCs/>
        </w:rPr>
        <w:t>Starosta Brzeski</w:t>
      </w:r>
    </w:p>
    <w:p>
      <w:pPr>
        <w:pStyle w:val="Style2"/>
        <w:keepNext w:val="0"/>
        <w:keepLines w:val="0"/>
        <w:widowControl w:val="0"/>
        <w:shd w:val="clear" w:color="auto" w:fill="auto"/>
        <w:bidi w:val="0"/>
        <w:spacing w:before="0" w:after="0"/>
        <w:ind w:left="0" w:right="0" w:firstLine="0"/>
        <w:jc w:val="left"/>
      </w:pPr>
      <w:r>
        <w:rPr>
          <w:rStyle w:val="CharStyle3"/>
          <w:b/>
          <w:bCs/>
        </w:rPr>
        <w:t>Wojewoda Małopolski</w:t>
      </w:r>
    </w:p>
    <w:p>
      <w:pPr>
        <w:pStyle w:val="Style2"/>
        <w:keepNext w:val="0"/>
        <w:keepLines w:val="0"/>
        <w:widowControl w:val="0"/>
        <w:shd w:val="clear" w:color="auto" w:fill="auto"/>
        <w:bidi w:val="0"/>
        <w:spacing w:before="0" w:after="0"/>
        <w:ind w:left="0" w:right="0" w:firstLine="0"/>
        <w:jc w:val="left"/>
      </w:pPr>
      <w:r>
        <w:rPr>
          <w:rStyle w:val="CharStyle3"/>
          <w:b/>
          <w:bCs/>
        </w:rPr>
        <w:t>Marszałek Województwa Małopolskiego</w:t>
      </w:r>
    </w:p>
    <w:p>
      <w:pPr>
        <w:pStyle w:val="Style2"/>
        <w:keepNext w:val="0"/>
        <w:keepLines w:val="0"/>
        <w:widowControl w:val="0"/>
        <w:shd w:val="clear" w:color="auto" w:fill="auto"/>
        <w:bidi w:val="0"/>
        <w:spacing w:before="0" w:after="0"/>
        <w:ind w:left="0" w:right="0" w:firstLine="0"/>
        <w:jc w:val="left"/>
      </w:pPr>
      <w:r>
        <w:rPr>
          <w:rStyle w:val="CharStyle3"/>
          <w:b/>
          <w:bCs/>
        </w:rPr>
        <w:t>Regionalna Dyrekcja Ochrony Środowiska w Krakowie właściwe koła łowieckie działające na terenie Gminy Dębno Zarząd Okręgowy Polskiego Związku Łowieckiego w Tarnowie właściwe nadleśnictwo</w:t>
      </w:r>
    </w:p>
    <w:p>
      <w:pPr>
        <w:pStyle w:val="Style2"/>
        <w:keepNext w:val="0"/>
        <w:keepLines w:val="0"/>
        <w:widowControl w:val="0"/>
        <w:shd w:val="clear" w:color="auto" w:fill="auto"/>
        <w:bidi w:val="0"/>
        <w:spacing w:before="0" w:after="0"/>
        <w:ind w:left="0" w:right="0" w:firstLine="0"/>
        <w:jc w:val="left"/>
      </w:pPr>
      <w:r>
        <w:rPr>
          <w:rStyle w:val="CharStyle3"/>
          <w:b/>
          <w:bCs/>
        </w:rPr>
        <w:t>Małopolski Ośrodek Doradztwa Rolniczego</w:t>
      </w:r>
    </w:p>
    <w:p>
      <w:pPr>
        <w:pStyle w:val="Style2"/>
        <w:keepNext w:val="0"/>
        <w:keepLines w:val="0"/>
        <w:widowControl w:val="0"/>
        <w:shd w:val="clear" w:color="auto" w:fill="auto"/>
        <w:bidi w:val="0"/>
        <w:spacing w:before="0" w:after="0"/>
        <w:ind w:left="0" w:right="0" w:firstLine="0"/>
        <w:jc w:val="left"/>
      </w:pPr>
      <w:r>
        <w:rPr>
          <w:rStyle w:val="CharStyle3"/>
          <w:b/>
          <w:bCs/>
        </w:rPr>
        <w:t>Małopolska Izba Rolnicza</w:t>
      </w:r>
    </w:p>
    <w:p>
      <w:pPr>
        <w:pStyle w:val="Style2"/>
        <w:keepNext w:val="0"/>
        <w:keepLines w:val="0"/>
        <w:widowControl w:val="0"/>
        <w:shd w:val="clear" w:color="auto" w:fill="auto"/>
        <w:bidi w:val="0"/>
        <w:spacing w:before="0" w:after="920"/>
        <w:ind w:left="0" w:right="0" w:firstLine="0"/>
        <w:jc w:val="left"/>
      </w:pPr>
      <w:r>
        <w:rPr>
          <w:rStyle w:val="CharStyle3"/>
          <w:b/>
          <w:bCs/>
        </w:rPr>
        <w:t>parlamentarzyści z okręgu wyborczego nr 15</w:t>
      </w:r>
    </w:p>
    <w:p>
      <w:pPr>
        <w:pStyle w:val="Style8"/>
        <w:keepNext w:val="0"/>
        <w:keepLines w:val="0"/>
        <w:widowControl w:val="0"/>
        <w:shd w:val="clear" w:color="auto" w:fill="auto"/>
        <w:bidi w:val="0"/>
        <w:spacing w:before="0" w:after="260" w:line="240" w:lineRule="auto"/>
        <w:ind w:left="0" w:right="0" w:firstLine="0"/>
        <w:jc w:val="center"/>
      </w:pPr>
      <w:r>
        <w:rPr>
          <w:rStyle w:val="CharStyle9"/>
          <w:b/>
          <w:bCs/>
        </w:rPr>
        <w:t>WNIOSEK / PETYCJA MIESZKAŃCÓW</w:t>
      </w:r>
    </w:p>
    <w:p>
      <w:pPr>
        <w:pStyle w:val="Style2"/>
        <w:keepNext w:val="0"/>
        <w:keepLines w:val="0"/>
        <w:widowControl w:val="0"/>
        <w:shd w:val="clear" w:color="auto" w:fill="auto"/>
        <w:bidi w:val="0"/>
        <w:spacing w:before="0" w:after="740"/>
        <w:ind w:left="0" w:right="0" w:firstLine="0"/>
        <w:jc w:val="center"/>
        <w:rPr>
          <w:sz w:val="24"/>
          <w:szCs w:val="24"/>
        </w:rPr>
      </w:pPr>
      <w:r>
        <w:rPr>
          <w:rStyle w:val="CharStyle3"/>
          <w:b/>
          <w:bCs/>
          <w:sz w:val="24"/>
          <w:szCs w:val="24"/>
        </w:rPr>
        <w:t>w sprawie powtarzających się szkód łowieckich, ograniczenia możliwości</w:t>
        <w:br/>
        <w:t>swobodnego użytkowania gruntów rolnych oraz zastosowania ulg, umorzeń</w:t>
        <w:br/>
        <w:t>lub zwolnień w podatku rolnym.</w:t>
      </w:r>
    </w:p>
    <w:p>
      <w:pPr>
        <w:pStyle w:val="Style2"/>
        <w:keepNext w:val="0"/>
        <w:keepLines w:val="0"/>
        <w:widowControl w:val="0"/>
        <w:shd w:val="clear" w:color="auto" w:fill="auto"/>
        <w:bidi w:val="0"/>
        <w:spacing w:before="0" w:after="200"/>
        <w:ind w:left="0" w:right="0" w:firstLine="0"/>
        <w:jc w:val="left"/>
      </w:pPr>
      <w:r>
        <w:rPr>
          <w:rStyle w:val="CharStyle3"/>
        </w:rPr>
        <w:t>Szanowni Państwo,</w:t>
      </w:r>
    </w:p>
    <w:p>
      <w:pPr>
        <w:pStyle w:val="Style2"/>
        <w:keepNext w:val="0"/>
        <w:keepLines w:val="0"/>
        <w:widowControl w:val="0"/>
        <w:shd w:val="clear" w:color="auto" w:fill="auto"/>
        <w:bidi w:val="0"/>
        <w:spacing w:before="0" w:after="500"/>
        <w:ind w:left="0" w:right="0" w:firstLine="0"/>
        <w:jc w:val="left"/>
      </w:pPr>
      <w:r>
        <w:rPr>
          <w:rStyle w:val="CharStyle3"/>
        </w:rPr>
        <w:t>działając jako przedstawiciel mieszkańców, właścicieli i posiadaczy gruntów rolnych, zwracam się z wnioskiem oraz petycją o podjęcie działań w sprawie powtarzających się szkód wyrządzanych przez dziką zwierzynę na gruntach rolnych położonych na terenie Gminy Dębno.</w:t>
      </w:r>
    </w:p>
    <w:p>
      <w:pPr>
        <w:pStyle w:val="Style2"/>
        <w:keepNext w:val="0"/>
        <w:keepLines w:val="0"/>
        <w:widowControl w:val="0"/>
        <w:shd w:val="clear" w:color="auto" w:fill="auto"/>
        <w:bidi w:val="0"/>
        <w:spacing w:before="0"/>
        <w:ind w:left="0" w:right="0" w:firstLine="0"/>
        <w:jc w:val="left"/>
      </w:pPr>
      <w:r>
        <w:rPr>
          <w:rStyle w:val="CharStyle3"/>
        </w:rPr>
        <w:t>Problem ten dotyczy wielu mieszkańców. Nie jest to wyłącznie indywidualna sprawa pojedynczego właściciela działki ani jednorazowa szkoda w uprawie. Mieszkańcy od dłuższego czasu zmagają się z powtarzalnymi szkodami wyrządzanymi przez dziki, sarny i inną zwierzynę. Skala problemu powoduje, że część właścicieli gruntów rezygnuje z określonych upraw, ponieważ z góry zakłada, że zostaną one zniszczone.</w:t>
      </w:r>
    </w:p>
    <w:p>
      <w:pPr>
        <w:pStyle w:val="Style2"/>
        <w:keepNext w:val="0"/>
        <w:keepLines w:val="0"/>
        <w:widowControl w:val="0"/>
        <w:shd w:val="clear" w:color="auto" w:fill="auto"/>
        <w:bidi w:val="0"/>
        <w:spacing w:before="0"/>
        <w:ind w:left="0" w:right="0" w:firstLine="0"/>
        <w:jc w:val="left"/>
      </w:pPr>
      <w:r>
        <w:rPr>
          <w:rStyle w:val="CharStyle3"/>
        </w:rPr>
        <w:t>W praktyce oznacza to, że właściciel gruntu rolnego formalnie posiada nieruchomość i odprowadza od niej podatek rolny, ale jego realna możliwość korzystania z tej nieruchomości zgodnie z jej przeznaczeniem zostaje poważnie ograniczona. Właściciel nie może swobodnie decydować, co uprawiać, nie może racjonalnie planować produkcji rolnej i nie ma pewności, że poniesione nakłady nie zostaną zniszczone przez dziką zwierzynę. Podkreślamy, że problemu nie rozwiązuje sama procedura odszkodowawcza prowadzona przez koła łowieckie. Odszkodowanie, nawet jeżeli zostanie wypłacone, dotyczy szkody, która już powstała. Nie przywraca ono właścicielowi gruntu realnej wolności uprawy, nie ogranicza populacji zwierzyny, nie zabezpiecza kolejnych zasiewów i nie usuwa ryzyka powtarzania się szkód w następnych latach.</w:t>
      </w:r>
    </w:p>
    <w:p>
      <w:pPr>
        <w:pStyle w:val="Style2"/>
        <w:keepNext w:val="0"/>
        <w:keepLines w:val="0"/>
        <w:widowControl w:val="0"/>
        <w:shd w:val="clear" w:color="auto" w:fill="auto"/>
        <w:bidi w:val="0"/>
        <w:spacing w:before="0"/>
        <w:ind w:left="0" w:right="0" w:firstLine="0"/>
        <w:jc w:val="left"/>
      </w:pPr>
      <w:r>
        <w:rPr>
          <w:rStyle w:val="CharStyle3"/>
        </w:rPr>
        <w:t>Z tego powodu sprawa powinna być traktowana szerzej, jako problem ochrony własności, sprawiedliwości podatkowej, bezpieczeństwa ekonomicznego mieszkańców, gospodarki łowieckiej oraz zadań własnych gminy.</w:t>
      </w:r>
    </w:p>
    <w:p>
      <w:pPr>
        <w:pStyle w:val="Style11"/>
        <w:keepNext w:val="0"/>
        <w:keepLines w:val="0"/>
        <w:widowControl w:val="0"/>
        <w:numPr>
          <w:ilvl w:val="0"/>
          <w:numId w:val="1"/>
        </w:numPr>
        <w:shd w:val="clear" w:color="auto" w:fill="auto"/>
        <w:tabs>
          <w:tab w:pos="246" w:val="left"/>
        </w:tabs>
        <w:bidi w:val="0"/>
        <w:spacing w:before="0" w:line="240" w:lineRule="auto"/>
        <w:ind w:left="0" w:right="0" w:firstLine="0"/>
        <w:jc w:val="left"/>
      </w:pPr>
      <w:r>
        <w:rPr>
          <w:rStyle w:val="CharStyle12"/>
          <w:b/>
          <w:bCs/>
        </w:rPr>
        <w:t>Istota problemu</w:t>
      </w:r>
    </w:p>
    <w:p>
      <w:pPr>
        <w:pStyle w:val="Style2"/>
        <w:keepNext w:val="0"/>
        <w:keepLines w:val="0"/>
        <w:widowControl w:val="0"/>
        <w:shd w:val="clear" w:color="auto" w:fill="auto"/>
        <w:bidi w:val="0"/>
        <w:spacing w:before="0"/>
        <w:ind w:left="0" w:right="0" w:firstLine="0"/>
        <w:jc w:val="left"/>
      </w:pPr>
      <w:r>
        <w:rPr>
          <w:rStyle w:val="CharStyle3"/>
        </w:rPr>
        <w:t>Mieszkańcy dotknięci szkodami łowieckimi znajdują się w sytuacji szczególnie trudnej i niesprawiedliwej.</w:t>
      </w:r>
    </w:p>
    <w:p>
      <w:pPr>
        <w:pStyle w:val="Style2"/>
        <w:keepNext w:val="0"/>
        <w:keepLines w:val="0"/>
        <w:widowControl w:val="0"/>
        <w:shd w:val="clear" w:color="auto" w:fill="auto"/>
        <w:bidi w:val="0"/>
        <w:spacing w:before="0"/>
        <w:ind w:left="0" w:right="0" w:firstLine="0"/>
        <w:jc w:val="left"/>
      </w:pPr>
      <w:r>
        <w:rPr>
          <w:rStyle w:val="CharStyle3"/>
        </w:rPr>
        <w:t>Z jednej strony są właścicielami lub posiadaczami gruntów rolnych i ponoszą związane z tym obowiązki, w tym obowiązek zapłaty podatku rolnego. Z drugiej strony, z przyczyn od siebie niezależnych, nie mogą w pełni korzystać z tych gruntów zgodnie z ich przeznaczeniem.</w:t>
      </w:r>
    </w:p>
    <w:p>
      <w:pPr>
        <w:pStyle w:val="Style2"/>
        <w:keepNext w:val="0"/>
        <w:keepLines w:val="0"/>
        <w:widowControl w:val="0"/>
        <w:shd w:val="clear" w:color="auto" w:fill="auto"/>
        <w:bidi w:val="0"/>
        <w:spacing w:before="0"/>
        <w:ind w:left="0" w:right="0" w:firstLine="0"/>
        <w:jc w:val="left"/>
      </w:pPr>
      <w:r>
        <w:rPr>
          <w:rStyle w:val="CharStyle3"/>
        </w:rPr>
        <w:t>Nie chodzi wyłącznie o pojedyncze zdarzenie, w którym dziki lub sarny zniszczyły konkretną uprawę. Chodzi o zjawisko powtarzalne, które z roku na rok wpływa na sposób użytkowania gruntów. Mieszkańcy niejednokrotnie rezygnują z uprawy kukurydzy, ziemniaków, zbóż, warzyw lub innych roślin, ponieważ wiedzą, że znaczna część plonu może zostać zniszczona.</w:t>
      </w:r>
    </w:p>
    <w:p>
      <w:pPr>
        <w:pStyle w:val="Style2"/>
        <w:keepNext w:val="0"/>
        <w:keepLines w:val="0"/>
        <w:widowControl w:val="0"/>
        <w:shd w:val="clear" w:color="auto" w:fill="auto"/>
        <w:bidi w:val="0"/>
        <w:spacing w:before="0"/>
        <w:ind w:left="0" w:right="0" w:firstLine="0"/>
        <w:jc w:val="left"/>
      </w:pPr>
      <w:r>
        <w:rPr>
          <w:rStyle w:val="CharStyle3"/>
        </w:rPr>
        <w:t>Na naszych terenach problem ten ma również wymiar szczególny, ponieważ przez wiele lat istotną część lokalnych, niewielkich gospodarstw stanowiły uprawy prowadzone na małych areałach, w tym truskawki, maliny, porzeczki oraz inne owoce miękkie. Dla wielu mieszkańców były one jednym z podstawowych sposobów wykorzystania niewielkich działek rolnych i ważnym źródłem dochodu gospodarstw domowych.</w:t>
      </w:r>
    </w:p>
    <w:p>
      <w:pPr>
        <w:pStyle w:val="Style2"/>
        <w:keepNext w:val="0"/>
        <w:keepLines w:val="0"/>
        <w:widowControl w:val="0"/>
        <w:shd w:val="clear" w:color="auto" w:fill="auto"/>
        <w:bidi w:val="0"/>
        <w:spacing w:before="0"/>
        <w:ind w:left="0" w:right="0" w:firstLine="0"/>
        <w:jc w:val="left"/>
      </w:pPr>
      <w:r>
        <w:rPr>
          <w:rStyle w:val="CharStyle3"/>
        </w:rPr>
        <w:t>Powtarzające się szkody wyrządzone przez dziką zwierzynę, ryzyko zniszczenia plantacji oraz konieczność ponoszenia dodatkowych kosztów zabezpieczeń sprawiły jednak, że tego rodzaju uprawy stały się dla wielu właścicieli nieopłacalne albo zbyt ryzykowne. W praktyce oznacza to, że mieszkańcy zostali zmuszeni do rezygnacji z kierunków produkcji, które przez lata były charakterystyczne dla naszego regionu i pozwalały racjonalnie wykorzystywać małe, rozdrobnione działki rolne.</w:t>
      </w:r>
    </w:p>
    <w:p>
      <w:pPr>
        <w:pStyle w:val="Style2"/>
        <w:keepNext w:val="0"/>
        <w:keepLines w:val="0"/>
        <w:widowControl w:val="0"/>
        <w:shd w:val="clear" w:color="auto" w:fill="auto"/>
        <w:bidi w:val="0"/>
        <w:spacing w:before="0"/>
        <w:ind w:left="0" w:right="0" w:firstLine="0"/>
        <w:jc w:val="left"/>
      </w:pPr>
      <w:r>
        <w:rPr>
          <w:rStyle w:val="CharStyle3"/>
        </w:rPr>
        <w:t>Nie jest to więc wyłącznie problem jednorazowej szkody w plonie. Jest to problem stopniowej utraty podstawowej funkcji rolniczej gruntów oraz ograniczenia możliwości prowadzenia takich upraw, które wcześniej stanowiły ważny element lokalnej gospodarki i źródło utrzymania wielu rodzin.</w:t>
      </w:r>
    </w:p>
    <w:p>
      <w:pPr>
        <w:pStyle w:val="Style2"/>
        <w:keepNext w:val="0"/>
        <w:keepLines w:val="0"/>
        <w:widowControl w:val="0"/>
        <w:shd w:val="clear" w:color="auto" w:fill="auto"/>
        <w:bidi w:val="0"/>
        <w:spacing w:before="0"/>
        <w:ind w:left="0" w:right="0" w:firstLine="0"/>
        <w:jc w:val="left"/>
      </w:pPr>
      <w:r>
        <w:rPr>
          <w:rStyle w:val="CharStyle3"/>
        </w:rPr>
        <w:t>Problem ten jest szczególnie dotkliwy na terenach, gdzie dominują niewielkie, indywidualne gospodarstwa rolne i rozdrobnione działki uprawne. W przypadku małych upraw szkoda wyrządzona przez dziką zwierzynę często nie ma charakteru częściowego, lecz prowadzi do praktycznej utraty całości plonu z danej działki. Właściciel niewielkiego areału nie ma możliwości rozłożenia strat na większą produkcję, jak ma to miejsce w gospodarstwach wielkoobszarowych. Oznacza to, że zniszczenie jednej uprawy może przekreślić cały sens jej prowadzenia, mimo poniesionych nakładów pracy, czasu i kosztów.</w:t>
      </w:r>
    </w:p>
    <w:p>
      <w:pPr>
        <w:pStyle w:val="Style2"/>
        <w:keepNext w:val="0"/>
        <w:keepLines w:val="0"/>
        <w:widowControl w:val="0"/>
        <w:shd w:val="clear" w:color="auto" w:fill="auto"/>
        <w:bidi w:val="0"/>
        <w:spacing w:before="0"/>
        <w:ind w:left="0" w:right="0" w:firstLine="0"/>
        <w:jc w:val="left"/>
      </w:pPr>
      <w:r>
        <w:rPr>
          <w:rStyle w:val="CharStyle3"/>
        </w:rPr>
        <w:t>Z tego względu małe, rodzinne gospodarstwa i niewielkie grunty uprawne powinny być objęte szczególną ochroną, zwłaszcza w świetle art. 23 Konstytucji RP, który wskazuje, że podstawą ustroju rolnego państwa jest gospodarstwo rodzinne.</w:t>
      </w:r>
    </w:p>
    <w:p>
      <w:pPr>
        <w:pStyle w:val="Style2"/>
        <w:keepNext w:val="0"/>
        <w:keepLines w:val="0"/>
        <w:widowControl w:val="0"/>
        <w:shd w:val="clear" w:color="auto" w:fill="auto"/>
        <w:bidi w:val="0"/>
        <w:spacing w:before="0"/>
        <w:ind w:left="0" w:right="0" w:firstLine="0"/>
        <w:jc w:val="left"/>
      </w:pPr>
      <w:r>
        <w:rPr>
          <w:rStyle w:val="CharStyle3"/>
        </w:rPr>
        <w:t>W konsekwencji dochodzi do sytuacji, w której grunt rolny istnieje formalnie, lecz jego realna funkcja użytkowa zostaje poważnie ograniczona. Właściciel nadal płaci podatek, ale nie może korzystać z przedmiotu opodatkowania w sposób odpowiadający jego przeznaczeniu.</w:t>
      </w:r>
    </w:p>
    <w:p>
      <w:pPr>
        <w:pStyle w:val="Style2"/>
        <w:keepNext w:val="0"/>
        <w:keepLines w:val="0"/>
        <w:widowControl w:val="0"/>
        <w:shd w:val="clear" w:color="auto" w:fill="auto"/>
        <w:bidi w:val="0"/>
        <w:spacing w:before="0"/>
        <w:ind w:left="0" w:right="0" w:firstLine="0"/>
        <w:jc w:val="left"/>
      </w:pPr>
      <w:r>
        <w:rPr>
          <w:rStyle w:val="CharStyle3"/>
        </w:rPr>
        <w:t>Dodatkowo nie może być tak, że rolnicy i właściciele gruntów z przyczyn od siebie niezależnych są zmuszani do ponoszenia kolejnych kosztów zabezpieczania pól przed dziką zwierzyną, skoro takie zabezpieczenia są często kosztowne, uciążliwe i nie zawsze skuteczne.</w:t>
      </w:r>
    </w:p>
    <w:p>
      <w:pPr>
        <w:pStyle w:val="Style2"/>
        <w:keepNext w:val="0"/>
        <w:keepLines w:val="0"/>
        <w:widowControl w:val="0"/>
        <w:shd w:val="clear" w:color="auto" w:fill="auto"/>
        <w:bidi w:val="0"/>
        <w:spacing w:before="0"/>
        <w:ind w:left="0" w:right="0" w:firstLine="0"/>
        <w:jc w:val="left"/>
      </w:pPr>
      <w:r>
        <w:rPr>
          <w:rStyle w:val="CharStyle3"/>
        </w:rPr>
        <w:t>Dlatego sprawa wymaga szerszego potraktowania, jako problem dotyczący ochrony własności, polityki podatkowej gminy, gospodarki łowieckiej, bezpieczeństwa ekonomicznego mieszkańców oraz obowiązków władz publicznych.</w:t>
      </w:r>
    </w:p>
    <w:p>
      <w:pPr>
        <w:pStyle w:val="Style11"/>
        <w:keepNext w:val="0"/>
        <w:keepLines w:val="0"/>
        <w:widowControl w:val="0"/>
        <w:numPr>
          <w:ilvl w:val="0"/>
          <w:numId w:val="1"/>
        </w:numPr>
        <w:shd w:val="clear" w:color="auto" w:fill="auto"/>
        <w:tabs>
          <w:tab w:pos="318" w:val="left"/>
        </w:tabs>
        <w:bidi w:val="0"/>
        <w:spacing w:before="0" w:line="240" w:lineRule="auto"/>
        <w:ind w:left="0" w:right="0" w:firstLine="0"/>
        <w:jc w:val="left"/>
      </w:pPr>
      <w:r>
        <w:rPr>
          <w:rStyle w:val="CharStyle12"/>
          <w:b/>
          <w:bCs/>
        </w:rPr>
        <w:t>Odszkodowania łowieckie nie rozwiązują problemu</w:t>
      </w:r>
    </w:p>
    <w:p>
      <w:pPr>
        <w:pStyle w:val="Style2"/>
        <w:keepNext w:val="0"/>
        <w:keepLines w:val="0"/>
        <w:widowControl w:val="0"/>
        <w:shd w:val="clear" w:color="auto" w:fill="auto"/>
        <w:bidi w:val="0"/>
        <w:spacing w:before="0"/>
        <w:ind w:left="0" w:right="0" w:firstLine="0"/>
        <w:jc w:val="left"/>
      </w:pPr>
      <w:r>
        <w:rPr>
          <w:rStyle w:val="CharStyle3"/>
        </w:rPr>
        <w:t>W praktyce mieszkańcy często słyszą, że szkody należy zgłaszać do właściwego koła łowieckiego. Jest to prawda, ale tylko częściowa.</w:t>
      </w:r>
    </w:p>
    <w:p>
      <w:pPr>
        <w:pStyle w:val="Style2"/>
        <w:keepNext w:val="0"/>
        <w:keepLines w:val="0"/>
        <w:widowControl w:val="0"/>
        <w:shd w:val="clear" w:color="auto" w:fill="auto"/>
        <w:bidi w:val="0"/>
        <w:spacing w:before="0"/>
        <w:ind w:left="0" w:right="0" w:firstLine="0"/>
        <w:jc w:val="left"/>
      </w:pPr>
      <w:r>
        <w:rPr>
          <w:rStyle w:val="CharStyle3"/>
        </w:rPr>
        <w:t>Procedura odszkodowawcza dotyczy szkody, która już wystąpiła. Nie daje ona gwarancji, że szkoda nie powtórzy się w kolejnym roku. Nie przywraca też właścicielowi swobody wyboru upraw. Wypłata częściowego odszkodowania nie zmienia faktu, że właściciel nie może normalnie planować produkcji rolnej.</w:t>
      </w:r>
    </w:p>
    <w:p>
      <w:pPr>
        <w:pStyle w:val="Style2"/>
        <w:keepNext w:val="0"/>
        <w:keepLines w:val="0"/>
        <w:widowControl w:val="0"/>
        <w:shd w:val="clear" w:color="auto" w:fill="auto"/>
        <w:bidi w:val="0"/>
        <w:spacing w:before="0"/>
        <w:ind w:left="0" w:right="0" w:firstLine="0"/>
        <w:jc w:val="left"/>
      </w:pPr>
      <w:r>
        <w:rPr>
          <w:rStyle w:val="CharStyle3"/>
        </w:rPr>
        <w:t>Odszkodowanie łowieckie powinno być traktowane jako minimum, a nie jako pełne rozwiązanie problemu. Nie obejmuje ono całego ciężaru społecznego i gospodarczego, jaki ponoszą właściciele gruntów. Nie rekompensuje w pełni rezygnacji z określonych upraw, utraty przewidywalności produkcji, nakładów pracy, kosztów zabezpieczeń, ogrodzeń, odstraszaczy oraz obniżenia wartości użytkowej gruntu.</w:t>
      </w:r>
    </w:p>
    <w:p>
      <w:pPr>
        <w:pStyle w:val="Style2"/>
        <w:keepNext w:val="0"/>
        <w:keepLines w:val="0"/>
        <w:widowControl w:val="0"/>
        <w:shd w:val="clear" w:color="auto" w:fill="auto"/>
        <w:bidi w:val="0"/>
        <w:spacing w:before="0"/>
        <w:ind w:left="0" w:right="0" w:firstLine="0"/>
        <w:jc w:val="left"/>
      </w:pPr>
      <w:r>
        <w:rPr>
          <w:rStyle w:val="CharStyle3"/>
        </w:rPr>
        <w:t>Właściciel, który przez kilka lat z rzędu doświadcza strat, przestaje uprawiać określone rośliny, nawet jeżeli formalnie ma do tego pełne prawo. W tym sensie szkody łowieckie</w:t>
      </w:r>
    </w:p>
    <w:p>
      <w:pPr>
        <w:pStyle w:val="Style2"/>
        <w:keepNext w:val="0"/>
        <w:keepLines w:val="0"/>
        <w:widowControl w:val="0"/>
        <w:shd w:val="clear" w:color="auto" w:fill="auto"/>
        <w:bidi w:val="0"/>
        <w:spacing w:before="0"/>
        <w:ind w:left="0" w:right="0" w:firstLine="0"/>
        <w:jc w:val="left"/>
      </w:pPr>
      <w:r>
        <w:rPr>
          <w:rStyle w:val="CharStyle3"/>
        </w:rPr>
        <w:t>prowadzą nie tylko do strat materialnych, ale również do ograniczenia wolności gospodarowania na własnej ziemi.</w:t>
      </w:r>
    </w:p>
    <w:p>
      <w:pPr>
        <w:pStyle w:val="Style2"/>
        <w:keepNext w:val="0"/>
        <w:keepLines w:val="0"/>
        <w:widowControl w:val="0"/>
        <w:shd w:val="clear" w:color="auto" w:fill="auto"/>
        <w:bidi w:val="0"/>
        <w:spacing w:before="0" w:after="800"/>
        <w:ind w:left="0" w:right="0" w:firstLine="0"/>
        <w:jc w:val="left"/>
      </w:pPr>
      <w:r>
        <w:rPr>
          <w:rStyle w:val="CharStyle3"/>
        </w:rPr>
        <w:t>Odszkodowanie za zniszczoną uprawę nie przywraca właścicielowi gruntu realnej wolności uprawy. Nie rozwiązuje problemu nadmiernej presji dzikiej zwierzyny, nie eliminuje ryzyka kolejnych szkód i nie zmienia faktu, że właściciel nadal ponosi ciężary publiczne związane z gruntem, którego nie może w pełni użytkować.</w:t>
      </w:r>
    </w:p>
    <w:p>
      <w:pPr>
        <w:pStyle w:val="Style11"/>
        <w:keepNext w:val="0"/>
        <w:keepLines w:val="0"/>
        <w:widowControl w:val="0"/>
        <w:numPr>
          <w:ilvl w:val="0"/>
          <w:numId w:val="1"/>
        </w:numPr>
        <w:shd w:val="clear" w:color="auto" w:fill="auto"/>
        <w:tabs>
          <w:tab w:pos="404" w:val="left"/>
        </w:tabs>
        <w:bidi w:val="0"/>
        <w:spacing w:before="0" w:line="240" w:lineRule="auto"/>
        <w:ind w:left="0" w:right="0" w:firstLine="0"/>
        <w:jc w:val="left"/>
      </w:pPr>
      <w:r>
        <w:rPr>
          <w:rStyle w:val="CharStyle12"/>
          <w:b/>
          <w:bCs/>
        </w:rPr>
        <w:t>Uzasadnienie konstytucyjne i prawne</w:t>
      </w:r>
    </w:p>
    <w:p>
      <w:pPr>
        <w:pStyle w:val="Style2"/>
        <w:keepNext w:val="0"/>
        <w:keepLines w:val="0"/>
        <w:widowControl w:val="0"/>
        <w:shd w:val="clear" w:color="auto" w:fill="auto"/>
        <w:bidi w:val="0"/>
        <w:spacing w:before="0"/>
        <w:ind w:left="0" w:right="0" w:firstLine="0"/>
        <w:jc w:val="left"/>
      </w:pPr>
      <w:r>
        <w:rPr>
          <w:rStyle w:val="CharStyle3"/>
        </w:rPr>
        <w:t>Niniejszy wniosek opieramy na następujących podstawach konstytucyjnych i ustawowych.</w:t>
      </w:r>
    </w:p>
    <w:p>
      <w:pPr>
        <w:pStyle w:val="Style2"/>
        <w:keepNext w:val="0"/>
        <w:keepLines w:val="0"/>
        <w:widowControl w:val="0"/>
        <w:numPr>
          <w:ilvl w:val="0"/>
          <w:numId w:val="3"/>
        </w:numPr>
        <w:shd w:val="clear" w:color="auto" w:fill="auto"/>
        <w:tabs>
          <w:tab w:pos="303" w:val="left"/>
        </w:tabs>
        <w:bidi w:val="0"/>
        <w:spacing w:before="0"/>
        <w:ind w:left="0" w:right="0" w:firstLine="0"/>
        <w:jc w:val="left"/>
      </w:pPr>
      <w:r>
        <w:rPr>
          <w:rStyle w:val="CharStyle3"/>
          <w:b/>
          <w:bCs/>
        </w:rPr>
        <w:t>Konstytucja Rzeczypospolitej Polskiej</w:t>
      </w:r>
    </w:p>
    <w:p>
      <w:pPr>
        <w:pStyle w:val="Style2"/>
        <w:keepNext w:val="0"/>
        <w:keepLines w:val="0"/>
        <w:widowControl w:val="0"/>
        <w:shd w:val="clear" w:color="auto" w:fill="auto"/>
        <w:bidi w:val="0"/>
        <w:spacing w:before="0"/>
        <w:ind w:left="0" w:right="0" w:firstLine="0"/>
        <w:jc w:val="left"/>
      </w:pPr>
      <w:r>
        <w:rPr>
          <w:rStyle w:val="CharStyle3"/>
          <w:b/>
          <w:bCs/>
        </w:rPr>
        <w:t xml:space="preserve">Art. 21 ust. 1 Konstytucji RP </w:t>
      </w:r>
      <w:r>
        <w:rPr>
          <w:rStyle w:val="CharStyle3"/>
        </w:rPr>
        <w:t>stanowi, że Rzeczpospolita Polska chroni własność i prawo dziedziczenia.</w:t>
      </w:r>
    </w:p>
    <w:p>
      <w:pPr>
        <w:pStyle w:val="Style2"/>
        <w:keepNext w:val="0"/>
        <w:keepLines w:val="0"/>
        <w:widowControl w:val="0"/>
        <w:shd w:val="clear" w:color="auto" w:fill="auto"/>
        <w:bidi w:val="0"/>
        <w:spacing w:before="0"/>
        <w:ind w:left="0" w:right="0" w:firstLine="0"/>
        <w:jc w:val="left"/>
      </w:pPr>
      <w:r>
        <w:rPr>
          <w:rStyle w:val="CharStyle3"/>
        </w:rPr>
        <w:t>Przepis ten jest jedną z podstawowych gwarancji ochrony własności. Ochrona własności nie może mieć wyłącznie charakteru formalnego. Nie wystarczy, że właściciel figuruje w ewidencji gruntów jako właściciel działki. Istotą własności jest również realna możliwość korzystania z gruntu, pobierania z niego pożytków oraz decydowania o sposobie jego użytkowania.</w:t>
      </w:r>
    </w:p>
    <w:p>
      <w:pPr>
        <w:pStyle w:val="Style2"/>
        <w:keepNext w:val="0"/>
        <w:keepLines w:val="0"/>
        <w:widowControl w:val="0"/>
        <w:shd w:val="clear" w:color="auto" w:fill="auto"/>
        <w:bidi w:val="0"/>
        <w:spacing w:before="0"/>
        <w:ind w:left="0" w:right="0" w:firstLine="0"/>
        <w:jc w:val="left"/>
      </w:pPr>
      <w:r>
        <w:rPr>
          <w:rStyle w:val="CharStyle3"/>
        </w:rPr>
        <w:t>W sytuacji, w której właściciele gruntów rolnych z powodu powtarzających się szkód wyrządzanych przez dziką zwierzynę nie mogą swobodnie prowadzić upraw, dochodzi do faktycznego ograniczenia możliwości korzystania z prawa własności.</w:t>
      </w:r>
    </w:p>
    <w:p>
      <w:pPr>
        <w:pStyle w:val="Style2"/>
        <w:keepNext w:val="0"/>
        <w:keepLines w:val="0"/>
        <w:widowControl w:val="0"/>
        <w:shd w:val="clear" w:color="auto" w:fill="auto"/>
        <w:bidi w:val="0"/>
        <w:spacing w:before="0"/>
        <w:ind w:left="0" w:right="0" w:firstLine="0"/>
        <w:jc w:val="left"/>
      </w:pPr>
      <w:r>
        <w:rPr>
          <w:rStyle w:val="CharStyle3"/>
          <w:b/>
          <w:bCs/>
        </w:rPr>
        <w:t xml:space="preserve">Art. 23 Konstytucji RP </w:t>
      </w:r>
      <w:r>
        <w:rPr>
          <w:rStyle w:val="CharStyle3"/>
        </w:rPr>
        <w:t>stanowi, że podstawą ustroju rolnego państwa jest gospodarstwo rodzinne.</w:t>
      </w:r>
    </w:p>
    <w:p>
      <w:pPr>
        <w:pStyle w:val="Style2"/>
        <w:keepNext w:val="0"/>
        <w:keepLines w:val="0"/>
        <w:widowControl w:val="0"/>
        <w:shd w:val="clear" w:color="auto" w:fill="auto"/>
        <w:bidi w:val="0"/>
        <w:spacing w:before="0"/>
        <w:ind w:left="0" w:right="0" w:firstLine="0"/>
        <w:jc w:val="left"/>
      </w:pPr>
      <w:r>
        <w:rPr>
          <w:rStyle w:val="CharStyle3"/>
        </w:rPr>
        <w:t>Przepis ten wskazuje na szczególną rolę gospodarstwa rodzinnego i rolniczego charakteru własności ziemi. Jeżeli właściciele gruntów rolnych nie mogą prowadzić upraw z powodu powtarzalnych szkód łowieckich, to problem ten nie dotyczy wyłącznie prywatnego interesu jednostki, ale także realnych warunków prowadzenia działalności rolniczej na terenach wiejskich.</w:t>
      </w:r>
    </w:p>
    <w:p>
      <w:pPr>
        <w:pStyle w:val="Style2"/>
        <w:keepNext w:val="0"/>
        <w:keepLines w:val="0"/>
        <w:widowControl w:val="0"/>
        <w:shd w:val="clear" w:color="auto" w:fill="auto"/>
        <w:bidi w:val="0"/>
        <w:spacing w:before="0"/>
        <w:ind w:left="0" w:right="0" w:firstLine="0"/>
        <w:jc w:val="left"/>
      </w:pPr>
      <w:r>
        <w:rPr>
          <w:rStyle w:val="CharStyle3"/>
          <w:b/>
          <w:bCs/>
        </w:rPr>
        <w:t xml:space="preserve">Art. 31 ust. 3 Konstytucji RP </w:t>
      </w:r>
      <w:r>
        <w:rPr>
          <w:rStyle w:val="CharStyle3"/>
        </w:rPr>
        <w:t>wskazuje, że ograniczenia w zakresie korzystania z konstytucyjnych wolności i praw mogą być ustanawiane tylko w ustawie i tylko wtedy, gdy są konieczne w demokratycznym państwie, m.in. dla bezpieczeństwa, porządku publicznego, ochrony środowiska, zdrowia, moralności publicznej albo wolności i praw innych osób. Ograniczenia te nie mogą naruszać istoty wolności i praw.</w:t>
      </w:r>
    </w:p>
    <w:p>
      <w:pPr>
        <w:pStyle w:val="Style2"/>
        <w:keepNext w:val="0"/>
        <w:keepLines w:val="0"/>
        <w:widowControl w:val="0"/>
        <w:shd w:val="clear" w:color="auto" w:fill="auto"/>
        <w:bidi w:val="0"/>
        <w:spacing w:before="0"/>
        <w:ind w:left="0" w:right="0" w:firstLine="0"/>
        <w:jc w:val="left"/>
      </w:pPr>
      <w:r>
        <w:rPr>
          <w:rStyle w:val="CharStyle3"/>
        </w:rPr>
        <w:t>W naszej sprawie nie chodzi o formalny zakaz uprawy określonych roślin, lecz o faktyczne ograniczenie prawa korzystania z własności. Właściciel gruntu formalnie może siać i uprawiać, ale w praktyce często rezygnuje z upraw, ponieważ powtarzające się szkody powodowane przez dziką zwierzynę czynią takie działania nieracjonalnymi ekonomicznie.</w:t>
      </w:r>
    </w:p>
    <w:p>
      <w:pPr>
        <w:pStyle w:val="Style2"/>
        <w:keepNext w:val="0"/>
        <w:keepLines w:val="0"/>
        <w:widowControl w:val="0"/>
        <w:shd w:val="clear" w:color="auto" w:fill="auto"/>
        <w:bidi w:val="0"/>
        <w:spacing w:before="0"/>
        <w:ind w:left="0" w:right="0" w:firstLine="0"/>
        <w:jc w:val="left"/>
      </w:pPr>
      <w:r>
        <w:rPr>
          <w:rStyle w:val="CharStyle3"/>
        </w:rPr>
        <w:t>Brak skutecznej reakcji organów publicznych na zjawisko powtarzalnych szkód łowieckich prowadzi do nieproporcjonalnego obciążenia właścicieli gruntów rolnych.</w:t>
      </w:r>
    </w:p>
    <w:p>
      <w:pPr>
        <w:pStyle w:val="Style2"/>
        <w:keepNext w:val="0"/>
        <w:keepLines w:val="0"/>
        <w:widowControl w:val="0"/>
        <w:shd w:val="clear" w:color="auto" w:fill="auto"/>
        <w:bidi w:val="0"/>
        <w:spacing w:before="0"/>
        <w:ind w:left="0" w:right="0" w:firstLine="0"/>
        <w:jc w:val="left"/>
      </w:pPr>
      <w:r>
        <w:rPr>
          <w:rStyle w:val="CharStyle3"/>
          <w:b/>
          <w:bCs/>
        </w:rPr>
        <w:t xml:space="preserve">Art. 64 ust. 1, 2 i 3 Konstytucji RP </w:t>
      </w:r>
      <w:r>
        <w:rPr>
          <w:rStyle w:val="CharStyle3"/>
        </w:rPr>
        <w:t>stanowi, że każdy ma prawo do własności, innych praw majątkowych oraz prawo dziedziczenia; własność, inne prawa majątkowe oraz prawo dziedziczenia podlegają równej dla wszystkich ochronie prawnej; własność może być ograniczona tylko w drodze ustawy i tylko w zakresie, w jakim nie narusza ona istoty prawa własności.</w:t>
      </w:r>
    </w:p>
    <w:p>
      <w:pPr>
        <w:pStyle w:val="Style2"/>
        <w:keepNext w:val="0"/>
        <w:keepLines w:val="0"/>
        <w:widowControl w:val="0"/>
        <w:shd w:val="clear" w:color="auto" w:fill="auto"/>
        <w:bidi w:val="0"/>
        <w:spacing w:before="0"/>
        <w:ind w:left="0" w:right="0" w:firstLine="0"/>
        <w:jc w:val="left"/>
      </w:pPr>
      <w:r>
        <w:rPr>
          <w:rStyle w:val="CharStyle3"/>
        </w:rPr>
        <w:t>Ten przepis ma kluczowe znaczenie dla niniejszego wniosku. Jeżeli właściciel gruntu rolnego nie może faktycznie korzystać ze swojej nieruchomości zgodnie z jej przeznaczeniem, ponieważ uprawy są regularnie niszczone przez dziką zwierzynę, to ochrona własności staje się iluzoryczna.</w:t>
      </w:r>
    </w:p>
    <w:p>
      <w:pPr>
        <w:pStyle w:val="Style2"/>
        <w:keepNext w:val="0"/>
        <w:keepLines w:val="0"/>
        <w:widowControl w:val="0"/>
        <w:shd w:val="clear" w:color="auto" w:fill="auto"/>
        <w:bidi w:val="0"/>
        <w:spacing w:before="0"/>
        <w:ind w:left="0" w:right="0" w:firstLine="0"/>
        <w:jc w:val="left"/>
      </w:pPr>
      <w:r>
        <w:rPr>
          <w:rStyle w:val="CharStyle3"/>
        </w:rPr>
        <w:t>Odszkodowanie za zniszczoną uprawę nie przywraca pełnej treści prawa własności. Nie przywraca właścicielowi realnej wolności wyboru upraw, nie usuwa ryzyka kolejnych szkód i nie daje możliwości normalnego planowania gospodarowania.</w:t>
      </w:r>
    </w:p>
    <w:p>
      <w:pPr>
        <w:pStyle w:val="Style2"/>
        <w:keepNext w:val="0"/>
        <w:keepLines w:val="0"/>
        <w:widowControl w:val="0"/>
        <w:shd w:val="clear" w:color="auto" w:fill="auto"/>
        <w:bidi w:val="0"/>
        <w:spacing w:before="0"/>
        <w:ind w:left="0" w:right="0" w:firstLine="0"/>
        <w:jc w:val="left"/>
      </w:pPr>
      <w:r>
        <w:rPr>
          <w:rStyle w:val="CharStyle3"/>
          <w:b/>
          <w:bCs/>
        </w:rPr>
        <w:t xml:space="preserve">Art. 84 Konstytucji RP </w:t>
      </w:r>
      <w:r>
        <w:rPr>
          <w:rStyle w:val="CharStyle3"/>
        </w:rPr>
        <w:t>stanowi, że każdy jest obowiązany do ponoszenia ciężarów i świadczeń publicznych, w tym podatków, określonych w ustawie.</w:t>
      </w:r>
    </w:p>
    <w:p>
      <w:pPr>
        <w:pStyle w:val="Style2"/>
        <w:keepNext w:val="0"/>
        <w:keepLines w:val="0"/>
        <w:widowControl w:val="0"/>
        <w:shd w:val="clear" w:color="auto" w:fill="auto"/>
        <w:bidi w:val="0"/>
        <w:spacing w:before="0"/>
        <w:ind w:left="0" w:right="0" w:firstLine="0"/>
        <w:jc w:val="left"/>
      </w:pPr>
      <w:r>
        <w:rPr>
          <w:rStyle w:val="CharStyle3"/>
        </w:rPr>
        <w:t>Nie kwestionujemy obowiązku ponoszenia ciężarów publicznych. Zwracamy jednak uwagę, że właściciel gruntu rolnego ponosi pełny ciężar podatku rolnego, mimo że z przyczyn od niego niezależnych nie może w pełni korzystać z przedmiotu opodatkowania.</w:t>
      </w:r>
    </w:p>
    <w:p>
      <w:pPr>
        <w:pStyle w:val="Style2"/>
        <w:keepNext w:val="0"/>
        <w:keepLines w:val="0"/>
        <w:widowControl w:val="0"/>
        <w:shd w:val="clear" w:color="auto" w:fill="auto"/>
        <w:bidi w:val="0"/>
        <w:spacing w:before="0"/>
        <w:ind w:left="0" w:right="0" w:firstLine="0"/>
        <w:jc w:val="left"/>
      </w:pPr>
      <w:r>
        <w:rPr>
          <w:rStyle w:val="CharStyle3"/>
        </w:rPr>
        <w:t>Obowiązek podatkowy powinien być oceniany z uwzględnieniem rzeczywistej sytuacji podatnika oraz faktycznej możliwości korzystania z gruntu zgodnie z jego rolnym przeznaczeniem.</w:t>
      </w:r>
    </w:p>
    <w:p>
      <w:pPr>
        <w:pStyle w:val="Style2"/>
        <w:keepNext w:val="0"/>
        <w:keepLines w:val="0"/>
        <w:widowControl w:val="0"/>
        <w:shd w:val="clear" w:color="auto" w:fill="auto"/>
        <w:bidi w:val="0"/>
        <w:spacing w:before="0" w:after="0"/>
        <w:ind w:left="0" w:right="0" w:firstLine="0"/>
        <w:jc w:val="left"/>
      </w:pPr>
      <w:r>
        <w:rPr>
          <w:rStyle w:val="CharStyle3"/>
          <w:b/>
          <w:bCs/>
        </w:rPr>
        <w:t xml:space="preserve">Art. 217 Konstytucji RP </w:t>
      </w:r>
      <w:r>
        <w:rPr>
          <w:rStyle w:val="CharStyle3"/>
        </w:rPr>
        <w:t>stanowi, że nakładanie podatków, innych danin publicznych, określanie podmiotów, przedmiotów opodatkowania i stawek podatkowych, a także zasad przyznawania ulg i umorzeń oraz kategorii podmiotów zwolnionych od podatków następuje w drodze ustawy.</w:t>
      </w:r>
    </w:p>
    <w:p>
      <w:pPr>
        <w:pStyle w:val="Style2"/>
        <w:keepNext w:val="0"/>
        <w:keepLines w:val="0"/>
        <w:widowControl w:val="0"/>
        <w:shd w:val="clear" w:color="auto" w:fill="auto"/>
        <w:bidi w:val="0"/>
        <w:spacing w:before="0"/>
        <w:ind w:left="0" w:right="0" w:firstLine="0"/>
        <w:jc w:val="left"/>
      </w:pPr>
      <w:r>
        <w:rPr>
          <w:rStyle w:val="CharStyle3"/>
        </w:rPr>
        <w:t>Wniosek mieszkańców nie zmierza do bezprawnego lub dowolnego zniesienia podatku rolnego. Wnosimy o wykorzystanie istniejących mechanizmów ustawowych, które pozwalają organom gminy stosować ulgi, umorzenia, odroczenia lub zwolnienia w przypadkach uzasadnionych szczególną sytuacją gruntów dotkniętych powtarzalnymi szkodami łowieckimi.</w:t>
      </w:r>
    </w:p>
    <w:p>
      <w:pPr>
        <w:pStyle w:val="Style11"/>
        <w:keepNext w:val="0"/>
        <w:keepLines w:val="0"/>
        <w:widowControl w:val="0"/>
        <w:numPr>
          <w:ilvl w:val="0"/>
          <w:numId w:val="3"/>
        </w:numPr>
        <w:shd w:val="clear" w:color="auto" w:fill="auto"/>
        <w:tabs>
          <w:tab w:pos="332" w:val="left"/>
        </w:tabs>
        <w:bidi w:val="0"/>
        <w:spacing w:before="0" w:line="240" w:lineRule="auto"/>
        <w:ind w:left="0" w:right="0" w:firstLine="0"/>
        <w:jc w:val="left"/>
      </w:pPr>
      <w:r>
        <w:rPr>
          <w:rStyle w:val="CharStyle12"/>
          <w:b/>
          <w:bCs/>
        </w:rPr>
        <w:t>Orzecznictwo Trybunału Konstytucyjnego i Sądu Najwyższego.</w:t>
      </w:r>
    </w:p>
    <w:p>
      <w:pPr>
        <w:pStyle w:val="Style2"/>
        <w:keepNext w:val="0"/>
        <w:keepLines w:val="0"/>
        <w:widowControl w:val="0"/>
        <w:shd w:val="clear" w:color="auto" w:fill="auto"/>
        <w:bidi w:val="0"/>
        <w:spacing w:before="0"/>
        <w:ind w:left="0" w:right="0" w:firstLine="0"/>
        <w:jc w:val="left"/>
      </w:pPr>
      <w:r>
        <w:rPr>
          <w:rStyle w:val="CharStyle3"/>
        </w:rPr>
        <w:t>W kontekście niniejszej sprawy odwołujemy się również do wyroku Trybunału Konstytucyjnego z dnia 21 lipca 2014 r., sygn. akt K 36/13. Wyrok ten nie dotyczył bezpośrednio szkód łowieckich wyrządzanych przez dziki lub sarny na obszarach obwodów łowieckich, lecz odpowiedzialności Skarbu Państwa za szkody wyrządzane przez zwierzęta objęte ochroną gatunkową na podstawie ustawy o ochronie przyrody. Ma on jednak istotne znaczenie dla określenia konstytucyjnego standardu ochrony własności w sytuacjach, w których właściciele nieruchomości ponoszą szkody wskutek funkcjonowania dzikich zwierząt oraz przyjętego przez państwo systemu ich ochrony i gospodarowania.</w:t>
      </w:r>
    </w:p>
    <w:p>
      <w:pPr>
        <w:pStyle w:val="Style2"/>
        <w:keepNext w:val="0"/>
        <w:keepLines w:val="0"/>
        <w:widowControl w:val="0"/>
        <w:shd w:val="clear" w:color="auto" w:fill="auto"/>
        <w:bidi w:val="0"/>
        <w:spacing w:before="0"/>
        <w:ind w:left="0" w:right="0" w:firstLine="0"/>
        <w:jc w:val="left"/>
      </w:pPr>
      <w:r>
        <w:rPr>
          <w:rStyle w:val="CharStyle3"/>
        </w:rPr>
        <w:t>Trybunał Konstytucyjny uznał, że ustawowe mechanizmy odpowiedzialności nie mogą w sposób nieuzasadniony różnicować właścicieli nieruchomości ani ograniczać ochrony wyłącznie do wybranych kategorii mienia. Obowiązek zapewnienia równej ochrony prawnej własności i innych praw majątkowych wynika w szczególności z art. 64 ust. 2 Konstytucji RP.</w:t>
      </w:r>
    </w:p>
    <w:p>
      <w:pPr>
        <w:pStyle w:val="Style2"/>
        <w:keepNext w:val="0"/>
        <w:keepLines w:val="0"/>
        <w:widowControl w:val="0"/>
        <w:shd w:val="clear" w:color="auto" w:fill="auto"/>
        <w:bidi w:val="0"/>
        <w:spacing w:before="0"/>
        <w:ind w:left="0" w:right="0" w:firstLine="0"/>
        <w:jc w:val="left"/>
      </w:pPr>
      <w:r>
        <w:rPr>
          <w:rStyle w:val="CharStyle3"/>
        </w:rPr>
        <w:t>Szczególnie istotne z punktu widzenia niniejszej petycji jest to, że rozwiązania prawne dotyczące szkód powodowanych przez dzikie zwierzęta nie powinny prowadzić do sytuacji, w której ciężar skutków funkcjonowania systemu ochrony zwierząt zostaje przerzucony na wąską grupę właścicieli nieruchomości. Trybunał zakwestionował również takie rozwiązania, które ograniczały możliwość współdziałania właścicieli z organami publicznymi w zakresie zabezpieczania mienia przed powstawaniem szkód.</w:t>
      </w:r>
    </w:p>
    <w:p>
      <w:pPr>
        <w:pStyle w:val="Style2"/>
        <w:keepNext w:val="0"/>
        <w:keepLines w:val="0"/>
        <w:widowControl w:val="0"/>
        <w:shd w:val="clear" w:color="auto" w:fill="auto"/>
        <w:bidi w:val="0"/>
        <w:spacing w:before="0"/>
        <w:ind w:left="0" w:right="0" w:firstLine="0"/>
        <w:jc w:val="left"/>
      </w:pPr>
      <w:r>
        <w:rPr>
          <w:rStyle w:val="CharStyle3"/>
        </w:rPr>
        <w:t>W ocenie mieszkańców analogiczny problem występuje w przypadku powtarzalnych szkód łowieckich na gruntach rolnych. Właściciele ponoszą straty w uprawach, koszty zabezpieczeń oraz ciężar podatku rolnego, mimo że nie mają bezpośredniego wpływu na liczebność zwierzyny, kształt planów łowieckich, zakres i skuteczność odstrzałów ani sposób funkcjonowania systemu szacowania i wypłaty odszkodowań.</w:t>
      </w:r>
    </w:p>
    <w:p>
      <w:pPr>
        <w:pStyle w:val="Style2"/>
        <w:keepNext w:val="0"/>
        <w:keepLines w:val="0"/>
        <w:widowControl w:val="0"/>
        <w:shd w:val="clear" w:color="auto" w:fill="auto"/>
        <w:bidi w:val="0"/>
        <w:spacing w:before="0"/>
        <w:ind w:left="0" w:right="0" w:firstLine="0"/>
        <w:jc w:val="left"/>
      </w:pPr>
      <w:r>
        <w:rPr>
          <w:rStyle w:val="CharStyle3"/>
        </w:rPr>
        <w:t>Istotnym uzupełnieniem powyższej argumentacji jest wyrok Sądu Najwyższego z dnia 30 maja 2017 r., sygn. akt IV CSK 473/16, dotyczący bezpośrednio szkód łowieckich. Sąd Najwyższy wskazał na szczególny, kompensacyjny i gwarancyjny charakter odpowiedzialności za szkody wyrządzane przez zwierzynę łowną. Odpowiedzialność ta pozostaje związana z faktem, że właściciel lub posiadacz gruntu rolnego musi znosić określone ograniczenia w korzystaniu z nieruchomości wynikające z funkcjonowania gospodarki łowieckiej realizowanej również w interesie publicznym.</w:t>
      </w:r>
    </w:p>
    <w:p>
      <w:pPr>
        <w:pStyle w:val="Style2"/>
        <w:keepNext w:val="0"/>
        <w:keepLines w:val="0"/>
        <w:widowControl w:val="0"/>
        <w:shd w:val="clear" w:color="auto" w:fill="auto"/>
        <w:bidi w:val="0"/>
        <w:spacing w:before="0"/>
        <w:ind w:left="0" w:right="0" w:firstLine="0"/>
        <w:jc w:val="left"/>
      </w:pPr>
      <w:r>
        <w:rPr>
          <w:rStyle w:val="CharStyle3"/>
        </w:rPr>
        <w:t>Znaczenie tego orzeczenia wykracza poza sam sposób ustalenia wysokości konkretnego odszkodowania. Potwierdza ono bowiem, że szkody łowieckie należy rozpatrywać także w kontekście ochrony prawa własności oraz konieczności łagodzenia skutków ograniczeń, które właściciele gruntów ponoszą w związku z funkcjonowaniem systemu gospodarki łowieckiej.</w:t>
      </w:r>
    </w:p>
    <w:p>
      <w:pPr>
        <w:pStyle w:val="Style2"/>
        <w:keepNext w:val="0"/>
        <w:keepLines w:val="0"/>
        <w:widowControl w:val="0"/>
        <w:shd w:val="clear" w:color="auto" w:fill="auto"/>
        <w:bidi w:val="0"/>
        <w:spacing w:before="0"/>
        <w:ind w:left="0" w:right="0" w:firstLine="0"/>
        <w:jc w:val="left"/>
      </w:pPr>
      <w:r>
        <w:rPr>
          <w:rStyle w:val="CharStyle3"/>
        </w:rPr>
        <w:t>Sąd Najwyższy zwrócił ponadto uwagę, że wynik postępowania prowadzonego przy szacowaniu szkody łowieckiej nie może zamykać poszkodowanemu możliwości wykazywania rzeczywistego rozmiaru szkody przed sądem. Ma to szczególne znaczenie w sytuacji, w której w procedurze szacowania uczestniczy podmiot będący jednocześnie zobowiązanym do wypłaty odszkodowania.</w:t>
      </w:r>
    </w:p>
    <w:p>
      <w:pPr>
        <w:pStyle w:val="Style2"/>
        <w:keepNext w:val="0"/>
        <w:keepLines w:val="0"/>
        <w:widowControl w:val="0"/>
        <w:shd w:val="clear" w:color="auto" w:fill="auto"/>
        <w:bidi w:val="0"/>
        <w:spacing w:before="0"/>
        <w:ind w:left="0" w:right="0" w:firstLine="0"/>
        <w:jc w:val="left"/>
      </w:pPr>
      <w:r>
        <w:rPr>
          <w:rStyle w:val="CharStyle3"/>
        </w:rPr>
        <w:t>Przywołane orzecznictwo potwierdza, że ciężar funkcjonowania systemu ochrony zwierząt i gospodarki łowieckiej nie powinien być przerzucany wyłącznie na właścicieli gruntów, którzy z przyczyn od siebie niezależnych ponoszą powtarzające się straty i ograniczenia w korzystaniu z własności. W tej sytuacji zasadne jest nie tylko zapewnienie skutecznego systemu odszkodowawczego i działań prewencyjnych, lecz również zastosowanie dostępnych prawem instrumentów podatkowych pozwalających złagodzić ciężar podatku rolnego wobec gruntów, których możliwość normalnego użytkowania została istotnie ograniczona wskutek powtarzalnych szkód łowieckich.</w:t>
      </w:r>
    </w:p>
    <w:p>
      <w:pPr>
        <w:pStyle w:val="Style11"/>
        <w:keepNext w:val="0"/>
        <w:keepLines w:val="0"/>
        <w:widowControl w:val="0"/>
        <w:numPr>
          <w:ilvl w:val="0"/>
          <w:numId w:val="3"/>
        </w:numPr>
        <w:shd w:val="clear" w:color="auto" w:fill="auto"/>
        <w:tabs>
          <w:tab w:pos="334" w:val="left"/>
        </w:tabs>
        <w:bidi w:val="0"/>
        <w:spacing w:before="0" w:line="240" w:lineRule="auto"/>
        <w:ind w:left="0" w:right="0" w:firstLine="0"/>
        <w:jc w:val="left"/>
      </w:pPr>
      <w:r>
        <w:rPr>
          <w:rStyle w:val="CharStyle12"/>
          <w:b/>
          <w:bCs/>
        </w:rPr>
        <w:t>Ordynacja podatkowa</w:t>
      </w:r>
    </w:p>
    <w:p>
      <w:pPr>
        <w:pStyle w:val="Style2"/>
        <w:keepNext w:val="0"/>
        <w:keepLines w:val="0"/>
        <w:widowControl w:val="0"/>
        <w:shd w:val="clear" w:color="auto" w:fill="auto"/>
        <w:bidi w:val="0"/>
        <w:spacing w:before="0"/>
        <w:ind w:left="0" w:right="0" w:firstLine="0"/>
        <w:jc w:val="left"/>
      </w:pPr>
      <w:r>
        <w:rPr>
          <w:rStyle w:val="CharStyle3"/>
          <w:b/>
          <w:bCs/>
        </w:rPr>
        <w:t xml:space="preserve">Art. 67a § 1 Ordynacji podatkowej </w:t>
      </w:r>
      <w:r>
        <w:rPr>
          <w:rStyle w:val="CharStyle3"/>
        </w:rPr>
        <w:t>przewiduje, że organ podatkowy, na wniosek podatnika, w przypadkach uzasadnionych ważnym interesem podatnika lub interesem publicznym, może odroczyć termin płatności podatku, rozłożyć zapłatę podatku na raty albo umorzyć w całości lub w części zaległości podatkowe, odsetki za zwłokę lub opłatę prolongacyjną.</w:t>
      </w:r>
    </w:p>
    <w:p>
      <w:pPr>
        <w:pStyle w:val="Style2"/>
        <w:keepNext w:val="0"/>
        <w:keepLines w:val="0"/>
        <w:widowControl w:val="0"/>
        <w:shd w:val="clear" w:color="auto" w:fill="auto"/>
        <w:bidi w:val="0"/>
        <w:spacing w:before="0"/>
        <w:ind w:left="0" w:right="0" w:firstLine="0"/>
        <w:jc w:val="left"/>
      </w:pPr>
      <w:r>
        <w:rPr>
          <w:rStyle w:val="CharStyle3"/>
        </w:rPr>
        <w:t>W przypadku podatku rolnego organem podatkowym jest wójt. Oznacza to, że Wójt Gminy Dębno posiada kompetencję do indywidualnego rozpatrywania wniosków właścicieli gruntów rolnych dotkniętych powtarzającymi się szkodami łowieckimi.</w:t>
      </w:r>
    </w:p>
    <w:p>
      <w:pPr>
        <w:pStyle w:val="Style2"/>
        <w:keepNext w:val="0"/>
        <w:keepLines w:val="0"/>
        <w:widowControl w:val="0"/>
        <w:shd w:val="clear" w:color="auto" w:fill="auto"/>
        <w:bidi w:val="0"/>
        <w:spacing w:before="0"/>
        <w:ind w:left="0" w:right="0" w:firstLine="0"/>
        <w:jc w:val="left"/>
      </w:pPr>
      <w:r>
        <w:rPr>
          <w:rStyle w:val="CharStyle3"/>
        </w:rPr>
        <w:t>Powtarzalne szkody wyrządzane przez dziką zwierzynę mogą stanowić okoliczność przemawiającą za zastosowaniem dostępnych prawem rozwiązań podatkowych, szczególnie wtedy, gdy właściciel gruntu nie może normalnie prowadzić upraw i uzyskiwać pożytków z ziemi. Należy jednak podkreślić, że indywidualne ulgi podatkowe mają charakter uznaniowy i powinny być rozpatrywane w oparciu o konkretną sytuację podatnika oraz udokumentowaną skalę szkód.</w:t>
      </w:r>
    </w:p>
    <w:p>
      <w:pPr>
        <w:pStyle w:val="Style11"/>
        <w:keepNext w:val="0"/>
        <w:keepLines w:val="0"/>
        <w:widowControl w:val="0"/>
        <w:numPr>
          <w:ilvl w:val="0"/>
          <w:numId w:val="3"/>
        </w:numPr>
        <w:shd w:val="clear" w:color="auto" w:fill="auto"/>
        <w:tabs>
          <w:tab w:pos="339" w:val="left"/>
        </w:tabs>
        <w:bidi w:val="0"/>
        <w:spacing w:before="0" w:line="240" w:lineRule="auto"/>
        <w:ind w:left="0" w:right="0" w:firstLine="0"/>
        <w:jc w:val="left"/>
      </w:pPr>
      <w:r>
        <w:rPr>
          <w:rStyle w:val="CharStyle12"/>
          <w:b/>
          <w:bCs/>
        </w:rPr>
        <w:t>Ustawa o podatku rolnym</w:t>
      </w:r>
    </w:p>
    <w:p>
      <w:pPr>
        <w:pStyle w:val="Style2"/>
        <w:keepNext w:val="0"/>
        <w:keepLines w:val="0"/>
        <w:widowControl w:val="0"/>
        <w:shd w:val="clear" w:color="auto" w:fill="auto"/>
        <w:bidi w:val="0"/>
        <w:spacing w:before="0"/>
        <w:ind w:left="0" w:right="0" w:firstLine="0"/>
        <w:jc w:val="left"/>
      </w:pPr>
      <w:r>
        <w:rPr>
          <w:rStyle w:val="CharStyle3"/>
          <w:b/>
          <w:bCs/>
        </w:rPr>
        <w:t xml:space="preserve">Art. 13e ustawy o podatku rolnym </w:t>
      </w:r>
      <w:r>
        <w:rPr>
          <w:rStyle w:val="CharStyle3"/>
        </w:rPr>
        <w:t>stanowi, że rada gminy, w drodze uchwały, może wprowadzić inne zwolnienia i ulgi przedmiotowe niż określone w ustawie, z uwzględnieniem przepisów dotyczących pomocy publicznej.</w:t>
      </w:r>
    </w:p>
    <w:p>
      <w:pPr>
        <w:pStyle w:val="Style2"/>
        <w:keepNext w:val="0"/>
        <w:keepLines w:val="0"/>
        <w:widowControl w:val="0"/>
        <w:shd w:val="clear" w:color="auto" w:fill="auto"/>
        <w:bidi w:val="0"/>
        <w:spacing w:before="0"/>
        <w:ind w:left="0" w:right="0" w:firstLine="0"/>
        <w:jc w:val="left"/>
      </w:pPr>
      <w:r>
        <w:rPr>
          <w:rStyle w:val="CharStyle3"/>
        </w:rPr>
        <w:t>Przepis ten daje Radzie Gminy możliwość stworzenia rozwiązania systemowego. Nie chodzi wyłącznie o ulgę dla konkretnej osoby, lecz o ulgę albo zwolnienie dotyczące określonego przedmiotu opodatkowania, na przykład gruntów rolnych, na których w danym roku podatkowym udokumentowano powtarzalne szkody łowieckie w istotnym stopniu ograniczające możliwość normalnego użytkowania rolniczego.</w:t>
      </w:r>
    </w:p>
    <w:p>
      <w:pPr>
        <w:pStyle w:val="Style2"/>
        <w:keepNext w:val="0"/>
        <w:keepLines w:val="0"/>
        <w:widowControl w:val="0"/>
        <w:shd w:val="clear" w:color="auto" w:fill="auto"/>
        <w:bidi w:val="0"/>
        <w:spacing w:before="0"/>
        <w:ind w:left="0" w:right="0" w:firstLine="0"/>
        <w:jc w:val="left"/>
      </w:pPr>
      <w:r>
        <w:rPr>
          <w:rStyle w:val="CharStyle3"/>
        </w:rPr>
        <w:t>Taka uchwała mogłaby określić obiektywne kryteria skorzystania z ulgi, na przykład udokumentowanie szkód łowieckich, wskazanie numerów działek, potwierdzenie zgłoszeń szkód do właściwego koła łowieckiego albo zarządcy obwodu, wykazanie powtarzalności szkód oraz określenie okresu obowiązywania ulgi.</w:t>
      </w:r>
    </w:p>
    <w:p>
      <w:pPr>
        <w:pStyle w:val="Style2"/>
        <w:keepNext w:val="0"/>
        <w:keepLines w:val="0"/>
        <w:widowControl w:val="0"/>
        <w:shd w:val="clear" w:color="auto" w:fill="auto"/>
        <w:bidi w:val="0"/>
        <w:spacing w:before="0"/>
        <w:ind w:left="0" w:right="0" w:firstLine="0"/>
        <w:jc w:val="left"/>
      </w:pPr>
      <w:r>
        <w:rPr>
          <w:rStyle w:val="CharStyle3"/>
          <w:b/>
          <w:bCs/>
        </w:rPr>
        <w:t xml:space="preserve">Art. 13c ustawy o podatku </w:t>
      </w:r>
      <w:r>
        <w:rPr>
          <w:rStyle w:val="CharStyle3"/>
        </w:rPr>
        <w:t>rolnym przewiduje ulgę w przypadku wprowadzenia stanu klęski żywiołowej. Wskazujemy ten przepis nie dlatego, że szkody łowieckie automatycznie są klęską żywiołową, lecz dlatego, że ustawodawca zna mechanizm ograniczenia ciężaru podatkowego wtedy, gdy z przyczyn nadzwyczajnych rolnik traci możliwość normalnego korzystania z upraw.</w:t>
      </w:r>
    </w:p>
    <w:p>
      <w:pPr>
        <w:pStyle w:val="Style2"/>
        <w:keepNext w:val="0"/>
        <w:keepLines w:val="0"/>
        <w:widowControl w:val="0"/>
        <w:shd w:val="clear" w:color="auto" w:fill="auto"/>
        <w:bidi w:val="0"/>
        <w:spacing w:before="0"/>
        <w:ind w:left="0" w:right="0" w:firstLine="0"/>
        <w:jc w:val="left"/>
      </w:pPr>
      <w:r>
        <w:rPr>
          <w:rStyle w:val="CharStyle3"/>
        </w:rPr>
        <w:t>Powtarzalne szkody łowieckie mogą prowadzić do podobnego skutku praktycznego, kiedy właściciel gruntu ponosi ciężary podatkowe, ale nie może korzystać z plonów ani swobodnie planować upraw.</w:t>
      </w:r>
    </w:p>
    <w:p>
      <w:pPr>
        <w:pStyle w:val="Style11"/>
        <w:keepNext w:val="0"/>
        <w:keepLines w:val="0"/>
        <w:widowControl w:val="0"/>
        <w:numPr>
          <w:ilvl w:val="0"/>
          <w:numId w:val="3"/>
        </w:numPr>
        <w:shd w:val="clear" w:color="auto" w:fill="auto"/>
        <w:tabs>
          <w:tab w:pos="334" w:val="left"/>
        </w:tabs>
        <w:bidi w:val="0"/>
        <w:spacing w:before="0" w:line="240" w:lineRule="auto"/>
        <w:ind w:left="0" w:right="0" w:firstLine="0"/>
        <w:jc w:val="left"/>
      </w:pPr>
      <w:r>
        <w:rPr>
          <w:rStyle w:val="CharStyle12"/>
          <w:b/>
          <w:bCs/>
        </w:rPr>
        <w:t>Prawo łowieckie</w:t>
      </w:r>
    </w:p>
    <w:p>
      <w:pPr>
        <w:pStyle w:val="Style2"/>
        <w:keepNext w:val="0"/>
        <w:keepLines w:val="0"/>
        <w:widowControl w:val="0"/>
        <w:shd w:val="clear" w:color="auto" w:fill="auto"/>
        <w:bidi w:val="0"/>
        <w:spacing w:before="0"/>
        <w:ind w:left="0" w:right="0" w:firstLine="0"/>
        <w:jc w:val="left"/>
      </w:pPr>
      <w:r>
        <w:rPr>
          <w:rStyle w:val="CharStyle3"/>
          <w:b/>
          <w:bCs/>
        </w:rPr>
        <w:t xml:space="preserve">Art. 46 ust. 1 Prawa łowieckiego </w:t>
      </w:r>
      <w:r>
        <w:rPr>
          <w:rStyle w:val="CharStyle3"/>
        </w:rPr>
        <w:t>przewiduje, że dzierżawca albo zarządca obwodu łowieckiego jest obowiązany do wynagradzania szkód wyrządzonych w uprawach i płodach</w:t>
      </w:r>
    </w:p>
    <w:p>
      <w:pPr>
        <w:pStyle w:val="Style2"/>
        <w:keepNext w:val="0"/>
        <w:keepLines w:val="0"/>
        <w:widowControl w:val="0"/>
        <w:shd w:val="clear" w:color="auto" w:fill="auto"/>
        <w:bidi w:val="0"/>
        <w:spacing w:before="0" w:after="200"/>
        <w:ind w:left="0" w:right="0" w:firstLine="0"/>
        <w:jc w:val="left"/>
      </w:pPr>
      <w:r>
        <w:rPr>
          <w:rStyle w:val="CharStyle3"/>
        </w:rPr>
        <w:t>rolnych przez dziki, łosie, jelenie, daniele i sarny oraz szkód wyrządzonych przy wykonywaniu polowania.</w:t>
      </w:r>
    </w:p>
    <w:p>
      <w:pPr>
        <w:pStyle w:val="Style2"/>
        <w:keepNext w:val="0"/>
        <w:keepLines w:val="0"/>
        <w:widowControl w:val="0"/>
        <w:shd w:val="clear" w:color="auto" w:fill="auto"/>
        <w:bidi w:val="0"/>
        <w:spacing w:before="0" w:after="200"/>
        <w:ind w:left="0" w:right="0" w:firstLine="0"/>
        <w:jc w:val="left"/>
      </w:pPr>
      <w:r>
        <w:rPr>
          <w:rStyle w:val="CharStyle3"/>
        </w:rPr>
        <w:t>Przepis ten potwierdza, że ustawodawca uznaje szkody wyrządzone przez dziką zwierzynę za realny problem wymagający rekompensaty. Jednak sama procedura odszkodowawcza nie rozwiązuje problemu powtarzalności szkód oraz ograniczenia swobody uprawy.</w:t>
      </w:r>
    </w:p>
    <w:p>
      <w:pPr>
        <w:pStyle w:val="Style2"/>
        <w:keepNext w:val="0"/>
        <w:keepLines w:val="0"/>
        <w:widowControl w:val="0"/>
        <w:shd w:val="clear" w:color="auto" w:fill="auto"/>
        <w:bidi w:val="0"/>
        <w:spacing w:before="0" w:after="200"/>
        <w:ind w:left="0" w:right="0" w:firstLine="0"/>
        <w:jc w:val="left"/>
      </w:pPr>
      <w:r>
        <w:rPr>
          <w:rStyle w:val="CharStyle3"/>
          <w:b/>
          <w:bCs/>
        </w:rPr>
        <w:t xml:space="preserve">Art. 46a i następne Prawa łowieckiego </w:t>
      </w:r>
      <w:r>
        <w:rPr>
          <w:rStyle w:val="CharStyle3"/>
        </w:rPr>
        <w:t>regulują procedurę zgłaszania, oględzin i szacowania szkód łowieckich. Szacowanie szkód odbywa się w oparciu o przepisy Prawa łowieckiego oraz przepisy wykonawcze dotyczące zgłaszania szkód, oględzin, szacowania ostatecznego, protokołów i ustalania wysokości odszkodowania.</w:t>
      </w:r>
    </w:p>
    <w:p>
      <w:pPr>
        <w:pStyle w:val="Style2"/>
        <w:keepNext w:val="0"/>
        <w:keepLines w:val="0"/>
        <w:widowControl w:val="0"/>
        <w:shd w:val="clear" w:color="auto" w:fill="auto"/>
        <w:bidi w:val="0"/>
        <w:spacing w:before="0" w:after="200"/>
        <w:ind w:left="0" w:right="0" w:firstLine="0"/>
        <w:jc w:val="left"/>
      </w:pPr>
      <w:r>
        <w:rPr>
          <w:rStyle w:val="CharStyle3"/>
        </w:rPr>
        <w:t>Jednocześnie należy rozróżnić odpowiedzialność dzierżawcy lub zarządcy obwodu łowieckiego od odpowiedzialności Skarbu Państwa w przypadkach przewidzianych ustawą. Zasadą jest odpowiedzialność dzierżawcy albo zarządcy obwodu łowieckiego, natomiast w określonych sytuacjach, w szczególności dotyczących szkód wyrządzonych przez zwierzęta łowne objęte całoroczną ochroną albo szkód na obszarach niewchodzących w skład obwodów łowieckich, odpowiedzialność może ponosić Skarb Państwa.</w:t>
      </w:r>
    </w:p>
    <w:p>
      <w:pPr>
        <w:pStyle w:val="Style2"/>
        <w:keepNext w:val="0"/>
        <w:keepLines w:val="0"/>
        <w:widowControl w:val="0"/>
        <w:shd w:val="clear" w:color="auto" w:fill="auto"/>
        <w:bidi w:val="0"/>
        <w:spacing w:before="0" w:after="200"/>
        <w:ind w:left="0" w:right="0" w:firstLine="0"/>
        <w:jc w:val="left"/>
      </w:pPr>
      <w:r>
        <w:rPr>
          <w:rStyle w:val="CharStyle3"/>
          <w:b/>
          <w:bCs/>
        </w:rPr>
        <w:t xml:space="preserve">Art. 50 Prawa łowieckiego </w:t>
      </w:r>
      <w:r>
        <w:rPr>
          <w:rStyle w:val="CharStyle3"/>
        </w:rPr>
        <w:t>przewiduje odpowiedzialność Skarbu Państwa za określone szkody wyrządzone przez zwierzęta łowne w przypadkach wskazanych w ustawie.</w:t>
      </w:r>
    </w:p>
    <w:p>
      <w:pPr>
        <w:pStyle w:val="Style2"/>
        <w:keepNext w:val="0"/>
        <w:keepLines w:val="0"/>
        <w:widowControl w:val="0"/>
        <w:shd w:val="clear" w:color="auto" w:fill="auto"/>
        <w:bidi w:val="0"/>
        <w:spacing w:before="0" w:after="200"/>
        <w:ind w:left="0" w:right="0" w:firstLine="0"/>
        <w:jc w:val="left"/>
      </w:pPr>
      <w:r>
        <w:rPr>
          <w:rStyle w:val="CharStyle3"/>
        </w:rPr>
        <w:t>Przepis ten pokazuje, że odpowiedzialność za skutki funkcjonowania zwierzyny łownej nie zawsze spoczywa wyłącznie na kole łowieckim. W określonych sytuacjach ustawodawca przewiduje odpowiedzialność państwa.</w:t>
      </w:r>
    </w:p>
    <w:p>
      <w:pPr>
        <w:pStyle w:val="Style11"/>
        <w:keepNext w:val="0"/>
        <w:keepLines w:val="0"/>
        <w:widowControl w:val="0"/>
        <w:numPr>
          <w:ilvl w:val="0"/>
          <w:numId w:val="3"/>
        </w:numPr>
        <w:shd w:val="clear" w:color="auto" w:fill="auto"/>
        <w:tabs>
          <w:tab w:pos="336" w:val="left"/>
        </w:tabs>
        <w:bidi w:val="0"/>
        <w:spacing w:before="0" w:line="240" w:lineRule="auto"/>
        <w:ind w:left="0" w:right="0" w:firstLine="0"/>
        <w:jc w:val="left"/>
      </w:pPr>
      <w:r>
        <w:rPr>
          <w:rStyle w:val="CharStyle12"/>
          <w:b/>
          <w:bCs/>
        </w:rPr>
        <w:t>Ustawa o samorządzie gminnym</w:t>
      </w:r>
    </w:p>
    <w:p>
      <w:pPr>
        <w:pStyle w:val="Style2"/>
        <w:keepNext w:val="0"/>
        <w:keepLines w:val="0"/>
        <w:widowControl w:val="0"/>
        <w:shd w:val="clear" w:color="auto" w:fill="auto"/>
        <w:bidi w:val="0"/>
        <w:spacing w:before="0" w:after="200"/>
        <w:ind w:left="0" w:right="0" w:firstLine="0"/>
        <w:jc w:val="left"/>
      </w:pPr>
      <w:r>
        <w:rPr>
          <w:rStyle w:val="CharStyle3"/>
        </w:rPr>
        <w:t>Art. 7 ust. 1 ustawy o samorządzie gminnym stanowi, że zaspokajanie zbiorowych potrzeb wspólnoty należy do zadań własnych gminy. Do zadań tych należą m.in. sprawy ładu przestrzennego, gospodarki nieruchomościami, ochrony środowiska i przyrody, porządku publicznego i bezpieczeństwa obywateli.</w:t>
      </w:r>
    </w:p>
    <w:p>
      <w:pPr>
        <w:pStyle w:val="Style2"/>
        <w:keepNext w:val="0"/>
        <w:keepLines w:val="0"/>
        <w:widowControl w:val="0"/>
        <w:shd w:val="clear" w:color="auto" w:fill="auto"/>
        <w:bidi w:val="0"/>
        <w:spacing w:before="0" w:after="200"/>
        <w:ind w:left="0" w:right="0" w:firstLine="0"/>
        <w:jc w:val="left"/>
      </w:pPr>
      <w:r>
        <w:rPr>
          <w:rStyle w:val="CharStyle3"/>
        </w:rPr>
        <w:t>Powtarzające się szkody łowieckie nie są wyłącznie prywatnym sporem pomiędzy właścicielem pola a kołem łowieckim. Jeżeli problem dotyczy wielu mieszkańców, wielu działek i ma charakter powtarzalny, staje się sprawą lokalnej wspólnoty. Gmina powinna więc podjąć działania koordynacyjne, informacyjne i organizacyjne.</w:t>
      </w:r>
    </w:p>
    <w:p>
      <w:pPr>
        <w:pStyle w:val="Style11"/>
        <w:keepNext w:val="0"/>
        <w:keepLines w:val="0"/>
        <w:widowControl w:val="0"/>
        <w:numPr>
          <w:ilvl w:val="0"/>
          <w:numId w:val="3"/>
        </w:numPr>
        <w:shd w:val="clear" w:color="auto" w:fill="auto"/>
        <w:tabs>
          <w:tab w:pos="336" w:val="left"/>
        </w:tabs>
        <w:bidi w:val="0"/>
        <w:spacing w:before="0" w:line="240" w:lineRule="auto"/>
        <w:ind w:left="0" w:right="0" w:firstLine="0"/>
        <w:jc w:val="left"/>
      </w:pPr>
      <w:r>
        <w:rPr>
          <w:rStyle w:val="CharStyle12"/>
          <w:b/>
          <w:bCs/>
        </w:rPr>
        <w:t>Ustawa o petycjach</w:t>
      </w:r>
    </w:p>
    <w:p>
      <w:pPr>
        <w:pStyle w:val="Style2"/>
        <w:keepNext w:val="0"/>
        <w:keepLines w:val="0"/>
        <w:widowControl w:val="0"/>
        <w:shd w:val="clear" w:color="auto" w:fill="auto"/>
        <w:bidi w:val="0"/>
        <w:spacing w:before="0" w:after="200"/>
        <w:ind w:left="0" w:right="0" w:firstLine="0"/>
        <w:jc w:val="left"/>
      </w:pPr>
      <w:r>
        <w:rPr>
          <w:rStyle w:val="CharStyle3"/>
          <w:b/>
          <w:bCs/>
        </w:rPr>
        <w:t xml:space="preserve">Art. 2 ustawy o petycjach </w:t>
      </w:r>
      <w:r>
        <w:rPr>
          <w:rStyle w:val="CharStyle3"/>
        </w:rPr>
        <w:t>przewiduje, że petycja może być złożona przez osobę fizyczną, osobę prawną, jednostkę organizacyjną niebędącą osobą prawną lub grupę tych podmiotów do organu władzy publicznej.</w:t>
      </w:r>
    </w:p>
    <w:p>
      <w:pPr>
        <w:pStyle w:val="Style2"/>
        <w:keepNext w:val="0"/>
        <w:keepLines w:val="0"/>
        <w:widowControl w:val="0"/>
        <w:shd w:val="clear" w:color="auto" w:fill="auto"/>
        <w:bidi w:val="0"/>
        <w:spacing w:before="0" w:after="200"/>
        <w:ind w:left="0" w:right="0" w:firstLine="0"/>
        <w:jc w:val="left"/>
      </w:pPr>
      <w:r>
        <w:rPr>
          <w:rStyle w:val="CharStyle3"/>
          <w:b/>
          <w:bCs/>
        </w:rPr>
        <w:t xml:space="preserve">Art. 4 ustawy o petycjach </w:t>
      </w:r>
      <w:r>
        <w:rPr>
          <w:rStyle w:val="CharStyle3"/>
        </w:rPr>
        <w:t>określa wymagania formalne petycji. Petycja powinna zawierać oznaczenie podmiotu wnoszącego petycję. Jeżeli petycję wnosi grupa osób, należy wskazać te osoby oraz osobę reprezentującą grupę. Petycja powinna także zawierać adres do korespondencji oraz oznaczenie adresata petycji.</w:t>
      </w:r>
    </w:p>
    <w:p>
      <w:pPr>
        <w:pStyle w:val="Style2"/>
        <w:keepNext w:val="0"/>
        <w:keepLines w:val="0"/>
        <w:widowControl w:val="0"/>
        <w:shd w:val="clear" w:color="auto" w:fill="auto"/>
        <w:bidi w:val="0"/>
        <w:spacing w:before="0"/>
        <w:ind w:left="0" w:right="0" w:firstLine="0"/>
        <w:jc w:val="left"/>
      </w:pPr>
      <w:r>
        <w:rPr>
          <w:rStyle w:val="CharStyle3"/>
        </w:rPr>
        <w:t>Na tej podstawie mieszkańcy mogą wystąpić wspólnie, wskazując przedstawiciela uprawnionego do reprezentowania ich w sprawie petycji.</w:t>
      </w:r>
    </w:p>
    <w:p>
      <w:pPr>
        <w:pStyle w:val="Style11"/>
        <w:keepNext w:val="0"/>
        <w:keepLines w:val="0"/>
        <w:widowControl w:val="0"/>
        <w:numPr>
          <w:ilvl w:val="0"/>
          <w:numId w:val="3"/>
        </w:numPr>
        <w:shd w:val="clear" w:color="auto" w:fill="auto"/>
        <w:tabs>
          <w:tab w:pos="327" w:val="left"/>
        </w:tabs>
        <w:bidi w:val="0"/>
        <w:spacing w:before="0" w:line="240" w:lineRule="auto"/>
        <w:ind w:left="0" w:right="0" w:firstLine="0"/>
        <w:jc w:val="left"/>
      </w:pPr>
      <w:r>
        <w:rPr>
          <w:rStyle w:val="CharStyle12"/>
          <w:b/>
          <w:bCs/>
        </w:rPr>
        <w:t>Ochrona danych osobowych</w:t>
      </w:r>
    </w:p>
    <w:p>
      <w:pPr>
        <w:pStyle w:val="Style2"/>
        <w:keepNext w:val="0"/>
        <w:keepLines w:val="0"/>
        <w:widowControl w:val="0"/>
        <w:shd w:val="clear" w:color="auto" w:fill="auto"/>
        <w:bidi w:val="0"/>
        <w:spacing w:before="0"/>
        <w:ind w:left="0" w:right="0" w:firstLine="0"/>
        <w:jc w:val="left"/>
      </w:pPr>
      <w:r>
        <w:rPr>
          <w:rStyle w:val="CharStyle3"/>
          <w:b/>
          <w:bCs/>
        </w:rPr>
        <w:t xml:space="preserve">Art. 5 ust. 1 lit. c RODO </w:t>
      </w:r>
      <w:r>
        <w:rPr>
          <w:rStyle w:val="CharStyle3"/>
        </w:rPr>
        <w:t>ustanawia zasadę minimalizacji danych. Dane osobowe powinny być adekwatne, stosowne oraz ograniczone do tego, co niezbędne do celów, w których są przetwarzane.</w:t>
      </w:r>
    </w:p>
    <w:p>
      <w:pPr>
        <w:pStyle w:val="Style2"/>
        <w:keepNext w:val="0"/>
        <w:keepLines w:val="0"/>
        <w:widowControl w:val="0"/>
        <w:shd w:val="clear" w:color="auto" w:fill="auto"/>
        <w:bidi w:val="0"/>
        <w:spacing w:before="0"/>
        <w:ind w:left="0" w:right="0" w:firstLine="0"/>
        <w:jc w:val="left"/>
      </w:pPr>
      <w:r>
        <w:rPr>
          <w:rStyle w:val="CharStyle3"/>
        </w:rPr>
        <w:t>Z tego względu przy zbieraniu podpisów pod petycją nie należy zbierać danych nadmiarowych. W naszej ocenie wystarczające powinny być: imię i nazwisko, miejscowość albo adres, ewentualnie numer działki lub obręb, jeżeli osoba chce wykazać związek ze sprawą, oraz własnoręczny podpis.</w:t>
      </w:r>
    </w:p>
    <w:p>
      <w:pPr>
        <w:pStyle w:val="Style2"/>
        <w:keepNext w:val="0"/>
        <w:keepLines w:val="0"/>
        <w:widowControl w:val="0"/>
        <w:shd w:val="clear" w:color="auto" w:fill="auto"/>
        <w:bidi w:val="0"/>
        <w:spacing w:before="0" w:after="800"/>
        <w:ind w:left="0" w:right="0" w:firstLine="0"/>
        <w:jc w:val="left"/>
      </w:pPr>
      <w:r>
        <w:rPr>
          <w:rStyle w:val="CharStyle3"/>
        </w:rPr>
        <w:t>Nie rekomenduje się zbierania numerów PESEL, jeżeli nie jest to wyraźnie wymagane przepisami. PESEL nie jest konieczny do wykazania społecznego poparcia dla petycji, a jego zbieranie zwiększa ryzyko naruszenia ochrony danych osobowych.</w:t>
      </w:r>
    </w:p>
    <w:p>
      <w:pPr>
        <w:pStyle w:val="Style11"/>
        <w:keepNext w:val="0"/>
        <w:keepLines w:val="0"/>
        <w:widowControl w:val="0"/>
        <w:numPr>
          <w:ilvl w:val="0"/>
          <w:numId w:val="5"/>
        </w:numPr>
        <w:shd w:val="clear" w:color="auto" w:fill="auto"/>
        <w:tabs>
          <w:tab w:pos="399" w:val="left"/>
        </w:tabs>
        <w:bidi w:val="0"/>
        <w:spacing w:before="0" w:line="240" w:lineRule="auto"/>
        <w:ind w:left="0" w:right="0" w:firstLine="0"/>
        <w:jc w:val="left"/>
      </w:pPr>
      <w:r>
        <w:rPr>
          <w:rStyle w:val="CharStyle12"/>
          <w:b/>
          <w:bCs/>
        </w:rPr>
        <w:t>Wniosek wynikający z podstaw prawnych</w:t>
      </w:r>
    </w:p>
    <w:p>
      <w:pPr>
        <w:pStyle w:val="Style2"/>
        <w:keepNext w:val="0"/>
        <w:keepLines w:val="0"/>
        <w:widowControl w:val="0"/>
        <w:shd w:val="clear" w:color="auto" w:fill="auto"/>
        <w:bidi w:val="0"/>
        <w:spacing w:before="0"/>
        <w:ind w:left="0" w:right="0" w:firstLine="0"/>
        <w:jc w:val="left"/>
      </w:pPr>
      <w:r>
        <w:rPr>
          <w:rStyle w:val="CharStyle3"/>
        </w:rPr>
        <w:t>Z przedstawionych wyżej podstaw konstytucyjnych, ustawowych oraz orzecznictwa Trybunału Konstytucyjnego wynika, że problem powtarzających się szkód łowieckich nie powinien być traktowany wyłącznie jako indywidualne roszczenie właściciela gruntu o odszkodowanie. Jest to sprawa dotycząca realnej ochrony własności, możliwości korzystania z gruntów rolnych zgodnie z ich przeznaczeniem, proporcjonalności obciążeń podatkowych oraz odpowiedzialności instytucji publicznych za skutki funkcjonowania obecnego modelu gospodarki łowieckiej.</w:t>
      </w:r>
    </w:p>
    <w:p>
      <w:pPr>
        <w:pStyle w:val="Style2"/>
        <w:keepNext w:val="0"/>
        <w:keepLines w:val="0"/>
        <w:widowControl w:val="0"/>
        <w:shd w:val="clear" w:color="auto" w:fill="auto"/>
        <w:bidi w:val="0"/>
        <w:spacing w:before="0"/>
        <w:ind w:left="0" w:right="0" w:firstLine="0"/>
        <w:jc w:val="left"/>
      </w:pPr>
      <w:r>
        <w:rPr>
          <w:rStyle w:val="CharStyle3"/>
        </w:rPr>
        <w:t>Właściciel gruntu rolnego ponosi ciężary publiczne, w tym podatek rolny, ale w wielu przypadkach z przyczyn od siebie niezależnych nie może w pełni korzystać z gruntu zgodnie z jego rolniczym przeznaczeniem. Powtarzalne szkody wyrządzane przez dziką zwierzynę powodują, że własność rolna staje się w praktyce ograniczona: właściciel nadal ponosi obowiązki, ale traci realną swobodę uprawy, planowania produkcji i uzyskiwania pożytków z ziemi.</w:t>
      </w:r>
    </w:p>
    <w:p>
      <w:pPr>
        <w:pStyle w:val="Style2"/>
        <w:keepNext w:val="0"/>
        <w:keepLines w:val="0"/>
        <w:widowControl w:val="0"/>
        <w:shd w:val="clear" w:color="auto" w:fill="auto"/>
        <w:bidi w:val="0"/>
        <w:spacing w:before="0"/>
        <w:ind w:left="0" w:right="0" w:firstLine="0"/>
        <w:jc w:val="left"/>
      </w:pPr>
      <w:r>
        <w:rPr>
          <w:rStyle w:val="CharStyle3"/>
        </w:rPr>
        <w:t>Nie można uznać, że sam mechanizm odszkodowawczy rozwiązuje ten problem. Odszkodowanie dotyczy szkody już powstałej, nie zabezpiecza kolejnych upraw, nie usuwa ryzyka powtarzalności szkód i nie przywraca właścicielowi pełnej możliwości normalnego użytkowania gruntu. Trybunał Konstytucyjny wskazywał, że w sprawach szkód powodowanych przez dzikie zwierzęta konieczne jest tworzenie mechanizmów systemowego zapobiegania szkodom oraz prewencyjnego współdziałania właścicieli nieruchomości z właściwymi organami władzy publicznej.</w:t>
      </w:r>
    </w:p>
    <w:p>
      <w:pPr>
        <w:pStyle w:val="Style2"/>
        <w:keepNext w:val="0"/>
        <w:keepLines w:val="0"/>
        <w:widowControl w:val="0"/>
        <w:shd w:val="clear" w:color="auto" w:fill="auto"/>
        <w:bidi w:val="0"/>
        <w:spacing w:before="0"/>
        <w:ind w:left="0" w:right="0" w:firstLine="0"/>
        <w:jc w:val="left"/>
      </w:pPr>
      <w:r>
        <w:rPr>
          <w:rStyle w:val="CharStyle3"/>
        </w:rPr>
        <w:t>Istotne jest również to, że ciężar funkcjonowania systemu ochrony przyrody, gospodarki łowieckiej lub niewystarczających instrumentów ochrony nie powinien być przerzucany wyłącznie na wybrane grupy właścicieli. Trybunał Konstytucyjny zwracał uwagę, że rozwiązania prawne, które przenoszą koszt funkcjonowania systemu ochrony zwierząt na</w:t>
      </w:r>
    </w:p>
    <w:p>
      <w:pPr>
        <w:pStyle w:val="Style2"/>
        <w:keepNext w:val="0"/>
        <w:keepLines w:val="0"/>
        <w:widowControl w:val="0"/>
        <w:shd w:val="clear" w:color="auto" w:fill="auto"/>
        <w:bidi w:val="0"/>
        <w:spacing w:before="0"/>
        <w:ind w:left="0" w:right="0" w:firstLine="0"/>
        <w:jc w:val="left"/>
      </w:pPr>
      <w:r>
        <w:rPr>
          <w:rStyle w:val="CharStyle3"/>
        </w:rPr>
        <w:t>wybrane podmioty zmuszone znosić szkody w swoim mieniu, nie znajdują uzasadnienia konstytucyjnego.</w:t>
      </w:r>
    </w:p>
    <w:p>
      <w:pPr>
        <w:pStyle w:val="Style2"/>
        <w:keepNext w:val="0"/>
        <w:keepLines w:val="0"/>
        <w:widowControl w:val="0"/>
        <w:shd w:val="clear" w:color="auto" w:fill="auto"/>
        <w:bidi w:val="0"/>
        <w:spacing w:before="0"/>
        <w:ind w:left="0" w:right="0" w:firstLine="0"/>
        <w:jc w:val="left"/>
      </w:pPr>
      <w:r>
        <w:rPr>
          <w:rStyle w:val="CharStyle3"/>
        </w:rPr>
        <w:t>W ocenie mieszkańców podobna sytuacja występuje w przypadku powtarzalnych szkód łowieckich na gruntach rolnych. Właściciele gruntów ponoszą straty w uprawach, koszty zabezpieczeń oraz obowiązek zapłaty podatku rolnego, mimo że nie mają realnego wpływu na liczebność zwierzyny, wykonanie planów łowieckich, skuteczność działań prewencyjnych ani funkcjonowanie systemu odszkodowawczego.</w:t>
      </w:r>
    </w:p>
    <w:p>
      <w:pPr>
        <w:pStyle w:val="Style2"/>
        <w:keepNext w:val="0"/>
        <w:keepLines w:val="0"/>
        <w:widowControl w:val="0"/>
        <w:shd w:val="clear" w:color="auto" w:fill="auto"/>
        <w:bidi w:val="0"/>
        <w:spacing w:before="0"/>
        <w:ind w:left="0" w:right="0" w:firstLine="0"/>
        <w:jc w:val="left"/>
      </w:pPr>
      <w:r>
        <w:rPr>
          <w:rStyle w:val="CharStyle3"/>
        </w:rPr>
        <w:t>Dlatego uzasadnione jest podjęcie przez Gminę Dębno działań organizacyjnych, informacyjnych, podatkowych i koordynacyjnych. Gmina powinna ustalić skalę problemu, zebrać dane od właściwych podmiotów, wskazać mieszkańcom właściwe tryby zgłaszania szkód, podjąć rozmowy z kołami łowieckimi oraz wystąpić do organów powiatowych, wojewódzkich i rządowych o wsparcie w wypracowaniu rozwiązań systemowych.</w:t>
      </w:r>
    </w:p>
    <w:p>
      <w:pPr>
        <w:pStyle w:val="Style2"/>
        <w:keepNext w:val="0"/>
        <w:keepLines w:val="0"/>
        <w:widowControl w:val="0"/>
        <w:shd w:val="clear" w:color="auto" w:fill="auto"/>
        <w:bidi w:val="0"/>
        <w:spacing w:before="0"/>
        <w:ind w:left="0" w:right="0" w:firstLine="0"/>
        <w:jc w:val="left"/>
      </w:pPr>
      <w:r>
        <w:rPr>
          <w:rStyle w:val="CharStyle3"/>
        </w:rPr>
        <w:t>Uzasadnione jest również rozważenie zastosowania dostępnych prawem instrumentów podatkowych. W odniesieniu do indywidualnych właścicieli gruntów mogą to być ulgi w spłacie zobowiązań podatkowych, odroczenia, rozłożenie płatności na raty lub umorzenie zaległości, jeżeli przemawia za tym ważny interes podatnika lub interes publiczny. Na poziomie Rady Gminy możliwe jest natomiast podjęcie prac nad ulgą lub zwolnieniem przedmiotowym w podatku rolnym dla gruntów, na których udokumentowane, powtarzalne szkody łowieckie w istotnym stopniu ograniczyły możliwość normalnego użytkowania rolniczego.</w:t>
      </w:r>
    </w:p>
    <w:p>
      <w:pPr>
        <w:pStyle w:val="Style2"/>
        <w:keepNext w:val="0"/>
        <w:keepLines w:val="0"/>
        <w:widowControl w:val="0"/>
        <w:shd w:val="clear" w:color="auto" w:fill="auto"/>
        <w:bidi w:val="0"/>
        <w:spacing w:before="0"/>
        <w:ind w:left="0" w:right="0" w:firstLine="0"/>
        <w:jc w:val="left"/>
      </w:pPr>
      <w:r>
        <w:rPr>
          <w:rStyle w:val="CharStyle3"/>
        </w:rPr>
        <w:t>Jednocześnie podkreślamy, że ewentualne ulgi lub zwolnienia podatkowe nie powinny być traktowane wyłącznie jako ciężar budżetu gminy. Problem powtarzalnych szkód łowieckich ma charakter szerszy niż lokalny i wynika z organizacji gospodarki łowieckiej, liczebności dzikiej zwierzyny oraz skuteczności działań instytucji publicznych. Dlatego zasadne jest wystąpienie przez Gminę Dębno do właściwych organów administracji rządowej o stworzenie mechanizmu rekompensaty lub refundacji utraconych dochodów podatkowych gminy w przypadku zastosowania ulg albo zwolnień wobec gruntów dotkniętych powtarzalnymi szkodami łowieckimi.</w:t>
      </w:r>
    </w:p>
    <w:p>
      <w:pPr>
        <w:pStyle w:val="Style2"/>
        <w:keepNext w:val="0"/>
        <w:keepLines w:val="0"/>
        <w:widowControl w:val="0"/>
        <w:shd w:val="clear" w:color="auto" w:fill="auto"/>
        <w:bidi w:val="0"/>
        <w:spacing w:before="0"/>
        <w:ind w:left="0" w:right="0" w:firstLine="0"/>
        <w:jc w:val="left"/>
      </w:pPr>
      <w:r>
        <w:rPr>
          <w:rStyle w:val="CharStyle3"/>
        </w:rPr>
        <w:t>Nie jest naszym celem przerzucenie całego ciężaru finansowego na samorząd gminny. Przeciwnie, oczekujemy, że gmina stanie się reprezentantem interesu mieszkańców wobec organów państwa i wspólnie z mieszkańcami będzie domagać się rozwiązań, które uwzględnią zarówno sytuację właścicieli gruntów, jak i interes budżetu gminy.</w:t>
      </w:r>
    </w:p>
    <w:p>
      <w:pPr>
        <w:pStyle w:val="Style2"/>
        <w:keepNext w:val="0"/>
        <w:keepLines w:val="0"/>
        <w:widowControl w:val="0"/>
        <w:shd w:val="clear" w:color="auto" w:fill="auto"/>
        <w:bidi w:val="0"/>
        <w:spacing w:before="0"/>
        <w:ind w:left="0" w:right="0" w:firstLine="0"/>
        <w:jc w:val="left"/>
      </w:pPr>
      <w:r>
        <w:rPr>
          <w:rStyle w:val="CharStyle3"/>
        </w:rPr>
        <w:t>W konsekwencji wnosimy nie tylko o analizę problemu, lecz o realne działania prowadzące do ograniczenia szkód łowieckich, poprawy ochrony właścicieli gruntów, uporządkowania informacji dla mieszkańców, rozważenia sprawiedliwych rozwiązań podatkowych oraz podjęcia współpracy z właściwymi organami państwa w celu wypracowania mechanizmów systemowych.</w:t>
      </w:r>
    </w:p>
    <w:p>
      <w:pPr>
        <w:pStyle w:val="Style13"/>
        <w:keepNext/>
        <w:keepLines/>
        <w:widowControl w:val="0"/>
        <w:numPr>
          <w:ilvl w:val="0"/>
          <w:numId w:val="5"/>
        </w:numPr>
        <w:shd w:val="clear" w:color="auto" w:fill="auto"/>
        <w:tabs>
          <w:tab w:pos="409" w:val="left"/>
        </w:tabs>
        <w:bidi w:val="0"/>
        <w:spacing w:before="0" w:line="240" w:lineRule="auto"/>
        <w:ind w:left="0" w:right="0" w:firstLine="0"/>
        <w:jc w:val="left"/>
      </w:pPr>
      <w:bookmarkStart w:id="0" w:name="bookmark0"/>
      <w:r>
        <w:rPr>
          <w:rStyle w:val="CharStyle14"/>
          <w:b/>
          <w:bCs/>
        </w:rPr>
        <w:t>Wnioski i postulaty</w:t>
      </w:r>
      <w:bookmarkEnd w:id="0"/>
    </w:p>
    <w:p>
      <w:pPr>
        <w:pStyle w:val="Style2"/>
        <w:keepNext w:val="0"/>
        <w:keepLines w:val="0"/>
        <w:widowControl w:val="0"/>
        <w:shd w:val="clear" w:color="auto" w:fill="auto"/>
        <w:bidi w:val="0"/>
        <w:spacing w:before="0"/>
        <w:ind w:left="0" w:right="0" w:firstLine="0"/>
        <w:jc w:val="left"/>
      </w:pPr>
      <w:r>
        <w:rPr>
          <w:rStyle w:val="CharStyle3"/>
        </w:rPr>
        <w:t>W związku z powyższym wnosimy o podjęcie działań na trzech poziomach: lokalnym, koordynacyjnym oraz systemowym.</w:t>
      </w:r>
    </w:p>
    <w:p>
      <w:pPr>
        <w:pStyle w:val="Style2"/>
        <w:keepNext w:val="0"/>
        <w:keepLines w:val="0"/>
        <w:widowControl w:val="0"/>
        <w:shd w:val="clear" w:color="auto" w:fill="auto"/>
        <w:bidi w:val="0"/>
        <w:spacing w:before="0"/>
        <w:ind w:left="0" w:right="0" w:firstLine="720"/>
        <w:jc w:val="left"/>
      </w:pPr>
      <w:r>
        <w:rPr>
          <w:rStyle w:val="CharStyle3"/>
        </w:rPr>
        <w:t>Wnosimy do Wójta Gminy Dębno oraz Rady Gminy Dębno o:</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przeprowadzenie kompleksowej analizy skali szkód łowieckich na terenie Gminy Dębno, ze szczególnym uwzględnieniem miejscowości, obszarów i działek, na których szkody mają charakter powtarzalny;</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przedstawienie informacji, ile zgłoszeń dotyczących szkód wyrządzanych przez dziki, sarny i inną zwierzynę wpłynęło do Urzędu Gminy Dębno w latach 2023–2026, w jakiej formie były zgłaszane oraz jakie działania zostały po nich podjęte;</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wskazanie, jakie działania Gmina Dębno podjęła w latach 2023–2026 w celu ograniczenia szkód łowieckich, ochrony właścicieli gruntów rolnych oraz poprawy bezpieczeństwa mieszkańców;</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uwzględnienie przy analizie skali problemu, że liczba formalnych zgłoszeń szkód może nie odzwierciedlać rzeczywistej skali strat ponoszonych przez mieszkańców, ponieważ część właścicieli gruntów rezygnuje ze zgłaszania szkód ze względu na czasochłonność procedury, niewspółmiernie niskie w stosunku do ponoszonych strat odszkodowania, powtarzalność szkód oraz brak przekonania, że dokonanie zgłoszenia prowadzi do trwałego rozwiązania problemu;</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ustalenie i przedstawienie mieszkańcom, które działki lub obszary wskazane przez mieszkańców znajdują się w poszczególnych obwodach łowieckich, które koła łowieckie albo zarządcy odpowiadają za dane tereny, a także czy występują działki lub obszary niewchodzące w skład obwodów łowieckich, dla których właściwy jest odmienny tryb zgłaszania i dochodzenia odszkodowania;</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opracowanie gminnej mapy szkód łowieckich, obejmującej w miarę dostępności danych co najmniej: granice obwodów łowieckich, właściwe koła łowieckie lub zarządców, miejscowości i obszary szczególnie narażone na szkody, liczbę zgłoszonych szkód, ich powtarzalność, wysokość ustalonych lub wypłaconych odszkodowań, informacje dotyczące wykonania planów łowieckich oraz dane wynikające z niniejszej petycji i załączonej listy mieszkańców wskazujących działki, na których szkody występują powtarzalnie;</w:t>
      </w:r>
    </w:p>
    <w:p>
      <w:pPr>
        <w:pStyle w:val="Style2"/>
        <w:keepNext w:val="0"/>
        <w:keepLines w:val="0"/>
        <w:widowControl w:val="0"/>
        <w:numPr>
          <w:ilvl w:val="0"/>
          <w:numId w:val="7"/>
        </w:numPr>
        <w:shd w:val="clear" w:color="auto" w:fill="auto"/>
        <w:tabs>
          <w:tab w:pos="730" w:val="left"/>
        </w:tabs>
        <w:bidi w:val="0"/>
        <w:spacing w:before="0" w:after="0"/>
        <w:ind w:left="720" w:right="0" w:hanging="340"/>
        <w:jc w:val="left"/>
      </w:pPr>
      <w:r>
        <w:rPr>
          <w:rStyle w:val="CharStyle3"/>
        </w:rPr>
        <w:t>przygotowanie i opublikowanie jasnej, ogólnodostępnej informacji dla mieszkańców dotyczącej sposobu zgłaszania szkód łowieckich, właściwości poszczególnych kół łowieckich albo zarządców obwodów, wymaganych dokumentów, terminów, procedury oględzin i szacowania ostatecznego, możliwości zgłaszania zastrzeżeń oraz trybu dalszego postępowania w przypadku sporu co do wysokości lub sposobu ustalenia odszkodowania;</w:t>
      </w:r>
    </w:p>
    <w:p>
      <w:pPr>
        <w:pStyle w:val="Style2"/>
        <w:keepNext w:val="0"/>
        <w:keepLines w:val="0"/>
        <w:widowControl w:val="0"/>
        <w:numPr>
          <w:ilvl w:val="0"/>
          <w:numId w:val="7"/>
        </w:numPr>
        <w:shd w:val="clear" w:color="auto" w:fill="auto"/>
        <w:tabs>
          <w:tab w:pos="730" w:val="left"/>
        </w:tabs>
        <w:bidi w:val="0"/>
        <w:spacing w:before="0" w:after="240"/>
        <w:ind w:left="720" w:right="0" w:hanging="340"/>
        <w:jc w:val="left"/>
      </w:pPr>
      <w:r>
        <w:rPr>
          <w:rStyle w:val="CharStyle3"/>
        </w:rPr>
        <w:t>zwołanie sesji Rady Gminy Dębno albo zorganizowanie odrębnego, otwartego spotkania roboczego poświęconego problemowi powtarzalnych szkód łowieckich, z udziałem przedstawicieli mieszkańców, Wójta Gminy Dębno, Rady Gminy Dębno, Starosty Brzeskiego, administracji wojewódzkiej i samorządowej województwa, właściwych kół łowieckich, Polskiego Związku Łowieckiego, Małopolskiego Ośrodka Doradztwa Rolniczego, właściwego nadleśnictwa, parlamentarzystów z okręgu oraz innych podmiotów mogących przyczynić się do rozwiązania problemu, w celu publicznego przedstawienia skali szkód, omówienia danych wynikających z niniejszej</w:t>
      </w:r>
    </w:p>
    <w:p>
      <w:pPr>
        <w:pStyle w:val="Style2"/>
        <w:keepNext w:val="0"/>
        <w:keepLines w:val="0"/>
        <w:widowControl w:val="0"/>
        <w:shd w:val="clear" w:color="auto" w:fill="auto"/>
        <w:bidi w:val="0"/>
        <w:spacing w:before="0" w:after="0"/>
        <w:ind w:left="740" w:right="0" w:firstLine="0"/>
        <w:jc w:val="left"/>
      </w:pPr>
      <w:r>
        <w:rPr>
          <w:rStyle w:val="CharStyle3"/>
        </w:rPr>
        <w:t>petycji, ustalenia możliwych działań lokalnych oraz wypracowania wspólnego stanowiska i postulatów systemowych kierowanych do właściwych organów państwa, z zapewnieniem udziału przedstawiciela mieszkańców wskazanego w niniejszej petycji;</w:t>
      </w:r>
    </w:p>
    <w:p>
      <w:pPr>
        <w:pStyle w:val="Style2"/>
        <w:keepNext w:val="0"/>
        <w:keepLines w:val="0"/>
        <w:widowControl w:val="0"/>
        <w:numPr>
          <w:ilvl w:val="0"/>
          <w:numId w:val="7"/>
        </w:numPr>
        <w:shd w:val="clear" w:color="auto" w:fill="auto"/>
        <w:tabs>
          <w:tab w:pos="728" w:val="left"/>
        </w:tabs>
        <w:bidi w:val="0"/>
        <w:spacing w:before="0" w:after="0"/>
        <w:ind w:left="740" w:right="0" w:hanging="360"/>
        <w:jc w:val="left"/>
      </w:pPr>
      <w:r>
        <w:rPr>
          <w:rStyle w:val="CharStyle3"/>
        </w:rPr>
        <w:t>uwzględnianie, przy rozpatrywaniu indywidualnych wniosków właścicieli gruntów dotkniętych powtarzalnymi szkodami łowieckimi o zastosowanie dostępnych prawem ulg w spłacie zobowiązań podatkowych, nie tylko wysokości jednorazowej szkody, lecz również jej powtarzalności, wpływu na możliwość prowadzenia określonych upraw, ponoszonych kosztów zabezpieczenia gruntów oraz stopnia faktycznego ograniczenia możliwości korzystania z gruntu zgodnie z jego rolniczym przeznaczeniem, a w przypadkach uzasadnionych ważnym interesem podatnika lub interesem publicznym, stosowanie przewidzianych prawem odroczeń, rozłożenia należności na raty lub umorzenia zaległości podatkowych;</w:t>
      </w:r>
    </w:p>
    <w:p>
      <w:pPr>
        <w:pStyle w:val="Style2"/>
        <w:keepNext w:val="0"/>
        <w:keepLines w:val="0"/>
        <w:widowControl w:val="0"/>
        <w:numPr>
          <w:ilvl w:val="0"/>
          <w:numId w:val="7"/>
        </w:numPr>
        <w:shd w:val="clear" w:color="auto" w:fill="auto"/>
        <w:tabs>
          <w:tab w:pos="784" w:val="left"/>
        </w:tabs>
        <w:bidi w:val="0"/>
        <w:spacing w:before="0" w:after="0"/>
        <w:ind w:left="740" w:right="0" w:hanging="360"/>
        <w:jc w:val="left"/>
      </w:pPr>
      <w:r>
        <w:rPr>
          <w:rStyle w:val="CharStyle3"/>
        </w:rPr>
        <w:t>skierowanie niniejszego wniosku pod obrady Rady Gminy Dębno oraz podjęcie analizy prawnej i prac nad projektem uchwały, na podstawie art. 13e ustawy o podatku rolnym, przewidującej przedmiotową ulgę lub zwolnienie w podatku rolnym odnoszące się do gruntów, których możliwość normalnego użytkowania rolniczego została w sposób istotny ograniczona wskutek udokumentowanych i powtarzalnych szkód łowieckich, wraz z określeniem obiektywnych, jednakowych dla wszystkich podatników kryteriów zastosowania takiego rozwiązania oraz z uwzględnieniem przepisów dotyczących pomocy publicznej i pomocy de minimis w rolnictwie;</w:t>
      </w:r>
    </w:p>
    <w:p>
      <w:pPr>
        <w:pStyle w:val="Style2"/>
        <w:keepNext w:val="0"/>
        <w:keepLines w:val="0"/>
        <w:widowControl w:val="0"/>
        <w:numPr>
          <w:ilvl w:val="0"/>
          <w:numId w:val="7"/>
        </w:numPr>
        <w:shd w:val="clear" w:color="auto" w:fill="auto"/>
        <w:tabs>
          <w:tab w:pos="765" w:val="left"/>
        </w:tabs>
        <w:bidi w:val="0"/>
        <w:spacing w:before="0" w:after="0"/>
        <w:ind w:left="740" w:right="0" w:hanging="360"/>
        <w:jc w:val="left"/>
      </w:pPr>
      <w:r>
        <w:rPr>
          <w:rStyle w:val="CharStyle3"/>
        </w:rPr>
        <w:t>uwzględnienie przy opracowywaniu lokalnych działań dotyczących szkód łowieckich zasady, że wypłata odszkodowania za szkodę już powstałą nie powinna zastępować działań prewencyjnych, oraz podjęcie, w granicach kompetencji gminy, działań służących ograniczaniu ryzyka kolejnych szkód, w szczególności poprzez koordynację współpracy mieszkańców, kół łowieckich i właściwych organów;</w:t>
      </w:r>
    </w:p>
    <w:p>
      <w:pPr>
        <w:pStyle w:val="Style2"/>
        <w:keepNext w:val="0"/>
        <w:keepLines w:val="0"/>
        <w:widowControl w:val="0"/>
        <w:numPr>
          <w:ilvl w:val="0"/>
          <w:numId w:val="7"/>
        </w:numPr>
        <w:shd w:val="clear" w:color="auto" w:fill="auto"/>
        <w:tabs>
          <w:tab w:pos="784" w:val="left"/>
        </w:tabs>
        <w:bidi w:val="0"/>
        <w:spacing w:before="0"/>
        <w:ind w:left="740" w:right="0" w:hanging="360"/>
        <w:jc w:val="left"/>
      </w:pPr>
      <w:r>
        <w:rPr>
          <w:rStyle w:val="CharStyle3"/>
        </w:rPr>
        <w:t>przedstawienie mieszkańcom pisemnej informacji o planowanych działaniach Gminy Dębno, harmonogramie ich realizacji oraz wskazanie osoby lub komórki organizacyjnej Urzędu Gminy odpowiedzialnej za koordynację spraw związanych ze szkodami łowieckimi.</w:t>
      </w:r>
    </w:p>
    <w:p>
      <w:pPr>
        <w:pStyle w:val="Style15"/>
        <w:keepNext/>
        <w:keepLines/>
        <w:widowControl w:val="0"/>
        <w:numPr>
          <w:ilvl w:val="0"/>
          <w:numId w:val="9"/>
        </w:numPr>
        <w:shd w:val="clear" w:color="auto" w:fill="auto"/>
        <w:tabs>
          <w:tab w:pos="1461" w:val="left"/>
        </w:tabs>
        <w:bidi w:val="0"/>
        <w:spacing w:before="0"/>
        <w:ind w:right="0"/>
        <w:jc w:val="left"/>
      </w:pPr>
      <w:bookmarkStart w:id="2" w:name="bookmark2"/>
      <w:r>
        <w:rPr>
          <w:rStyle w:val="CharStyle16"/>
          <w:b/>
          <w:bCs/>
        </w:rPr>
        <w:t>Wnioski o działania koordynacyjne wobec instytucji zewnętrznych</w:t>
      </w:r>
      <w:bookmarkEnd w:id="2"/>
    </w:p>
    <w:p>
      <w:pPr>
        <w:pStyle w:val="Style2"/>
        <w:keepNext w:val="0"/>
        <w:keepLines w:val="0"/>
        <w:widowControl w:val="0"/>
        <w:shd w:val="clear" w:color="auto" w:fill="auto"/>
        <w:bidi w:val="0"/>
        <w:spacing w:before="0"/>
        <w:ind w:left="0" w:right="0" w:firstLine="0"/>
        <w:jc w:val="left"/>
      </w:pPr>
      <w:r>
        <w:rPr>
          <w:rStyle w:val="CharStyle3"/>
        </w:rPr>
        <w:t>Wnosimy, aby Wójt Gminy Dębno, działając jako organ gminy oraz reprezentant interesu mieszkańców, podjął działania koordynacyjne wobec instytucji zewnętrznych, których udział jest niezbędny do rzetelnego ustalenia skali problemu oraz wypracowania dalszych rozwiązań. W szczególności wnosimy o:</w:t>
      </w:r>
    </w:p>
    <w:p>
      <w:pPr>
        <w:pStyle w:val="Style2"/>
        <w:keepNext w:val="0"/>
        <w:keepLines w:val="0"/>
        <w:widowControl w:val="0"/>
        <w:numPr>
          <w:ilvl w:val="0"/>
          <w:numId w:val="11"/>
        </w:numPr>
        <w:shd w:val="clear" w:color="auto" w:fill="auto"/>
        <w:tabs>
          <w:tab w:pos="728" w:val="left"/>
        </w:tabs>
        <w:bidi w:val="0"/>
        <w:spacing w:before="0"/>
        <w:ind w:left="740" w:right="0" w:hanging="360"/>
        <w:jc w:val="left"/>
      </w:pPr>
      <w:r>
        <w:rPr>
          <w:rStyle w:val="CharStyle3"/>
        </w:rPr>
        <w:t>wystąpienie do właściwych kół łowieckich, Polskiego Związku Łowieckiego, Małopolskiego Ośrodka Doradztwa Rolniczego lub właściwego terytorialnie Powiatowego Zespołu Doradztwa Rolniczego, Starosty Brzeskiego, Urzędu Marszałkowskiego, właściwego nadleśnictwa oraz innych właściwych podmiotów o przekazanie danych dotyczących liczby zgłoszonych szkód, wysokości wypłaconych odszkodowań, liczby odmów wypłaty odszkodowań, wykonania planów łowieckich, podejmowanych działań prewencyjnych oraz obszarów szczególnie dotkniętych szkodami;</w:t>
      </w:r>
    </w:p>
    <w:p>
      <w:pPr>
        <w:pStyle w:val="Style2"/>
        <w:keepNext w:val="0"/>
        <w:keepLines w:val="0"/>
        <w:widowControl w:val="0"/>
        <w:numPr>
          <w:ilvl w:val="0"/>
          <w:numId w:val="11"/>
        </w:numPr>
        <w:shd w:val="clear" w:color="auto" w:fill="auto"/>
        <w:tabs>
          <w:tab w:pos="719" w:val="left"/>
        </w:tabs>
        <w:bidi w:val="0"/>
        <w:spacing w:before="0" w:after="0"/>
        <w:ind w:left="740" w:right="0" w:hanging="360"/>
        <w:jc w:val="left"/>
      </w:pPr>
      <w:r>
        <w:rPr>
          <w:rStyle w:val="CharStyle3"/>
        </w:rPr>
        <w:t>wystąpienie do Starosty Brzeskiego, Wojewody Małopolskiego, Samorządu Województwa Małopolskiego oraz innych właściwych organów o podjęcie skoordynowanych działań mających na celu ograniczenie nadmiernej presji dzikiej zwierzyny na grunty rolne, poprawę skuteczności systemu zapobiegania szkodom oraz ustalenie, jakie instrumenty prawne i organizacyjne mogą zostać zastosowane na poziomie powiatowym, wojewódzkim i rządowym;</w:t>
      </w:r>
    </w:p>
    <w:p>
      <w:pPr>
        <w:pStyle w:val="Style2"/>
        <w:keepNext w:val="0"/>
        <w:keepLines w:val="0"/>
        <w:widowControl w:val="0"/>
        <w:numPr>
          <w:ilvl w:val="0"/>
          <w:numId w:val="11"/>
        </w:numPr>
        <w:shd w:val="clear" w:color="auto" w:fill="auto"/>
        <w:tabs>
          <w:tab w:pos="719" w:val="left"/>
        </w:tabs>
        <w:bidi w:val="0"/>
        <w:spacing w:before="0" w:after="0"/>
        <w:ind w:left="740" w:right="0" w:hanging="360"/>
        <w:jc w:val="left"/>
      </w:pPr>
      <w:r>
        <w:rPr>
          <w:rStyle w:val="CharStyle3"/>
        </w:rPr>
        <w:t>przekazywanie przedstawicielowi mieszkańców wskazanemu w niniejszej petycji do wiadomości kopii wystąpień kierowanych przez Gminę Dębno do instytucji zewnętrznych oraz informacji o odpowiedziach udzielonych przez te instytucje, w zakresie dotyczącym niniejszej petycji i problemu szkód łowieckich;</w:t>
      </w:r>
    </w:p>
    <w:p>
      <w:pPr>
        <w:pStyle w:val="Style2"/>
        <w:keepNext w:val="0"/>
        <w:keepLines w:val="0"/>
        <w:widowControl w:val="0"/>
        <w:numPr>
          <w:ilvl w:val="0"/>
          <w:numId w:val="11"/>
        </w:numPr>
        <w:shd w:val="clear" w:color="auto" w:fill="auto"/>
        <w:tabs>
          <w:tab w:pos="719" w:val="left"/>
        </w:tabs>
        <w:bidi w:val="0"/>
        <w:spacing w:before="0"/>
        <w:ind w:left="740" w:right="0" w:hanging="360"/>
        <w:jc w:val="left"/>
      </w:pPr>
      <w:r>
        <w:rPr>
          <w:rStyle w:val="CharStyle3"/>
        </w:rPr>
        <w:t>wykorzystanie zebranych informacji do przygotowania wspólnego stanowiska Gminy Dębno i mieszkańców wobec organów powiatowych, wojewódzkich i rządowych, w szczególności w zakresie potrzeby ograniczenia szkód, poprawy skuteczności działań prewencyjnych, kontroli populacji zwierzyny oraz stworzenia mechanizmu rekompensaty dla gmin stosujących ulgi lub zwolnienia podatkowe.</w:t>
      </w:r>
    </w:p>
    <w:p>
      <w:pPr>
        <w:pStyle w:val="Style15"/>
        <w:keepNext/>
        <w:keepLines/>
        <w:widowControl w:val="0"/>
        <w:numPr>
          <w:ilvl w:val="0"/>
          <w:numId w:val="9"/>
        </w:numPr>
        <w:shd w:val="clear" w:color="auto" w:fill="auto"/>
        <w:tabs>
          <w:tab w:pos="1466" w:val="left"/>
        </w:tabs>
        <w:bidi w:val="0"/>
        <w:spacing w:before="0"/>
        <w:ind w:right="0"/>
        <w:jc w:val="left"/>
      </w:pPr>
      <w:bookmarkStart w:id="4" w:name="bookmark4"/>
      <w:r>
        <w:rPr>
          <w:rStyle w:val="CharStyle16"/>
          <w:b/>
          <w:bCs/>
        </w:rPr>
        <w:t>Postulaty systemowe kierowane do administracji rządowej i parlamentarzystów</w:t>
      </w:r>
      <w:bookmarkEnd w:id="4"/>
    </w:p>
    <w:p>
      <w:pPr>
        <w:pStyle w:val="Style2"/>
        <w:keepNext w:val="0"/>
        <w:keepLines w:val="0"/>
        <w:widowControl w:val="0"/>
        <w:shd w:val="clear" w:color="auto" w:fill="auto"/>
        <w:bidi w:val="0"/>
        <w:spacing w:before="0"/>
        <w:ind w:left="0" w:right="0" w:firstLine="0"/>
        <w:jc w:val="left"/>
      </w:pPr>
      <w:r>
        <w:rPr>
          <w:rStyle w:val="CharStyle3"/>
        </w:rPr>
        <w:t>Ze względu na skalę problemu oraz ograniczone możliwości działania samej gminy wnosimy, aby Starosta Powiatu Brzeskiego wraz z Wójtem Gminy Dębno we współpracy z mieszkańcami, wystąpili do Wojewody Małopolskiego, Ministra Klimatu i Środowiska, Ministra Finansów oraz parlamentarzystów z okręgu z postulatami obejmującymi:</w:t>
      </w:r>
    </w:p>
    <w:p>
      <w:pPr>
        <w:pStyle w:val="Style2"/>
        <w:keepNext w:val="0"/>
        <w:keepLines w:val="0"/>
        <w:widowControl w:val="0"/>
        <w:numPr>
          <w:ilvl w:val="0"/>
          <w:numId w:val="13"/>
        </w:numPr>
        <w:shd w:val="clear" w:color="auto" w:fill="auto"/>
        <w:tabs>
          <w:tab w:pos="719" w:val="left"/>
        </w:tabs>
        <w:bidi w:val="0"/>
        <w:spacing w:before="0" w:after="0"/>
        <w:ind w:left="740" w:right="0" w:hanging="360"/>
        <w:jc w:val="left"/>
      </w:pPr>
      <w:r>
        <w:rPr>
          <w:rStyle w:val="CharStyle3"/>
        </w:rPr>
        <w:t>stworzenie mechanizmu rekompensaty lub refundacji dla gmin, które w związku z powtarzalnymi szkodami łowieckimi zastosują ulgi albo zwolnienia w podatku rolnym wobec gruntów dotkniętych tym problemem;</w:t>
      </w:r>
    </w:p>
    <w:p>
      <w:pPr>
        <w:pStyle w:val="Style2"/>
        <w:keepNext w:val="0"/>
        <w:keepLines w:val="0"/>
        <w:widowControl w:val="0"/>
        <w:numPr>
          <w:ilvl w:val="0"/>
          <w:numId w:val="13"/>
        </w:numPr>
        <w:shd w:val="clear" w:color="auto" w:fill="auto"/>
        <w:tabs>
          <w:tab w:pos="719" w:val="left"/>
        </w:tabs>
        <w:bidi w:val="0"/>
        <w:spacing w:before="0" w:after="0"/>
        <w:ind w:left="740" w:right="0" w:hanging="360"/>
        <w:jc w:val="left"/>
      </w:pPr>
      <w:r>
        <w:rPr>
          <w:rStyle w:val="CharStyle3"/>
        </w:rPr>
        <w:t>uszczelnienie systemu odpowiedzialności za szkody łowieckie, tak aby właściciel gruntu nie był pozostawiony sam sobie w sytuacji, gdy szkody mają charakter powtarzalny, a dotychczasowe odszkodowania nie pokrywają rzeczywistych kosztów i strat;</w:t>
      </w:r>
    </w:p>
    <w:p>
      <w:pPr>
        <w:pStyle w:val="Style2"/>
        <w:keepNext w:val="0"/>
        <w:keepLines w:val="0"/>
        <w:widowControl w:val="0"/>
        <w:numPr>
          <w:ilvl w:val="0"/>
          <w:numId w:val="13"/>
        </w:numPr>
        <w:shd w:val="clear" w:color="auto" w:fill="auto"/>
        <w:tabs>
          <w:tab w:pos="719" w:val="left"/>
        </w:tabs>
        <w:bidi w:val="0"/>
        <w:spacing w:before="0" w:after="0"/>
        <w:ind w:left="740" w:right="0" w:hanging="360"/>
        <w:jc w:val="left"/>
      </w:pPr>
      <w:r>
        <w:rPr>
          <w:rStyle w:val="CharStyle3"/>
        </w:rPr>
        <w:t>stworzenie skuteczniejszych mechanizmów prewencyjnych, obejmujących współfinansowanie zabezpieczeń upraw, odstraszaczy, ogrodzeń, pastuchów elektrycznych oraz innych środków ograniczających szkody, zwłaszcza w małych gospodarstwach rodzinnych i na rozdrobnionych działkach rolnych;</w:t>
      </w:r>
    </w:p>
    <w:p>
      <w:pPr>
        <w:pStyle w:val="Style2"/>
        <w:keepNext w:val="0"/>
        <w:keepLines w:val="0"/>
        <w:widowControl w:val="0"/>
        <w:numPr>
          <w:ilvl w:val="0"/>
          <w:numId w:val="13"/>
        </w:numPr>
        <w:shd w:val="clear" w:color="auto" w:fill="auto"/>
        <w:tabs>
          <w:tab w:pos="719" w:val="left"/>
        </w:tabs>
        <w:bidi w:val="0"/>
        <w:spacing w:before="0" w:after="0"/>
        <w:ind w:left="740" w:right="0" w:hanging="360"/>
        <w:jc w:val="left"/>
      </w:pPr>
      <w:r>
        <w:rPr>
          <w:rStyle w:val="CharStyle3"/>
        </w:rPr>
        <w:t>wprowadzenie rozwiązań zapewniających skuteczniejszą kontrolę populacji dzikiej zwierzyny na obszarach szczególnie dotkniętych szkodami, w tym realną weryfikację wykonania planów łowieckich oraz skuteczności działań podejmowanych przez właściwe koła łowieckie i zarządców obwodów;</w:t>
      </w:r>
    </w:p>
    <w:p>
      <w:pPr>
        <w:pStyle w:val="Style2"/>
        <w:keepNext w:val="0"/>
        <w:keepLines w:val="0"/>
        <w:widowControl w:val="0"/>
        <w:numPr>
          <w:ilvl w:val="0"/>
          <w:numId w:val="13"/>
        </w:numPr>
        <w:shd w:val="clear" w:color="auto" w:fill="auto"/>
        <w:tabs>
          <w:tab w:pos="719" w:val="left"/>
        </w:tabs>
        <w:bidi w:val="0"/>
        <w:spacing w:before="0" w:after="0"/>
        <w:ind w:left="740" w:right="0" w:hanging="360"/>
        <w:jc w:val="left"/>
      </w:pPr>
      <w:r>
        <w:rPr>
          <w:rStyle w:val="CharStyle3"/>
        </w:rPr>
        <w:t>stworzenie centralnego lub wojewódzkiego rejestru szkód łowieckich, który pozwalałby gminom, rolnikom, kołom łowieckim i administracji publicznej monitorować powtarzalność szkód, zgłoszenia, protokoły, wypłaty odszkodowań, odmowy oraz obszary szczególnie problemowe;</w:t>
      </w:r>
    </w:p>
    <w:p>
      <w:pPr>
        <w:pStyle w:val="Style2"/>
        <w:keepNext w:val="0"/>
        <w:keepLines w:val="0"/>
        <w:widowControl w:val="0"/>
        <w:numPr>
          <w:ilvl w:val="0"/>
          <w:numId w:val="13"/>
        </w:numPr>
        <w:shd w:val="clear" w:color="auto" w:fill="auto"/>
        <w:tabs>
          <w:tab w:pos="719" w:val="left"/>
        </w:tabs>
        <w:bidi w:val="0"/>
        <w:spacing w:before="0"/>
        <w:ind w:left="740" w:right="0" w:hanging="360"/>
        <w:jc w:val="left"/>
      </w:pPr>
      <w:r>
        <w:rPr>
          <w:rStyle w:val="CharStyle3"/>
        </w:rPr>
        <w:t>wypracowanie rozwiązań, które pozwolą ograniczyć nadmierną presję dzikiej zwierzyny na tereny rolne i zabudowane, tak aby mieszkańcy nie byli zmuszani do corocznego ponoszenia strat, kosztów zabezpieczeń i ograniczeń w korzystaniu z własnej ziemi.</w:t>
      </w:r>
    </w:p>
    <w:p>
      <w:pPr>
        <w:pStyle w:val="Style11"/>
        <w:keepNext w:val="0"/>
        <w:keepLines w:val="0"/>
        <w:widowControl w:val="0"/>
        <w:shd w:val="clear" w:color="auto" w:fill="auto"/>
        <w:bidi w:val="0"/>
        <w:spacing w:before="0" w:after="300" w:line="240" w:lineRule="auto"/>
        <w:ind w:left="1100" w:right="0" w:firstLine="0"/>
        <w:jc w:val="left"/>
      </w:pPr>
      <w:r>
        <w:rPr>
          <w:rStyle w:val="CharStyle12"/>
          <w:b/>
          <w:bCs/>
        </w:rPr>
        <w:t>1.</w:t>
      </w:r>
    </w:p>
    <w:p>
      <w:pPr>
        <w:pStyle w:val="Style11"/>
        <w:keepNext w:val="0"/>
        <w:keepLines w:val="0"/>
        <w:widowControl w:val="0"/>
        <w:numPr>
          <w:ilvl w:val="0"/>
          <w:numId w:val="15"/>
        </w:numPr>
        <w:shd w:val="clear" w:color="auto" w:fill="auto"/>
        <w:tabs>
          <w:tab w:pos="438" w:val="left"/>
        </w:tabs>
        <w:bidi w:val="0"/>
        <w:spacing w:before="0" w:after="220" w:line="276" w:lineRule="auto"/>
        <w:ind w:left="0" w:right="0" w:firstLine="0"/>
        <w:jc w:val="left"/>
      </w:pPr>
      <w:r>
        <w:rPr>
          <w:rStyle w:val="CharStyle12"/>
          <w:b/>
          <w:bCs/>
        </w:rPr>
        <w:t>Wniosek o ochronę danych osobowych mieszkańców podpisujących petycję</w:t>
      </w:r>
    </w:p>
    <w:p>
      <w:pPr>
        <w:pStyle w:val="Style2"/>
        <w:keepNext w:val="0"/>
        <w:keepLines w:val="0"/>
        <w:widowControl w:val="0"/>
        <w:shd w:val="clear" w:color="auto" w:fill="auto"/>
        <w:bidi w:val="0"/>
        <w:spacing w:before="0"/>
        <w:ind w:left="0" w:right="0" w:firstLine="0"/>
        <w:jc w:val="left"/>
      </w:pPr>
      <w:r>
        <w:rPr>
          <w:rStyle w:val="CharStyle3"/>
        </w:rPr>
        <w:t>Wnosimy, aby organy rozpatrujące niniejszą petycję nie publikowały danych osobowych mieszkańców podpisanych na liście poparcia.</w:t>
      </w:r>
    </w:p>
    <w:p>
      <w:pPr>
        <w:pStyle w:val="Style2"/>
        <w:keepNext w:val="0"/>
        <w:keepLines w:val="0"/>
        <w:widowControl w:val="0"/>
        <w:shd w:val="clear" w:color="auto" w:fill="auto"/>
        <w:bidi w:val="0"/>
        <w:spacing w:before="0"/>
        <w:ind w:left="0" w:right="0" w:firstLine="0"/>
        <w:jc w:val="left"/>
      </w:pPr>
      <w:r>
        <w:rPr>
          <w:rStyle w:val="CharStyle3"/>
        </w:rPr>
        <w:t>Lista podpisów zostaje przekazana wyłącznie w celu wykazania społecznego poparcia dla niniejszej petycji oraz potwierdzenia, że problem ma charakter szerszy niż jednostkowy. Dane osób podpisanych pod petycją nie powinny być udostępniane publicznie ani publikowane w Biuletynie Informacji Publicznej.</w:t>
      </w:r>
    </w:p>
    <w:p>
      <w:pPr>
        <w:pStyle w:val="Style2"/>
        <w:keepNext w:val="0"/>
        <w:keepLines w:val="0"/>
        <w:widowControl w:val="0"/>
        <w:shd w:val="clear" w:color="auto" w:fill="auto"/>
        <w:bidi w:val="0"/>
        <w:spacing w:before="0"/>
        <w:ind w:left="0" w:right="0" w:firstLine="0"/>
        <w:jc w:val="left"/>
      </w:pPr>
      <w:r>
        <w:rPr>
          <w:rStyle w:val="CharStyle3"/>
        </w:rPr>
        <w:t>W przypadku publikacji informacji o petycji prosimy o anonimizację danych osobowych mieszkańców oraz publikację wyłącznie treści petycji, bez załączonych list podpisów.</w:t>
      </w:r>
    </w:p>
    <w:p>
      <w:pPr>
        <w:pStyle w:val="Style2"/>
        <w:keepNext w:val="0"/>
        <w:keepLines w:val="0"/>
        <w:widowControl w:val="0"/>
        <w:shd w:val="clear" w:color="auto" w:fill="auto"/>
        <w:bidi w:val="0"/>
        <w:spacing w:before="0"/>
        <w:ind w:left="0" w:right="0" w:firstLine="0"/>
        <w:jc w:val="left"/>
      </w:pPr>
      <w:r>
        <w:rPr>
          <w:rStyle w:val="CharStyle3"/>
        </w:rPr>
        <w:t>Jednocześnie wskazujemy, że dane osobowe zebrane na liście podpisów służą wyłącznie do poparcia niniejszej petycji i nie powinny być wykorzystywane do innych celów.</w:t>
      </w:r>
    </w:p>
    <w:p>
      <w:pPr>
        <w:pStyle w:val="Style11"/>
        <w:keepNext w:val="0"/>
        <w:keepLines w:val="0"/>
        <w:widowControl w:val="0"/>
        <w:numPr>
          <w:ilvl w:val="0"/>
          <w:numId w:val="15"/>
        </w:numPr>
        <w:shd w:val="clear" w:color="auto" w:fill="auto"/>
        <w:tabs>
          <w:tab w:pos="514" w:val="left"/>
        </w:tabs>
        <w:bidi w:val="0"/>
        <w:spacing w:before="0" w:after="220" w:line="276" w:lineRule="auto"/>
        <w:ind w:left="0" w:right="0" w:firstLine="0"/>
        <w:jc w:val="left"/>
      </w:pPr>
      <w:r>
        <w:rPr>
          <w:rStyle w:val="CharStyle12"/>
          <w:b/>
          <w:bCs/>
        </w:rPr>
        <w:t>Podsumowanie</w:t>
      </w:r>
    </w:p>
    <w:p>
      <w:pPr>
        <w:pStyle w:val="Style2"/>
        <w:keepNext w:val="0"/>
        <w:keepLines w:val="0"/>
        <w:widowControl w:val="0"/>
        <w:shd w:val="clear" w:color="auto" w:fill="auto"/>
        <w:bidi w:val="0"/>
        <w:spacing w:before="0"/>
        <w:ind w:left="0" w:right="0" w:firstLine="0"/>
        <w:jc w:val="left"/>
      </w:pPr>
      <w:r>
        <w:rPr>
          <w:rStyle w:val="CharStyle3"/>
        </w:rPr>
        <w:t>Niniejsza petycja jest społeczną i obywatelską inicjatywą mieszkańców, właścicieli gruntów rolnych i działkowiczów, którzy od wielu lat zmagają się z powtarzającymi się szkodami wyrządzanymi przez dziką zwierzynę. Powstała w odpowiedzi na liczne sygnały mieszkańców oraz rzeczywistą skalę problemu, potwierdzoną zebranymi podpisami i wskazaniem działek, na których szkody występują regularnie.</w:t>
      </w:r>
    </w:p>
    <w:p>
      <w:pPr>
        <w:pStyle w:val="Style2"/>
        <w:keepNext w:val="0"/>
        <w:keepLines w:val="0"/>
        <w:widowControl w:val="0"/>
        <w:shd w:val="clear" w:color="auto" w:fill="auto"/>
        <w:bidi w:val="0"/>
        <w:spacing w:before="0"/>
        <w:ind w:left="0" w:right="0" w:firstLine="0"/>
        <w:jc w:val="left"/>
      </w:pPr>
      <w:r>
        <w:rPr>
          <w:rStyle w:val="CharStyle3"/>
        </w:rPr>
        <w:t>Nie jest to próba uchylania się od obowiązków podatkowych. Jest to głos mieszkańców, którzy chcą normalnie korzystać ze swojej ziemi, prowadzić uprawy, planować gospodarowanie i mieć poczucie, że ich własność jest realnie chroniona. Jeżeli właściciel gruntu ponosi koszty upraw, zabezpieczeń i podatku rolnego, a jednocześnie z przyczyn od siebie niezależnych nie może swobodnie korzystać z ziemi zgodnie z jej przeznaczeniem, problem ten nie może być dalej traktowany jako zwykła, indywidualna szkoda w plonie.</w:t>
      </w:r>
    </w:p>
    <w:p>
      <w:pPr>
        <w:pStyle w:val="Style2"/>
        <w:keepNext w:val="0"/>
        <w:keepLines w:val="0"/>
        <w:widowControl w:val="0"/>
        <w:shd w:val="clear" w:color="auto" w:fill="auto"/>
        <w:bidi w:val="0"/>
        <w:spacing w:before="0"/>
        <w:ind w:left="0" w:right="0" w:firstLine="0"/>
        <w:jc w:val="left"/>
      </w:pPr>
      <w:r>
        <w:rPr>
          <w:rStyle w:val="CharStyle3"/>
        </w:rPr>
        <w:t>Nie można sprowadzać tej sprawy wyłącznie do stwierdzenia, że poszkodowany może wystąpić o odszkodowanie do właściwego koła łowieckiego. Odszkodowanie działa dopiero po fakcie. Nie przywraca wolności uprawy, nie zapewnia ochrony w kolejnym sezonie, nie ogranicza presji dzikiej zwierzyny i nie rekompensuje wszystkich kosztów ponoszonych przez właścicieli gruntów. Nie obejmuje również utraty przewidywalności produkcji, rezygnacji z określonych upraw, kosztów zabezpieczeń oraz faktycznego obniżenia wartości użytkowej gruntu.</w:t>
      </w:r>
    </w:p>
    <w:p>
      <w:pPr>
        <w:pStyle w:val="Style2"/>
        <w:keepNext w:val="0"/>
        <w:keepLines w:val="0"/>
        <w:widowControl w:val="0"/>
        <w:shd w:val="clear" w:color="auto" w:fill="auto"/>
        <w:bidi w:val="0"/>
        <w:spacing w:before="0"/>
        <w:ind w:left="0" w:right="0" w:firstLine="0"/>
        <w:jc w:val="left"/>
      </w:pPr>
      <w:r>
        <w:rPr>
          <w:rStyle w:val="CharStyle3"/>
        </w:rPr>
        <w:t>Skoro państwo i samorząd chronią własność, pobierają podatki i współtworzą ramy gospodarki łowieckiej, powinny również zapewnić mieszkańcom skuteczne mechanizmy ochrony przed sytuacją, w której własność rolna staje się własnością jedynie formalną. Nie może być tak, że ciężar powtarzalnych szkód, kosztów zabezpieczeń i nieskuteczności obecnego systemu spada wyłącznie na właścicieli gruntów.</w:t>
      </w:r>
    </w:p>
    <w:p>
      <w:pPr>
        <w:pStyle w:val="Style2"/>
        <w:keepNext w:val="0"/>
        <w:keepLines w:val="0"/>
        <w:widowControl w:val="0"/>
        <w:shd w:val="clear" w:color="auto" w:fill="auto"/>
        <w:bidi w:val="0"/>
        <w:spacing w:before="0"/>
        <w:ind w:left="0" w:right="0" w:firstLine="0"/>
        <w:jc w:val="left"/>
      </w:pPr>
      <w:r>
        <w:rPr>
          <w:rStyle w:val="CharStyle3"/>
        </w:rPr>
        <w:t>Jednocześnie podkreślamy, że naszym celem nie jest przerzucenie całego ciężaru finansowego na budżet gminy. Przeciwnie — oczekujemy, że gmina stanie się reprezentantem interesu mieszkańców wobec organów państwa i wspólnie z mieszkańcami będzie domagać się rozwiązań, które uwzględniają zarówno sytuację właścicieli gruntów, jak i interes samorządu. Jeżeli problem szkód łowieckich ma charakter systemowy, to również odpowiedź na ten problem powinna mieć charakter systemowy, obejmujący gminę, powiat, województwo, administrację rządową, koła łowieckie oraz instytucje odpowiedzialne za gospodarkę łowiecką.</w:t>
      </w:r>
    </w:p>
    <w:p>
      <w:pPr>
        <w:pStyle w:val="Style2"/>
        <w:keepNext w:val="0"/>
        <w:keepLines w:val="0"/>
        <w:widowControl w:val="0"/>
        <w:shd w:val="clear" w:color="auto" w:fill="auto"/>
        <w:bidi w:val="0"/>
        <w:spacing w:before="0"/>
        <w:ind w:left="0" w:right="0" w:firstLine="0"/>
        <w:jc w:val="left"/>
      </w:pPr>
      <w:r>
        <w:rPr>
          <w:rStyle w:val="CharStyle3"/>
        </w:rPr>
        <w:t>Wnosimy również o rozważenie zorganizowania sesji Rady Gminy Dębno poświęconej problematyce szkód łowieckich, z udziałem przedstawicieli mieszkańców, Wójta Gminy Dębno, Rady Gminy Dębno, Starosty Brzeskiego, przedstawicieli administracji wojewódzkiej, właściwych kół łowieckich, Polskiego Związku Łowieckiego, Małopolskiego Ośrodka Doradztwa Rolniczego, właściwego nadleśnictwa oraz parlamentarzystów z okręgu. Uważamy, że skala problemu wymaga publicznej debaty, ustalenia zakresu odpowiedzialności poszczególnych podmiotów oraz wypracowania wspólnego stanowiska i dalszych działań.</w:t>
      </w:r>
    </w:p>
    <w:p>
      <w:pPr>
        <w:pStyle w:val="Style2"/>
        <w:keepNext w:val="0"/>
        <w:keepLines w:val="0"/>
        <w:widowControl w:val="0"/>
        <w:shd w:val="clear" w:color="auto" w:fill="auto"/>
        <w:bidi w:val="0"/>
        <w:spacing w:before="0"/>
        <w:ind w:left="0" w:right="0" w:firstLine="0"/>
        <w:jc w:val="left"/>
      </w:pPr>
      <w:r>
        <w:rPr>
          <w:rStyle w:val="CharStyle3"/>
        </w:rPr>
        <w:t>Ze względu na skalę problemu oraz jego systemowy charakter deklarujemy gotowość do dalszej współpracy, przedstawienia zgromadzonych materiałów, udziału w spotkaniach oraz przekazania niniejszej petycji wraz z podpisami mieszkańców parlamentarzystom oraz właściwym organom administracji rządowej. Celem tych działań jest doprowadzenie do tego, aby problem szkód łowieckich został potraktowany nie tylko jako lokalna sprawa Gminy Dębno, lecz także jako szersze zagadnienie dotyczące ochrony własności, sprawiedliwości podatkowej, bezpieczeństwa ekonomicznego małych gospodarstw rodzinnych oraz odpowiedzialności państwa za skutki obecnego modelu gospodarki łowieckiej.</w:t>
      </w:r>
    </w:p>
    <w:p>
      <w:pPr>
        <w:pStyle w:val="Style2"/>
        <w:keepNext w:val="0"/>
        <w:keepLines w:val="0"/>
        <w:widowControl w:val="0"/>
        <w:shd w:val="clear" w:color="auto" w:fill="auto"/>
        <w:bidi w:val="0"/>
        <w:spacing w:before="0" w:after="1560"/>
        <w:ind w:left="0" w:right="0" w:firstLine="0"/>
        <w:jc w:val="left"/>
      </w:pPr>
      <w:r>
        <w:rPr>
          <w:rStyle w:val="CharStyle3"/>
        </w:rPr>
        <w:t>Wnosimy o pisemną odpowiedź, wskazanie podjętych działań oraz przekazanie informacji, które z przedstawionych postulatów zostaną rozpatrzone, w jakim trybie i w jakim terminie.</w:t>
      </w:r>
    </w:p>
    <w:p>
      <w:pPr>
        <w:pStyle w:val="Style2"/>
        <w:keepNext w:val="0"/>
        <w:keepLines w:val="0"/>
        <w:widowControl w:val="0"/>
        <w:shd w:val="clear" w:color="auto" w:fill="auto"/>
        <w:bidi w:val="0"/>
        <w:spacing w:before="0"/>
        <w:ind w:left="0" w:right="0" w:firstLine="0"/>
        <w:jc w:val="left"/>
      </w:pPr>
      <w:r>
        <w:rPr>
          <w:rStyle w:val="CharStyle3"/>
          <w:b/>
          <w:bCs/>
        </w:rPr>
        <w:t>Załączniki:</w:t>
      </w:r>
    </w:p>
    <w:p>
      <w:pPr>
        <w:pStyle w:val="Style2"/>
        <w:keepNext w:val="0"/>
        <w:keepLines w:val="0"/>
        <w:widowControl w:val="0"/>
        <w:shd w:val="clear" w:color="auto" w:fill="auto"/>
        <w:bidi w:val="0"/>
        <w:spacing w:before="0"/>
        <w:ind w:left="740" w:right="0" w:hanging="360"/>
        <w:jc w:val="left"/>
      </w:pPr>
      <w:r>
        <w:rPr>
          <w:rStyle w:val="CharStyle3"/>
        </w:rPr>
        <w:t>1. Lista mieszkańców popierających petycję wraz z deklaratywnym wskazaniem numerów działek i obszarów, na których według oświadczeń mieszkańców dochodzi do powtarzalnych szkód wyrządzanych przez dziką zwierzynę.</w:t>
      </w:r>
    </w:p>
    <w:sectPr>
      <w:footerReference w:type="default" r:id="rId5"/>
      <w:footnotePr>
        <w:pos w:val="pageBottom"/>
        <w:numFmt w:val="decimal"/>
        <w:numRestart w:val="continuous"/>
      </w:footnotePr>
      <w:pgSz w:w="11900" w:h="16840"/>
      <w:pgMar w:top="1412" w:right="1451" w:bottom="1207" w:left="1381" w:header="984" w:footer="3" w:gutter="0"/>
      <w:pgNumType w:start="1"/>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6514465</wp:posOffset>
              </wp:positionH>
              <wp:positionV relativeFrom="page">
                <wp:posOffset>10086340</wp:posOffset>
              </wp:positionV>
              <wp:extent cx="133985" cy="100330"/>
              <wp:wrapNone/>
              <wp:docPr id="1" name="Shape 1"/>
              <a:graphic xmlns:a="http://schemas.openxmlformats.org/drawingml/2006/main">
                <a:graphicData uri="http://schemas.microsoft.com/office/word/2010/wordprocessingShape">
                  <wps:wsp>
                    <wps:cNvSpPr txBox="1"/>
                    <wps:spPr>
                      <a:xfrm>
                        <a:ext cx="133985" cy="10033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22"/>
                              <w:szCs w:val="22"/>
                            </w:rPr>
                          </w:pPr>
                          <w:fldSimple w:instr=" PAGE \* MERGEFORMAT ">
                            <w:r>
                              <w:rPr>
                                <w:rStyle w:val="CharStyle5"/>
                                <w:rFonts w:ascii="Arial" w:eastAsia="Arial" w:hAnsi="Arial" w:cs="Arial"/>
                                <w:sz w:val="22"/>
                                <w:szCs w:val="22"/>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12.95000000000005pt;margin-top:794.20000000000005pt;width:10.550000000000001pt;height:7.9000000000000004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22"/>
                        <w:szCs w:val="22"/>
                      </w:rPr>
                    </w:pPr>
                    <w:fldSimple w:instr=" PAGE \* MERGEFORMAT ">
                      <w:r>
                        <w:rPr>
                          <w:rStyle w:val="CharStyle5"/>
                          <w:rFonts w:ascii="Arial" w:eastAsia="Arial" w:hAnsi="Arial" w:cs="Arial"/>
                          <w:sz w:val="22"/>
                          <w:szCs w:val="22"/>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upperRoman"/>
      <w:lvlText w:val="%1."/>
      <w:rPr>
        <w:rFonts w:ascii="Arial" w:eastAsia="Arial" w:hAnsi="Arial" w:cs="Arial"/>
        <w:b/>
        <w:bCs/>
        <w:i w:val="0"/>
        <w:iCs w:val="0"/>
        <w:smallCaps w:val="0"/>
        <w:strike w:val="0"/>
        <w:color w:val="000000"/>
        <w:spacing w:val="0"/>
        <w:w w:val="100"/>
        <w:position w:val="0"/>
        <w:sz w:val="26"/>
        <w:szCs w:val="26"/>
        <w:u w:val="none"/>
        <w:shd w:val="clear" w:color="auto" w:fill="auto"/>
        <w:lang w:val="pl-PL" w:eastAsia="pl-PL"/>
      </w:rPr>
    </w:lvl>
  </w:abstractNum>
  <w:abstractNum w:abstractNumId="2">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6"/>
        <w:szCs w:val="26"/>
        <w:u w:val="none"/>
        <w:shd w:val="clear" w:color="auto" w:fill="auto"/>
        <w:lang w:val="pl-PL" w:eastAsia="pl-PL"/>
      </w:rPr>
    </w:lvl>
  </w:abstractNum>
  <w:abstractNum w:abstractNumId="4">
    <w:multiLevelType w:val="multilevel"/>
    <w:lvl w:ilvl="0">
      <w:start w:val="4"/>
      <w:numFmt w:val="upperRoman"/>
      <w:lvlText w:val="%1."/>
      <w:rPr>
        <w:rFonts w:ascii="Arial" w:eastAsia="Arial" w:hAnsi="Arial" w:cs="Arial"/>
        <w:b/>
        <w:bCs/>
        <w:i w:val="0"/>
        <w:iCs w:val="0"/>
        <w:smallCaps w:val="0"/>
        <w:strike w:val="0"/>
        <w:color w:val="000000"/>
        <w:spacing w:val="0"/>
        <w:w w:val="100"/>
        <w:position w:val="0"/>
        <w:sz w:val="34"/>
        <w:szCs w:val="34"/>
        <w:u w:val="none"/>
        <w:shd w:val="clear" w:color="auto" w:fill="auto"/>
        <w:lang w:val="pl-PL" w:eastAsia="pl-PL"/>
      </w:rPr>
    </w:lvl>
  </w:abstractNum>
  <w:abstractNum w:abstractNumId="6">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rPr>
    </w:lvl>
  </w:abstractNum>
  <w:abstractNum w:abstractNumId="8">
    <w:multiLevelType w:val="multilevel"/>
    <w:lvl w:ilvl="0">
      <w:start w:val="2"/>
      <w:numFmt w:val="upperLetter"/>
      <w:lvlText w:val="%1."/>
      <w:rPr>
        <w:rFonts w:ascii="Arial" w:eastAsia="Arial" w:hAnsi="Arial" w:cs="Arial"/>
        <w:b/>
        <w:bCs/>
        <w:i w:val="0"/>
        <w:iCs w:val="0"/>
        <w:smallCaps w:val="0"/>
        <w:strike w:val="0"/>
        <w:color w:val="000000"/>
        <w:spacing w:val="0"/>
        <w:w w:val="100"/>
        <w:position w:val="0"/>
        <w:sz w:val="26"/>
        <w:szCs w:val="26"/>
        <w:u w:val="none"/>
        <w:shd w:val="clear" w:color="auto" w:fill="auto"/>
        <w:lang w:val="pl-PL" w:eastAsia="pl-PL"/>
      </w:rPr>
    </w:lvl>
  </w:abstractNum>
  <w:abstractNum w:abstractNumId="1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rPr>
    </w:lvl>
  </w:abstractNum>
  <w:abstractNum w:abstractNumId="1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pl-PL" w:eastAsia="pl-PL"/>
      </w:rPr>
    </w:lvl>
  </w:abstractNum>
  <w:abstractNum w:abstractNumId="14">
    <w:multiLevelType w:val="multilevel"/>
    <w:lvl w:ilvl="0">
      <w:start w:val="6"/>
      <w:numFmt w:val="upperRoman"/>
      <w:lvlText w:val="%1."/>
      <w:rPr>
        <w:rFonts w:ascii="Arial" w:eastAsia="Arial" w:hAnsi="Arial" w:cs="Arial"/>
        <w:b/>
        <w:bCs/>
        <w:i w:val="0"/>
        <w:iCs w:val="0"/>
        <w:smallCaps w:val="0"/>
        <w:strike w:val="0"/>
        <w:color w:val="000000"/>
        <w:spacing w:val="0"/>
        <w:w w:val="100"/>
        <w:position w:val="0"/>
        <w:sz w:val="26"/>
        <w:szCs w:val="26"/>
        <w:u w:val="none"/>
        <w:shd w:val="clear" w:color="auto" w:fill="auto"/>
        <w:lang w:val="pl-PL" w:eastAsia="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Body text_"/>
    <w:basedOn w:val="DefaultParagraphFont"/>
    <w:link w:val="Style2"/>
    <w:rPr>
      <w:rFonts w:ascii="Arial" w:eastAsia="Arial" w:hAnsi="Arial" w:cs="Arial"/>
      <w:b w:val="0"/>
      <w:bCs w:val="0"/>
      <w:i w:val="0"/>
      <w:iCs w:val="0"/>
      <w:smallCaps w:val="0"/>
      <w:strike w:val="0"/>
      <w:sz w:val="22"/>
      <w:szCs w:val="22"/>
      <w:u w:val="none"/>
    </w:rPr>
  </w:style>
  <w:style w:type="character" w:customStyle="1" w:styleId="CharStyle5">
    <w:name w:val="Header or footer (2)_"/>
    <w:basedOn w:val="DefaultParagraphFont"/>
    <w:link w:val="Style4"/>
    <w:rPr>
      <w:rFonts w:ascii="Times New Roman" w:eastAsia="Times New Roman" w:hAnsi="Times New Roman" w:cs="Times New Roman"/>
      <w:b w:val="0"/>
      <w:bCs w:val="0"/>
      <w:i w:val="0"/>
      <w:iCs w:val="0"/>
      <w:smallCaps w:val="0"/>
      <w:strike w:val="0"/>
      <w:sz w:val="20"/>
      <w:szCs w:val="20"/>
      <w:u w:val="none"/>
    </w:rPr>
  </w:style>
  <w:style w:type="character" w:customStyle="1" w:styleId="CharStyle9">
    <w:name w:val="Body text (3)_"/>
    <w:basedOn w:val="DefaultParagraphFont"/>
    <w:link w:val="Style8"/>
    <w:rPr>
      <w:rFonts w:ascii="Arial" w:eastAsia="Arial" w:hAnsi="Arial" w:cs="Arial"/>
      <w:b/>
      <w:bCs/>
      <w:i w:val="0"/>
      <w:iCs w:val="0"/>
      <w:smallCaps w:val="0"/>
      <w:strike w:val="0"/>
      <w:sz w:val="36"/>
      <w:szCs w:val="36"/>
      <w:u w:val="none"/>
    </w:rPr>
  </w:style>
  <w:style w:type="character" w:customStyle="1" w:styleId="CharStyle12">
    <w:name w:val="Body text (2)_"/>
    <w:basedOn w:val="DefaultParagraphFont"/>
    <w:link w:val="Style11"/>
    <w:rPr>
      <w:rFonts w:ascii="Arial" w:eastAsia="Arial" w:hAnsi="Arial" w:cs="Arial"/>
      <w:b/>
      <w:bCs/>
      <w:i w:val="0"/>
      <w:iCs w:val="0"/>
      <w:smallCaps w:val="0"/>
      <w:strike w:val="0"/>
      <w:sz w:val="26"/>
      <w:szCs w:val="26"/>
      <w:u w:val="none"/>
    </w:rPr>
  </w:style>
  <w:style w:type="character" w:customStyle="1" w:styleId="CharStyle14">
    <w:name w:val="Heading #1_"/>
    <w:basedOn w:val="DefaultParagraphFont"/>
    <w:link w:val="Style13"/>
    <w:rPr>
      <w:rFonts w:ascii="Arial" w:eastAsia="Arial" w:hAnsi="Arial" w:cs="Arial"/>
      <w:b/>
      <w:bCs/>
      <w:i w:val="0"/>
      <w:iCs w:val="0"/>
      <w:smallCaps w:val="0"/>
      <w:strike w:val="0"/>
      <w:sz w:val="34"/>
      <w:szCs w:val="34"/>
      <w:u w:val="none"/>
    </w:rPr>
  </w:style>
  <w:style w:type="character" w:customStyle="1" w:styleId="CharStyle16">
    <w:name w:val="Heading #2_"/>
    <w:basedOn w:val="DefaultParagraphFont"/>
    <w:link w:val="Style15"/>
    <w:rPr>
      <w:rFonts w:ascii="Arial" w:eastAsia="Arial" w:hAnsi="Arial" w:cs="Arial"/>
      <w:b/>
      <w:bCs/>
      <w:i w:val="0"/>
      <w:iCs w:val="0"/>
      <w:smallCaps w:val="0"/>
      <w:strike w:val="0"/>
      <w:sz w:val="26"/>
      <w:szCs w:val="26"/>
      <w:u w:val="none"/>
    </w:rPr>
  </w:style>
  <w:style w:type="paragraph" w:styleId="Style2">
    <w:name w:val="Body text"/>
    <w:basedOn w:val="Normal"/>
    <w:link w:val="CharStyle3"/>
    <w:qFormat/>
    <w:pPr>
      <w:widowControl w:val="0"/>
      <w:shd w:val="clear" w:color="auto" w:fill="auto"/>
      <w:spacing w:after="220" w:line="276" w:lineRule="auto"/>
    </w:pPr>
    <w:rPr>
      <w:rFonts w:ascii="Arial" w:eastAsia="Arial" w:hAnsi="Arial" w:cs="Arial"/>
      <w:b w:val="0"/>
      <w:bCs w:val="0"/>
      <w:i w:val="0"/>
      <w:iCs w:val="0"/>
      <w:smallCaps w:val="0"/>
      <w:strike w:val="0"/>
      <w:sz w:val="22"/>
      <w:szCs w:val="22"/>
      <w:u w:val="none"/>
    </w:rPr>
  </w:style>
  <w:style w:type="paragraph" w:customStyle="1" w:styleId="Style4">
    <w:name w:val="Header or footer (2)"/>
    <w:basedOn w:val="Normal"/>
    <w:link w:val="CharStyle5"/>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8">
    <w:name w:val="Body text (3)"/>
    <w:basedOn w:val="Normal"/>
    <w:link w:val="CharStyle9"/>
    <w:pPr>
      <w:widowControl w:val="0"/>
      <w:shd w:val="clear" w:color="auto" w:fill="auto"/>
      <w:spacing w:after="560"/>
      <w:ind w:firstLine="430"/>
    </w:pPr>
    <w:rPr>
      <w:rFonts w:ascii="Arial" w:eastAsia="Arial" w:hAnsi="Arial" w:cs="Arial"/>
      <w:b/>
      <w:bCs/>
      <w:i w:val="0"/>
      <w:iCs w:val="0"/>
      <w:smallCaps w:val="0"/>
      <w:strike w:val="0"/>
      <w:sz w:val="36"/>
      <w:szCs w:val="36"/>
      <w:u w:val="none"/>
    </w:rPr>
  </w:style>
  <w:style w:type="paragraph" w:customStyle="1" w:styleId="Style11">
    <w:name w:val="Body text (2)"/>
    <w:basedOn w:val="Normal"/>
    <w:link w:val="CharStyle12"/>
    <w:pPr>
      <w:widowControl w:val="0"/>
      <w:shd w:val="clear" w:color="auto" w:fill="auto"/>
      <w:spacing w:after="260"/>
    </w:pPr>
    <w:rPr>
      <w:rFonts w:ascii="Arial" w:eastAsia="Arial" w:hAnsi="Arial" w:cs="Arial"/>
      <w:b/>
      <w:bCs/>
      <w:i w:val="0"/>
      <w:iCs w:val="0"/>
      <w:smallCaps w:val="0"/>
      <w:strike w:val="0"/>
      <w:sz w:val="26"/>
      <w:szCs w:val="26"/>
      <w:u w:val="none"/>
    </w:rPr>
  </w:style>
  <w:style w:type="paragraph" w:customStyle="1" w:styleId="Style13">
    <w:name w:val="Heading #1"/>
    <w:basedOn w:val="Normal"/>
    <w:link w:val="CharStyle14"/>
    <w:pPr>
      <w:widowControl w:val="0"/>
      <w:shd w:val="clear" w:color="auto" w:fill="auto"/>
      <w:spacing w:after="280"/>
      <w:outlineLvl w:val="0"/>
    </w:pPr>
    <w:rPr>
      <w:rFonts w:ascii="Arial" w:eastAsia="Arial" w:hAnsi="Arial" w:cs="Arial"/>
      <w:b/>
      <w:bCs/>
      <w:i w:val="0"/>
      <w:iCs w:val="0"/>
      <w:smallCaps w:val="0"/>
      <w:strike w:val="0"/>
      <w:sz w:val="34"/>
      <w:szCs w:val="34"/>
      <w:u w:val="none"/>
    </w:rPr>
  </w:style>
  <w:style w:type="paragraph" w:customStyle="1" w:styleId="Style15">
    <w:name w:val="Heading #2"/>
    <w:basedOn w:val="Normal"/>
    <w:link w:val="CharStyle16"/>
    <w:pPr>
      <w:widowControl w:val="0"/>
      <w:shd w:val="clear" w:color="auto" w:fill="auto"/>
      <w:spacing w:after="220" w:line="276" w:lineRule="auto"/>
      <w:ind w:left="1460" w:hanging="360"/>
      <w:outlineLvl w:val="1"/>
    </w:pPr>
    <w:rPr>
      <w:rFonts w:ascii="Arial" w:eastAsia="Arial" w:hAnsi="Arial" w:cs="Arial"/>
      <w:b/>
      <w:bCs/>
      <w:i w:val="0"/>
      <w:iCs w:val="0"/>
      <w:smallCaps w:val="0"/>
      <w:strike w:val="0"/>
      <w:sz w:val="26"/>
      <w:szCs w:val="2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Wniosek mieszkańców 2</dc:title>
  <dc:subject/>
  <dc:creator/>
  <cp:keywords/>
</cp:coreProperties>
</file>