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2A2F9D51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55703A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352AD8">
        <w:rPr>
          <w:rStyle w:val="FontStyle42"/>
          <w:rFonts w:ascii="Arial" w:hAnsi="Arial" w:cs="Arial"/>
          <w:sz w:val="28"/>
          <w:szCs w:val="28"/>
        </w:rPr>
        <w:t>30</w:t>
      </w:r>
      <w:r w:rsidR="0055703A">
        <w:rPr>
          <w:rStyle w:val="FontStyle42"/>
          <w:rFonts w:ascii="Arial" w:hAnsi="Arial" w:cs="Arial"/>
          <w:sz w:val="28"/>
          <w:szCs w:val="28"/>
        </w:rPr>
        <w:t xml:space="preserve"> listopada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4472B387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352AD8">
        <w:rPr>
          <w:rStyle w:val="FontStyle41"/>
          <w:rFonts w:ascii="Arial" w:hAnsi="Arial" w:cs="Arial"/>
          <w:sz w:val="28"/>
          <w:szCs w:val="28"/>
        </w:rPr>
        <w:t>100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42759411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352AD8">
        <w:rPr>
          <w:rStyle w:val="FontStyle41"/>
          <w:rFonts w:ascii="Arial" w:hAnsi="Arial" w:cs="Arial"/>
          <w:sz w:val="28"/>
          <w:szCs w:val="28"/>
        </w:rPr>
        <w:t>42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4841EADE" w14:textId="77777777" w:rsidR="00352AD8" w:rsidRPr="00AC2B75" w:rsidRDefault="00352AD8" w:rsidP="00352AD8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3DC158D" w14:textId="77777777" w:rsidR="00352AD8" w:rsidRPr="00251338" w:rsidRDefault="00352AD8" w:rsidP="00352AD8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251338">
        <w:rPr>
          <w:rFonts w:ascii="Arial" w:eastAsia="Calibri" w:hAnsi="Arial" w:cs="Arial"/>
          <w:kern w:val="3"/>
          <w:sz w:val="28"/>
          <w:szCs w:val="28"/>
          <w:lang w:eastAsia="en-US"/>
        </w:rPr>
        <w:t>Wiktor Klimiuk, Łukasz Kondratko, Paweł Lisiecki,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 xml:space="preserve">Bartłomiej Opaliński, </w:t>
      </w:r>
      <w:r w:rsidRPr="00251338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>Sławomir Potapowicz</w:t>
      </w:r>
      <w:r w:rsidRPr="0025133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15BA8DBF" w14:textId="1AC25C69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D5FECC8" w14:textId="77777777" w:rsidR="0055703A" w:rsidRPr="00364389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D2B6918" w14:textId="5EB62DEC" w:rsidR="00352AD8" w:rsidRPr="00352AD8" w:rsidRDefault="00364389" w:rsidP="00352AD8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bookmarkStart w:id="0" w:name="_Hlk77668048"/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</w:t>
      </w:r>
      <w:r w:rsidR="00352AD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30</w:t>
      </w:r>
      <w:r w:rsidRPr="0036438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listopada 2022 r. na posiedzeniu niejawnym sprawy </w:t>
      </w:r>
      <w:bookmarkStart w:id="1" w:name="_Hlk78205642"/>
      <w:bookmarkStart w:id="2" w:name="_Hlk113870925"/>
      <w:r w:rsidRPr="00364389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w przedmiocie decyzji Prezydenta m.st. Warszawy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z dnia </w:t>
      </w:r>
      <w:r w:rsidRPr="00364389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listopada 2008 r. nr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ustanawiającej prawo użytkowania wieczystego do gruntu zabudowanego o powierzchni 188 m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>2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położonego w Warszawie przy ul. Narbutta 25 oznaczonego w ewidencji gruntów jako działka nr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z obrębu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, w udziale wynoszącym 0,487 części, dla którego Sąd Rejonowy dla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 w:rsidR="00352AD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           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W</w:t>
      </w:r>
      <w:r w:rsidR="00352AD8" w:rsidRPr="00251338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"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,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oraz odmawiającej ustanowienia prawa użytkowania wieczystego do udziału wynoszącego 0,513 części gruntu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położonego w Warszawie przy ulicy Narbutta 25, oznaczonego w ewidencji gruntów jako działka nr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z obrębu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dla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lastRenderedPageBreak/>
        <w:t>którego Sąd Rejonowy dla W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>w W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="00352AD8" w:rsidRPr="0025133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dawne oznaczenie hipoteczne 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>„Nieruchomość warszawska nr</w:t>
      </w:r>
      <w:r w:rsidR="00352AD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    </w:t>
      </w:r>
      <w:r w:rsidR="00352AD8" w:rsidRPr="00251338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w W",</w:t>
      </w:r>
    </w:p>
    <w:p w14:paraId="756B7A08" w14:textId="77777777" w:rsidR="00352AD8" w:rsidRPr="00251338" w:rsidRDefault="00352AD8" w:rsidP="00352AD8">
      <w:pPr>
        <w:spacing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25133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Miasta Stołecznego Warszawy,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P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B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T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R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Ł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N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M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D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 E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pacing w:val="-10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T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B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B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L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-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J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51338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4412E04A" w14:textId="77777777" w:rsidR="00352AD8" w:rsidRDefault="00352AD8" w:rsidP="000E1F7E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</w:p>
    <w:bookmarkEnd w:id="1"/>
    <w:bookmarkEnd w:id="2"/>
    <w:p w14:paraId="36DB5CBB" w14:textId="77777777" w:rsidR="00364389" w:rsidRPr="00364389" w:rsidRDefault="00364389" w:rsidP="000E1F7E">
      <w:pPr>
        <w:widowControl/>
        <w:autoSpaceDE/>
        <w:autoSpaceDN/>
        <w:adjustRightInd/>
        <w:spacing w:line="360" w:lineRule="auto"/>
        <w:rPr>
          <w:rFonts w:eastAsia="Times New Roman"/>
          <w:bCs/>
          <w:color w:val="000000" w:themeColor="text1"/>
        </w:rPr>
      </w:pPr>
    </w:p>
    <w:p w14:paraId="5B8656C5" w14:textId="77777777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BBB9F47" w14:textId="67B31601" w:rsidR="00EF1920" w:rsidRPr="00F669F1" w:rsidRDefault="00EF1920" w:rsidP="00852714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69F1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60D239F5" w:rsidR="00EF1920" w:rsidRPr="00F669F1" w:rsidRDefault="00852714" w:rsidP="00852714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77DA4D38" w14:textId="77777777" w:rsidR="00EF1920" w:rsidRPr="00F669F1" w:rsidRDefault="00EF1920" w:rsidP="0085271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0"/>
    <w:p w14:paraId="0CD142CD" w14:textId="6E568CA2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A63DB70" w14:textId="0BFC324D" w:rsidR="00456707" w:rsidRPr="00456707" w:rsidRDefault="00456707" w:rsidP="00852714">
      <w:pPr>
        <w:widowControl/>
        <w:autoSpaceDE/>
        <w:autoSpaceDN/>
        <w:adjustRightInd/>
        <w:spacing w:after="48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decyzji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listopada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55703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200</w:t>
      </w:r>
      <w:r w:rsidR="00352AD8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8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r. nr</w:t>
      </w:r>
      <w:r w:rsidR="00DC738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F771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.</w:t>
      </w:r>
    </w:p>
    <w:p w14:paraId="5C3D0C5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4A405CDB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47AF" w14:textId="77777777" w:rsidR="00B67D40" w:rsidRDefault="00B67D40">
      <w:r>
        <w:separator/>
      </w:r>
    </w:p>
  </w:endnote>
  <w:endnote w:type="continuationSeparator" w:id="0">
    <w:p w14:paraId="79DA740B" w14:textId="77777777" w:rsidR="00B67D40" w:rsidRDefault="00B6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CB5B" w14:textId="77777777" w:rsidR="00B67D40" w:rsidRDefault="00B67D40">
      <w:r>
        <w:separator/>
      </w:r>
    </w:p>
  </w:footnote>
  <w:footnote w:type="continuationSeparator" w:id="0">
    <w:p w14:paraId="56DE420E" w14:textId="77777777" w:rsidR="00B67D40" w:rsidRDefault="00B6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E1F7E"/>
    <w:rsid w:val="000F6619"/>
    <w:rsid w:val="00133AA9"/>
    <w:rsid w:val="001478F2"/>
    <w:rsid w:val="00150E5C"/>
    <w:rsid w:val="00164B17"/>
    <w:rsid w:val="00190EDD"/>
    <w:rsid w:val="00197E7B"/>
    <w:rsid w:val="001A0D73"/>
    <w:rsid w:val="001F4CF2"/>
    <w:rsid w:val="00223759"/>
    <w:rsid w:val="00262F9E"/>
    <w:rsid w:val="00292D3F"/>
    <w:rsid w:val="0030791F"/>
    <w:rsid w:val="00352AD8"/>
    <w:rsid w:val="00364389"/>
    <w:rsid w:val="003F6F82"/>
    <w:rsid w:val="00405329"/>
    <w:rsid w:val="00456707"/>
    <w:rsid w:val="004D4D38"/>
    <w:rsid w:val="00530D0E"/>
    <w:rsid w:val="0055703A"/>
    <w:rsid w:val="00562B44"/>
    <w:rsid w:val="005F1E03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67D40"/>
    <w:rsid w:val="00BA190F"/>
    <w:rsid w:val="00C02E56"/>
    <w:rsid w:val="00C373D7"/>
    <w:rsid w:val="00C66FC7"/>
    <w:rsid w:val="00CF5F1A"/>
    <w:rsid w:val="00D3148E"/>
    <w:rsid w:val="00D40B1A"/>
    <w:rsid w:val="00DC026D"/>
    <w:rsid w:val="00DC7382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384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10</cp:revision>
  <dcterms:created xsi:type="dcterms:W3CDTF">2022-11-03T11:38:00Z</dcterms:created>
  <dcterms:modified xsi:type="dcterms:W3CDTF">2022-12-07T11:26:00Z</dcterms:modified>
</cp:coreProperties>
</file>