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6E8" w:rsidRDefault="00862A0C">
      <w:pPr>
        <w:spacing w:line="1" w:lineRule="exact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662940" distL="118745" distR="882650" simplePos="0" relativeHeight="125829378" behindDoc="0" locked="0" layoutInCell="1" allowOverlap="1">
                <wp:simplePos x="0" y="0"/>
                <wp:positionH relativeFrom="page">
                  <wp:posOffset>3950970</wp:posOffset>
                </wp:positionH>
                <wp:positionV relativeFrom="paragraph">
                  <wp:posOffset>12700</wp:posOffset>
                </wp:positionV>
                <wp:extent cx="1586230" cy="1460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6230" cy="146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A26E8" w:rsidRDefault="00862A0C" w:rsidP="00990E2D">
                            <w:pPr>
                              <w:pStyle w:val="Bodytext20"/>
                              <w:spacing w:after="0"/>
                              <w:ind w:firstLine="720"/>
                            </w:pPr>
                            <w:r>
                              <w:rPr>
                                <w:rStyle w:val="Bodytext2"/>
                              </w:rPr>
                              <w:t xml:space="preserve"> dnia 13 lipca 2026 r.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311.1pt;margin-top:1pt;width:124.9pt;height:11.5pt;z-index:125829378;visibility:visible;mso-wrap-style:none;mso-wrap-distance-left:9.35pt;mso-wrap-distance-top:0;mso-wrap-distance-right:69.5pt;mso-wrap-distance-bottom:52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" filled="f" stroked="f">
                <v:textbox inset="0,0,0,0">
                  <w:txbxContent>
                    <w:p w:rsidR="00EA26E8" w:rsidRDefault="00862A0C" w:rsidP="00990E2D">
                      <w:pPr>
                        <w:pStyle w:val="Bodytext20"/>
                        <w:spacing w:after="0"/>
                        <w:ind w:firstLine="720"/>
                      </w:pPr>
                      <w:r>
                        <w:rPr>
                          <w:rStyle w:val="Bodytext2"/>
                        </w:rPr>
                        <w:t xml:space="preserve"> dnia 13 lipca 2026 r.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315595" distB="0" distL="114300" distR="114300" simplePos="0" relativeHeight="125829380" behindDoc="0" locked="0" layoutInCell="1" allowOverlap="1">
                <wp:simplePos x="0" y="0"/>
                <wp:positionH relativeFrom="page">
                  <wp:posOffset>3946525</wp:posOffset>
                </wp:positionH>
                <wp:positionV relativeFrom="paragraph">
                  <wp:posOffset>328295</wp:posOffset>
                </wp:positionV>
                <wp:extent cx="2359025" cy="49403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9025" cy="494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A26E8" w:rsidRDefault="00862A0C">
                            <w:pPr>
                              <w:pStyle w:val="Bodytext20"/>
                              <w:spacing w:after="0" w:line="293" w:lineRule="auto"/>
                            </w:pPr>
                            <w:r>
                              <w:rPr>
                                <w:rStyle w:val="Bodytext2"/>
                              </w:rPr>
                              <w:t>Minister Spraw Wewnętrznych i Administracji ul. Stefana Batorego 5 02-591 Warszawa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10.75pt;margin-top:25.850000000000001pt;width:185.75pt;height:38.899999999999999pt;z-index:-125829373;mso-wrap-distance-left:9.pt;mso-wrap-distance-top:24.850000000000001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3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Minister Spraw Wewnętrznych i Administracji ul. Stefana Batorego 5 02-591 Warszawa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EA26E8" w:rsidRDefault="00990E2D">
      <w:pPr>
        <w:pStyle w:val="Bodytext20"/>
        <w:spacing w:after="60"/>
        <w:jc w:val="both"/>
      </w:pPr>
      <w:r>
        <w:rPr>
          <w:rStyle w:val="Bodytext2"/>
        </w:rPr>
        <w:t>Bartłomiej Brol</w:t>
      </w:r>
    </w:p>
    <w:p w:rsidR="00EA26E8" w:rsidRDefault="00EA26E8">
      <w:pPr>
        <w:pStyle w:val="Bodytext20"/>
        <w:spacing w:after="60"/>
        <w:jc w:val="both"/>
      </w:pPr>
    </w:p>
    <w:p w:rsidR="00EA26E8" w:rsidRDefault="00EA26E8">
      <w:pPr>
        <w:pStyle w:val="Bodytext20"/>
        <w:spacing w:after="60"/>
        <w:jc w:val="both"/>
      </w:pPr>
    </w:p>
    <w:p w:rsidR="00EA26E8" w:rsidRDefault="00EA26E8">
      <w:pPr>
        <w:pStyle w:val="Bodytext20"/>
        <w:spacing w:after="680"/>
        <w:jc w:val="both"/>
      </w:pPr>
    </w:p>
    <w:p w:rsidR="00EA26E8" w:rsidRDefault="00862A0C">
      <w:pPr>
        <w:pStyle w:val="Heading210"/>
        <w:keepNext/>
        <w:keepLines/>
      </w:pPr>
      <w:bookmarkStart w:id="0" w:name="bookmark0"/>
      <w:r>
        <w:rPr>
          <w:rStyle w:val="Heading21"/>
          <w:b/>
          <w:bCs/>
        </w:rPr>
        <w:t>PETYCJA</w:t>
      </w:r>
      <w:bookmarkEnd w:id="0"/>
    </w:p>
    <w:p w:rsidR="00EA26E8" w:rsidRDefault="00862A0C">
      <w:pPr>
        <w:pStyle w:val="Bodytext10"/>
        <w:spacing w:after="60"/>
        <w:jc w:val="center"/>
        <w:rPr>
          <w:sz w:val="22"/>
          <w:szCs w:val="22"/>
        </w:rPr>
      </w:pPr>
      <w:r>
        <w:rPr>
          <w:rStyle w:val="Bodytext1"/>
          <w:b/>
          <w:bCs/>
          <w:sz w:val="22"/>
          <w:szCs w:val="22"/>
        </w:rPr>
        <w:t xml:space="preserve">w sprawie podjęcia inicjatywy </w:t>
      </w:r>
      <w:r>
        <w:rPr>
          <w:rStyle w:val="Bodytext1"/>
          <w:b/>
          <w:bCs/>
          <w:sz w:val="22"/>
          <w:szCs w:val="22"/>
        </w:rPr>
        <w:t>ustawodawczej dotyczącej obowiązkowego publicznego rejestru</w:t>
      </w:r>
      <w:r>
        <w:rPr>
          <w:rStyle w:val="Bodytext1"/>
          <w:b/>
          <w:bCs/>
          <w:sz w:val="22"/>
          <w:szCs w:val="22"/>
        </w:rPr>
        <w:br/>
        <w:t>wystąpień radnych i komisji organów stanowiących jednostek samorządu terytorialnego oraz</w:t>
      </w:r>
      <w:r>
        <w:rPr>
          <w:rStyle w:val="Bodytext1"/>
          <w:b/>
          <w:bCs/>
          <w:sz w:val="22"/>
          <w:szCs w:val="22"/>
        </w:rPr>
        <w:br/>
        <w:t>sposobu ich załatwienia i realizacji</w:t>
      </w:r>
    </w:p>
    <w:p w:rsidR="00EA26E8" w:rsidRDefault="00862A0C">
      <w:pPr>
        <w:pStyle w:val="Bodytext10"/>
        <w:spacing w:after="60"/>
        <w:jc w:val="center"/>
      </w:pPr>
      <w:r>
        <w:rPr>
          <w:rStyle w:val="Bodytext1"/>
          <w:i/>
          <w:iCs/>
        </w:rPr>
        <w:t>petycja o rozpoczęcie rzędowych prac legislacyjnych</w:t>
      </w:r>
    </w:p>
    <w:p w:rsidR="00EA26E8" w:rsidRDefault="00862A0C">
      <w:pPr>
        <w:pStyle w:val="Bodytext10"/>
        <w:spacing w:after="140" w:line="300" w:lineRule="auto"/>
        <w:jc w:val="both"/>
      </w:pPr>
      <w:r>
        <w:rPr>
          <w:rStyle w:val="Bodytext1"/>
        </w:rPr>
        <w:t xml:space="preserve">Na podstawie </w:t>
      </w:r>
      <w:r w:rsidRPr="00990E2D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63 Konstytucji Rzeczypospolitej Polskiej oraz </w:t>
      </w:r>
      <w:r w:rsidRPr="00990E2D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2 i nast. ust</w:t>
      </w:r>
      <w:bookmarkStart w:id="1" w:name="_GoBack"/>
      <w:bookmarkEnd w:id="1"/>
      <w:r>
        <w:rPr>
          <w:rStyle w:val="Bodytext1"/>
        </w:rPr>
        <w:t>awy z dnia 11 lipca 2014 r. o</w:t>
      </w:r>
      <w:r w:rsidR="00990E2D">
        <w:rPr>
          <w:rStyle w:val="Bodytext1"/>
        </w:rPr>
        <w:t> </w:t>
      </w:r>
      <w:r>
        <w:rPr>
          <w:rStyle w:val="Bodytext1"/>
        </w:rPr>
        <w:t>petycjach wnoszę petycję w interesie publicznym.</w:t>
      </w:r>
    </w:p>
    <w:p w:rsidR="00EA26E8" w:rsidRDefault="00862A0C">
      <w:pPr>
        <w:pStyle w:val="Heading310"/>
        <w:keepNext/>
        <w:keepLines/>
        <w:numPr>
          <w:ilvl w:val="0"/>
          <w:numId w:val="1"/>
        </w:numPr>
        <w:tabs>
          <w:tab w:val="left" w:pos="248"/>
        </w:tabs>
        <w:spacing w:after="140"/>
        <w:jc w:val="both"/>
      </w:pPr>
      <w:bookmarkStart w:id="2" w:name="bookmark2"/>
      <w:r>
        <w:rPr>
          <w:rStyle w:val="Heading31"/>
          <w:b/>
          <w:bCs/>
        </w:rPr>
        <w:t>Przedmiot petycji</w:t>
      </w:r>
      <w:bookmarkEnd w:id="2"/>
    </w:p>
    <w:p w:rsidR="00EA26E8" w:rsidRDefault="00862A0C">
      <w:pPr>
        <w:pStyle w:val="Bodytext10"/>
        <w:spacing w:after="60" w:line="286" w:lineRule="auto"/>
        <w:jc w:val="both"/>
      </w:pPr>
      <w:r>
        <w:rPr>
          <w:rStyle w:val="Bodytext1"/>
        </w:rPr>
        <w:t>Wnoszę o podjęcie działań legislacyjnych zmierzających do wprowadzenia obowiązkowego, publiczne</w:t>
      </w:r>
      <w:r>
        <w:rPr>
          <w:rStyle w:val="Bodytext1"/>
        </w:rPr>
        <w:t>go rejestru formalnych wystąpień radnych i komisji organów stanowiących jednostek samorządu terytorialnego oraz informacji o sposobie ich rozpatrzenia i udokumentowanym wyniku.</w:t>
      </w:r>
    </w:p>
    <w:p w:rsidR="00EA26E8" w:rsidRDefault="00862A0C">
      <w:pPr>
        <w:pStyle w:val="Bodytext10"/>
        <w:spacing w:after="140"/>
        <w:jc w:val="both"/>
      </w:pPr>
      <w:r>
        <w:rPr>
          <w:rStyle w:val="Bodytext1"/>
        </w:rPr>
        <w:t xml:space="preserve">Postulowana regulacja powinna objąć gminy, powiaty i samorządy województw oraz </w:t>
      </w:r>
      <w:r>
        <w:rPr>
          <w:rStyle w:val="Bodytext1"/>
        </w:rPr>
        <w:t xml:space="preserve">umożliwiać mieszkańcom ustalenie nie tylko, że radny albo komisja wystąpili w określonej sprawie, lecz także: gdzie, sprawę skierowano czy udzielono odpowiedzi, jaki jest jej formalny status, czy istnieje dokument potwierdzający realizację oraz kiedy wpis </w:t>
      </w:r>
      <w:r>
        <w:rPr>
          <w:rStyle w:val="Bodytext1"/>
        </w:rPr>
        <w:t>został ostatnio zaktualizowany.</w:t>
      </w:r>
    </w:p>
    <w:p w:rsidR="00EA26E8" w:rsidRDefault="00862A0C">
      <w:pPr>
        <w:pStyle w:val="Heading310"/>
        <w:keepNext/>
        <w:keepLines/>
        <w:numPr>
          <w:ilvl w:val="0"/>
          <w:numId w:val="1"/>
        </w:numPr>
        <w:tabs>
          <w:tab w:val="left" w:pos="313"/>
        </w:tabs>
        <w:spacing w:after="140"/>
        <w:jc w:val="both"/>
      </w:pPr>
      <w:bookmarkStart w:id="3" w:name="bookmark4"/>
      <w:r>
        <w:rPr>
          <w:rStyle w:val="Heading31"/>
          <w:b/>
          <w:bCs/>
        </w:rPr>
        <w:t>Obecny stan prawny i luka w jawności</w:t>
      </w:r>
      <w:bookmarkEnd w:id="3"/>
    </w:p>
    <w:p w:rsidR="00EA26E8" w:rsidRDefault="00862A0C">
      <w:pPr>
        <w:pStyle w:val="Bodytext10"/>
        <w:spacing w:after="60"/>
        <w:jc w:val="both"/>
      </w:pPr>
      <w:r>
        <w:rPr>
          <w:rStyle w:val="Bodytext1"/>
        </w:rPr>
        <w:t xml:space="preserve">Obowiązujące ustawy samorządowe przewidują publikację interpelacji i zapytań radnych oraz udzielonych na nie odpowiedzi. Formalne petycje podlegają odrębnemu trybowi publikacji na </w:t>
      </w:r>
      <w:r>
        <w:rPr>
          <w:rStyle w:val="Bodytext1"/>
        </w:rPr>
        <w:t>podstawie ustawy o petycjach. Regulacje te nie tworzą jednak jednolitego publicznego mechanizmu obejmującego formalne wnioski i stanowiska komisji, wystąpienia radnych składane poza trybem interpelacji i zapytań oraz dalszy, udokumentowany sposób załatwien</w:t>
      </w:r>
      <w:r>
        <w:rPr>
          <w:rStyle w:val="Bodytext1"/>
        </w:rPr>
        <w:t>ia sprawy.</w:t>
      </w:r>
    </w:p>
    <w:p w:rsidR="00EA26E8" w:rsidRDefault="00862A0C">
      <w:pPr>
        <w:pStyle w:val="Bodytext10"/>
        <w:spacing w:after="60"/>
        <w:jc w:val="both"/>
      </w:pPr>
      <w:r>
        <w:rPr>
          <w:rStyle w:val="Bodytext1"/>
        </w:rPr>
        <w:t>W praktyce dokumenty mogą być ujawnione w różnych miejscach: w BIP, na stronie internetowej, w protokołach komisji, systemie obsługi sesji albo wyłącznie w aktach prowadzonych przez różne komórki urzędu. Pierwsza odpowiedź nie zawsze pokazuje, c</w:t>
      </w:r>
      <w:r>
        <w:rPr>
          <w:rStyle w:val="Bodytext1"/>
        </w:rPr>
        <w:t>zy sprawę następnie skierowano do realizacji, wykonano częściowo, przekazano innemu podmiotowi albo formalnie zakończono.</w:t>
      </w:r>
    </w:p>
    <w:p w:rsidR="00EA26E8" w:rsidRDefault="00862A0C">
      <w:pPr>
        <w:pStyle w:val="Bodytext10"/>
        <w:spacing w:after="140"/>
        <w:jc w:val="both"/>
      </w:pPr>
      <w:r>
        <w:rPr>
          <w:rStyle w:val="Bodytext1"/>
        </w:rPr>
        <w:t>Brak publicznego rejestru powoduje, że mieszkaniec chcący ocenić skuteczność pracy rady i organu wykonawczego musi samodzielnie przegl</w:t>
      </w:r>
      <w:r>
        <w:rPr>
          <w:rStyle w:val="Bodytext1"/>
        </w:rPr>
        <w:t>ądać wieloletnie protokoły albo występować o informację publiczną wymagającą kwerendy w rozproszonych aktach. Urząd może następnie kwalifikować sporządzenie zbiorczego zestawienia jako informację przetworzoną. Bieżąca publikacja ustrukturyzowanych danych o</w:t>
      </w:r>
      <w:r>
        <w:rPr>
          <w:rStyle w:val="Bodytext1"/>
        </w:rPr>
        <w:t>graniczałaby zarówno liczbę indywidualnych wniosków, jak i konieczność późniejszego odtwarzania przebiegu spraw.</w:t>
      </w:r>
    </w:p>
    <w:p w:rsidR="00EA26E8" w:rsidRDefault="00862A0C">
      <w:pPr>
        <w:pStyle w:val="Heading310"/>
        <w:keepNext/>
        <w:keepLines/>
        <w:numPr>
          <w:ilvl w:val="0"/>
          <w:numId w:val="1"/>
        </w:numPr>
        <w:tabs>
          <w:tab w:val="left" w:pos="378"/>
        </w:tabs>
        <w:spacing w:after="140"/>
        <w:jc w:val="both"/>
      </w:pPr>
      <w:bookmarkStart w:id="4" w:name="bookmark6"/>
      <w:r>
        <w:rPr>
          <w:rStyle w:val="Heading31"/>
          <w:b/>
          <w:bCs/>
        </w:rPr>
        <w:t>Istniejące rozwiązania referencyjne</w:t>
      </w:r>
      <w:bookmarkEnd w:id="4"/>
    </w:p>
    <w:p w:rsidR="00EA26E8" w:rsidRDefault="00862A0C">
      <w:pPr>
        <w:pStyle w:val="Bodytext10"/>
        <w:spacing w:after="60" w:line="286" w:lineRule="auto"/>
        <w:jc w:val="both"/>
      </w:pPr>
      <w:r>
        <w:rPr>
          <w:rStyle w:val="Bodytext1"/>
        </w:rPr>
        <w:t>Proponowany rejestr nie byłby rozwiązaniem całkowicie nowym w polskim porządku prawnym. Ustawodawca stosuje</w:t>
      </w:r>
      <w:r>
        <w:rPr>
          <w:rStyle w:val="Bodytext1"/>
        </w:rPr>
        <w:t xml:space="preserve"> już model jawności polegający na bieżącym publikowaniu ustrukturyzowanych informacji w rejestrach publicznych, zamiast pozostawiania ich wyłącznie w rozproszonych aktach poszczególnych jednostek.</w:t>
      </w:r>
    </w:p>
    <w:p w:rsidR="00EA26E8" w:rsidRDefault="00862A0C">
      <w:pPr>
        <w:pStyle w:val="Bodytext10"/>
        <w:jc w:val="both"/>
      </w:pPr>
      <w:r>
        <w:rPr>
          <w:rStyle w:val="Bodytext1"/>
        </w:rPr>
        <w:t xml:space="preserve">Aktualnym przykładem jest Centralny Rejestr Umów Jednostek </w:t>
      </w:r>
      <w:r>
        <w:rPr>
          <w:rStyle w:val="Bodytext1"/>
        </w:rPr>
        <w:t>Sektora Finansów Publicznych, którego publiczne funkcjonalności uruchomiono 1 lipca 2026 r. Rejestr umożliwia publikowanie, aktualizowanie, wyszukiwanie i publiczne przeglądanie informacji o umowach. Jednostkom zapewniono wspólny system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teleinformatyczny o</w:t>
      </w:r>
      <w:r>
        <w:rPr>
          <w:rStyle w:val="Bodytext1"/>
        </w:rPr>
        <w:t xml:space="preserve">raz jednolity zakres danych. Rozwiązanie to potwierdza, że aktywna publikacja danych może zwiększać przejrzystość, umożliwiać kontrolę społeczną bez składania wielu indywidualnych wniosków, ograniczać powtarzalne kwerendy i zapewniać porównywalny standard </w:t>
      </w:r>
      <w:r>
        <w:rPr>
          <w:rStyle w:val="Bodytext1"/>
        </w:rPr>
        <w:t>informacji.</w:t>
      </w:r>
    </w:p>
    <w:p w:rsidR="00EA26E8" w:rsidRDefault="00862A0C">
      <w:pPr>
        <w:pStyle w:val="Bodytext10"/>
        <w:jc w:val="both"/>
      </w:pPr>
      <w:r>
        <w:rPr>
          <w:rStyle w:val="Bodytext1"/>
        </w:rPr>
        <w:t>Innymi rozwiązaniami referencyjnymi są ustawowe obowiązki publikowania interpelacji, zapytań i odpowiedzi radnych oraz informacji o petycjach i przebiegu ich rozpatrywania. Proponowany rejestr nie zastępowałby tych obowiązków, lecz łączył je za</w:t>
      </w:r>
      <w:r>
        <w:rPr>
          <w:rStyle w:val="Bodytext1"/>
        </w:rPr>
        <w:t xml:space="preserve"> pomocą wspólnego identyfikatora i uzupełniał lukę dotyczącą wniosków i stanowisk komisji, innych formalnych wystąpień radnych oraz dalszego sposobu ich załatwienia.</w:t>
      </w:r>
    </w:p>
    <w:p w:rsidR="00EA26E8" w:rsidRDefault="00862A0C">
      <w:pPr>
        <w:pStyle w:val="Bodytext10"/>
        <w:spacing w:after="160"/>
        <w:jc w:val="both"/>
      </w:pPr>
      <w:r>
        <w:rPr>
          <w:rStyle w:val="Bodytext1"/>
        </w:rPr>
        <w:t>Centralny Rejestr Umów jest wzorcem funkcjonalnym i technicznym, a nie bezpośrednim odpowi</w:t>
      </w:r>
      <w:r>
        <w:rPr>
          <w:rStyle w:val="Bodytext1"/>
        </w:rPr>
        <w:t>ednikiem postulowanego rejestru. Dane o umowach są bardziej ustrukturyzowane, dlatego proponowany rejestr powinien ograniczać się do danych istniejących w dokumentacji i nie nakładać na urzędy obowiązku tworzenia nowych ocen faktycznych.</w:t>
      </w:r>
    </w:p>
    <w:p w:rsidR="00EA26E8" w:rsidRDefault="00862A0C">
      <w:pPr>
        <w:pStyle w:val="Heading310"/>
        <w:keepNext/>
        <w:keepLines/>
        <w:numPr>
          <w:ilvl w:val="0"/>
          <w:numId w:val="1"/>
        </w:numPr>
        <w:tabs>
          <w:tab w:val="left" w:pos="392"/>
        </w:tabs>
        <w:jc w:val="both"/>
      </w:pPr>
      <w:bookmarkStart w:id="5" w:name="bookmark8"/>
      <w:r>
        <w:rPr>
          <w:rStyle w:val="Heading31"/>
          <w:b/>
          <w:bCs/>
        </w:rPr>
        <w:t>Przykład praktyczn</w:t>
      </w:r>
      <w:r>
        <w:rPr>
          <w:rStyle w:val="Heading31"/>
          <w:b/>
          <w:bCs/>
        </w:rPr>
        <w:t xml:space="preserve">y - Gmina </w:t>
      </w:r>
      <w:bookmarkEnd w:id="5"/>
    </w:p>
    <w:p w:rsidR="00EA26E8" w:rsidRDefault="00862A0C">
      <w:pPr>
        <w:pStyle w:val="Bodytext10"/>
        <w:spacing w:line="293" w:lineRule="auto"/>
        <w:jc w:val="both"/>
      </w:pPr>
      <w:r>
        <w:rPr>
          <w:rStyle w:val="Bodytext1"/>
        </w:rPr>
        <w:t xml:space="preserve">W dniu 7 maja 2026 r. zwróciłem się do Wójta Gminy </w:t>
      </w:r>
      <w:r w:rsidR="00990E2D">
        <w:rPr>
          <w:rStyle w:val="Bodytext1"/>
        </w:rPr>
        <w:tab/>
      </w:r>
      <w:r w:rsidR="00990E2D">
        <w:rPr>
          <w:rStyle w:val="Bodytext1"/>
        </w:rPr>
        <w:tab/>
      </w:r>
      <w:r>
        <w:rPr>
          <w:rStyle w:val="Bodytext1"/>
        </w:rPr>
        <w:t xml:space="preserve"> o informacje dotyczące interpelacji, zapytań, wniosków i stanowisk komisji oraz radnych, a także sposobu ich rozpatrzenia i realizacji za okres od 23 listopada 2018 r. Celem było </w:t>
      </w:r>
      <w:r>
        <w:rPr>
          <w:rStyle w:val="Bodytext1"/>
        </w:rPr>
        <w:t>przygotowanie społecznego raportu dotyczącego obiegu i skuteczności takich wystąpień.</w:t>
      </w:r>
    </w:p>
    <w:p w:rsidR="00EA26E8" w:rsidRDefault="00862A0C">
      <w:pPr>
        <w:pStyle w:val="Bodytext10"/>
        <w:jc w:val="both"/>
      </w:pPr>
      <w:r>
        <w:rPr>
          <w:rStyle w:val="Bodytext1"/>
        </w:rPr>
        <w:t xml:space="preserve">W odpowiedzi z 20 maja 2026 r. Urząd Gminy </w:t>
      </w:r>
      <w:r w:rsidR="00990E2D">
        <w:rPr>
          <w:rStyle w:val="Bodytext1"/>
        </w:rPr>
        <w:tab/>
      </w:r>
      <w:r w:rsidR="00990E2D">
        <w:rPr>
          <w:rStyle w:val="Bodytext1"/>
        </w:rPr>
        <w:tab/>
      </w:r>
      <w:r>
        <w:rPr>
          <w:rStyle w:val="Bodytext1"/>
        </w:rPr>
        <w:t xml:space="preserve"> wskazał, że na poziomie urzędu nie jest prowadzony jednolity rejestr interpelacji i zapytań radnych ani rejestr wnioskó</w:t>
      </w:r>
      <w:r>
        <w:rPr>
          <w:rStyle w:val="Bodytext1"/>
        </w:rPr>
        <w:t>w, stanowisk i petycji komisji rady kierowanych do wójta, ponieważ pisma są przekazywane do poszczególnych stanowisk pracy zgodnie z zakresem obowiązków.</w:t>
      </w:r>
    </w:p>
    <w:p w:rsidR="00EA26E8" w:rsidRDefault="00862A0C">
      <w:pPr>
        <w:pStyle w:val="Bodytext10"/>
        <w:spacing w:line="286" w:lineRule="auto"/>
        <w:jc w:val="both"/>
      </w:pPr>
      <w:r>
        <w:rPr>
          <w:rStyle w:val="Bodytext1"/>
        </w:rPr>
        <w:t>Następnie organ uznał, że odtworzenie takiego obrazu wymagałoby informacji przetworzonej i znacznego n</w:t>
      </w:r>
      <w:r>
        <w:rPr>
          <w:rStyle w:val="Bodytext1"/>
        </w:rPr>
        <w:t>akładu pracy, a decyzją z 1 lipca 2026 r., znak GRO.1431.4.2026.KB, odmówił udostępnienia nieuzyskanej części informacji. Decyzja została zaskarżona. Przykład nie służy ingerencji adresata petycji w indywidualne postępowanie, lecz ilustruje skutek systemow</w:t>
      </w:r>
      <w:r>
        <w:rPr>
          <w:rStyle w:val="Bodytext1"/>
        </w:rPr>
        <w:t>y: brak bieżącego rejestru publicznego może prowadzić do wieloletniej kwerendy i sporu o charakter informacji.</w:t>
      </w:r>
    </w:p>
    <w:p w:rsidR="00EA26E8" w:rsidRDefault="00862A0C">
      <w:pPr>
        <w:pStyle w:val="Bodytext10"/>
        <w:spacing w:after="160"/>
        <w:jc w:val="both"/>
      </w:pPr>
      <w:r>
        <w:rPr>
          <w:rStyle w:val="Bodytext1"/>
        </w:rPr>
        <w:t xml:space="preserve">Dokumentacja kancelaryjna podlega rejestrowaniu, klasyfikowaniu i grupowaniu w akta spraw również w systemie tradycyjnym. Obowiązki kancelaryjne </w:t>
      </w:r>
      <w:r>
        <w:rPr>
          <w:rStyle w:val="Bodytext1"/>
        </w:rPr>
        <w:t>nie są jednak równoznaczne z prowadzeniem dostępnego dla mieszkańców rejestru przedmiotowego, pokazującego dalszy los wystąpienia.</w:t>
      </w:r>
    </w:p>
    <w:p w:rsidR="00EA26E8" w:rsidRDefault="00862A0C">
      <w:pPr>
        <w:pStyle w:val="Heading310"/>
        <w:keepNext/>
        <w:keepLines/>
        <w:numPr>
          <w:ilvl w:val="0"/>
          <w:numId w:val="1"/>
        </w:numPr>
        <w:tabs>
          <w:tab w:val="left" w:pos="342"/>
        </w:tabs>
        <w:jc w:val="both"/>
      </w:pPr>
      <w:bookmarkStart w:id="6" w:name="bookmark10"/>
      <w:r>
        <w:rPr>
          <w:rStyle w:val="Heading31"/>
          <w:b/>
          <w:bCs/>
        </w:rPr>
        <w:t>Proponowane rozwiązanie</w:t>
      </w:r>
      <w:bookmarkEnd w:id="6"/>
    </w:p>
    <w:p w:rsidR="00EA26E8" w:rsidRDefault="00862A0C">
      <w:pPr>
        <w:pStyle w:val="Bodytext10"/>
        <w:spacing w:line="288" w:lineRule="auto"/>
        <w:jc w:val="both"/>
      </w:pPr>
      <w:r>
        <w:rPr>
          <w:rStyle w:val="Bodytext1"/>
        </w:rPr>
        <w:t xml:space="preserve">Wnoszę o wprowadzenie do ustaw samorządowych obowiązku prowadzenia w BIP jednego rejestru </w:t>
      </w:r>
      <w:r>
        <w:rPr>
          <w:rStyle w:val="Bodytext1"/>
        </w:rPr>
        <w:t>obejmującego formalnie zarejestrowane wystąpienia radnych i komisji, z możliwością odsyłania do dokumentów opublikowanych już w innych działach BIP, systemach sesyjnych albo rejestrach ustawowych, bez ponownego publikowania identycznych kopii.</w:t>
      </w:r>
    </w:p>
    <w:p w:rsidR="00EA26E8" w:rsidRDefault="00862A0C">
      <w:pPr>
        <w:pStyle w:val="Bodytext10"/>
        <w:jc w:val="both"/>
      </w:pPr>
      <w:r>
        <w:rPr>
          <w:rStyle w:val="Bodytext1"/>
        </w:rPr>
        <w:t>Rejestr powi</w:t>
      </w:r>
      <w:r>
        <w:rPr>
          <w:rStyle w:val="Bodytext1"/>
        </w:rPr>
        <w:t xml:space="preserve">nien rozdzielać status formalny sprawy od udokumentowanego wyniku. Status formalny mógłby obejmować: zarejestrowano, przekazano do właściwej komórki, oczekuje na odpowiedź, udzielono odpowiedzi, przekazano według właściwości, skierowano do realizacji albo </w:t>
      </w:r>
      <w:r>
        <w:rPr>
          <w:rStyle w:val="Bodytext1"/>
        </w:rPr>
        <w:t>formalnie zakończono. Udokumentowany wynik - np. uwzględniono, częściowo uwzględniono, nie uwzględniono, wykonano albo wykonano częściowo - powinien być wpisywany tylko wtedy, gdy wynika z istniejącego dokumentu.</w:t>
      </w:r>
    </w:p>
    <w:p w:rsidR="00EA26E8" w:rsidRDefault="00862A0C">
      <w:pPr>
        <w:pStyle w:val="Bodytext10"/>
        <w:spacing w:line="286" w:lineRule="auto"/>
        <w:jc w:val="both"/>
      </w:pPr>
      <w:r>
        <w:rPr>
          <w:rStyle w:val="Bodytext1"/>
        </w:rPr>
        <w:t>Prowadzenie rejestru nie powinno wymagać sp</w:t>
      </w:r>
      <w:r>
        <w:rPr>
          <w:rStyle w:val="Bodytext1"/>
        </w:rPr>
        <w:t>orządzania dodatkowej analizy faktycznego stopnia realizacji. Jeżeli wystąpienie nie zostało uwzględnione albo uwzględniono je częściowo, wystarczy zwięzła przyczyna wynikająca z oficjalnej odpowiedzi lub bezpośredni odnośnik do dokumentu zawierającego uza</w:t>
      </w:r>
      <w:r>
        <w:rPr>
          <w:rStyle w:val="Bodytext1"/>
        </w:rPr>
        <w:t>sadnienie.</w:t>
      </w:r>
    </w:p>
    <w:p w:rsidR="00EA26E8" w:rsidRDefault="00862A0C">
      <w:pPr>
        <w:pStyle w:val="Bodytext10"/>
        <w:spacing w:line="288" w:lineRule="auto"/>
        <w:jc w:val="both"/>
      </w:pPr>
      <w:r>
        <w:rPr>
          <w:rStyle w:val="Bodytext1"/>
        </w:rPr>
        <w:t>Wpis podstawowy powinien być publikowany nie później niż w terminie 14 dni, a odpowiedź albo informacja o aktualnym statusie - nie później niż w terminie 30 dni. Jeżeli sprawa jest długotrwała, rejestr powinien wskazywać przewidywany dalszy tryb</w:t>
      </w:r>
      <w:r>
        <w:rPr>
          <w:rStyle w:val="Bodytext1"/>
        </w:rPr>
        <w:t xml:space="preserve"> i być aktualizowany po każdej istotnej zmianie, nie później niż w ciągu 14 dni, a przy braku zmian co najmniej raz na 6 miesięcy.</w:t>
      </w:r>
      <w:r>
        <w:br w:type="page"/>
      </w:r>
    </w:p>
    <w:p w:rsidR="00EA26E8" w:rsidRDefault="00862A0C">
      <w:pPr>
        <w:pStyle w:val="Bodytext10"/>
        <w:spacing w:line="293" w:lineRule="auto"/>
        <w:jc w:val="both"/>
      </w:pPr>
      <w:r>
        <w:rPr>
          <w:rStyle w:val="Bodytext1"/>
        </w:rPr>
        <w:lastRenderedPageBreak/>
        <w:t xml:space="preserve">Zmiana wpisu nie powinna usuwać poprzedniego statusu. Rejestr powinien zachowywać historię zmian, aby można było ustalić </w:t>
      </w:r>
      <w:r>
        <w:rPr>
          <w:rStyle w:val="Bodytext1"/>
        </w:rPr>
        <w:t>daty i treść kolejnych etapów sprawy.</w:t>
      </w:r>
    </w:p>
    <w:p w:rsidR="00EA26E8" w:rsidRDefault="00862A0C">
      <w:pPr>
        <w:pStyle w:val="Bodytext10"/>
        <w:spacing w:line="293" w:lineRule="auto"/>
        <w:jc w:val="both"/>
      </w:pPr>
      <w:r>
        <w:rPr>
          <w:rStyle w:val="Bodytext1"/>
        </w:rPr>
        <w:t>Docelowo minister właściwy do spraw administracji publicznej powinien rozważyć zapewnienie jednostkom samorządu terytorialnego nieodpłatnego wspólnego modułu rejestrowego albo wzorcowego komponentu B</w:t>
      </w:r>
      <w:r w:rsidRPr="00990E2D">
        <w:rPr>
          <w:rStyle w:val="Bodytext1"/>
          <w:lang w:eastAsia="en-US" w:bidi="en-US"/>
        </w:rPr>
        <w:t>I</w:t>
      </w:r>
      <w:r>
        <w:rPr>
          <w:rStyle w:val="Bodytext1"/>
        </w:rPr>
        <w:t>P, działającego na</w:t>
      </w:r>
      <w:r>
        <w:rPr>
          <w:rStyle w:val="Bodytext1"/>
        </w:rPr>
        <w:t xml:space="preserve"> zasadach funkcjonalnie zbliżonych do Centralnego Rejestru Umów JSFP. Do czasu uruchomienia takiego narzędzia obowiązek mógłby być wykonywany za pomocą lokalnego rejestru BIP prowadzonego według jednolitego schematu danych.</w:t>
      </w:r>
    </w:p>
    <w:p w:rsidR="00EA26E8" w:rsidRDefault="00862A0C">
      <w:pPr>
        <w:pStyle w:val="Bodytext10"/>
        <w:spacing w:line="293" w:lineRule="auto"/>
        <w:jc w:val="both"/>
      </w:pPr>
      <w:r>
        <w:rPr>
          <w:rStyle w:val="Bodytext1"/>
        </w:rPr>
        <w:t>Standard techniczny powinien obe</w:t>
      </w:r>
      <w:r>
        <w:rPr>
          <w:rStyle w:val="Bodytext1"/>
        </w:rPr>
        <w:t xml:space="preserve">jmować stały identyfikator, jednolite nazwy pól, słownik statusów, historię aktualizacji, wyszukiwarkę, filtrowanie, możliwość pobrania danych w formacie </w:t>
      </w:r>
      <w:r w:rsidRPr="00990E2D">
        <w:rPr>
          <w:rStyle w:val="Bodytext1"/>
          <w:lang w:eastAsia="en-US" w:bidi="en-US"/>
        </w:rPr>
        <w:t xml:space="preserve">CSV </w:t>
      </w:r>
      <w:r>
        <w:rPr>
          <w:rStyle w:val="Bodytext1"/>
        </w:rPr>
        <w:t xml:space="preserve">oraz - w wariancie docelowym - integrację przez </w:t>
      </w:r>
      <w:r w:rsidRPr="00990E2D">
        <w:rPr>
          <w:rStyle w:val="Bodytext1"/>
          <w:lang w:eastAsia="en-US" w:bidi="en-US"/>
        </w:rPr>
        <w:t xml:space="preserve">API </w:t>
      </w:r>
      <w:r>
        <w:rPr>
          <w:rStyle w:val="Bodytext1"/>
        </w:rPr>
        <w:t>z BIP, systemami sesyjnymi i narzędziami kance</w:t>
      </w:r>
      <w:r>
        <w:rPr>
          <w:rStyle w:val="Bodytext1"/>
        </w:rPr>
        <w:t>laryjnymi.</w:t>
      </w:r>
    </w:p>
    <w:p w:rsidR="00EA26E8" w:rsidRDefault="00862A0C">
      <w:pPr>
        <w:pStyle w:val="Bodytext10"/>
        <w:spacing w:after="160" w:line="293" w:lineRule="auto"/>
        <w:jc w:val="both"/>
      </w:pPr>
      <w:r>
        <w:rPr>
          <w:rStyle w:val="Bodytext1"/>
        </w:rPr>
        <w:t xml:space="preserve">Obowiązek powinien dotyczyć nowych spraw oraz spraw niezakończonych w dniu wejścia ustawy w życie, bez obowiązku odtwarzania pełnego rejestru spraw historycznych. Dane chronione powinny być wyłączane lub </w:t>
      </w:r>
      <w:proofErr w:type="spellStart"/>
      <w:r>
        <w:rPr>
          <w:rStyle w:val="Bodytext1"/>
        </w:rPr>
        <w:t>anonimizowane</w:t>
      </w:r>
      <w:proofErr w:type="spellEnd"/>
      <w:r>
        <w:rPr>
          <w:rStyle w:val="Bodytext1"/>
        </w:rPr>
        <w:t xml:space="preserve"> zgodnie z obowiązującymi pr</w:t>
      </w:r>
      <w:r>
        <w:rPr>
          <w:rStyle w:val="Bodytext1"/>
        </w:rPr>
        <w:t>zepisami.</w:t>
      </w:r>
    </w:p>
    <w:p w:rsidR="00EA26E8" w:rsidRDefault="00862A0C">
      <w:pPr>
        <w:pStyle w:val="Heading310"/>
        <w:keepNext/>
        <w:keepLines/>
        <w:numPr>
          <w:ilvl w:val="0"/>
          <w:numId w:val="1"/>
        </w:numPr>
        <w:tabs>
          <w:tab w:val="left" w:pos="406"/>
        </w:tabs>
        <w:jc w:val="both"/>
      </w:pPr>
      <w:bookmarkStart w:id="7" w:name="bookmark12"/>
      <w:r>
        <w:rPr>
          <w:rStyle w:val="Heading31"/>
          <w:b/>
          <w:bCs/>
        </w:rPr>
        <w:t>Korzyści publiczne</w:t>
      </w:r>
      <w:bookmarkEnd w:id="7"/>
    </w:p>
    <w:p w:rsidR="00EA26E8" w:rsidRDefault="00862A0C">
      <w:pPr>
        <w:pStyle w:val="Bodytext10"/>
        <w:spacing w:line="288" w:lineRule="auto"/>
        <w:jc w:val="both"/>
      </w:pPr>
      <w:r>
        <w:rPr>
          <w:rStyle w:val="Bodytext1"/>
        </w:rPr>
        <w:t xml:space="preserve">Wprowadzenie rejestru wzmocni kontrolę mieszkańców nad wykonywaniem mandatu radnych i działalnością organów wykonawczych, ułatwi radnym oraz komisjom śledzenie dalszych losów własnych wystąpień, ograniczy wielokrotne wnioski o </w:t>
      </w:r>
      <w:r>
        <w:rPr>
          <w:rStyle w:val="Bodytext1"/>
        </w:rPr>
        <w:t>te same dane, zmniejszy koszty późniejszych kwerend i pozwoli porównywać standard jawności pomiędzy</w:t>
      </w:r>
      <w:r w:rsidR="00990E2D">
        <w:rPr>
          <w:rStyle w:val="Bodytext1"/>
        </w:rPr>
        <w:t xml:space="preserve"> </w:t>
      </w:r>
      <w:r>
        <w:rPr>
          <w:rStyle w:val="Bodytext1"/>
        </w:rPr>
        <w:t>jednostkami.</w:t>
      </w:r>
    </w:p>
    <w:p w:rsidR="00EA26E8" w:rsidRDefault="00862A0C">
      <w:pPr>
        <w:pStyle w:val="Bodytext10"/>
        <w:spacing w:after="160" w:line="288" w:lineRule="auto"/>
        <w:jc w:val="both"/>
      </w:pPr>
      <w:r>
        <w:rPr>
          <w:rStyle w:val="Bodytext1"/>
        </w:rPr>
        <w:t xml:space="preserve">Wdrożenie spowoduje początkowy koszt organizacyjny związany z ustaleniem odpowiedzialności i bieżącą aktualizacją danych. Koszt ten może zostać </w:t>
      </w:r>
      <w:r>
        <w:rPr>
          <w:rStyle w:val="Bodytext1"/>
        </w:rPr>
        <w:t>istotnie ograniczony przez zapewnienie bezpłatnego wzoru, wspólnego schematu danych lub centralnego modułu. W dłuższej perspektywie rejestr powinien ograniczyć liczbę indywidualnych wniosków o informację publiczną i spory dotyczące sporządzania wieloletnic</w:t>
      </w:r>
      <w:r>
        <w:rPr>
          <w:rStyle w:val="Bodytext1"/>
        </w:rPr>
        <w:t>h zestawień.</w:t>
      </w:r>
    </w:p>
    <w:p w:rsidR="00EA26E8" w:rsidRDefault="00862A0C">
      <w:pPr>
        <w:pStyle w:val="Heading310"/>
        <w:keepNext/>
        <w:keepLines/>
        <w:numPr>
          <w:ilvl w:val="0"/>
          <w:numId w:val="1"/>
        </w:numPr>
        <w:tabs>
          <w:tab w:val="left" w:pos="478"/>
        </w:tabs>
        <w:jc w:val="both"/>
      </w:pPr>
      <w:bookmarkStart w:id="8" w:name="bookmark14"/>
      <w:r>
        <w:rPr>
          <w:rStyle w:val="Heading31"/>
          <w:b/>
          <w:bCs/>
        </w:rPr>
        <w:t>Wniosek skierowany do Ministra Spraw Wewnętrznych i Administracji</w:t>
      </w:r>
      <w:bookmarkEnd w:id="8"/>
    </w:p>
    <w:p w:rsidR="00EA26E8" w:rsidRDefault="00862A0C">
      <w:pPr>
        <w:pStyle w:val="Bodytext10"/>
        <w:jc w:val="both"/>
      </w:pPr>
      <w:r>
        <w:rPr>
          <w:rStyle w:val="Bodytext1"/>
        </w:rPr>
        <w:t>Proszę o przygotowanie projektu zmian w trzech ustawach samorządowych, przeprowadzenie oceny skutków regulacji i konsultacji publicznych oraz uwzględnienie postulatu w wykazie p</w:t>
      </w:r>
      <w:r>
        <w:rPr>
          <w:rStyle w:val="Bodytext1"/>
        </w:rPr>
        <w:t>rac legislacyjnych właściwego ministra lub Rady Ministrów.</w:t>
      </w:r>
    </w:p>
    <w:p w:rsidR="00EA26E8" w:rsidRDefault="00862A0C">
      <w:pPr>
        <w:pStyle w:val="Bodytext10"/>
        <w:jc w:val="both"/>
      </w:pPr>
      <w:r>
        <w:rPr>
          <w:rStyle w:val="Bodytext1"/>
        </w:rPr>
        <w:t>Niezależnie od zmiany ustawowej zasadne byłoby opracowanie wzorcowej, dobrowolnej tabeli rejestru i zaleceń dla jednostek samorządu terytorialnego. Wdrożenie jednolitego wzoru jeszcze przed wejście</w:t>
      </w:r>
      <w:r>
        <w:rPr>
          <w:rStyle w:val="Bodytext1"/>
        </w:rPr>
        <w:t>m ustawy pozwoliłoby zainteresowanym samorządom poprawić jawność bez oczekiwania na zakończenie procesu legislacyjnego.</w:t>
      </w:r>
    </w:p>
    <w:p w:rsidR="00EA26E8" w:rsidRDefault="00862A0C">
      <w:pPr>
        <w:pStyle w:val="Bodytext10"/>
        <w:spacing w:after="160" w:line="293" w:lineRule="auto"/>
        <w:jc w:val="both"/>
      </w:pPr>
      <w:r>
        <w:rPr>
          <w:rStyle w:val="Bodytext1"/>
        </w:rPr>
        <w:t>Proszę również o przeanalizowanie, we współpracy z Ministerstwem Finansów i ministrem właściwym do spraw informatyzacji, możliwości wyko</w:t>
      </w:r>
      <w:r>
        <w:rPr>
          <w:rStyle w:val="Bodytext1"/>
        </w:rPr>
        <w:t>rzystania doświadczeń i standardów technicznych Centralnego Rejestru Umów JSFP przy projektowaniu nieodpłatnego modułu lub komponentu BIP dla samorządów.</w:t>
      </w:r>
    </w:p>
    <w:p w:rsidR="00EA26E8" w:rsidRDefault="00862A0C">
      <w:pPr>
        <w:pStyle w:val="Heading310"/>
        <w:keepNext/>
        <w:keepLines/>
        <w:numPr>
          <w:ilvl w:val="0"/>
          <w:numId w:val="1"/>
        </w:numPr>
        <w:tabs>
          <w:tab w:val="left" w:pos="543"/>
        </w:tabs>
        <w:jc w:val="both"/>
      </w:pPr>
      <w:bookmarkStart w:id="9" w:name="bookmark16"/>
      <w:r>
        <w:rPr>
          <w:rStyle w:val="Heading31"/>
          <w:b/>
          <w:bCs/>
        </w:rPr>
        <w:t>Prośba o informację o sposobie rozpatrzenia</w:t>
      </w:r>
      <w:bookmarkEnd w:id="9"/>
    </w:p>
    <w:p w:rsidR="00EA26E8" w:rsidRDefault="00862A0C">
      <w:pPr>
        <w:pStyle w:val="Bodytext10"/>
        <w:spacing w:line="286" w:lineRule="auto"/>
        <w:jc w:val="both"/>
      </w:pPr>
      <w:r>
        <w:rPr>
          <w:rStyle w:val="Bodytext1"/>
        </w:rPr>
        <w:t>Proszę o poinformowanie mnie o sposobie rozpatrzenia petyc</w:t>
      </w:r>
      <w:r w:rsidR="00990E2D">
        <w:rPr>
          <w:rStyle w:val="Bodytext1"/>
        </w:rPr>
        <w:t>ji na adres do e-Doręczeń</w:t>
      </w:r>
      <w:r>
        <w:rPr>
          <w:rStyle w:val="Bodytext1"/>
        </w:rPr>
        <w:t>.</w:t>
      </w:r>
    </w:p>
    <w:p w:rsidR="00EA26E8" w:rsidRDefault="00862A0C">
      <w:pPr>
        <w:pStyle w:val="Bodytext10"/>
        <w:spacing w:after="160" w:line="286" w:lineRule="auto"/>
        <w:jc w:val="both"/>
      </w:pPr>
      <w:r>
        <w:rPr>
          <w:rStyle w:val="Bodytext1"/>
        </w:rPr>
        <w:t>Szczegółowe założenia legislacyjne, proponowane brzmienie przepisów, wzór rejestru, ocenę skutków regulacji oraz opis istniejących rozwiązań referencyjnych przedstawiam w załączniku nr 1.</w:t>
      </w:r>
    </w:p>
    <w:p w:rsidR="00EA26E8" w:rsidRDefault="00862A0C">
      <w:pPr>
        <w:pStyle w:val="Heading310"/>
        <w:keepNext/>
        <w:keepLines/>
        <w:jc w:val="both"/>
      </w:pPr>
      <w:bookmarkStart w:id="10" w:name="bookmark18"/>
      <w:r>
        <w:rPr>
          <w:rStyle w:val="Heading31"/>
          <w:b/>
          <w:bCs/>
        </w:rPr>
        <w:t>Załączniki</w:t>
      </w:r>
      <w:bookmarkEnd w:id="10"/>
    </w:p>
    <w:p w:rsidR="00EA26E8" w:rsidRDefault="00862A0C">
      <w:pPr>
        <w:pStyle w:val="Bodytext10"/>
        <w:numPr>
          <w:ilvl w:val="0"/>
          <w:numId w:val="2"/>
        </w:numPr>
        <w:tabs>
          <w:tab w:val="left" w:pos="390"/>
        </w:tabs>
        <w:spacing w:after="0" w:line="300" w:lineRule="auto"/>
        <w:ind w:left="460" w:hanging="460"/>
        <w:jc w:val="both"/>
      </w:pPr>
      <w:r>
        <w:rPr>
          <w:rStyle w:val="Bodytext1"/>
        </w:rPr>
        <w:t>Załącznik nr 1 - Założenia legislacyjne, projekt przepisów i wzór publicznego rejestru wystąpień radnych i komisji.</w:t>
      </w:r>
    </w:p>
    <w:p w:rsidR="00EA26E8" w:rsidRDefault="00862A0C">
      <w:pPr>
        <w:pStyle w:val="Bodytext10"/>
        <w:numPr>
          <w:ilvl w:val="0"/>
          <w:numId w:val="2"/>
        </w:numPr>
        <w:tabs>
          <w:tab w:val="left" w:pos="390"/>
        </w:tabs>
        <w:jc w:val="both"/>
      </w:pPr>
      <w:r>
        <w:rPr>
          <w:rStyle w:val="Bodytext1"/>
        </w:rPr>
        <w:t xml:space="preserve">Załącznik nr2 </w:t>
      </w:r>
      <w:r w:rsidR="00990E2D">
        <w:rPr>
          <w:rStyle w:val="Bodytext1"/>
        </w:rPr>
        <w:t>–</w:t>
      </w:r>
      <w:r>
        <w:rPr>
          <w:rStyle w:val="Bodytext1"/>
        </w:rPr>
        <w:t xml:space="preserve"> Wniosek</w:t>
      </w:r>
      <w:r w:rsidR="00990E2D">
        <w:rPr>
          <w:rStyle w:val="Bodytext1"/>
        </w:rPr>
        <w:t xml:space="preserve"> </w:t>
      </w:r>
      <w:r>
        <w:rPr>
          <w:rStyle w:val="Bodytext1"/>
        </w:rPr>
        <w:t>z 7 maja 2026 r. dotyczący wystąpień radnych i komisji - materiał przykładowy.</w:t>
      </w:r>
      <w:r>
        <w:br w:type="page"/>
      </w:r>
    </w:p>
    <w:p w:rsidR="00EA26E8" w:rsidRDefault="00862A0C">
      <w:pPr>
        <w:pStyle w:val="Bodytext10"/>
        <w:numPr>
          <w:ilvl w:val="0"/>
          <w:numId w:val="2"/>
        </w:numPr>
        <w:tabs>
          <w:tab w:val="left" w:pos="346"/>
        </w:tabs>
        <w:spacing w:after="0" w:line="298" w:lineRule="auto"/>
        <w:ind w:left="460" w:hanging="460"/>
        <w:jc w:val="both"/>
      </w:pPr>
      <w:r>
        <w:rPr>
          <w:rStyle w:val="Bodytext1"/>
        </w:rPr>
        <w:lastRenderedPageBreak/>
        <w:t>Załącznik nr 3 - Odpowiedź Urzędu Gmi</w:t>
      </w:r>
      <w:r>
        <w:rPr>
          <w:rStyle w:val="Bodytext1"/>
        </w:rPr>
        <w:t xml:space="preserve">ny </w:t>
      </w:r>
      <w:r w:rsidR="00990E2D">
        <w:rPr>
          <w:rStyle w:val="Bodytext1"/>
        </w:rPr>
        <w:tab/>
      </w:r>
      <w:r w:rsidR="00990E2D">
        <w:rPr>
          <w:rStyle w:val="Bodytext1"/>
        </w:rPr>
        <w:tab/>
      </w:r>
      <w:r>
        <w:rPr>
          <w:rStyle w:val="Bodytext1"/>
        </w:rPr>
        <w:t xml:space="preserve"> z 20 maja 2026 r., ORO/KP.1431.4.1.2026 - informacja o</w:t>
      </w:r>
      <w:r w:rsidR="00990E2D">
        <w:rPr>
          <w:rStyle w:val="Bodytext1"/>
        </w:rPr>
        <w:t> </w:t>
      </w:r>
      <w:r>
        <w:rPr>
          <w:rStyle w:val="Bodytext1"/>
        </w:rPr>
        <w:t>braku jednolitego rejestru.</w:t>
      </w:r>
    </w:p>
    <w:p w:rsidR="00EA26E8" w:rsidRDefault="00862A0C">
      <w:pPr>
        <w:pStyle w:val="Bodytext10"/>
        <w:numPr>
          <w:ilvl w:val="0"/>
          <w:numId w:val="2"/>
        </w:numPr>
        <w:tabs>
          <w:tab w:val="left" w:pos="351"/>
        </w:tabs>
        <w:spacing w:after="40" w:line="298" w:lineRule="auto"/>
        <w:ind w:left="460" w:hanging="460"/>
        <w:jc w:val="both"/>
      </w:pPr>
      <w:r>
        <w:rPr>
          <w:rStyle w:val="Bodytext1"/>
        </w:rPr>
        <w:t xml:space="preserve">Załącznik nr4 - Decyzja Wójta Gminy </w:t>
      </w:r>
      <w:r w:rsidR="00990E2D">
        <w:rPr>
          <w:rStyle w:val="Bodytext1"/>
        </w:rPr>
        <w:tab/>
        <w:t xml:space="preserve"> </w:t>
      </w:r>
      <w:r>
        <w:rPr>
          <w:rStyle w:val="Bodytext1"/>
        </w:rPr>
        <w:t>z 1 Lipca 2026 r., GRO.1431.4.2026.KB - materiał ilustrujący konsekwencje braku rejestru.</w:t>
      </w:r>
    </w:p>
    <w:p w:rsidR="00EA26E8" w:rsidRDefault="00862A0C">
      <w:pPr>
        <w:pStyle w:val="Heading110"/>
        <w:keepNext/>
        <w:keepLines/>
        <w:spacing w:after="40"/>
      </w:pPr>
      <w:bookmarkStart w:id="11" w:name="bookmark20"/>
      <w:r>
        <w:rPr>
          <w:rStyle w:val="Heading11"/>
        </w:rPr>
        <w:t>Elektronicznie podpisany</w:t>
      </w:r>
      <w:bookmarkEnd w:id="11"/>
    </w:p>
    <w:p w:rsidR="00EA26E8" w:rsidRDefault="00862A0C">
      <w:pPr>
        <w:pStyle w:val="Heading110"/>
        <w:keepNext/>
        <w:keepLines/>
        <w:spacing w:after="540"/>
      </w:pPr>
      <w:r>
        <w:rPr>
          <w:rStyle w:val="Heading11"/>
        </w:rPr>
        <w:t>prze</w:t>
      </w:r>
      <w:r>
        <w:rPr>
          <w:rStyle w:val="Heading11"/>
        </w:rPr>
        <w:t xml:space="preserve">z Bartłomiej </w:t>
      </w:r>
      <w:r w:rsidR="00990E2D">
        <w:rPr>
          <w:rStyle w:val="Heading11"/>
        </w:rPr>
        <w:tab/>
      </w:r>
      <w:r>
        <w:rPr>
          <w:rStyle w:val="Heading11"/>
        </w:rPr>
        <w:t xml:space="preserve"> Bro</w:t>
      </w:r>
      <w:r w:rsidR="00990E2D">
        <w:rPr>
          <w:rStyle w:val="Heading11"/>
        </w:rPr>
        <w:t>l</w:t>
      </w:r>
    </w:p>
    <w:p w:rsidR="00EA26E8" w:rsidRDefault="00862A0C">
      <w:pPr>
        <w:pStyle w:val="Bodytext10"/>
        <w:spacing w:after="280" w:line="293" w:lineRule="auto"/>
        <w:jc w:val="both"/>
      </w:pPr>
      <w:r>
        <w:rPr>
          <w:rStyle w:val="Bodytext1"/>
        </w:rPr>
        <w:t>Petycja składana w interesie publicznym. Wyrażam zgodę na opublikowanie mojego imienia i nazwiska w informacji o petycji i materiałach dotyczących jej rozpatrywania, bez publikowania adresu zamieszkania, numeru telefonu ani adresu do</w:t>
      </w:r>
      <w:r>
        <w:rPr>
          <w:rStyle w:val="Bodytext1"/>
        </w:rPr>
        <w:t xml:space="preserve"> e-Doręczeń.</w:t>
      </w:r>
    </w:p>
    <w:sectPr w:rsidR="00EA26E8">
      <w:footerReference w:type="default" r:id="rId7"/>
      <w:pgSz w:w="12240" w:h="15840"/>
      <w:pgMar w:top="965" w:right="1071" w:bottom="779" w:left="1082" w:header="537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A0C" w:rsidRDefault="00862A0C">
      <w:r>
        <w:separator/>
      </w:r>
    </w:p>
  </w:endnote>
  <w:endnote w:type="continuationSeparator" w:id="0">
    <w:p w:rsidR="00862A0C" w:rsidRDefault="0086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6E8" w:rsidRDefault="00862A0C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3864610</wp:posOffset>
              </wp:positionH>
              <wp:positionV relativeFrom="page">
                <wp:posOffset>9651365</wp:posOffset>
              </wp:positionV>
              <wp:extent cx="36830" cy="8255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A26E8" w:rsidRDefault="00862A0C">
                          <w:pPr>
                            <w:pStyle w:val="Headerorfooter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90E2D" w:rsidRPr="00990E2D">
                            <w:rPr>
                              <w:rStyle w:val="Headerorfooter2"/>
                              <w:rFonts w:ascii="Arial" w:eastAsia="Arial" w:hAnsi="Arial" w:cs="Arial"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304.3pt;margin-top:759.95pt;width:2.9pt;height:6.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" filled="f" stroked="f">
              <v:textbox style="mso-fit-shape-to-text:t" inset="0,0,0,0">
                <w:txbxContent>
                  <w:p w:rsidR="00EA26E8" w:rsidRDefault="00862A0C">
                    <w:pPr>
                      <w:pStyle w:val="Headerorfooter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90E2D" w:rsidRPr="00990E2D">
                      <w:rPr>
                        <w:rStyle w:val="Headerorfooter2"/>
                        <w:rFonts w:ascii="Arial" w:eastAsia="Arial" w:hAnsi="Arial" w:cs="Arial"/>
                        <w:noProof/>
                      </w:rPr>
                      <w:t>1</w:t>
                    </w:r>
                    <w:r>
                      <w:rPr>
                        <w:rStyle w:val="Headerorfooter2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A0C" w:rsidRDefault="00862A0C"/>
  </w:footnote>
  <w:footnote w:type="continuationSeparator" w:id="0">
    <w:p w:rsidR="00862A0C" w:rsidRDefault="00862A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72D57"/>
    <w:multiLevelType w:val="multilevel"/>
    <w:tmpl w:val="283ABD3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365F9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EC5496"/>
    <w:multiLevelType w:val="multilevel"/>
    <w:tmpl w:val="767E1AD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6E8"/>
    <w:rsid w:val="00862A0C"/>
    <w:rsid w:val="00990E2D"/>
    <w:rsid w:val="00E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9507"/>
  <w15:docId w15:val="{8C60B254-8F16-45CC-961B-ACDF20BED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1">
    <w:name w:val="Heading #2|1_"/>
    <w:basedOn w:val="Domylnaczcionkaakapitu"/>
    <w:link w:val="Heading21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31">
    <w:name w:val="Heading #3|1_"/>
    <w:basedOn w:val="Domylnaczcionkaakapitu"/>
    <w:link w:val="Heading310"/>
    <w:rPr>
      <w:rFonts w:ascii="Arial" w:eastAsia="Arial" w:hAnsi="Arial" w:cs="Arial"/>
      <w:b/>
      <w:bCs/>
      <w:i w:val="0"/>
      <w:iCs w:val="0"/>
      <w:smallCaps w:val="0"/>
      <w:strike w:val="0"/>
      <w:color w:val="365F90"/>
      <w:sz w:val="22"/>
      <w:szCs w:val="22"/>
      <w:u w:val="none"/>
    </w:rPr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Bodytext20">
    <w:name w:val="Body text|2"/>
    <w:basedOn w:val="Normalny"/>
    <w:link w:val="Bodytext2"/>
    <w:pPr>
      <w:spacing w:after="30"/>
    </w:pPr>
    <w:rPr>
      <w:rFonts w:ascii="Arial" w:eastAsia="Arial" w:hAnsi="Arial" w:cs="Arial"/>
      <w:sz w:val="18"/>
      <w:szCs w:val="18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Heading210">
    <w:name w:val="Heading #2|1"/>
    <w:basedOn w:val="Normalny"/>
    <w:link w:val="Heading21"/>
    <w:pPr>
      <w:spacing w:after="140"/>
      <w:jc w:val="center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customStyle="1" w:styleId="Bodytext10">
    <w:name w:val="Body text|1"/>
    <w:basedOn w:val="Normalny"/>
    <w:link w:val="Bodytext1"/>
    <w:pPr>
      <w:spacing w:after="100" w:line="290" w:lineRule="auto"/>
    </w:pPr>
    <w:rPr>
      <w:rFonts w:ascii="Arial" w:eastAsia="Arial" w:hAnsi="Arial" w:cs="Arial"/>
      <w:sz w:val="20"/>
      <w:szCs w:val="20"/>
    </w:rPr>
  </w:style>
  <w:style w:type="paragraph" w:customStyle="1" w:styleId="Heading310">
    <w:name w:val="Heading #3|1"/>
    <w:basedOn w:val="Normalny"/>
    <w:link w:val="Heading31"/>
    <w:pPr>
      <w:spacing w:after="100" w:line="264" w:lineRule="auto"/>
      <w:outlineLvl w:val="2"/>
    </w:pPr>
    <w:rPr>
      <w:rFonts w:ascii="Arial" w:eastAsia="Arial" w:hAnsi="Arial" w:cs="Arial"/>
      <w:b/>
      <w:bCs/>
      <w:color w:val="365F90"/>
      <w:sz w:val="22"/>
      <w:szCs w:val="22"/>
    </w:rPr>
  </w:style>
  <w:style w:type="paragraph" w:customStyle="1" w:styleId="Heading110">
    <w:name w:val="Heading #1|1"/>
    <w:basedOn w:val="Normalny"/>
    <w:link w:val="Heading11"/>
    <w:pPr>
      <w:spacing w:after="290"/>
      <w:outlineLvl w:val="0"/>
    </w:pPr>
    <w:rPr>
      <w:rFonts w:ascii="Arial" w:eastAsia="Arial" w:hAnsi="Arial" w:cs="Arial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1642</Words>
  <Characters>9360</Characters>
  <Application>Microsoft Office Word</Application>
  <DocSecurity>0</DocSecurity>
  <Lines>78</Lines>
  <Paragraphs>21</Paragraphs>
  <ScaleCrop>false</ScaleCrop>
  <Company>MSWiA</Company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2026-10-09T10:51:00Z</dcterms:created>
  <dcterms:modified xsi:type="dcterms:W3CDTF">2026-10-09T10:51:00Z</dcterms:modified>
</cp:coreProperties>
</file>