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C5D" w14:textId="77777777" w:rsidR="00DF4B02" w:rsidRPr="00FB5D7F" w:rsidRDefault="00DF4B02" w:rsidP="00DF4B02">
      <w:pPr>
        <w:spacing w:after="0" w:line="360" w:lineRule="auto"/>
        <w:ind w:left="-851" w:right="-1134" w:hanging="720"/>
        <w:jc w:val="both"/>
        <w:rPr>
          <w:rFonts w:eastAsia="Times New Roman" w:cstheme="minorHAnsi"/>
          <w:color w:val="808080"/>
          <w:w w:val="90"/>
          <w:kern w:val="0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 xml:space="preserve">    </w:t>
      </w:r>
    </w:p>
    <w:p w14:paraId="57637132" w14:textId="77777777" w:rsidR="00DF4B02" w:rsidRPr="00FB5D7F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>Załącznik nr 4</w:t>
      </w:r>
    </w:p>
    <w:p w14:paraId="7FE8D475" w14:textId="77777777" w:rsidR="00E20127" w:rsidRPr="00FB5D7F" w:rsidRDefault="00DF4B02" w:rsidP="007125C1">
      <w:pPr>
        <w:spacing w:after="0" w:line="240" w:lineRule="auto"/>
        <w:ind w:left="7082" w:hanging="845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do umowy </w:t>
      </w:r>
    </w:p>
    <w:p w14:paraId="1CFA7D35" w14:textId="0E1C8EB5" w:rsidR="00DF4B02" w:rsidRPr="00FB5D7F" w:rsidRDefault="00DF4B02" w:rsidP="007125C1">
      <w:pPr>
        <w:spacing w:after="0" w:line="240" w:lineRule="auto"/>
        <w:ind w:left="7082" w:hanging="845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nr </w:t>
      </w:r>
      <w:r w:rsidR="00222912" w:rsidRPr="00FB5D7F">
        <w:rPr>
          <w:rFonts w:eastAsia="Times New Roman" w:cstheme="minorHAnsi"/>
          <w:b/>
          <w:kern w:val="0"/>
          <w:lang w:eastAsia="pl-PL"/>
          <w14:ligatures w14:val="none"/>
        </w:rPr>
        <w:t>…………….</w:t>
      </w:r>
    </w:p>
    <w:p w14:paraId="39410D46" w14:textId="77777777" w:rsidR="007125C1" w:rsidRPr="00FB5D7F" w:rsidRDefault="007125C1" w:rsidP="007125C1">
      <w:pPr>
        <w:spacing w:after="0" w:line="240" w:lineRule="auto"/>
        <w:ind w:left="7082" w:hanging="845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50A21F43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6963257" w14:textId="3B6F3961" w:rsidR="00DF4B02" w:rsidRPr="00FB5D7F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Zakres </w:t>
      </w:r>
      <w:r w:rsidR="0054380E"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i częstotliwość </w:t>
      </w: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usług konserwacyjnych </w:t>
      </w:r>
    </w:p>
    <w:p w14:paraId="7B162E1C" w14:textId="77777777" w:rsidR="00DF4B02" w:rsidRPr="00FB5D7F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 xml:space="preserve">w budynku przy Al. Ujazdowskich 19 w Warszawie </w:t>
      </w:r>
    </w:p>
    <w:p w14:paraId="273615D8" w14:textId="67D6D6AC" w:rsidR="005D1A79" w:rsidRPr="00FB5D7F" w:rsidRDefault="005D1A79" w:rsidP="005D1A79">
      <w:pPr>
        <w:keepNext/>
        <w:spacing w:after="0" w:line="240" w:lineRule="auto"/>
        <w:ind w:left="1117" w:hanging="720"/>
        <w:jc w:val="center"/>
        <w:outlineLvl w:val="1"/>
        <w:rPr>
          <w:rFonts w:eastAsia="Times New Roman" w:cstheme="minorHAnsi"/>
          <w:b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b/>
          <w:kern w:val="0"/>
          <w:lang w:eastAsia="pl-PL"/>
          <w14:ligatures w14:val="none"/>
        </w:rPr>
        <w:t>dotyczące posiadanej przez Zamawiającego infrastruktury</w:t>
      </w:r>
    </w:p>
    <w:p w14:paraId="36A941B8" w14:textId="77777777" w:rsidR="005D1A79" w:rsidRPr="00FB5D7F" w:rsidRDefault="005D1A79" w:rsidP="007125C1">
      <w:pPr>
        <w:keepNext/>
        <w:spacing w:after="0" w:line="240" w:lineRule="auto"/>
        <w:ind w:left="1117" w:hanging="720"/>
        <w:jc w:val="center"/>
        <w:outlineLvl w:val="1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1CF3E7C7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40F7DA8" w14:textId="21F65A03" w:rsidR="00DF4B02" w:rsidRPr="00FB5D7F" w:rsidRDefault="00DF4B02" w:rsidP="00DF4B02">
      <w:pPr>
        <w:spacing w:after="0" w:line="360" w:lineRule="auto"/>
        <w:ind w:left="39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Harmonogram oraz zakres czynności przeglądowych i konserwacyjnych systemów sygnalizacji pożar</w:t>
      </w:r>
      <w:r w:rsidR="00C20118" w:rsidRPr="00FB5D7F">
        <w:rPr>
          <w:rFonts w:eastAsia="Times New Roman" w:cstheme="minorHAnsi"/>
          <w:kern w:val="0"/>
          <w:lang w:eastAsia="pl-PL"/>
          <w14:ligatures w14:val="none"/>
        </w:rPr>
        <w:t>owej</w:t>
      </w:r>
      <w:r w:rsidRPr="00FB5D7F">
        <w:rPr>
          <w:rFonts w:eastAsia="Times New Roman" w:cstheme="minorHAnsi"/>
          <w:kern w:val="0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FB5D7F" w:rsidRDefault="00DF4B02" w:rsidP="00DF4B02">
      <w:pPr>
        <w:spacing w:after="0" w:line="360" w:lineRule="auto"/>
        <w:ind w:left="397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F7FADBE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1. Obsługa codzienna systemów ppoż.</w:t>
      </w:r>
    </w:p>
    <w:p w14:paraId="70393A65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FB5D7F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FB5D7F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7AA3EB5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2. Obsługa miesięczna systemów ppoż.</w:t>
      </w:r>
    </w:p>
    <w:p w14:paraId="09349075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FB5D7F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uzupełnić zapas papieru do drukarki;</w:t>
      </w:r>
    </w:p>
    <w:p w14:paraId="688B049D" w14:textId="77777777" w:rsidR="00DF4B02" w:rsidRPr="00FB5D7F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3. Obsługa kwartalna systemów ppoż.</w:t>
      </w:r>
    </w:p>
    <w:p w14:paraId="15E3EBD2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W ramach przeglądu technicznego należy:</w:t>
      </w:r>
    </w:p>
    <w:p w14:paraId="63DA82AC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 xml:space="preserve">uruchomić co najmniej jedną czujkę pożarową lub ręczny ostrzegacz pożarowy </w:t>
      </w:r>
      <w:r w:rsidRPr="00FB5D7F">
        <w:rPr>
          <w:rFonts w:eastAsia="Times New Roman" w:cstheme="minorHAnsi"/>
          <w:kern w:val="0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FB5D7F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wszelkie nieprawidłowości zgłosić zgodnie z postanowieniami umowy i niezwłocznie usunąć.</w:t>
      </w:r>
    </w:p>
    <w:p w14:paraId="154C0EC1" w14:textId="77777777" w:rsidR="00C20118" w:rsidRPr="00FB5D7F" w:rsidRDefault="00C20118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71317CB" w14:textId="02E7E515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4. Roczna konserwacja systemów ppoż.</w:t>
      </w:r>
    </w:p>
    <w:p w14:paraId="52847786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W ramach przeglądu technicznego należy:</w:t>
      </w:r>
    </w:p>
    <w:p w14:paraId="3EEA3309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lastRenderedPageBreak/>
        <w:t>wykonać testy i konserwacje zalecane dla obsługi codziennej, miesięcznej i kwartalnej;</w:t>
      </w:r>
    </w:p>
    <w:p w14:paraId="39B4B491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FB5D7F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FB5D7F" w:rsidRDefault="00DF4B02" w:rsidP="00DF4B02">
      <w:pPr>
        <w:spacing w:after="0" w:line="360" w:lineRule="auto"/>
        <w:ind w:left="1117" w:hanging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23C698E" w14:textId="77777777" w:rsidR="00DF4B02" w:rsidRPr="00FB5D7F" w:rsidRDefault="00DF4B02" w:rsidP="00DF4B02">
      <w:pPr>
        <w:spacing w:after="0" w:line="360" w:lineRule="auto"/>
        <w:ind w:left="39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FB5D7F">
        <w:rPr>
          <w:rFonts w:eastAsia="Times New Roman" w:cstheme="minorHAnsi"/>
          <w:kern w:val="0"/>
          <w:lang w:eastAsia="pl-PL"/>
          <w14:ligatures w14:val="none"/>
        </w:rPr>
        <w:t xml:space="preserve">Dokonywanie regulacji instalacji i urządzeń oraz konserwacji poszczególnych urządzeń </w:t>
      </w:r>
      <w:r w:rsidRPr="00FB5D7F">
        <w:rPr>
          <w:rFonts w:eastAsia="Times New Roman" w:cstheme="minorHAnsi"/>
          <w:kern w:val="0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FB5D7F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Times New Roman" w:cstheme="minorHAnsi"/>
          <w:color w:val="808080"/>
          <w:w w:val="90"/>
          <w:kern w:val="0"/>
          <w:lang w:eastAsia="pl-PL"/>
          <w14:ligatures w14:val="none"/>
        </w:rPr>
      </w:pPr>
    </w:p>
    <w:p w14:paraId="452EED55" w14:textId="77777777" w:rsidR="0094338D" w:rsidRPr="00FB5D7F" w:rsidRDefault="0094338D" w:rsidP="00AC70FC">
      <w:pPr>
        <w:rPr>
          <w:rFonts w:cstheme="minorHAnsi"/>
        </w:rPr>
      </w:pPr>
      <w:r w:rsidRPr="00FB5D7F">
        <w:rPr>
          <w:rFonts w:cstheme="minorHAnsi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456E6B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37164647" w:rsidR="0094338D" w:rsidRPr="00FB5D7F" w:rsidRDefault="004B73E1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Liczba</w:t>
            </w:r>
          </w:p>
        </w:tc>
      </w:tr>
      <w:tr w:rsidR="0094338D" w:rsidRPr="00456E6B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FB5D7F" w:rsidRDefault="0094338D" w:rsidP="00AC70FC">
            <w:pPr>
              <w:rPr>
                <w:rFonts w:cstheme="minorHAnsi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FB5D7F" w:rsidRDefault="0094338D" w:rsidP="00AC70FC">
            <w:pPr>
              <w:rPr>
                <w:rFonts w:cstheme="minorHAnsi"/>
              </w:rPr>
            </w:pPr>
          </w:p>
        </w:tc>
      </w:tr>
      <w:tr w:rsidR="0094338D" w:rsidRPr="00456E6B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2 szt.</w:t>
            </w:r>
          </w:p>
        </w:tc>
      </w:tr>
      <w:tr w:rsidR="0094338D" w:rsidRPr="00456E6B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 szt.</w:t>
            </w:r>
          </w:p>
        </w:tc>
      </w:tr>
      <w:tr w:rsidR="0094338D" w:rsidRPr="00456E6B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15 szt.</w:t>
            </w:r>
          </w:p>
        </w:tc>
      </w:tr>
      <w:tr w:rsidR="0094338D" w:rsidRPr="00456E6B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47 szt.</w:t>
            </w:r>
          </w:p>
        </w:tc>
      </w:tr>
      <w:tr w:rsidR="0094338D" w:rsidRPr="00456E6B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43 szt.</w:t>
            </w:r>
          </w:p>
        </w:tc>
      </w:tr>
      <w:tr w:rsidR="0094338D" w:rsidRPr="00456E6B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 szt.</w:t>
            </w:r>
          </w:p>
        </w:tc>
      </w:tr>
      <w:tr w:rsidR="0094338D" w:rsidRPr="00456E6B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FB5D7F" w:rsidRDefault="0094338D" w:rsidP="00AC70FC">
            <w:pPr>
              <w:rPr>
                <w:rFonts w:cstheme="minorHAnsi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FB5D7F" w:rsidRDefault="0094338D" w:rsidP="00AC70FC">
            <w:pPr>
              <w:rPr>
                <w:rFonts w:cstheme="minorHAnsi"/>
              </w:rPr>
            </w:pPr>
          </w:p>
        </w:tc>
      </w:tr>
      <w:tr w:rsidR="0094338D" w:rsidRPr="00456E6B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 szt.</w:t>
            </w:r>
          </w:p>
        </w:tc>
      </w:tr>
      <w:tr w:rsidR="0094338D" w:rsidRPr="00456E6B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FB5D7F" w:rsidRDefault="0094338D" w:rsidP="00AC70FC">
            <w:pPr>
              <w:rPr>
                <w:rFonts w:cstheme="minorHAnsi"/>
              </w:rPr>
            </w:pPr>
            <w:r w:rsidRPr="00FB5D7F">
              <w:rPr>
                <w:rFonts w:cstheme="minorHAnsi"/>
              </w:rPr>
              <w:t>1 szt.</w:t>
            </w:r>
          </w:p>
        </w:tc>
      </w:tr>
    </w:tbl>
    <w:p w14:paraId="0F976F4D" w14:textId="77777777" w:rsidR="007125C1" w:rsidRPr="00FB5D7F" w:rsidRDefault="007125C1" w:rsidP="00AC70FC">
      <w:pPr>
        <w:rPr>
          <w:rFonts w:cstheme="minorHAnsi"/>
        </w:rPr>
      </w:pPr>
    </w:p>
    <w:p w14:paraId="28646237" w14:textId="14A537CF" w:rsidR="007405D6" w:rsidRPr="00FB5D7F" w:rsidRDefault="007405D6" w:rsidP="00AC70FC">
      <w:pPr>
        <w:rPr>
          <w:rFonts w:cstheme="minorHAnsi"/>
        </w:rPr>
      </w:pPr>
      <w:r w:rsidRPr="00FB5D7F">
        <w:rPr>
          <w:rFonts w:cstheme="minorHAnsi"/>
        </w:rPr>
        <w:t>W zakresie Systemu Sygnalizacji Pożar</w:t>
      </w:r>
      <w:r w:rsidR="007125C1" w:rsidRPr="00FB5D7F">
        <w:rPr>
          <w:rFonts w:cstheme="minorHAnsi"/>
        </w:rPr>
        <w:t>owej</w:t>
      </w:r>
      <w:r w:rsidRPr="00FB5D7F">
        <w:rPr>
          <w:rFonts w:cstheme="minorHAnsi"/>
        </w:rPr>
        <w:t xml:space="preserve"> konserwacja polegać będzie na sprawdzeniu ciągłości linii dozorowych i wymienionych wyżej elementów.</w:t>
      </w:r>
    </w:p>
    <w:p w14:paraId="6A3E709A" w14:textId="77777777" w:rsidR="00B342B0" w:rsidRPr="00456E6B" w:rsidRDefault="00B342B0">
      <w:pPr>
        <w:rPr>
          <w:rFonts w:cstheme="minorHAnsi"/>
        </w:rPr>
      </w:pPr>
    </w:p>
    <w:sectPr w:rsidR="00B342B0" w:rsidRPr="00456E6B" w:rsidSect="005E12BA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A4C8" w14:textId="77777777" w:rsidR="006B6796" w:rsidRDefault="006B6796">
      <w:pPr>
        <w:spacing w:after="0" w:line="240" w:lineRule="auto"/>
      </w:pPr>
      <w:r>
        <w:separator/>
      </w:r>
    </w:p>
  </w:endnote>
  <w:endnote w:type="continuationSeparator" w:id="0">
    <w:p w14:paraId="05851CBF" w14:textId="77777777" w:rsidR="006B6796" w:rsidRDefault="006B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2548" w14:textId="77777777" w:rsidR="00222912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222912" w:rsidRDefault="00222912">
    <w:pPr>
      <w:pStyle w:val="Stopka"/>
      <w:ind w:right="360"/>
    </w:pPr>
  </w:p>
  <w:p w14:paraId="550A3EDC" w14:textId="77777777" w:rsidR="00222912" w:rsidRDefault="00222912"/>
  <w:p w14:paraId="051A50B9" w14:textId="77777777" w:rsidR="00222912" w:rsidRDefault="002229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A43" w14:textId="77777777" w:rsidR="00222912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222912" w:rsidRDefault="00222912">
    <w:pPr>
      <w:pStyle w:val="Stopka"/>
      <w:ind w:right="360"/>
    </w:pPr>
  </w:p>
  <w:p w14:paraId="16F65537" w14:textId="77777777" w:rsidR="00222912" w:rsidRDefault="00222912"/>
  <w:p w14:paraId="032FD755" w14:textId="77777777" w:rsidR="00222912" w:rsidRDefault="00222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7A2A" w14:textId="77777777" w:rsidR="006B6796" w:rsidRDefault="006B6796">
      <w:pPr>
        <w:spacing w:after="0" w:line="240" w:lineRule="auto"/>
      </w:pPr>
      <w:r>
        <w:separator/>
      </w:r>
    </w:p>
  </w:footnote>
  <w:footnote w:type="continuationSeparator" w:id="0">
    <w:p w14:paraId="393FD60B" w14:textId="77777777" w:rsidR="006B6796" w:rsidRDefault="006B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222912"/>
    <w:rsid w:val="00313573"/>
    <w:rsid w:val="003A68BB"/>
    <w:rsid w:val="00456E6B"/>
    <w:rsid w:val="004B73E1"/>
    <w:rsid w:val="0054380E"/>
    <w:rsid w:val="005D1A79"/>
    <w:rsid w:val="00687577"/>
    <w:rsid w:val="006B6796"/>
    <w:rsid w:val="007125C1"/>
    <w:rsid w:val="007405D6"/>
    <w:rsid w:val="008D0DB0"/>
    <w:rsid w:val="0094338D"/>
    <w:rsid w:val="00971E43"/>
    <w:rsid w:val="00AC70FC"/>
    <w:rsid w:val="00AD125E"/>
    <w:rsid w:val="00AF5402"/>
    <w:rsid w:val="00B342B0"/>
    <w:rsid w:val="00B85939"/>
    <w:rsid w:val="00BC3560"/>
    <w:rsid w:val="00BF54B6"/>
    <w:rsid w:val="00C20118"/>
    <w:rsid w:val="00CC66AF"/>
    <w:rsid w:val="00DF4B02"/>
    <w:rsid w:val="00E20127"/>
    <w:rsid w:val="00E26D96"/>
    <w:rsid w:val="00E92DFB"/>
    <w:rsid w:val="00EE4874"/>
    <w:rsid w:val="00FB5D7F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456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9</cp:revision>
  <dcterms:created xsi:type="dcterms:W3CDTF">2024-04-29T07:02:00Z</dcterms:created>
  <dcterms:modified xsi:type="dcterms:W3CDTF">2025-12-31T09:42:00Z</dcterms:modified>
</cp:coreProperties>
</file>