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6E73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45FA222A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O POWIERZENI</w:t>
      </w:r>
      <w:r w:rsidR="00F330CE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>U</w:t>
      </w: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77777777" w:rsidR="00D57614" w:rsidRPr="00D57614" w:rsidRDefault="00D57614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Zawarta dnia …………………..………. roku w Warszawie pomiędzy:</w:t>
      </w:r>
    </w:p>
    <w:p w14:paraId="5EDB0EEC" w14:textId="77777777" w:rsidR="00D57614" w:rsidRPr="00D57614" w:rsidRDefault="00D57614" w:rsidP="00D57614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4C914054" w:rsidR="00D57614" w:rsidRPr="009C2358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 xml:space="preserve">Anitę </w:t>
      </w:r>
      <w:proofErr w:type="spellStart"/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>Fraj-Milczarską</w:t>
      </w:r>
      <w:proofErr w:type="spellEnd"/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…./…../….. 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z dnia …………………….20</w:t>
      </w:r>
      <w:r w:rsidR="004045F0"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9C2358"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</w:t>
      </w:r>
    </w:p>
    <w:p w14:paraId="4BB43496" w14:textId="77777777" w:rsidR="00D57614" w:rsidRPr="00D57614" w:rsidRDefault="00D57614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5B524B5D" w14:textId="77777777" w:rsidR="00D57614" w:rsidRPr="00D57614" w:rsidRDefault="00D57614" w:rsidP="00D5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zwaną dalej „Podmiotem przetwarzającym”, reprezentowaną przez:</w:t>
      </w:r>
    </w:p>
    <w:p w14:paraId="7F2205B3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74198D7" w14:textId="42B45C32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</w:t>
      </w:r>
      <w:r w:rsidR="00CA79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797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A7979" w:rsidRPr="00CA7979">
        <w:rPr>
          <w:rFonts w:ascii="Times New Roman" w:hAnsi="Times New Roman" w:cs="Times New Roman"/>
          <w:sz w:val="24"/>
          <w:szCs w:val="24"/>
        </w:rPr>
        <w:t xml:space="preserve"> zakresu ochrony przeciwpożarowej</w:t>
      </w:r>
      <w:r w:rsidR="00CA7979">
        <w:rPr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A9150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70EB1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§1.</w:t>
      </w:r>
    </w:p>
    <w:p w14:paraId="7EBF7136" w14:textId="77777777"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11672D70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w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14:paraId="3E46EF3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24D10066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01091855" w14:textId="77777777" w:rsidR="00D57614" w:rsidRPr="00D57614" w:rsidRDefault="00D57614" w:rsidP="00D57614">
      <w:pPr>
        <w:suppressAutoHyphens/>
        <w:spacing w:line="240" w:lineRule="auto"/>
        <w:ind w:left="360"/>
        <w:jc w:val="both"/>
        <w:rPr>
          <w:rFonts w:ascii="Calibri" w:eastAsia="Calibri" w:hAnsi="Calibri" w:cs="Times New Roman"/>
          <w:b/>
          <w:sz w:val="20"/>
          <w:szCs w:val="20"/>
          <w:lang w:val="x-none"/>
        </w:rPr>
      </w:pPr>
    </w:p>
    <w:p w14:paraId="54F72F19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§2.</w:t>
      </w:r>
    </w:p>
    <w:p w14:paraId="29D6B118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</w:p>
    <w:p w14:paraId="012A8A22" w14:textId="77777777" w:rsidR="00CA7979" w:rsidRPr="00E4683D" w:rsidRDefault="00CA7979" w:rsidP="00CA7979">
      <w:pPr>
        <w:pStyle w:val="Akapitzlist"/>
        <w:numPr>
          <w:ilvl w:val="0"/>
          <w:numId w:val="13"/>
        </w:numPr>
        <w:spacing w:line="240" w:lineRule="auto"/>
        <w:ind w:left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nazwa zbioru danych: Monitorowanie, przeglądanie oraz nagrywanie obrazu z kamer umieszczonych w budynkach Ministerstwa Sprawiedliwości</w:t>
      </w:r>
    </w:p>
    <w:p w14:paraId="5801EA28" w14:textId="77777777" w:rsidR="00CA7979" w:rsidRPr="00E4683D" w:rsidRDefault="00CA7979" w:rsidP="00CA7979">
      <w:pPr>
        <w:pStyle w:val="Akapitzlist"/>
        <w:spacing w:line="240" w:lineRule="auto"/>
        <w:ind w:left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rodzaj danych osobowych: obraz z kamery                                                   </w:t>
      </w:r>
    </w:p>
    <w:p w14:paraId="5C80D606" w14:textId="77777777" w:rsidR="00CA7979" w:rsidRDefault="00CA7979" w:rsidP="00CA7979">
      <w:pPr>
        <w:pStyle w:val="Akapitzlist"/>
        <w:spacing w:line="240" w:lineRule="auto"/>
        <w:ind w:left="7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kategorie osób, których dane dotyczą:</w:t>
      </w:r>
      <w:r w:rsidRPr="00E4683D">
        <w:t xml:space="preserve"> </w:t>
      </w:r>
      <w:r w:rsidRPr="00E4683D">
        <w:rPr>
          <w:rFonts w:ascii="Times New Roman" w:eastAsia="Times New Roman" w:hAnsi="Times New Roman" w:cs="Times New Roman"/>
          <w:color w:val="000000"/>
          <w:sz w:val="24"/>
          <w:szCs w:val="24"/>
        </w:rPr>
        <w:t>pracownicy, goście, petenci wchodzący do 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59F9326" w14:textId="77777777" w:rsidR="00CA7979" w:rsidRDefault="00CA7979" w:rsidP="00CA797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nazwa zbioru danych: wydawanie kart dostępu do budynków Ministerstwa Sprawiedliwości,</w:t>
      </w:r>
    </w:p>
    <w:p w14:paraId="65DCF304" w14:textId="77777777" w:rsidR="00CA7979" w:rsidRDefault="00CA7979" w:rsidP="00CA797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rodzaj danych osobowych: imię i nazwisko, fotografia,</w:t>
      </w:r>
    </w:p>
    <w:p w14:paraId="6863D4F7" w14:textId="77777777" w:rsidR="00CA7979" w:rsidRDefault="00CA7979" w:rsidP="00CA797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kategorie osób, których dane dotyczą: pracownicy, goście, petenci wchodzący do MS,</w:t>
      </w:r>
    </w:p>
    <w:p w14:paraId="58EDF2E0" w14:textId="77777777" w:rsidR="00CA7979" w:rsidRDefault="00CA7979" w:rsidP="00CA797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8B71D6" w14:textId="77777777" w:rsidR="00CA7979" w:rsidRDefault="00CA7979" w:rsidP="00CA7979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zakresie: zbierania, utrwalania, przeglądania, wykorzystywania, ujawniania poprzez przesłanie. </w:t>
      </w:r>
    </w:p>
    <w:p w14:paraId="0283D8EE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§3.</w:t>
      </w:r>
    </w:p>
    <w:p w14:paraId="1725E719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o współpracę, dane w zakresie określonym w § 2 ust. 3 z administrowanego przez niego zbioru.</w:t>
      </w:r>
    </w:p>
    <w:p w14:paraId="241F77BF" w14:textId="77777777"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udostępnić na żądanie Administratora informacji w związku z koniecznością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2649098A" w14:textId="090D26B0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30569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30569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D31">
        <w:rPr>
          <w:rFonts w:ascii="Times New Roman" w:eastAsia="Times New Roman" w:hAnsi="Times New Roman" w:cs="Times New Roman"/>
          <w:sz w:val="24"/>
          <w:szCs w:val="24"/>
        </w:rPr>
        <w:t xml:space="preserve">pkt 1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(Zamawiający) umowy wykonawczej oraz na adresy e-mail wskazane w § 6 ust. 1 pkt 1 niniejszej umowy. Zgłoszenie musi zawierać co najmniej elementy opisane w art. 33 ust. 3 rozporządzenia;</w:t>
      </w:r>
    </w:p>
    <w:p w14:paraId="5AFFAEED" w14:textId="6787349E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4F3AD2" w:rsidRPr="00934BE0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4F3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7D855233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usunięcia uchybień stwierdzonych podczas audytu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 terminie wskazanym przez Administratora nie dłuższym niż 7 dni.</w:t>
      </w:r>
    </w:p>
    <w:p w14:paraId="2901873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00894744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7FA91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§4.</w:t>
      </w:r>
    </w:p>
    <w:p w14:paraId="158773DD" w14:textId="4A3E39AD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30569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3056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FB7D31">
        <w:rPr>
          <w:rFonts w:ascii="Times New Roman" w:eastAsia="Times New Roman" w:hAnsi="Times New Roman" w:cs="Times New Roman"/>
          <w:sz w:val="24"/>
          <w:szCs w:val="24"/>
        </w:rPr>
        <w:t xml:space="preserve"> pkt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0E684A62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51FA3A5D" w14:textId="77777777"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§5.</w:t>
      </w:r>
    </w:p>
    <w:p w14:paraId="679CBEB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6449E118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14D3B40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 współpracę.</w:t>
      </w:r>
    </w:p>
    <w:p w14:paraId="2077D41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§6.</w:t>
      </w:r>
    </w:p>
    <w:p w14:paraId="6ACD700C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 niniejszej umowy:</w:t>
      </w:r>
    </w:p>
    <w:p w14:paraId="66507A29" w14:textId="77777777"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77777777" w:rsidR="00D57614" w:rsidRPr="005613BE" w:rsidRDefault="00D57614" w:rsidP="00D5761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Inspektor Ochrony Danych - Tomasz Osmóls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ki, tel. (22) 23 90 642 e-mail: </w:t>
      </w:r>
      <w:hyperlink r:id="rId10" w:history="1">
        <w:r w:rsidR="005613BE" w:rsidRPr="002D5A6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</w:p>
    <w:p w14:paraId="0DA24D4F" w14:textId="77777777" w:rsidR="005613BE" w:rsidRPr="005613BE" w:rsidRDefault="005613BE" w:rsidP="005613BE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…………………………… - tel. ……………, e-mail …………………..,</w:t>
      </w:r>
    </w:p>
    <w:p w14:paraId="267C8DD1" w14:textId="77777777" w:rsidR="00D57614" w:rsidRPr="00D57614" w:rsidRDefault="00D57614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77777777"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Inspektor Ochrony Danych - …………………., tel. ……………, e-mail …………………..,</w:t>
      </w:r>
    </w:p>
    <w:p w14:paraId="651180AE" w14:textId="77777777" w:rsidR="00D57614" w:rsidRPr="00D57614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      b)…………………………… - tel. ……………, e-mail …………………..,</w:t>
      </w:r>
    </w:p>
    <w:p w14:paraId="6B827045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77777777"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§7.</w:t>
      </w:r>
    </w:p>
    <w:p w14:paraId="2D458E75" w14:textId="77777777" w:rsidR="00D57614" w:rsidRPr="005613BE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§8.</w:t>
      </w:r>
    </w:p>
    <w:p w14:paraId="45800338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przetwarzającego.</w:t>
      </w:r>
    </w:p>
    <w:p w14:paraId="2648AB10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4F8E2B92" w14:textId="77777777" w:rsidR="00D57614" w:rsidRPr="00D57614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C2A6F03" w14:textId="77777777" w:rsidR="00D06AB7" w:rsidRDefault="00D06AB7"/>
    <w:sectPr w:rsidR="00D06AB7" w:rsidSect="00D22F96">
      <w:footerReference w:type="even" r:id="rId11"/>
      <w:footerReference w:type="default" r:id="rId12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9B90" w14:textId="77777777" w:rsidR="00E63D47" w:rsidRDefault="00E63D47">
      <w:pPr>
        <w:spacing w:after="0" w:line="240" w:lineRule="auto"/>
      </w:pPr>
      <w:r>
        <w:separator/>
      </w:r>
    </w:p>
  </w:endnote>
  <w:endnote w:type="continuationSeparator" w:id="0">
    <w:p w14:paraId="31564076" w14:textId="77777777" w:rsidR="00E63D47" w:rsidRDefault="00E6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000000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29619D" w:rsidRDefault="00000000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DB6C" w14:textId="77777777" w:rsidR="00E63D47" w:rsidRDefault="00E63D47">
      <w:pPr>
        <w:spacing w:after="0" w:line="240" w:lineRule="auto"/>
      </w:pPr>
      <w:r>
        <w:separator/>
      </w:r>
    </w:p>
  </w:footnote>
  <w:footnote w:type="continuationSeparator" w:id="0">
    <w:p w14:paraId="2751AB93" w14:textId="77777777" w:rsidR="00E63D47" w:rsidRDefault="00E6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F1E"/>
    <w:multiLevelType w:val="hybridMultilevel"/>
    <w:tmpl w:val="ACC45C98"/>
    <w:lvl w:ilvl="0" w:tplc="E1C4A4C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9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917260"/>
    <w:multiLevelType w:val="hybridMultilevel"/>
    <w:tmpl w:val="31B6A0C4"/>
    <w:lvl w:ilvl="0" w:tplc="19343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1273707">
    <w:abstractNumId w:val="4"/>
  </w:num>
  <w:num w:numId="2" w16cid:durableId="273681477">
    <w:abstractNumId w:val="7"/>
  </w:num>
  <w:num w:numId="3" w16cid:durableId="395251293">
    <w:abstractNumId w:val="9"/>
  </w:num>
  <w:num w:numId="4" w16cid:durableId="1283075182">
    <w:abstractNumId w:val="1"/>
  </w:num>
  <w:num w:numId="5" w16cid:durableId="1346445085">
    <w:abstractNumId w:val="10"/>
  </w:num>
  <w:num w:numId="6" w16cid:durableId="1990206658">
    <w:abstractNumId w:val="2"/>
  </w:num>
  <w:num w:numId="7" w16cid:durableId="1156385832">
    <w:abstractNumId w:val="5"/>
  </w:num>
  <w:num w:numId="8" w16cid:durableId="149757020">
    <w:abstractNumId w:val="6"/>
  </w:num>
  <w:num w:numId="9" w16cid:durableId="98566149">
    <w:abstractNumId w:val="13"/>
  </w:num>
  <w:num w:numId="10" w16cid:durableId="527791981">
    <w:abstractNumId w:val="12"/>
  </w:num>
  <w:num w:numId="11" w16cid:durableId="720979198">
    <w:abstractNumId w:val="3"/>
  </w:num>
  <w:num w:numId="12" w16cid:durableId="714741585">
    <w:abstractNumId w:val="8"/>
  </w:num>
  <w:num w:numId="13" w16cid:durableId="872114553">
    <w:abstractNumId w:val="0"/>
  </w:num>
  <w:num w:numId="14" w16cid:durableId="4206106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30695"/>
    <w:rsid w:val="000B6CE2"/>
    <w:rsid w:val="000E0B78"/>
    <w:rsid w:val="00187BAE"/>
    <w:rsid w:val="001A758E"/>
    <w:rsid w:val="0027469D"/>
    <w:rsid w:val="00305694"/>
    <w:rsid w:val="004045F0"/>
    <w:rsid w:val="00407F38"/>
    <w:rsid w:val="00456558"/>
    <w:rsid w:val="004C3E62"/>
    <w:rsid w:val="004F3AD2"/>
    <w:rsid w:val="005613BE"/>
    <w:rsid w:val="006B2320"/>
    <w:rsid w:val="007010A7"/>
    <w:rsid w:val="007C5178"/>
    <w:rsid w:val="007D1366"/>
    <w:rsid w:val="007F6176"/>
    <w:rsid w:val="00917B38"/>
    <w:rsid w:val="00934BE0"/>
    <w:rsid w:val="009A2BDC"/>
    <w:rsid w:val="009B5FA3"/>
    <w:rsid w:val="009C2358"/>
    <w:rsid w:val="009C3820"/>
    <w:rsid w:val="00A54A52"/>
    <w:rsid w:val="00A67B13"/>
    <w:rsid w:val="00A81315"/>
    <w:rsid w:val="00A900CC"/>
    <w:rsid w:val="00C520EA"/>
    <w:rsid w:val="00CA7979"/>
    <w:rsid w:val="00CE0BEA"/>
    <w:rsid w:val="00CF1549"/>
    <w:rsid w:val="00D06AB7"/>
    <w:rsid w:val="00D57614"/>
    <w:rsid w:val="00E631F8"/>
    <w:rsid w:val="00E63D47"/>
    <w:rsid w:val="00F330CE"/>
    <w:rsid w:val="00F7232D"/>
    <w:rsid w:val="00FB0769"/>
    <w:rsid w:val="00FB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7979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od@m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5" ma:contentTypeDescription="Utwórz nowy dokument." ma:contentTypeScope="" ma:versionID="4a72d816cbe8b7729ea31560672ce646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4be346e093f762d346145c95a07a70d0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sc xmlns="523a9497-fd9e-4890-9b78-27ecaa0bdf7c" xsi:nil="true"/>
    <KomentarzeWlaczone xmlns="523a9497-fd9e-4890-9b78-27ecaa0bdf7c">true</KomentarzeWlaczone>
    <LikeWlaczone xmlns="523a9497-fd9e-4890-9b78-27ecaa0bdf7c">true</LikeWlaczone>
    <lcf76f155ced4ddcb4097134ff3c332f xmlns="523a9497-fd9e-4890-9b78-27ecaa0bdf7c">
      <Terms xmlns="http://schemas.microsoft.com/office/infopath/2007/PartnerControls"/>
    </lcf76f155ced4ddcb4097134ff3c332f>
    <TaxCatchAll xmlns="33b54a8c-048b-4818-9d61-78d2994c7679" xsi:nil="true"/>
  </documentManagement>
</p:properties>
</file>

<file path=customXml/itemProps1.xml><?xml version="1.0" encoding="utf-8"?>
<ds:datastoreItem xmlns:ds="http://schemas.openxmlformats.org/officeDocument/2006/customXml" ds:itemID="{D43C1642-1ED9-4B50-84AE-2658BCB81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DD0C0-012D-4878-A7E8-123E2AFB0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8B11D-FD66-410F-B06E-CA222F18A4EB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2762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Gondek Dominik  (BB)</cp:lastModifiedBy>
  <cp:revision>2</cp:revision>
  <dcterms:created xsi:type="dcterms:W3CDTF">2022-09-29T06:58:00Z</dcterms:created>
  <dcterms:modified xsi:type="dcterms:W3CDTF">2022-09-29T06:58:00Z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  <property fmtid="{D5CDD505-2E9C-101B-9397-08002B2CF9AE}" pid="3" name="MediaServiceImageTags">
    <vt:lpwstr/>
  </property>
</Properties>
</file>