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FD5E" w14:textId="77777777" w:rsidR="00961586" w:rsidRPr="00634A5B" w:rsidRDefault="00961586" w:rsidP="005A31A5">
      <w:pPr>
        <w:spacing w:line="360" w:lineRule="auto"/>
        <w:contextualSpacing/>
        <w:rPr>
          <w:rFonts w:ascii="Arial" w:eastAsia="Calibri" w:hAnsi="Arial" w:cs="Arial"/>
        </w:rPr>
      </w:pPr>
    </w:p>
    <w:p w14:paraId="3B83CE74" w14:textId="77777777" w:rsidR="006F52C0" w:rsidRPr="00634A5B" w:rsidRDefault="006F52C0" w:rsidP="005A31A5">
      <w:pPr>
        <w:spacing w:line="360" w:lineRule="auto"/>
        <w:rPr>
          <w:rFonts w:ascii="Arial" w:eastAsia="Calibri" w:hAnsi="Arial" w:cs="Arial"/>
        </w:rPr>
      </w:pPr>
      <w:r w:rsidRPr="00634A5B">
        <w:rPr>
          <w:rFonts w:ascii="Arial" w:eastAsia="Calibri" w:hAnsi="Arial" w:cs="Arial"/>
        </w:rPr>
        <w:t>W nagłówku, po lewej stronie, znajduje się logo Komisji do spraw reprywatyzacji nieruchomości warszawskich zawierające godło państwa polskiego i podkreślenie w formie miniaturki flagi RP</w:t>
      </w:r>
    </w:p>
    <w:p w14:paraId="06A1C024" w14:textId="77777777" w:rsidR="006F52C0" w:rsidRPr="00634A5B" w:rsidRDefault="006F52C0" w:rsidP="005A31A5">
      <w:pPr>
        <w:spacing w:line="360" w:lineRule="auto"/>
        <w:contextualSpacing/>
        <w:rPr>
          <w:rFonts w:ascii="Arial" w:eastAsia="Calibri" w:hAnsi="Arial" w:cs="Arial"/>
        </w:rPr>
      </w:pPr>
    </w:p>
    <w:p w14:paraId="099DCB21" w14:textId="05FFA61B" w:rsidR="00961586" w:rsidRPr="00634A5B" w:rsidRDefault="00662E3A" w:rsidP="005A31A5">
      <w:pPr>
        <w:spacing w:line="360" w:lineRule="auto"/>
        <w:contextualSpacing/>
        <w:rPr>
          <w:rFonts w:ascii="Arial" w:eastAsia="Calibri" w:hAnsi="Arial" w:cs="Arial"/>
        </w:rPr>
      </w:pPr>
      <w:r w:rsidRPr="00634A5B">
        <w:rPr>
          <w:rFonts w:ascii="Arial" w:eastAsia="Calibri" w:hAnsi="Arial" w:cs="Arial"/>
        </w:rPr>
        <w:t xml:space="preserve">Warszawa, dnia </w:t>
      </w:r>
      <w:r w:rsidR="007802A7" w:rsidRPr="00634A5B">
        <w:rPr>
          <w:rFonts w:ascii="Arial" w:eastAsia="Calibri" w:hAnsi="Arial" w:cs="Arial"/>
        </w:rPr>
        <w:t>30</w:t>
      </w:r>
      <w:r w:rsidR="007E57CE" w:rsidRPr="00634A5B">
        <w:rPr>
          <w:rFonts w:ascii="Arial" w:eastAsia="Calibri" w:hAnsi="Arial" w:cs="Arial"/>
        </w:rPr>
        <w:t xml:space="preserve"> listopada</w:t>
      </w:r>
      <w:r w:rsidR="004A3D61" w:rsidRPr="00634A5B">
        <w:rPr>
          <w:rFonts w:ascii="Arial" w:eastAsia="Calibri" w:hAnsi="Arial" w:cs="Arial"/>
        </w:rPr>
        <w:t xml:space="preserve"> </w:t>
      </w:r>
      <w:r w:rsidRPr="00634A5B">
        <w:rPr>
          <w:rFonts w:ascii="Arial" w:eastAsia="Calibri" w:hAnsi="Arial" w:cs="Arial"/>
        </w:rPr>
        <w:t>2022 r.</w:t>
      </w:r>
    </w:p>
    <w:p w14:paraId="51AB9B4E" w14:textId="26DF4E41" w:rsidR="007E57CE" w:rsidRPr="00634A5B" w:rsidRDefault="007E57CE" w:rsidP="005A31A5">
      <w:pPr>
        <w:spacing w:line="360" w:lineRule="auto"/>
        <w:contextualSpacing/>
        <w:rPr>
          <w:rFonts w:ascii="Arial" w:eastAsia="Calibri" w:hAnsi="Arial" w:cs="Arial"/>
        </w:rPr>
      </w:pPr>
    </w:p>
    <w:p w14:paraId="5FC9D45A" w14:textId="4CE4DD0B" w:rsidR="007E57CE" w:rsidRPr="00634A5B" w:rsidRDefault="007E57CE" w:rsidP="005A31A5">
      <w:pPr>
        <w:spacing w:line="360" w:lineRule="auto"/>
        <w:contextualSpacing/>
        <w:rPr>
          <w:rFonts w:ascii="Arial" w:eastAsia="Calibri" w:hAnsi="Arial" w:cs="Arial"/>
        </w:rPr>
      </w:pPr>
      <w:r w:rsidRPr="00634A5B">
        <w:rPr>
          <w:rFonts w:ascii="Arial" w:eastAsia="Calibri" w:hAnsi="Arial" w:cs="Arial"/>
        </w:rPr>
        <w:t xml:space="preserve">Sygn. akt KR III R </w:t>
      </w:r>
      <w:r w:rsidR="007802A7" w:rsidRPr="00634A5B">
        <w:rPr>
          <w:rFonts w:ascii="Arial" w:eastAsia="Calibri" w:hAnsi="Arial" w:cs="Arial"/>
        </w:rPr>
        <w:t>64 ukośnik 19</w:t>
      </w:r>
    </w:p>
    <w:p w14:paraId="2A292B08" w14:textId="77777777" w:rsidR="00961586" w:rsidRPr="00634A5B" w:rsidRDefault="00961586" w:rsidP="005A31A5">
      <w:pPr>
        <w:spacing w:line="360" w:lineRule="auto"/>
        <w:contextualSpacing/>
        <w:rPr>
          <w:rFonts w:ascii="Arial" w:eastAsia="Calibri" w:hAnsi="Arial" w:cs="Arial"/>
          <w:b/>
        </w:rPr>
      </w:pPr>
    </w:p>
    <w:p w14:paraId="08649CFD" w14:textId="4262B84B" w:rsidR="00961586" w:rsidRPr="00634A5B" w:rsidRDefault="00662E3A" w:rsidP="005A31A5">
      <w:pPr>
        <w:spacing w:line="360" w:lineRule="auto"/>
        <w:contextualSpacing/>
        <w:rPr>
          <w:rFonts w:ascii="Arial" w:eastAsia="Calibri" w:hAnsi="Arial" w:cs="Arial"/>
          <w:b/>
          <w:sz w:val="28"/>
          <w:szCs w:val="28"/>
        </w:rPr>
      </w:pPr>
      <w:r w:rsidRPr="00634A5B">
        <w:rPr>
          <w:rFonts w:ascii="Arial" w:eastAsia="Calibri" w:hAnsi="Arial" w:cs="Arial"/>
          <w:b/>
          <w:sz w:val="28"/>
          <w:szCs w:val="28"/>
        </w:rPr>
        <w:t>D</w:t>
      </w:r>
      <w:r w:rsidR="006F52C0" w:rsidRPr="00634A5B">
        <w:rPr>
          <w:rFonts w:ascii="Arial" w:eastAsia="Calibri" w:hAnsi="Arial" w:cs="Arial"/>
          <w:b/>
          <w:sz w:val="28"/>
          <w:szCs w:val="28"/>
        </w:rPr>
        <w:t xml:space="preserve">ecyzja </w:t>
      </w:r>
      <w:r w:rsidRPr="00634A5B">
        <w:rPr>
          <w:rFonts w:ascii="Arial" w:eastAsia="Calibri" w:hAnsi="Arial" w:cs="Arial"/>
          <w:b/>
          <w:sz w:val="28"/>
          <w:szCs w:val="28"/>
        </w:rPr>
        <w:t xml:space="preserve">nr KR III R </w:t>
      </w:r>
      <w:r w:rsidR="007802A7" w:rsidRPr="00634A5B">
        <w:rPr>
          <w:rFonts w:ascii="Arial" w:eastAsia="Calibri" w:hAnsi="Arial" w:cs="Arial"/>
          <w:b/>
          <w:sz w:val="28"/>
          <w:szCs w:val="28"/>
        </w:rPr>
        <w:t>64</w:t>
      </w:r>
      <w:r w:rsidR="00726D51" w:rsidRPr="00634A5B">
        <w:rPr>
          <w:rFonts w:ascii="Arial" w:eastAsia="Calibri" w:hAnsi="Arial" w:cs="Arial"/>
          <w:b/>
          <w:sz w:val="28"/>
          <w:szCs w:val="28"/>
        </w:rPr>
        <w:t xml:space="preserve"> ukośnik </w:t>
      </w:r>
      <w:r w:rsidR="007802A7" w:rsidRPr="00634A5B">
        <w:rPr>
          <w:rFonts w:ascii="Arial" w:eastAsia="Calibri" w:hAnsi="Arial" w:cs="Arial"/>
          <w:b/>
          <w:sz w:val="28"/>
          <w:szCs w:val="28"/>
        </w:rPr>
        <w:t>19</w:t>
      </w:r>
    </w:p>
    <w:p w14:paraId="16E7498A" w14:textId="77777777" w:rsidR="00961586" w:rsidRPr="00634A5B" w:rsidRDefault="00961586" w:rsidP="005A31A5">
      <w:pPr>
        <w:spacing w:line="360" w:lineRule="auto"/>
        <w:contextualSpacing/>
        <w:rPr>
          <w:rFonts w:ascii="Arial" w:eastAsia="Calibri" w:hAnsi="Arial" w:cs="Arial"/>
        </w:rPr>
      </w:pPr>
    </w:p>
    <w:p w14:paraId="41FCEC61" w14:textId="77777777" w:rsidR="00961586" w:rsidRPr="00634A5B" w:rsidRDefault="00662E3A" w:rsidP="005A31A5">
      <w:pPr>
        <w:spacing w:line="360" w:lineRule="auto"/>
        <w:contextualSpacing/>
        <w:rPr>
          <w:rFonts w:ascii="Arial" w:eastAsia="Calibri" w:hAnsi="Arial" w:cs="Arial"/>
        </w:rPr>
      </w:pPr>
      <w:r w:rsidRPr="00634A5B">
        <w:rPr>
          <w:rFonts w:ascii="Arial" w:eastAsia="Calibri" w:hAnsi="Arial" w:cs="Arial"/>
        </w:rPr>
        <w:t>Komisja do spraw reprywatyzacji nieruchomości warszawskich w składzie:</w:t>
      </w:r>
    </w:p>
    <w:p w14:paraId="1F051663" w14:textId="77777777" w:rsidR="00961586" w:rsidRPr="00634A5B" w:rsidRDefault="00662E3A" w:rsidP="005A31A5">
      <w:pPr>
        <w:tabs>
          <w:tab w:val="left" w:pos="3253"/>
        </w:tabs>
        <w:spacing w:line="360" w:lineRule="auto"/>
        <w:contextualSpacing/>
        <w:rPr>
          <w:rFonts w:ascii="Arial" w:eastAsia="Calibri" w:hAnsi="Arial" w:cs="Arial"/>
          <w:b/>
        </w:rPr>
      </w:pPr>
      <w:r w:rsidRPr="00634A5B">
        <w:rPr>
          <w:rFonts w:ascii="Arial" w:eastAsia="Calibri" w:hAnsi="Arial" w:cs="Arial"/>
          <w:b/>
        </w:rPr>
        <w:t xml:space="preserve">Przewodniczący Komisji: </w:t>
      </w:r>
    </w:p>
    <w:p w14:paraId="2138A2F1" w14:textId="77777777" w:rsidR="00961586" w:rsidRPr="00634A5B" w:rsidRDefault="00662E3A" w:rsidP="005A31A5">
      <w:pPr>
        <w:tabs>
          <w:tab w:val="left" w:pos="3253"/>
        </w:tabs>
        <w:spacing w:line="360" w:lineRule="auto"/>
        <w:contextualSpacing/>
        <w:rPr>
          <w:rFonts w:ascii="Arial" w:eastAsia="Calibri" w:hAnsi="Arial" w:cs="Arial"/>
          <w:b/>
        </w:rPr>
      </w:pPr>
      <w:r w:rsidRPr="00634A5B">
        <w:rPr>
          <w:rFonts w:ascii="Arial" w:eastAsia="Calibri" w:hAnsi="Arial" w:cs="Arial"/>
        </w:rPr>
        <w:t>Sebastian Kaleta</w:t>
      </w:r>
    </w:p>
    <w:p w14:paraId="2FF97D9D" w14:textId="41EDA141" w:rsidR="00DF09DD" w:rsidRPr="00634A5B" w:rsidRDefault="00662E3A" w:rsidP="005A31A5">
      <w:pPr>
        <w:spacing w:line="360" w:lineRule="auto"/>
        <w:contextualSpacing/>
        <w:rPr>
          <w:rFonts w:ascii="Arial" w:eastAsia="Calibri" w:hAnsi="Arial" w:cs="Arial"/>
          <w:bCs/>
        </w:rPr>
      </w:pPr>
      <w:r w:rsidRPr="00634A5B">
        <w:rPr>
          <w:rFonts w:ascii="Arial" w:eastAsia="Calibri" w:hAnsi="Arial" w:cs="Arial"/>
          <w:b/>
        </w:rPr>
        <w:t xml:space="preserve">Członkowie Komisji: </w:t>
      </w:r>
      <w:r w:rsidR="007802A7" w:rsidRPr="00634A5B">
        <w:rPr>
          <w:rFonts w:ascii="Arial" w:eastAsia="Calibri" w:hAnsi="Arial" w:cs="Arial"/>
          <w:bCs/>
        </w:rPr>
        <w:t xml:space="preserve">Paweł Lisiecki, Bartłomiej Opaliński, Wiktor </w:t>
      </w:r>
      <w:proofErr w:type="spellStart"/>
      <w:r w:rsidR="007802A7" w:rsidRPr="00634A5B">
        <w:rPr>
          <w:rFonts w:ascii="Arial" w:eastAsia="Calibri" w:hAnsi="Arial" w:cs="Arial"/>
          <w:bCs/>
        </w:rPr>
        <w:t>Klimiuk</w:t>
      </w:r>
      <w:proofErr w:type="spellEnd"/>
      <w:r w:rsidR="007802A7" w:rsidRPr="00634A5B">
        <w:rPr>
          <w:rFonts w:ascii="Arial" w:eastAsia="Calibri" w:hAnsi="Arial" w:cs="Arial"/>
          <w:bCs/>
        </w:rPr>
        <w:t xml:space="preserve">, Łukasz </w:t>
      </w:r>
      <w:proofErr w:type="spellStart"/>
      <w:r w:rsidR="007802A7" w:rsidRPr="00634A5B">
        <w:rPr>
          <w:rFonts w:ascii="Arial" w:eastAsia="Calibri" w:hAnsi="Arial" w:cs="Arial"/>
          <w:bCs/>
        </w:rPr>
        <w:t>Kondratko</w:t>
      </w:r>
      <w:proofErr w:type="spellEnd"/>
      <w:r w:rsidR="007802A7" w:rsidRPr="00634A5B">
        <w:rPr>
          <w:rFonts w:ascii="Arial" w:eastAsia="Calibri" w:hAnsi="Arial" w:cs="Arial"/>
          <w:bCs/>
        </w:rPr>
        <w:t>, Jan Mosiński, Sławomir Potapowicz</w:t>
      </w:r>
    </w:p>
    <w:p w14:paraId="0A380BE7" w14:textId="35A3B596"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 xml:space="preserve">po rozpoznaniu w dniu 30 listopada 2022 r. na posiedzeniu niejawnym sprawy w przedmiocie decyzji Prezydenta m.st. Warszawy z dnia 9 kwietnia 2009 r. nr </w:t>
      </w:r>
      <w:r w:rsidR="00EB6613" w:rsidRPr="00634A5B">
        <w:rPr>
          <w:rFonts w:ascii="Arial" w:eastAsia="Calibri" w:hAnsi="Arial" w:cs="Arial"/>
        </w:rPr>
        <w:t>133 ukośnik GK ukośnik DW ukośnik 2009</w:t>
      </w:r>
      <w:r w:rsidRPr="00634A5B">
        <w:rPr>
          <w:rFonts w:ascii="Arial" w:eastAsia="Calibri" w:hAnsi="Arial" w:cs="Arial"/>
        </w:rPr>
        <w:t>, dotyczącej nieruchomości położonej w Warszawie przy ul. Nowy Świat 23</w:t>
      </w:r>
      <w:r w:rsidR="00EB6613" w:rsidRPr="00634A5B">
        <w:rPr>
          <w:rFonts w:ascii="Arial" w:eastAsia="Calibri" w:hAnsi="Arial" w:cs="Arial"/>
        </w:rPr>
        <w:t xml:space="preserve"> ukośnik </w:t>
      </w:r>
      <w:r w:rsidRPr="00634A5B">
        <w:rPr>
          <w:rFonts w:ascii="Arial" w:eastAsia="Calibri" w:hAnsi="Arial" w:cs="Arial"/>
        </w:rPr>
        <w:t>25 (</w:t>
      </w:r>
      <w:proofErr w:type="spellStart"/>
      <w:r w:rsidRPr="00634A5B">
        <w:rPr>
          <w:rFonts w:ascii="Arial" w:eastAsia="Calibri" w:hAnsi="Arial" w:cs="Arial"/>
        </w:rPr>
        <w:t>ozn</w:t>
      </w:r>
      <w:proofErr w:type="spellEnd"/>
      <w:r w:rsidRPr="00634A5B">
        <w:rPr>
          <w:rFonts w:ascii="Arial" w:eastAsia="Calibri" w:hAnsi="Arial" w:cs="Arial"/>
        </w:rPr>
        <w:t>. hip.), stanowiącej działkę ewidencyjną nr (poprzedni adres Nowy Świat 25), obręb, dla której S</w:t>
      </w:r>
      <w:r w:rsidR="008C710D" w:rsidRPr="00634A5B">
        <w:rPr>
          <w:rFonts w:ascii="Arial" w:eastAsia="Calibri" w:hAnsi="Arial" w:cs="Arial"/>
        </w:rPr>
        <w:t>.</w:t>
      </w:r>
      <w:r w:rsidRPr="00634A5B">
        <w:rPr>
          <w:rFonts w:ascii="Arial" w:eastAsia="Calibri" w:hAnsi="Arial" w:cs="Arial"/>
        </w:rPr>
        <w:t xml:space="preserve"> R</w:t>
      </w:r>
      <w:r w:rsidR="008C710D" w:rsidRPr="00634A5B">
        <w:rPr>
          <w:rFonts w:ascii="Arial" w:eastAsia="Calibri" w:hAnsi="Arial" w:cs="Arial"/>
        </w:rPr>
        <w:t>.</w:t>
      </w:r>
      <w:r w:rsidRPr="00634A5B">
        <w:rPr>
          <w:rFonts w:ascii="Arial" w:eastAsia="Calibri" w:hAnsi="Arial" w:cs="Arial"/>
        </w:rPr>
        <w:t xml:space="preserve"> dla W</w:t>
      </w:r>
      <w:r w:rsidR="008C710D" w:rsidRPr="00634A5B">
        <w:rPr>
          <w:rFonts w:ascii="Arial" w:eastAsia="Calibri" w:hAnsi="Arial" w:cs="Arial"/>
        </w:rPr>
        <w:t>.</w:t>
      </w:r>
      <w:r w:rsidR="00EB6613" w:rsidRPr="00634A5B">
        <w:rPr>
          <w:rFonts w:ascii="Arial" w:eastAsia="Calibri" w:hAnsi="Arial" w:cs="Arial"/>
        </w:rPr>
        <w:t xml:space="preserve"> myślnik </w:t>
      </w:r>
      <w:r w:rsidRPr="00634A5B">
        <w:rPr>
          <w:rFonts w:ascii="Arial" w:eastAsia="Calibri" w:hAnsi="Arial" w:cs="Arial"/>
        </w:rPr>
        <w:t>M</w:t>
      </w:r>
      <w:r w:rsidR="008C710D"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8C710D" w:rsidRPr="00634A5B">
        <w:rPr>
          <w:rFonts w:ascii="Arial" w:eastAsia="Calibri" w:hAnsi="Arial" w:cs="Arial"/>
        </w:rPr>
        <w:t>.</w:t>
      </w:r>
      <w:r w:rsidRPr="00634A5B">
        <w:rPr>
          <w:rFonts w:ascii="Arial" w:eastAsia="Calibri" w:hAnsi="Arial" w:cs="Arial"/>
        </w:rPr>
        <w:t xml:space="preserve"> Wydział Ksiąg Wieczystych prowadzi księgę wieczystą</w:t>
      </w:r>
    </w:p>
    <w:p w14:paraId="79EC5E7F" w14:textId="4B3C766F" w:rsidR="002446A8" w:rsidRPr="00634A5B" w:rsidRDefault="002446A8" w:rsidP="005A31A5">
      <w:pPr>
        <w:spacing w:line="360" w:lineRule="auto"/>
        <w:contextualSpacing/>
        <w:rPr>
          <w:rFonts w:ascii="Arial" w:eastAsia="Calibri" w:hAnsi="Arial" w:cs="Arial"/>
        </w:rPr>
      </w:pPr>
      <w:r w:rsidRPr="00634A5B">
        <w:rPr>
          <w:rFonts w:ascii="Arial" w:eastAsia="Calibri" w:hAnsi="Arial" w:cs="Arial"/>
        </w:rPr>
        <w:t xml:space="preserve">z udziałem stron: </w:t>
      </w:r>
      <w:r w:rsidR="007802A7" w:rsidRPr="00634A5B">
        <w:rPr>
          <w:rFonts w:ascii="Arial" w:eastAsia="Calibri" w:hAnsi="Arial" w:cs="Arial"/>
        </w:rPr>
        <w:t>Miasta Stołecznego Warszawy i F</w:t>
      </w:r>
      <w:r w:rsidR="008C710D" w:rsidRPr="00634A5B">
        <w:rPr>
          <w:rFonts w:ascii="Arial" w:eastAsia="Calibri" w:hAnsi="Arial" w:cs="Arial"/>
        </w:rPr>
        <w:t xml:space="preserve">. </w:t>
      </w:r>
      <w:r w:rsidR="007802A7" w:rsidRPr="00634A5B">
        <w:rPr>
          <w:rFonts w:ascii="Arial" w:eastAsia="Calibri" w:hAnsi="Arial" w:cs="Arial"/>
        </w:rPr>
        <w:t xml:space="preserve">z siedzibą w </w:t>
      </w:r>
      <w:proofErr w:type="spellStart"/>
      <w:r w:rsidR="007802A7" w:rsidRPr="00634A5B">
        <w:rPr>
          <w:rFonts w:ascii="Arial" w:eastAsia="Calibri" w:hAnsi="Arial" w:cs="Arial"/>
        </w:rPr>
        <w:t>W</w:t>
      </w:r>
      <w:proofErr w:type="spellEnd"/>
      <w:r w:rsidR="008C710D" w:rsidRPr="00634A5B">
        <w:rPr>
          <w:rFonts w:ascii="Arial" w:eastAsia="Calibri" w:hAnsi="Arial" w:cs="Arial"/>
        </w:rPr>
        <w:t>.</w:t>
      </w:r>
    </w:p>
    <w:p w14:paraId="7BF217C8" w14:textId="2EC1AFEF" w:rsidR="002446A8" w:rsidRPr="00634A5B" w:rsidRDefault="007802A7" w:rsidP="005A31A5">
      <w:pPr>
        <w:spacing w:line="360" w:lineRule="auto"/>
        <w:contextualSpacing/>
        <w:rPr>
          <w:rFonts w:ascii="Arial" w:eastAsia="Calibri" w:hAnsi="Arial" w:cs="Arial"/>
        </w:rPr>
      </w:pPr>
      <w:r w:rsidRPr="00634A5B">
        <w:rPr>
          <w:rFonts w:ascii="Arial" w:eastAsia="Calibri" w:hAnsi="Arial" w:cs="Arial"/>
        </w:rPr>
        <w:t>na podstawie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29</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w:t>
      </w:r>
      <w:r w:rsidR="00A735F1" w:rsidRPr="00634A5B">
        <w:rPr>
          <w:rFonts w:ascii="Arial" w:eastAsia="Calibri" w:hAnsi="Arial" w:cs="Arial"/>
        </w:rPr>
        <w:t xml:space="preserve"> punkt </w:t>
      </w:r>
      <w:r w:rsidRPr="00634A5B">
        <w:rPr>
          <w:rFonts w:ascii="Arial" w:eastAsia="Calibri" w:hAnsi="Arial" w:cs="Arial"/>
        </w:rPr>
        <w:t>3a ustawy z dnia 9 marca 2017 r. o szczególnych zasadach usuwania skutków prawnych decyzji reprywatyzacyjnych dotyczących nieruchomości warszawskich, wydanych z naruszeniem prawa (Dz. U. z 2021 r. poz. 795, dalej: ustawa z 9 marca 2017 r.)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5 ustawy z dnia 14 czerwca 1960 r. Kodeks postępowania administracyjnego (Dz. U. z 2022 r. poz. 2000, dalej: k.p.a.)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2 dekretu z dnia 26 października 1945 r. o własności i użytkowaniu gruntów na obszarze m. st. Warszawy (Dz.U. Nr 50, poz. 279, dalej: dekret warszawski)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38</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ustawy z dnia 9 marca 2017 r. oraz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29</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w:t>
      </w:r>
      <w:r w:rsidR="00A735F1" w:rsidRPr="00634A5B">
        <w:rPr>
          <w:rFonts w:ascii="Arial" w:eastAsia="Calibri" w:hAnsi="Arial" w:cs="Arial"/>
        </w:rPr>
        <w:t xml:space="preserve"> punkt </w:t>
      </w:r>
      <w:r w:rsidRPr="00634A5B">
        <w:rPr>
          <w:rFonts w:ascii="Arial" w:eastAsia="Calibri" w:hAnsi="Arial" w:cs="Arial"/>
        </w:rPr>
        <w:t>3a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30</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w:t>
      </w:r>
      <w:r w:rsidR="00A735F1" w:rsidRPr="00634A5B">
        <w:rPr>
          <w:rFonts w:ascii="Arial" w:eastAsia="Calibri" w:hAnsi="Arial" w:cs="Arial"/>
        </w:rPr>
        <w:t xml:space="preserve"> punkt </w:t>
      </w:r>
      <w:r w:rsidRPr="00634A5B">
        <w:rPr>
          <w:rFonts w:ascii="Arial" w:eastAsia="Calibri" w:hAnsi="Arial" w:cs="Arial"/>
        </w:rPr>
        <w:t xml:space="preserve">4 ustawy </w:t>
      </w:r>
      <w:r w:rsidRPr="00634A5B">
        <w:rPr>
          <w:rFonts w:ascii="Arial" w:eastAsia="Calibri" w:hAnsi="Arial" w:cs="Arial"/>
        </w:rPr>
        <w:lastRenderedPageBreak/>
        <w:t>z dnia 9 marca 2017 r.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2 k.p.a.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dekretu warszawskiego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38</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ustawy z 9 marca 2017 r</w:t>
      </w:r>
      <w:r w:rsidR="002446A8" w:rsidRPr="00634A5B">
        <w:rPr>
          <w:rFonts w:ascii="Arial" w:eastAsia="Calibri" w:hAnsi="Arial" w:cs="Arial"/>
        </w:rPr>
        <w:t>.</w:t>
      </w:r>
    </w:p>
    <w:p w14:paraId="1187585B" w14:textId="77777777" w:rsidR="002446A8" w:rsidRPr="00634A5B" w:rsidRDefault="002446A8" w:rsidP="005A31A5">
      <w:pPr>
        <w:spacing w:line="360" w:lineRule="auto"/>
        <w:contextualSpacing/>
        <w:rPr>
          <w:rFonts w:ascii="Arial" w:eastAsia="Calibri" w:hAnsi="Arial" w:cs="Arial"/>
        </w:rPr>
      </w:pPr>
    </w:p>
    <w:p w14:paraId="105568EA" w14:textId="77777777" w:rsidR="002446A8" w:rsidRPr="00634A5B" w:rsidRDefault="002446A8" w:rsidP="005A31A5">
      <w:pPr>
        <w:spacing w:line="360" w:lineRule="auto"/>
        <w:contextualSpacing/>
        <w:rPr>
          <w:rFonts w:ascii="Arial" w:eastAsia="Calibri" w:hAnsi="Arial" w:cs="Arial"/>
        </w:rPr>
      </w:pPr>
      <w:r w:rsidRPr="00634A5B">
        <w:rPr>
          <w:rFonts w:ascii="Arial" w:eastAsia="Calibri" w:hAnsi="Arial" w:cs="Arial"/>
        </w:rPr>
        <w:t>o r z e k a:</w:t>
      </w:r>
    </w:p>
    <w:p w14:paraId="37A681EB" w14:textId="77777777" w:rsidR="002446A8" w:rsidRPr="00634A5B" w:rsidRDefault="002446A8" w:rsidP="005A31A5">
      <w:pPr>
        <w:spacing w:line="360" w:lineRule="auto"/>
        <w:contextualSpacing/>
        <w:rPr>
          <w:rFonts w:ascii="Arial" w:eastAsia="Calibri" w:hAnsi="Arial" w:cs="Arial"/>
        </w:rPr>
      </w:pPr>
    </w:p>
    <w:p w14:paraId="38B95823" w14:textId="43B337B1" w:rsidR="002446A8" w:rsidRPr="00634A5B" w:rsidRDefault="007802A7" w:rsidP="005A31A5">
      <w:pPr>
        <w:spacing w:line="360" w:lineRule="auto"/>
        <w:contextualSpacing/>
        <w:rPr>
          <w:rFonts w:ascii="Arial" w:eastAsia="Calibri" w:hAnsi="Arial" w:cs="Arial"/>
        </w:rPr>
      </w:pPr>
      <w:r w:rsidRPr="00634A5B">
        <w:rPr>
          <w:rFonts w:ascii="Arial" w:eastAsia="Calibri" w:hAnsi="Arial" w:cs="Arial"/>
        </w:rPr>
        <w:t xml:space="preserve">stwierdzić nieważność decyzji Prezydenta m.st. Warszawy z dnia 9 kwietnia 2009 r., nr </w:t>
      </w:r>
      <w:r w:rsidR="00EB6613" w:rsidRPr="00634A5B">
        <w:rPr>
          <w:rFonts w:ascii="Arial" w:eastAsia="Calibri" w:hAnsi="Arial" w:cs="Arial"/>
        </w:rPr>
        <w:t>133 ukośnik GK ukośnik DW ukośnik 2009</w:t>
      </w:r>
      <w:r w:rsidRPr="00634A5B">
        <w:rPr>
          <w:rFonts w:ascii="Arial" w:eastAsia="Calibri" w:hAnsi="Arial" w:cs="Arial"/>
        </w:rPr>
        <w:t xml:space="preserve"> w całości.</w:t>
      </w:r>
    </w:p>
    <w:p w14:paraId="241CB34A" w14:textId="77777777" w:rsidR="002446A8" w:rsidRPr="00634A5B" w:rsidRDefault="002446A8" w:rsidP="005A31A5">
      <w:pPr>
        <w:spacing w:line="360" w:lineRule="auto"/>
        <w:contextualSpacing/>
        <w:rPr>
          <w:rFonts w:ascii="Arial" w:eastAsia="Calibri" w:hAnsi="Arial" w:cs="Arial"/>
        </w:rPr>
      </w:pPr>
    </w:p>
    <w:p w14:paraId="1797AC7A" w14:textId="02EBD294" w:rsidR="002446A8" w:rsidRPr="004C4E97" w:rsidRDefault="002446A8" w:rsidP="005A31A5">
      <w:pPr>
        <w:pStyle w:val="Styl2"/>
        <w:rPr>
          <w:sz w:val="28"/>
          <w:szCs w:val="28"/>
        </w:rPr>
      </w:pPr>
      <w:r w:rsidRPr="004C4E97">
        <w:rPr>
          <w:sz w:val="28"/>
          <w:szCs w:val="28"/>
        </w:rPr>
        <w:t>UZASADNIENIE</w:t>
      </w:r>
    </w:p>
    <w:p w14:paraId="0C362340" w14:textId="7F9CBE65"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Punkt pierwszy.</w:t>
      </w:r>
    </w:p>
    <w:p w14:paraId="3759BB33" w14:textId="77777777" w:rsidR="008B1C94" w:rsidRPr="00634A5B" w:rsidRDefault="008B1C94" w:rsidP="005A31A5">
      <w:pPr>
        <w:spacing w:line="360" w:lineRule="auto"/>
        <w:contextualSpacing/>
        <w:rPr>
          <w:rFonts w:ascii="Arial" w:eastAsia="Calibri" w:hAnsi="Arial" w:cs="Arial"/>
        </w:rPr>
      </w:pPr>
    </w:p>
    <w:p w14:paraId="7C55CD72" w14:textId="48AA7B27"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Postanowieniem z dnia 17 grudnia 2019 r. Komisja do spraw reprywatyzacji nieruchomości warszawskich (dalej: Komisja), działając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2 i 3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16</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ustawy z dnia 9 marca 2017 r. o szczególnych zasadach usuwania skutków prawnych decyzji reprywatyzacyjnych dotyczących nieruchomości warszawskich, wydanych z naruszeniem prawa (Dz. U. z 2018 r. poz. 2267) wszczęła z urzędu postępowanie rozpoznawcze w sprawie decyzji Prezydenta m.st. Warszawy z dnia 9 kwietnia 2009 r. nr </w:t>
      </w:r>
      <w:r w:rsidR="00EB6613" w:rsidRPr="00634A5B">
        <w:rPr>
          <w:rFonts w:ascii="Arial" w:eastAsia="Calibri" w:hAnsi="Arial" w:cs="Arial"/>
        </w:rPr>
        <w:t>133 ukośnik GK ukośnik DW ukośnik 2009</w:t>
      </w:r>
      <w:r w:rsidRPr="00634A5B">
        <w:rPr>
          <w:rFonts w:ascii="Arial" w:eastAsia="Calibri" w:hAnsi="Arial" w:cs="Arial"/>
        </w:rPr>
        <w:t>, dotyczącej nieruchomości położonej w Warszawie przy ul. Nowy Świat 23</w:t>
      </w:r>
      <w:r w:rsidR="00EB6613" w:rsidRPr="00634A5B">
        <w:rPr>
          <w:rFonts w:ascii="Arial" w:eastAsia="Calibri" w:hAnsi="Arial" w:cs="Arial"/>
        </w:rPr>
        <w:t xml:space="preserve"> ukośnik </w:t>
      </w:r>
      <w:r w:rsidRPr="00634A5B">
        <w:rPr>
          <w:rFonts w:ascii="Arial" w:eastAsia="Calibri" w:hAnsi="Arial" w:cs="Arial"/>
        </w:rPr>
        <w:t>25 (</w:t>
      </w:r>
      <w:proofErr w:type="spellStart"/>
      <w:r w:rsidRPr="00634A5B">
        <w:rPr>
          <w:rFonts w:ascii="Arial" w:eastAsia="Calibri" w:hAnsi="Arial" w:cs="Arial"/>
        </w:rPr>
        <w:t>ozn</w:t>
      </w:r>
      <w:proofErr w:type="spellEnd"/>
      <w:r w:rsidRPr="00634A5B">
        <w:rPr>
          <w:rFonts w:ascii="Arial" w:eastAsia="Calibri" w:hAnsi="Arial" w:cs="Arial"/>
        </w:rPr>
        <w:t>. hip.), stanowiącej działkę ewidencyjną nr (poprzedni adres Nowy Świat 25), obręb, dla której S</w:t>
      </w:r>
      <w:r w:rsidR="008C710D" w:rsidRPr="00634A5B">
        <w:rPr>
          <w:rFonts w:ascii="Arial" w:eastAsia="Calibri" w:hAnsi="Arial" w:cs="Arial"/>
        </w:rPr>
        <w:t>.</w:t>
      </w:r>
      <w:r w:rsidRPr="00634A5B">
        <w:rPr>
          <w:rFonts w:ascii="Arial" w:eastAsia="Calibri" w:hAnsi="Arial" w:cs="Arial"/>
        </w:rPr>
        <w:t xml:space="preserve"> R</w:t>
      </w:r>
      <w:r w:rsidR="008C710D" w:rsidRPr="00634A5B">
        <w:rPr>
          <w:rFonts w:ascii="Arial" w:eastAsia="Calibri" w:hAnsi="Arial" w:cs="Arial"/>
        </w:rPr>
        <w:t>.</w:t>
      </w:r>
      <w:r w:rsidRPr="00634A5B">
        <w:rPr>
          <w:rFonts w:ascii="Arial" w:eastAsia="Calibri" w:hAnsi="Arial" w:cs="Arial"/>
        </w:rPr>
        <w:t xml:space="preserve"> dla W</w:t>
      </w:r>
      <w:r w:rsidR="008C710D" w:rsidRPr="00634A5B">
        <w:rPr>
          <w:rFonts w:ascii="Arial" w:eastAsia="Calibri" w:hAnsi="Arial" w:cs="Arial"/>
        </w:rPr>
        <w:t>.</w:t>
      </w:r>
      <w:r w:rsidR="00EB6613" w:rsidRPr="00634A5B">
        <w:rPr>
          <w:rFonts w:ascii="Arial" w:eastAsia="Calibri" w:hAnsi="Arial" w:cs="Arial"/>
        </w:rPr>
        <w:t xml:space="preserve"> myślnik </w:t>
      </w:r>
      <w:r w:rsidRPr="00634A5B">
        <w:rPr>
          <w:rFonts w:ascii="Arial" w:eastAsia="Calibri" w:hAnsi="Arial" w:cs="Arial"/>
        </w:rPr>
        <w:t>M</w:t>
      </w:r>
      <w:r w:rsidR="008C710D"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8C710D" w:rsidRPr="00634A5B">
        <w:rPr>
          <w:rFonts w:ascii="Arial" w:eastAsia="Calibri" w:hAnsi="Arial" w:cs="Arial"/>
        </w:rPr>
        <w:t>.</w:t>
      </w:r>
      <w:r w:rsidRPr="00634A5B">
        <w:rPr>
          <w:rFonts w:ascii="Arial" w:eastAsia="Calibri" w:hAnsi="Arial" w:cs="Arial"/>
        </w:rPr>
        <w:t xml:space="preserve"> Wydział Ksiąg Wieczystych prowadzi księgę wieczystą.</w:t>
      </w:r>
    </w:p>
    <w:p w14:paraId="02B77E70" w14:textId="68408C23"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Postanowieniem Komisji z dnia 17 grudnia 2019 r.,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26</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2 ustawy z dnia 9 marca 2017 r. o szczególnych zasadach usuwania skutków prawnych decyzji reprywatyzacyjnych dotyczących nieruchomości warszawskich, wydanych z naruszeniem prawa (Dz. U. z 2018 r. poz. 2267), zawiadomiono organy administracji i sądy o wszczęciu postępowania rozpoznawczego w sprawie nieruchomości położonej w Warszawie przy ul. Nowy Świat 23</w:t>
      </w:r>
      <w:r w:rsidR="00EB6613" w:rsidRPr="00634A5B">
        <w:rPr>
          <w:rFonts w:ascii="Arial" w:eastAsia="Calibri" w:hAnsi="Arial" w:cs="Arial"/>
        </w:rPr>
        <w:t xml:space="preserve"> ukośnik </w:t>
      </w:r>
      <w:r w:rsidRPr="00634A5B">
        <w:rPr>
          <w:rFonts w:ascii="Arial" w:eastAsia="Calibri" w:hAnsi="Arial" w:cs="Arial"/>
        </w:rPr>
        <w:t>25 (poprzedni adres Nowy Świat 25).</w:t>
      </w:r>
    </w:p>
    <w:p w14:paraId="547A3114" w14:textId="15C0E33D"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 xml:space="preserve">Postanowieniem z dnia 17 grudnia 2019 r. Komisja zwróciła się do Społecznej Rady z wnioskiem o wydanie opinii w przedmiocie w przedmiocie decyzji Prezydenta m.st. Warszawy z dnia 9 kwietnia 2009 r. nr </w:t>
      </w:r>
      <w:r w:rsidR="00EB6613" w:rsidRPr="00634A5B">
        <w:rPr>
          <w:rFonts w:ascii="Arial" w:eastAsia="Calibri" w:hAnsi="Arial" w:cs="Arial"/>
        </w:rPr>
        <w:t>133 ukośnik GK ukośnik DW ukośnik 2009</w:t>
      </w:r>
      <w:r w:rsidRPr="00634A5B">
        <w:rPr>
          <w:rFonts w:ascii="Arial" w:eastAsia="Calibri" w:hAnsi="Arial" w:cs="Arial"/>
        </w:rPr>
        <w:t xml:space="preserve">, </w:t>
      </w:r>
      <w:r w:rsidRPr="00634A5B">
        <w:rPr>
          <w:rFonts w:ascii="Arial" w:eastAsia="Calibri" w:hAnsi="Arial" w:cs="Arial"/>
        </w:rPr>
        <w:lastRenderedPageBreak/>
        <w:t>dotyczącej nieruchomości położonej w Warszawie przy ul. Nowy Świat 23</w:t>
      </w:r>
      <w:r w:rsidR="00EB6613" w:rsidRPr="00634A5B">
        <w:rPr>
          <w:rFonts w:ascii="Arial" w:eastAsia="Calibri" w:hAnsi="Arial" w:cs="Arial"/>
        </w:rPr>
        <w:t xml:space="preserve"> ukośnik </w:t>
      </w:r>
      <w:r w:rsidRPr="00634A5B">
        <w:rPr>
          <w:rFonts w:ascii="Arial" w:eastAsia="Calibri" w:hAnsi="Arial" w:cs="Arial"/>
        </w:rPr>
        <w:t>25 (poprzedni adres Nowy Świat 25).</w:t>
      </w:r>
    </w:p>
    <w:p w14:paraId="6EB9B46A" w14:textId="0C3DAFE7"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W dniu 17 grudnia 2019 r. dokonano zawiadomienia stron o wszczęciu postępowania rozpoznawczego w sprawie o sygn. akt KR III R 64</w:t>
      </w:r>
      <w:r w:rsidR="00EB6613" w:rsidRPr="00634A5B">
        <w:rPr>
          <w:rFonts w:ascii="Arial" w:eastAsia="Calibri" w:hAnsi="Arial" w:cs="Arial"/>
        </w:rPr>
        <w:t xml:space="preserve"> ukośnik </w:t>
      </w:r>
      <w:r w:rsidRPr="00634A5B">
        <w:rPr>
          <w:rFonts w:ascii="Arial" w:eastAsia="Calibri" w:hAnsi="Arial" w:cs="Arial"/>
        </w:rPr>
        <w:t>19.</w:t>
      </w:r>
    </w:p>
    <w:p w14:paraId="654B49C8" w14:textId="77777777"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Powyższe postanowienia i zawiadomienie zostały opublikowane w Biuletynie Informacji Publicznej w dniu 23 grudnia 2019 r.</w:t>
      </w:r>
    </w:p>
    <w:p w14:paraId="145A607D" w14:textId="3A7AB6C7"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Pismami z dnia 19 grudnia 2019 r. zawiadomiono: Prezydenta m. st. Warszawy, Samorządowe Kolegium Odwoławcze w Warszawie, Sąd Okręgowy w Warszawie, Sąd Rejonowy dla Warszawy</w:t>
      </w:r>
      <w:r w:rsidR="00EB6613" w:rsidRPr="00634A5B">
        <w:rPr>
          <w:rFonts w:ascii="Arial" w:eastAsia="Calibri" w:hAnsi="Arial" w:cs="Arial"/>
        </w:rPr>
        <w:t xml:space="preserve"> myślnik </w:t>
      </w:r>
      <w:r w:rsidRPr="00634A5B">
        <w:rPr>
          <w:rFonts w:ascii="Arial" w:eastAsia="Calibri" w:hAnsi="Arial" w:cs="Arial"/>
        </w:rPr>
        <w:t>Śródmieścia w Warszawie o wszczęciu przez Komisję postępowania rozpoznawczego w sprawie nieruchomości położonej w Warszawie przy ul. Nowy Świat 23</w:t>
      </w:r>
      <w:r w:rsidR="00EB6613" w:rsidRPr="00634A5B">
        <w:rPr>
          <w:rFonts w:ascii="Arial" w:eastAsia="Calibri" w:hAnsi="Arial" w:cs="Arial"/>
        </w:rPr>
        <w:t xml:space="preserve"> ukośnik </w:t>
      </w:r>
      <w:r w:rsidRPr="00634A5B">
        <w:rPr>
          <w:rFonts w:ascii="Arial" w:eastAsia="Calibri" w:hAnsi="Arial" w:cs="Arial"/>
        </w:rPr>
        <w:t>25 (poprzedni adres Nowy Świat 25).</w:t>
      </w:r>
    </w:p>
    <w:p w14:paraId="6A34654A" w14:textId="183F3527"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Pismem z dnia 7 lutego 2020 r. zawiadomiono Sąd Apelacyjny w Warszawie o wszczęciu przez Komisję postępowania rozpoznawczego w sprawie nieruchomości położonej w Warszawie przy ul. Nowy Świat 23</w:t>
      </w:r>
      <w:r w:rsidR="00EB6613" w:rsidRPr="00634A5B">
        <w:rPr>
          <w:rFonts w:ascii="Arial" w:eastAsia="Calibri" w:hAnsi="Arial" w:cs="Arial"/>
        </w:rPr>
        <w:t xml:space="preserve"> ukośnik </w:t>
      </w:r>
      <w:r w:rsidRPr="00634A5B">
        <w:rPr>
          <w:rFonts w:ascii="Arial" w:eastAsia="Calibri" w:hAnsi="Arial" w:cs="Arial"/>
        </w:rPr>
        <w:t>25 (poprzedni adres Nowy Świat 25).</w:t>
      </w:r>
    </w:p>
    <w:p w14:paraId="771EA577" w14:textId="397A77C2"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Postanowieniem z dnia 11 lutego 2020 r. Komisja dopuściła dowód biegłego geodety na okoliczność ustalenia, czy obiekt budowlany położony w Warszawie przy ul. Nowy Świat 23</w:t>
      </w:r>
      <w:r w:rsidR="00EB6613" w:rsidRPr="00634A5B">
        <w:rPr>
          <w:rFonts w:ascii="Arial" w:eastAsia="Calibri" w:hAnsi="Arial" w:cs="Arial"/>
        </w:rPr>
        <w:t xml:space="preserve"> ukośnik </w:t>
      </w:r>
      <w:r w:rsidRPr="00634A5B">
        <w:rPr>
          <w:rFonts w:ascii="Arial" w:eastAsia="Calibri" w:hAnsi="Arial" w:cs="Arial"/>
        </w:rPr>
        <w:t>25 posadowiony na działce ewidencyjnej nr z obrębu (stanowiący część zabudowy położonej przy ul. Nowy Świat 21C, ul. Nowy Świat 21B, ul. Nowy Świat 23</w:t>
      </w:r>
      <w:r w:rsidR="00EB6613" w:rsidRPr="00634A5B">
        <w:rPr>
          <w:rFonts w:ascii="Arial" w:eastAsia="Calibri" w:hAnsi="Arial" w:cs="Arial"/>
        </w:rPr>
        <w:t xml:space="preserve"> ukośnik </w:t>
      </w:r>
      <w:r w:rsidRPr="00634A5B">
        <w:rPr>
          <w:rFonts w:ascii="Arial" w:eastAsia="Calibri" w:hAnsi="Arial" w:cs="Arial"/>
        </w:rPr>
        <w:t>25, ul. Nowy Świat 27A, ul. Chmielnej 5</w:t>
      </w:r>
      <w:r w:rsidR="00EB6613" w:rsidRPr="00634A5B">
        <w:rPr>
          <w:rFonts w:ascii="Arial" w:eastAsia="Calibri" w:hAnsi="Arial" w:cs="Arial"/>
        </w:rPr>
        <w:t xml:space="preserve"> ukośnik </w:t>
      </w:r>
      <w:r w:rsidRPr="00634A5B">
        <w:rPr>
          <w:rFonts w:ascii="Arial" w:eastAsia="Calibri" w:hAnsi="Arial" w:cs="Arial"/>
        </w:rPr>
        <w:t>7 oraz ul. Chmielnej 7</w:t>
      </w:r>
      <w:r w:rsidR="00EB6613" w:rsidRPr="00634A5B">
        <w:rPr>
          <w:rFonts w:ascii="Arial" w:eastAsia="Calibri" w:hAnsi="Arial" w:cs="Arial"/>
        </w:rPr>
        <w:t xml:space="preserve"> ukośnik </w:t>
      </w:r>
      <w:r w:rsidRPr="00634A5B">
        <w:rPr>
          <w:rFonts w:ascii="Arial" w:eastAsia="Calibri" w:hAnsi="Arial" w:cs="Arial"/>
        </w:rPr>
        <w:t>9) wykracza poza granice tej działki. Postanowienie to zostało ogłoszone w Biuletynie Informacji Publicznej w dniu 13 lutego 2020 r.</w:t>
      </w:r>
    </w:p>
    <w:p w14:paraId="6DBEC169" w14:textId="7929F05C"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Postanowieniem z dnia 11 lutego 2020 roku Komisja dopuściła dowód z opinii biegłego z zakresu budownictwa na okoliczność ustalenia, czy obiekt budowlany położony w Warszawie przy ul. Nowy Świat 23</w:t>
      </w:r>
      <w:r w:rsidR="00EB6613" w:rsidRPr="00634A5B">
        <w:rPr>
          <w:rFonts w:ascii="Arial" w:eastAsia="Calibri" w:hAnsi="Arial" w:cs="Arial"/>
        </w:rPr>
        <w:t xml:space="preserve"> ukośnik </w:t>
      </w:r>
      <w:r w:rsidRPr="00634A5B">
        <w:rPr>
          <w:rFonts w:ascii="Arial" w:eastAsia="Calibri" w:hAnsi="Arial" w:cs="Arial"/>
        </w:rPr>
        <w:t>25 (stanowiący część zabudowy położonej przy ul. Nowy Świat 21C, ul. Nowy Świat 21B, ul. Nowy Świat 23</w:t>
      </w:r>
      <w:r w:rsidR="00EB6613" w:rsidRPr="00634A5B">
        <w:rPr>
          <w:rFonts w:ascii="Arial" w:eastAsia="Calibri" w:hAnsi="Arial" w:cs="Arial"/>
        </w:rPr>
        <w:t xml:space="preserve"> ukośnik </w:t>
      </w:r>
      <w:r w:rsidRPr="00634A5B">
        <w:rPr>
          <w:rFonts w:ascii="Arial" w:eastAsia="Calibri" w:hAnsi="Arial" w:cs="Arial"/>
        </w:rPr>
        <w:t>25, ul. Nowy Świat 27A, ul. Chmielnej 5</w:t>
      </w:r>
      <w:r w:rsidR="00EB6613" w:rsidRPr="00634A5B">
        <w:rPr>
          <w:rFonts w:ascii="Arial" w:eastAsia="Calibri" w:hAnsi="Arial" w:cs="Arial"/>
        </w:rPr>
        <w:t xml:space="preserve"> ukośnik </w:t>
      </w:r>
      <w:r w:rsidRPr="00634A5B">
        <w:rPr>
          <w:rFonts w:ascii="Arial" w:eastAsia="Calibri" w:hAnsi="Arial" w:cs="Arial"/>
        </w:rPr>
        <w:t>7 oraz ul. Chmielnej 7</w:t>
      </w:r>
      <w:r w:rsidR="00EB6613" w:rsidRPr="00634A5B">
        <w:rPr>
          <w:rFonts w:ascii="Arial" w:eastAsia="Calibri" w:hAnsi="Arial" w:cs="Arial"/>
        </w:rPr>
        <w:t xml:space="preserve"> ukośnik </w:t>
      </w:r>
      <w:r w:rsidRPr="00634A5B">
        <w:rPr>
          <w:rFonts w:ascii="Arial" w:eastAsia="Calibri" w:hAnsi="Arial" w:cs="Arial"/>
        </w:rPr>
        <w:t>9), posadowiony na działce ewidencyjnej nr z obrębu jest budynkiem w rozumieniu</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w:t>
      </w:r>
      <w:r w:rsidR="00A735F1" w:rsidRPr="00634A5B">
        <w:rPr>
          <w:rFonts w:ascii="Arial" w:eastAsia="Calibri" w:hAnsi="Arial" w:cs="Arial"/>
        </w:rPr>
        <w:t xml:space="preserve"> punkt </w:t>
      </w:r>
      <w:r w:rsidRPr="00634A5B">
        <w:rPr>
          <w:rFonts w:ascii="Arial" w:eastAsia="Calibri" w:hAnsi="Arial" w:cs="Arial"/>
        </w:rPr>
        <w:t>2 ustawy z dnia 7 lipca 1994 r. Prawo budowlane (tj. Dz.U. z 2019 r. poz. 1186)</w:t>
      </w:r>
      <w:r w:rsidR="00BF78B1" w:rsidRPr="00634A5B">
        <w:rPr>
          <w:rFonts w:ascii="Arial" w:eastAsia="Calibri" w:hAnsi="Arial" w:cs="Arial"/>
        </w:rPr>
        <w:t xml:space="preserve"> myślnik </w:t>
      </w:r>
      <w:r w:rsidRPr="00634A5B">
        <w:rPr>
          <w:rFonts w:ascii="Arial" w:eastAsia="Calibri" w:hAnsi="Arial" w:cs="Arial"/>
        </w:rPr>
        <w:t>według stanu prawnego na dzień 9 kwietnia 2009 r., tj. na dzień wydania decyzji reprywatyzacyjnej oraz na dzień wydania opinii. W przypadku odpowiedzi negatywnej, czy istnieje możliwość wydzielenia ze wskazanej powyżej zabudowy budynku lub budynków w rozumieniu</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w:t>
      </w:r>
      <w:r w:rsidR="00A735F1" w:rsidRPr="00634A5B">
        <w:rPr>
          <w:rFonts w:ascii="Arial" w:eastAsia="Calibri" w:hAnsi="Arial" w:cs="Arial"/>
        </w:rPr>
        <w:t xml:space="preserve"> punkt </w:t>
      </w:r>
      <w:r w:rsidRPr="00634A5B">
        <w:rPr>
          <w:rFonts w:ascii="Arial" w:eastAsia="Calibri" w:hAnsi="Arial" w:cs="Arial"/>
        </w:rPr>
        <w:t xml:space="preserve">2 ustawy z dnia 7 lipca 1994 r. Prawo budowlane (tj. Dz.U. z 2019 r. poz. 1186) w granicach działki </w:t>
      </w:r>
      <w:r w:rsidRPr="00634A5B">
        <w:rPr>
          <w:rFonts w:ascii="Arial" w:eastAsia="Calibri" w:hAnsi="Arial" w:cs="Arial"/>
        </w:rPr>
        <w:lastRenderedPageBreak/>
        <w:t>ewidencyjnej nr z obrębu. Postanowienie to zostało ogłoszone w Biuletynie Informacji Publicznej w dniu 13 lutego 2020 r.</w:t>
      </w:r>
    </w:p>
    <w:p w14:paraId="4A0ECAA9" w14:textId="181AA892"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Postanowieniem z dnia 22 grudnia 2021 roku, działając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38</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ustawy z dnia 9 marca 2017 r. o szczególnych zasadach usuwania skutków prawnych decyzji reprywatyzacyjnych dotyczących nieruchomości warszawskich, wydanych z naruszeniem prawa (Dz. U. z 2021 r. poz. 795)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28 ustawy z dnia 14 czerwca 1960 r.</w:t>
      </w:r>
      <w:r w:rsidR="00BF78B1" w:rsidRPr="00634A5B">
        <w:rPr>
          <w:rFonts w:ascii="Arial" w:eastAsia="Calibri" w:hAnsi="Arial" w:cs="Arial"/>
        </w:rPr>
        <w:t xml:space="preserve"> myślnik </w:t>
      </w:r>
      <w:r w:rsidRPr="00634A5B">
        <w:rPr>
          <w:rFonts w:ascii="Arial" w:eastAsia="Calibri" w:hAnsi="Arial" w:cs="Arial"/>
        </w:rPr>
        <w:t>Kodeks postępowania administracyjnego (Dz. U. z 2021 r. poz. 735 z późn. zm.), Komisja odmówiła dopuszczenia A</w:t>
      </w:r>
      <w:r w:rsidR="008C710D" w:rsidRPr="00634A5B">
        <w:rPr>
          <w:rFonts w:ascii="Arial" w:eastAsia="Calibri" w:hAnsi="Arial" w:cs="Arial"/>
        </w:rPr>
        <w:t>.</w:t>
      </w:r>
      <w:r w:rsidRPr="00634A5B">
        <w:rPr>
          <w:rFonts w:ascii="Arial" w:eastAsia="Calibri" w:hAnsi="Arial" w:cs="Arial"/>
        </w:rPr>
        <w:t xml:space="preserve"> z siedzibą w </w:t>
      </w:r>
      <w:proofErr w:type="spellStart"/>
      <w:r w:rsidRPr="00634A5B">
        <w:rPr>
          <w:rFonts w:ascii="Arial" w:eastAsia="Calibri" w:hAnsi="Arial" w:cs="Arial"/>
        </w:rPr>
        <w:t>W</w:t>
      </w:r>
      <w:proofErr w:type="spellEnd"/>
      <w:r w:rsidR="008C710D" w:rsidRPr="00634A5B">
        <w:rPr>
          <w:rFonts w:ascii="Arial" w:eastAsia="Calibri" w:hAnsi="Arial" w:cs="Arial"/>
        </w:rPr>
        <w:t>.</w:t>
      </w:r>
      <w:r w:rsidRPr="00634A5B">
        <w:rPr>
          <w:rFonts w:ascii="Arial" w:eastAsia="Calibri" w:hAnsi="Arial" w:cs="Arial"/>
        </w:rPr>
        <w:t xml:space="preserve"> do udziału w postępowaniu rozpoznawczym o sygn. akt KR III R 64</w:t>
      </w:r>
      <w:r w:rsidR="00EB6613" w:rsidRPr="00634A5B">
        <w:rPr>
          <w:rFonts w:ascii="Arial" w:eastAsia="Calibri" w:hAnsi="Arial" w:cs="Arial"/>
        </w:rPr>
        <w:t xml:space="preserve"> ukośnik </w:t>
      </w:r>
      <w:r w:rsidRPr="00634A5B">
        <w:rPr>
          <w:rFonts w:ascii="Arial" w:eastAsia="Calibri" w:hAnsi="Arial" w:cs="Arial"/>
        </w:rPr>
        <w:t>19 jako strony postępowania. Postanowienie to zostało ogłoszone w Biuletynie Informacji Publicznej w dniu 28 grudnia 2021 r.</w:t>
      </w:r>
    </w:p>
    <w:p w14:paraId="3481966D" w14:textId="5AD26CF5"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 xml:space="preserve">Zawiadomieniem z dnia 12 października 2022 r. poinformowano strony o przedłużeniu 17 grudnia 2022 r. postępowania rozpoznawczego w przedmiocie decyzji Prezydenta m.st. Warszawy z dnia 9 kwietnia 2009 r. nr </w:t>
      </w:r>
      <w:r w:rsidR="00EB6613" w:rsidRPr="00634A5B">
        <w:rPr>
          <w:rFonts w:ascii="Arial" w:eastAsia="Calibri" w:hAnsi="Arial" w:cs="Arial"/>
        </w:rPr>
        <w:t>133 ukośnik GK ukośnik DW ukośnik 2009</w:t>
      </w:r>
      <w:r w:rsidRPr="00634A5B">
        <w:rPr>
          <w:rFonts w:ascii="Arial" w:eastAsia="Calibri" w:hAnsi="Arial" w:cs="Arial"/>
        </w:rPr>
        <w:t>, dotyczącej nieruchomości położonej w Warszawie przy ul. Nowy Świat 23</w:t>
      </w:r>
      <w:r w:rsidR="00EB6613" w:rsidRPr="00634A5B">
        <w:rPr>
          <w:rFonts w:ascii="Arial" w:eastAsia="Calibri" w:hAnsi="Arial" w:cs="Arial"/>
        </w:rPr>
        <w:t xml:space="preserve"> ukośnik </w:t>
      </w:r>
      <w:r w:rsidRPr="00634A5B">
        <w:rPr>
          <w:rFonts w:ascii="Arial" w:eastAsia="Calibri" w:hAnsi="Arial" w:cs="Arial"/>
        </w:rPr>
        <w:t>25 (poprzedni adres Nowy Świat 25) z uwagi na szczególnie skomplikowany stan sprawy, obszerny materiał dowodowy oraz konieczność zapewnienia stronie czynnego udziału w sprawie. Zawiadomienie to zostało ogłoszone w Biuletynie Informacji Publicznej w dniu 14 października 2022 r.</w:t>
      </w:r>
    </w:p>
    <w:p w14:paraId="6A74B60D" w14:textId="77777777"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Zawiadomieniem z dnia 14 listopada 2022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to zostało ogłoszone w Biuletynie Informacji Publicznej w dniu 14 listopada 2022 r.</w:t>
      </w:r>
    </w:p>
    <w:p w14:paraId="0306D407" w14:textId="7FB351ED" w:rsidR="002446A8" w:rsidRPr="00634A5B" w:rsidRDefault="007802A7" w:rsidP="005A31A5">
      <w:pPr>
        <w:spacing w:line="360" w:lineRule="auto"/>
        <w:contextualSpacing/>
        <w:rPr>
          <w:rFonts w:ascii="Arial" w:eastAsia="Calibri" w:hAnsi="Arial" w:cs="Arial"/>
        </w:rPr>
      </w:pPr>
      <w:r w:rsidRPr="00634A5B">
        <w:rPr>
          <w:rFonts w:ascii="Arial" w:eastAsia="Calibri" w:hAnsi="Arial" w:cs="Arial"/>
        </w:rPr>
        <w:t xml:space="preserve">W dniu 25 listopada 2022 r. Społeczna Rada przy Komisji przedstawiła opinię dotyczącą decyzji Prezydenta m.st. Warszawy z dnia 9 kwietnia 2009 r. nr </w:t>
      </w:r>
      <w:r w:rsidR="00EB6613" w:rsidRPr="00634A5B">
        <w:rPr>
          <w:rFonts w:ascii="Arial" w:eastAsia="Calibri" w:hAnsi="Arial" w:cs="Arial"/>
        </w:rPr>
        <w:t>133 ukośnik GK ukośnik DW ukośnik 2009</w:t>
      </w:r>
      <w:r w:rsidRPr="00634A5B">
        <w:rPr>
          <w:rFonts w:ascii="Arial" w:eastAsia="Calibri" w:hAnsi="Arial" w:cs="Arial"/>
        </w:rPr>
        <w:t>. Wniosła o stwierdzenie nieważności przedmiotowej decyzji, gdyż została ona wydana na rzecz osoby prawnej, której nie przysługiwał przymiot strony postępowania. Ponadto decyzja była niewykonalna w chwili jej wydania i jej niewykonalność ma charakter trwały. Z uwagi na powyższe, zgodnie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2 i</w:t>
      </w:r>
      <w:r w:rsidR="00A735F1" w:rsidRPr="00634A5B">
        <w:rPr>
          <w:rFonts w:ascii="Arial" w:eastAsia="Calibri" w:hAnsi="Arial" w:cs="Arial"/>
        </w:rPr>
        <w:t xml:space="preserve"> punkt </w:t>
      </w:r>
      <w:r w:rsidRPr="00634A5B">
        <w:rPr>
          <w:rFonts w:ascii="Arial" w:eastAsia="Calibri" w:hAnsi="Arial" w:cs="Arial"/>
        </w:rPr>
        <w:t>5 k.p.a., w ocenie Społecznej Rady należy stwierdzić nieważność decyzji i wyeliminować z ją z obrotu prawnego. Podkreślono, że F</w:t>
      </w:r>
      <w:r w:rsidR="008C710D" w:rsidRPr="00634A5B">
        <w:rPr>
          <w:rFonts w:ascii="Arial" w:eastAsia="Calibri" w:hAnsi="Arial" w:cs="Arial"/>
        </w:rPr>
        <w:t xml:space="preserve">. </w:t>
      </w:r>
      <w:r w:rsidRPr="00634A5B">
        <w:rPr>
          <w:rFonts w:ascii="Arial" w:eastAsia="Calibri" w:hAnsi="Arial" w:cs="Arial"/>
        </w:rPr>
        <w:t xml:space="preserve">w </w:t>
      </w:r>
      <w:proofErr w:type="spellStart"/>
      <w:r w:rsidRPr="00634A5B">
        <w:rPr>
          <w:rFonts w:ascii="Arial" w:eastAsia="Calibri" w:hAnsi="Arial" w:cs="Arial"/>
        </w:rPr>
        <w:t>W</w:t>
      </w:r>
      <w:proofErr w:type="spellEnd"/>
      <w:r w:rsidR="008C710D" w:rsidRPr="00634A5B">
        <w:rPr>
          <w:rFonts w:ascii="Arial" w:eastAsia="Calibri" w:hAnsi="Arial" w:cs="Arial"/>
        </w:rPr>
        <w:t>.</w:t>
      </w:r>
      <w:r w:rsidRPr="00634A5B">
        <w:rPr>
          <w:rFonts w:ascii="Arial" w:eastAsia="Calibri" w:hAnsi="Arial" w:cs="Arial"/>
        </w:rPr>
        <w:t>, którą organ bezpodstawnie uznał za stronę postępowania</w:t>
      </w:r>
      <w:r w:rsidR="00EB6613" w:rsidRPr="00634A5B">
        <w:rPr>
          <w:rFonts w:ascii="Arial" w:eastAsia="Calibri" w:hAnsi="Arial" w:cs="Arial"/>
        </w:rPr>
        <w:t xml:space="preserve"> </w:t>
      </w:r>
      <w:r w:rsidRPr="00634A5B">
        <w:rPr>
          <w:rFonts w:ascii="Arial" w:eastAsia="Calibri" w:hAnsi="Arial" w:cs="Arial"/>
        </w:rPr>
        <w:t xml:space="preserve">administracyjnego była jedyną stroną i beneficjentem decyzji, co dodatkowo </w:t>
      </w:r>
      <w:r w:rsidRPr="00634A5B">
        <w:rPr>
          <w:rFonts w:ascii="Arial" w:eastAsia="Calibri" w:hAnsi="Arial" w:cs="Arial"/>
        </w:rPr>
        <w:lastRenderedPageBreak/>
        <w:t>uzasadnia konieczność stwierdzenia nieważności w trybie m.in. 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2, jako wydanej z rażącym naruszeniem prawa. Społeczna Rada podniosła także, że wydanie Decyzji doprowadziło do skutków rażąco sprzecznych z interesem społecznym</w:t>
      </w:r>
      <w:r w:rsidR="002446A8" w:rsidRPr="00634A5B">
        <w:rPr>
          <w:rFonts w:ascii="Arial" w:eastAsia="Calibri" w:hAnsi="Arial" w:cs="Arial"/>
        </w:rPr>
        <w:t>.</w:t>
      </w:r>
    </w:p>
    <w:p w14:paraId="3800C345" w14:textId="77777777" w:rsidR="002446A8" w:rsidRPr="00634A5B" w:rsidRDefault="002446A8" w:rsidP="005A31A5">
      <w:pPr>
        <w:spacing w:line="360" w:lineRule="auto"/>
        <w:contextualSpacing/>
        <w:rPr>
          <w:rFonts w:ascii="Arial" w:eastAsia="Calibri" w:hAnsi="Arial" w:cs="Arial"/>
        </w:rPr>
      </w:pPr>
    </w:p>
    <w:p w14:paraId="692119E5" w14:textId="3C16EE4A" w:rsidR="002446A8" w:rsidRPr="00634A5B" w:rsidRDefault="00CD3CFA" w:rsidP="005A31A5">
      <w:pPr>
        <w:spacing w:line="360" w:lineRule="auto"/>
        <w:contextualSpacing/>
        <w:rPr>
          <w:rFonts w:ascii="Arial" w:eastAsia="Calibri" w:hAnsi="Arial" w:cs="Arial"/>
          <w:b/>
          <w:bCs/>
        </w:rPr>
      </w:pPr>
      <w:r w:rsidRPr="00634A5B">
        <w:rPr>
          <w:rFonts w:ascii="Arial" w:eastAsia="Calibri" w:hAnsi="Arial" w:cs="Arial"/>
          <w:b/>
          <w:bCs/>
        </w:rPr>
        <w:t>Punkt drugi</w:t>
      </w:r>
      <w:r w:rsidR="002446A8" w:rsidRPr="00634A5B">
        <w:rPr>
          <w:rFonts w:ascii="Arial" w:eastAsia="Calibri" w:hAnsi="Arial" w:cs="Arial"/>
          <w:b/>
          <w:bCs/>
        </w:rPr>
        <w:t>.</w:t>
      </w:r>
    </w:p>
    <w:p w14:paraId="35EB4DF8" w14:textId="77777777" w:rsidR="002446A8" w:rsidRPr="00634A5B" w:rsidRDefault="002446A8" w:rsidP="005A31A5">
      <w:pPr>
        <w:spacing w:line="360" w:lineRule="auto"/>
        <w:contextualSpacing/>
        <w:rPr>
          <w:rFonts w:ascii="Arial" w:eastAsia="Calibri" w:hAnsi="Arial" w:cs="Arial"/>
          <w:b/>
          <w:bCs/>
        </w:rPr>
      </w:pPr>
      <w:r w:rsidRPr="00634A5B">
        <w:rPr>
          <w:rFonts w:ascii="Arial" w:eastAsia="Calibri" w:hAnsi="Arial" w:cs="Arial"/>
          <w:b/>
          <w:bCs/>
        </w:rPr>
        <w:t>Na podstawie zebranego materiału dowodowego Komisja ustaliła, co następuje:</w:t>
      </w:r>
    </w:p>
    <w:p w14:paraId="1F1AEC87" w14:textId="77777777" w:rsidR="002446A8" w:rsidRPr="00634A5B" w:rsidRDefault="002446A8" w:rsidP="005A31A5">
      <w:pPr>
        <w:spacing w:line="360" w:lineRule="auto"/>
        <w:contextualSpacing/>
        <w:rPr>
          <w:rFonts w:ascii="Arial" w:eastAsia="Calibri" w:hAnsi="Arial" w:cs="Arial"/>
        </w:rPr>
      </w:pPr>
    </w:p>
    <w:p w14:paraId="546EA1FB" w14:textId="0FA2682C" w:rsidR="008B1C94" w:rsidRPr="00634A5B" w:rsidRDefault="00CD3CFA" w:rsidP="005A31A5">
      <w:pPr>
        <w:spacing w:line="360" w:lineRule="auto"/>
        <w:rPr>
          <w:rFonts w:ascii="Arial" w:eastAsia="Calibri" w:hAnsi="Arial" w:cs="Arial"/>
          <w:b/>
          <w:bCs/>
        </w:rPr>
      </w:pPr>
      <w:r w:rsidRPr="00634A5B">
        <w:rPr>
          <w:rFonts w:ascii="Arial" w:eastAsia="Calibri" w:hAnsi="Arial" w:cs="Arial"/>
          <w:b/>
          <w:bCs/>
        </w:rPr>
        <w:t>Podpunkt pierwszy</w:t>
      </w:r>
      <w:r w:rsidR="008B1C94" w:rsidRPr="00634A5B">
        <w:rPr>
          <w:rFonts w:ascii="Arial" w:eastAsia="Calibri" w:hAnsi="Arial" w:cs="Arial"/>
          <w:b/>
          <w:bCs/>
        </w:rPr>
        <w:t xml:space="preserve">. </w:t>
      </w:r>
      <w:r w:rsidR="002446A8" w:rsidRPr="00634A5B">
        <w:rPr>
          <w:rFonts w:ascii="Arial" w:eastAsia="Calibri" w:hAnsi="Arial" w:cs="Arial"/>
          <w:b/>
          <w:bCs/>
        </w:rPr>
        <w:t>Opis nieruchomości</w:t>
      </w:r>
      <w:r w:rsidR="008C710D" w:rsidRPr="00634A5B">
        <w:rPr>
          <w:rFonts w:ascii="Arial" w:eastAsia="Calibri" w:hAnsi="Arial" w:cs="Arial"/>
          <w:b/>
          <w:bCs/>
        </w:rPr>
        <w:t>.</w:t>
      </w:r>
    </w:p>
    <w:p w14:paraId="67D2434D" w14:textId="3195A493"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 xml:space="preserve">Zgodnie z powojennym opisem nieruchomości, sporządzonym 8 września 1948 r. przez Resort </w:t>
      </w:r>
      <w:proofErr w:type="spellStart"/>
      <w:r w:rsidRPr="00634A5B">
        <w:rPr>
          <w:rFonts w:ascii="Arial" w:eastAsia="Calibri" w:hAnsi="Arial" w:cs="Arial"/>
        </w:rPr>
        <w:t>Techniczno</w:t>
      </w:r>
      <w:proofErr w:type="spellEnd"/>
      <w:r w:rsidR="00EB6613" w:rsidRPr="00634A5B">
        <w:rPr>
          <w:rFonts w:ascii="Arial" w:eastAsia="Calibri" w:hAnsi="Arial" w:cs="Arial"/>
        </w:rPr>
        <w:t xml:space="preserve"> myślnik </w:t>
      </w:r>
      <w:r w:rsidRPr="00634A5B">
        <w:rPr>
          <w:rFonts w:ascii="Arial" w:eastAsia="Calibri" w:hAnsi="Arial" w:cs="Arial"/>
        </w:rPr>
        <w:t>Budowlany Zarządu Miejskiego m.st. Warszawy na terenie posesji przy ul. Nowy Świat 23</w:t>
      </w:r>
      <w:r w:rsidR="00EB6613" w:rsidRPr="00634A5B">
        <w:rPr>
          <w:rFonts w:ascii="Arial" w:eastAsia="Calibri" w:hAnsi="Arial" w:cs="Arial"/>
        </w:rPr>
        <w:t xml:space="preserve"> ukośnik </w:t>
      </w:r>
      <w:r w:rsidRPr="00634A5B">
        <w:rPr>
          <w:rFonts w:ascii="Arial" w:eastAsia="Calibri" w:hAnsi="Arial" w:cs="Arial"/>
        </w:rPr>
        <w:t>25, Nr hip., znajdowały się następujące budynki: budynek frontowy</w:t>
      </w:r>
      <w:r w:rsidR="00BF78B1" w:rsidRPr="00634A5B">
        <w:rPr>
          <w:rFonts w:ascii="Arial" w:eastAsia="Calibri" w:hAnsi="Arial" w:cs="Arial"/>
        </w:rPr>
        <w:t xml:space="preserve"> myślnik </w:t>
      </w:r>
      <w:r w:rsidRPr="00634A5B">
        <w:rPr>
          <w:rFonts w:ascii="Arial" w:eastAsia="Calibri" w:hAnsi="Arial" w:cs="Arial"/>
        </w:rPr>
        <w:t xml:space="preserve">murowany, całkowicie zburzony, o pow. </w:t>
      </w:r>
      <w:r w:rsidR="00EB6613" w:rsidRPr="00634A5B">
        <w:rPr>
          <w:rFonts w:ascii="Arial" w:eastAsia="Calibri" w:hAnsi="Arial" w:cs="Arial"/>
        </w:rPr>
        <w:t>metrów kwadratowych</w:t>
      </w:r>
      <w:r w:rsidRPr="00634A5B">
        <w:rPr>
          <w:rFonts w:ascii="Arial" w:eastAsia="Calibri" w:hAnsi="Arial" w:cs="Arial"/>
        </w:rPr>
        <w:t>; oficyna lewa</w:t>
      </w:r>
      <w:r w:rsidR="00BF78B1" w:rsidRPr="00634A5B">
        <w:rPr>
          <w:rFonts w:ascii="Arial" w:eastAsia="Calibri" w:hAnsi="Arial" w:cs="Arial"/>
        </w:rPr>
        <w:t xml:space="preserve"> myślnik </w:t>
      </w:r>
      <w:r w:rsidRPr="00634A5B">
        <w:rPr>
          <w:rFonts w:ascii="Arial" w:eastAsia="Calibri" w:hAnsi="Arial" w:cs="Arial"/>
        </w:rPr>
        <w:t>murowana, parterowa, podpiwniczona, odbudowana częściowo w 1946 r., użytkowana przez R</w:t>
      </w:r>
      <w:r w:rsidR="008C710D" w:rsidRPr="00634A5B">
        <w:rPr>
          <w:rFonts w:ascii="Arial" w:eastAsia="Calibri" w:hAnsi="Arial" w:cs="Arial"/>
        </w:rPr>
        <w:t>.</w:t>
      </w:r>
      <w:r w:rsidRPr="00634A5B">
        <w:rPr>
          <w:rFonts w:ascii="Arial" w:eastAsia="Calibri" w:hAnsi="Arial" w:cs="Arial"/>
        </w:rPr>
        <w:t xml:space="preserve"> N</w:t>
      </w:r>
      <w:r w:rsidR="008C710D" w:rsidRPr="00634A5B">
        <w:rPr>
          <w:rFonts w:ascii="Arial" w:eastAsia="Calibri" w:hAnsi="Arial" w:cs="Arial"/>
        </w:rPr>
        <w:t>.</w:t>
      </w:r>
      <w:r w:rsidRPr="00634A5B">
        <w:rPr>
          <w:rFonts w:ascii="Arial" w:eastAsia="Calibri" w:hAnsi="Arial" w:cs="Arial"/>
        </w:rPr>
        <w:t xml:space="preserve"> i przedsiębiorstwa handlowe o pow. </w:t>
      </w:r>
      <w:r w:rsidR="00EB6613" w:rsidRPr="00634A5B">
        <w:rPr>
          <w:rFonts w:ascii="Arial" w:eastAsia="Calibri" w:hAnsi="Arial" w:cs="Arial"/>
        </w:rPr>
        <w:t>metrów kwadratowych</w:t>
      </w:r>
      <w:r w:rsidRPr="00634A5B">
        <w:rPr>
          <w:rFonts w:ascii="Arial" w:eastAsia="Calibri" w:hAnsi="Arial" w:cs="Arial"/>
        </w:rPr>
        <w:t>; oficyna poprzeczna</w:t>
      </w:r>
      <w:r w:rsidR="00BF78B1" w:rsidRPr="00634A5B">
        <w:rPr>
          <w:rFonts w:ascii="Arial" w:eastAsia="Calibri" w:hAnsi="Arial" w:cs="Arial"/>
        </w:rPr>
        <w:t xml:space="preserve"> myślnik </w:t>
      </w:r>
      <w:r w:rsidRPr="00634A5B">
        <w:rPr>
          <w:rFonts w:ascii="Arial" w:eastAsia="Calibri" w:hAnsi="Arial" w:cs="Arial"/>
        </w:rPr>
        <w:t>murowana, trzykondygnacyjna, podpiwniczona, odbudowana częściowo w 1946 r., użytkowana na sale posiedzeń R</w:t>
      </w:r>
      <w:r w:rsidR="008C710D" w:rsidRPr="00634A5B">
        <w:rPr>
          <w:rFonts w:ascii="Arial" w:eastAsia="Calibri" w:hAnsi="Arial" w:cs="Arial"/>
        </w:rPr>
        <w:t>.</w:t>
      </w:r>
      <w:r w:rsidRPr="00634A5B">
        <w:rPr>
          <w:rFonts w:ascii="Arial" w:eastAsia="Calibri" w:hAnsi="Arial" w:cs="Arial"/>
        </w:rPr>
        <w:t xml:space="preserve"> N</w:t>
      </w:r>
      <w:r w:rsidR="008C710D" w:rsidRPr="00634A5B">
        <w:rPr>
          <w:rFonts w:ascii="Arial" w:eastAsia="Calibri" w:hAnsi="Arial" w:cs="Arial"/>
        </w:rPr>
        <w:t>.</w:t>
      </w:r>
      <w:r w:rsidRPr="00634A5B">
        <w:rPr>
          <w:rFonts w:ascii="Arial" w:eastAsia="Calibri" w:hAnsi="Arial" w:cs="Arial"/>
        </w:rPr>
        <w:t xml:space="preserve"> i kino o pow. </w:t>
      </w:r>
      <w:r w:rsidR="00EB6613" w:rsidRPr="00634A5B">
        <w:rPr>
          <w:rFonts w:ascii="Arial" w:eastAsia="Calibri" w:hAnsi="Arial" w:cs="Arial"/>
        </w:rPr>
        <w:t>metrów kwadratowych</w:t>
      </w:r>
      <w:r w:rsidRPr="00634A5B">
        <w:rPr>
          <w:rFonts w:ascii="Arial" w:eastAsia="Calibri" w:hAnsi="Arial" w:cs="Arial"/>
        </w:rPr>
        <w:t>; oficyna poprzeczna</w:t>
      </w:r>
      <w:r w:rsidR="00BF78B1" w:rsidRPr="00634A5B">
        <w:rPr>
          <w:rFonts w:ascii="Arial" w:eastAsia="Calibri" w:hAnsi="Arial" w:cs="Arial"/>
        </w:rPr>
        <w:t xml:space="preserve"> myślnik </w:t>
      </w:r>
      <w:r w:rsidRPr="00634A5B">
        <w:rPr>
          <w:rFonts w:ascii="Arial" w:eastAsia="Calibri" w:hAnsi="Arial" w:cs="Arial"/>
        </w:rPr>
        <w:t xml:space="preserve">murowana, siedmiokondygnacyjna, podpiwniczona, obudowana częściowo w 1946 r., użytkowana na mieszkania o pow. </w:t>
      </w:r>
      <w:r w:rsidR="00EB6613" w:rsidRPr="00634A5B">
        <w:rPr>
          <w:rFonts w:ascii="Arial" w:eastAsia="Calibri" w:hAnsi="Arial" w:cs="Arial"/>
        </w:rPr>
        <w:t>metrów kwadratowych</w:t>
      </w:r>
      <w:r w:rsidRPr="00634A5B">
        <w:rPr>
          <w:rFonts w:ascii="Arial" w:eastAsia="Calibri" w:hAnsi="Arial" w:cs="Arial"/>
        </w:rPr>
        <w:t>, oficyna prawa</w:t>
      </w:r>
      <w:r w:rsidR="00BF78B1" w:rsidRPr="00634A5B">
        <w:rPr>
          <w:rFonts w:ascii="Arial" w:eastAsia="Calibri" w:hAnsi="Arial" w:cs="Arial"/>
        </w:rPr>
        <w:t xml:space="preserve"> myślnik </w:t>
      </w:r>
      <w:r w:rsidRPr="00634A5B">
        <w:rPr>
          <w:rFonts w:ascii="Arial" w:eastAsia="Calibri" w:hAnsi="Arial" w:cs="Arial"/>
        </w:rPr>
        <w:t xml:space="preserve">murowana, siedmiokondygnacyjna, podpiwniczona, obudowana częściowo w 1945 r., użytkowana na mieszkania o pow. </w:t>
      </w:r>
      <w:r w:rsidR="00EB6613" w:rsidRPr="00634A5B">
        <w:rPr>
          <w:rFonts w:ascii="Arial" w:eastAsia="Calibri" w:hAnsi="Arial" w:cs="Arial"/>
        </w:rPr>
        <w:t>metrów kwadratowych</w:t>
      </w:r>
      <w:r w:rsidRPr="00634A5B">
        <w:rPr>
          <w:rFonts w:ascii="Arial" w:eastAsia="Calibri" w:hAnsi="Arial" w:cs="Arial"/>
        </w:rPr>
        <w:t>.</w:t>
      </w:r>
    </w:p>
    <w:p w14:paraId="086CC84D" w14:textId="3F42A160"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Obecnie przedmiotowa nieruchomość zlokalizowana jest w Dzielnicy Śródmieście, przy ulicy Nowy Świat 23</w:t>
      </w:r>
      <w:r w:rsidR="00EB6613" w:rsidRPr="00634A5B">
        <w:rPr>
          <w:rFonts w:ascii="Arial" w:eastAsia="Calibri" w:hAnsi="Arial" w:cs="Arial"/>
        </w:rPr>
        <w:t xml:space="preserve"> ukośnik </w:t>
      </w:r>
      <w:r w:rsidRPr="00634A5B">
        <w:rPr>
          <w:rFonts w:ascii="Arial" w:eastAsia="Calibri" w:hAnsi="Arial" w:cs="Arial"/>
        </w:rPr>
        <w:t>25. Ulica Nowy Świat usytuowana jest w centralnej części dzielnicy, w bliskim sąsiedztwie skrzyżowania ulicy Chmielnej i ulicy Foksal, jest ulicą główną. Dojazd do nieruchomości prowadzi od wewnątrz budynku. W otoczeniu przedmiotowej nieruchomości jest zabudowa mieszkaniowa wielorodzinna, średnio wysoka, powstała w latach przedwojennych i powojennych.</w:t>
      </w:r>
    </w:p>
    <w:p w14:paraId="504CF7F4" w14:textId="38E24FDD"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Decyzją Prezydenta m.st. Warszawy nr 10</w:t>
      </w:r>
      <w:r w:rsidR="00EB6613" w:rsidRPr="00634A5B">
        <w:rPr>
          <w:rFonts w:ascii="Arial" w:eastAsia="Calibri" w:hAnsi="Arial" w:cs="Arial"/>
        </w:rPr>
        <w:t xml:space="preserve"> ukośnik </w:t>
      </w:r>
      <w:r w:rsidRPr="00634A5B">
        <w:rPr>
          <w:rFonts w:ascii="Arial" w:eastAsia="Calibri" w:hAnsi="Arial" w:cs="Arial"/>
        </w:rPr>
        <w:t xml:space="preserve">2008 z dnia 23 kwietnia 2008 r. został zatwierdzony podział geodezyjny działki ewidencyjnej nr na działki oraz. </w:t>
      </w:r>
      <w:r w:rsidRPr="00634A5B">
        <w:rPr>
          <w:rFonts w:ascii="Arial" w:eastAsia="Calibri" w:hAnsi="Arial" w:cs="Arial"/>
        </w:rPr>
        <w:lastRenderedPageBreak/>
        <w:t>Podziału działki dokonano ze względu na konieczność zapewnienia przejścia</w:t>
      </w:r>
      <w:r w:rsidR="00EB6613" w:rsidRPr="00634A5B">
        <w:rPr>
          <w:rFonts w:ascii="Arial" w:eastAsia="Calibri" w:hAnsi="Arial" w:cs="Arial"/>
        </w:rPr>
        <w:t xml:space="preserve"> ukośnik </w:t>
      </w:r>
      <w:r w:rsidRPr="00634A5B">
        <w:rPr>
          <w:rFonts w:ascii="Arial" w:eastAsia="Calibri" w:hAnsi="Arial" w:cs="Arial"/>
        </w:rPr>
        <w:t>przejazdu do drogi publicznej.</w:t>
      </w:r>
    </w:p>
    <w:p w14:paraId="33D13E82" w14:textId="1648EED2"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Obecnie na nieruchomości stanowiącej działkę ewidencyjną nr z obrębu</w:t>
      </w:r>
      <w:r w:rsidR="0065548A" w:rsidRPr="00634A5B">
        <w:rPr>
          <w:rFonts w:ascii="Arial" w:eastAsia="Calibri" w:hAnsi="Arial" w:cs="Arial"/>
        </w:rPr>
        <w:t xml:space="preserve"> </w:t>
      </w:r>
      <w:r w:rsidRPr="00634A5B">
        <w:rPr>
          <w:rFonts w:ascii="Arial" w:eastAsia="Calibri" w:hAnsi="Arial" w:cs="Arial"/>
        </w:rPr>
        <w:t>znajduje się budynek mieszkalny o konstrukcji murowanej posiadający 7 kondygnacji, budynek ten znajduje się w zwartej zabudowie z budynkami o trwałej konstrukcji na sąsiednich nieruchomościach tj. budynkiem murowanym posiadającym 4 kondygnacje, posadowionym na działce ewidencyjnej nr z obrębu przy ul. Chmielnej 7</w:t>
      </w:r>
      <w:r w:rsidR="00EB6613" w:rsidRPr="00634A5B">
        <w:rPr>
          <w:rFonts w:ascii="Arial" w:eastAsia="Calibri" w:hAnsi="Arial" w:cs="Arial"/>
        </w:rPr>
        <w:t xml:space="preserve"> ukośnik </w:t>
      </w:r>
      <w:r w:rsidRPr="00634A5B">
        <w:rPr>
          <w:rFonts w:ascii="Arial" w:eastAsia="Calibri" w:hAnsi="Arial" w:cs="Arial"/>
        </w:rPr>
        <w:t>9, budynkiem murowanym, posiadającym 4 kondygnacje posadowionym na działce ewidencyjnej nr z obrębu przy ul. Chmielnej 5 (obecnie nieposiadającym punktu adresowego), budynkiem murowanym posiadającym 4 kondygnacje, posadowionym na działce ewidencyjnej nr z obrębu przy ul. Chmielnej 5</w:t>
      </w:r>
      <w:r w:rsidR="00EB6613" w:rsidRPr="00634A5B">
        <w:rPr>
          <w:rFonts w:ascii="Arial" w:eastAsia="Calibri" w:hAnsi="Arial" w:cs="Arial"/>
        </w:rPr>
        <w:t xml:space="preserve"> ukośnik </w:t>
      </w:r>
      <w:r w:rsidRPr="00634A5B">
        <w:rPr>
          <w:rFonts w:ascii="Arial" w:eastAsia="Calibri" w:hAnsi="Arial" w:cs="Arial"/>
        </w:rPr>
        <w:t>7, budynkiem murowanym posiadającym 4 kondygnacje, posadowionym na działce ewidencyjnej nr z obrębu przy ul. Nowy Świat 27 (obecnie 27A), budynkiem murowanym, posiadającym 2 kondygnacje posadowionym na działce ewidencyjnej nr z obrębu przy ul. Nowy Świat 21 (obecnie 21B), budynkiem murowanym, posiadającym 2 kondygnacje posadowionym na działce ewidencyjnej nr z obrębu przy ul. Nowy Świat 21 (obecnie 21C). Na działce ewidencyjnej nr z obrębu znajduje się budynek oficyny, który obecnie jest trwale związany z budynkami, także z budynkiem przy ul. Chmielnej 7</w:t>
      </w:r>
      <w:r w:rsidR="00EB6613" w:rsidRPr="00634A5B">
        <w:rPr>
          <w:rFonts w:ascii="Arial" w:eastAsia="Calibri" w:hAnsi="Arial" w:cs="Arial"/>
        </w:rPr>
        <w:t xml:space="preserve"> ukośnik </w:t>
      </w:r>
      <w:r w:rsidRPr="00634A5B">
        <w:rPr>
          <w:rFonts w:ascii="Arial" w:eastAsia="Calibri" w:hAnsi="Arial" w:cs="Arial"/>
        </w:rPr>
        <w:t>9 służebnością przejścia do klatki schodowej. W budynku znajdującym się na działce ewidencyjnej nr z obrębu obecnie nie posiadającym punktu adresowego w podpiwniczeniu znajduje się lokal użytkowy, który w części znajduje się pod budynkami, posadowionymi na nieruchomościach stanowiących działki ewidencyjne nr oraz nr z obrębu. Trzecia kondygnacja budynku z przejściem komunikacyjnym do lokalu znajdującego się także na III piętrze oraz przejściem komunikacyjnym do pasażu na parterze tego budynku, położona jest na działce ewidencyjnej nr</w:t>
      </w:r>
      <w:r w:rsidR="005A6F59" w:rsidRPr="00634A5B">
        <w:rPr>
          <w:rFonts w:ascii="Arial" w:eastAsia="Calibri" w:hAnsi="Arial" w:cs="Arial"/>
        </w:rPr>
        <w:t xml:space="preserve"> </w:t>
      </w:r>
      <w:r w:rsidRPr="00634A5B">
        <w:rPr>
          <w:rFonts w:ascii="Arial" w:eastAsia="Calibri" w:hAnsi="Arial" w:cs="Arial"/>
        </w:rPr>
        <w:t>z obrębu przy ul. Nowy Świat 27 (obecnie 27A), z którego dostępne są lokale użytkowe na parterze budynku posadowionego na działce ewidencyjnej nr z obrębu oraz wejściem do lokalu użytkowego w podpiwniczeniu budynku, który w części znajduje się pod w</w:t>
      </w:r>
      <w:r w:rsidR="00EB6613" w:rsidRPr="00634A5B">
        <w:rPr>
          <w:rFonts w:ascii="Arial" w:eastAsia="Calibri" w:hAnsi="Arial" w:cs="Arial"/>
        </w:rPr>
        <w:t xml:space="preserve"> ukośnik </w:t>
      </w:r>
      <w:r w:rsidRPr="00634A5B">
        <w:rPr>
          <w:rFonts w:ascii="Arial" w:eastAsia="Calibri" w:hAnsi="Arial" w:cs="Arial"/>
        </w:rPr>
        <w:t>w budynkiem na działce ewidencyjnej nr z obrębu. Następnie budynek przy ul. Nowy Świat 21 (obecnie 21C) posadowiony jest na działce ewidencyjnej nr z obrębu, w którego podpiwniczeniu znajduje się lokal usługowy, znajdujący się także pod budynkiem posadowionym na działce ewidencyjnej z obrębu.</w:t>
      </w:r>
    </w:p>
    <w:p w14:paraId="7D57C628" w14:textId="7158625F"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Biegły w zakresie geodezji i kartografii mgr inż. R</w:t>
      </w:r>
      <w:r w:rsidR="005A6F59" w:rsidRPr="00634A5B">
        <w:rPr>
          <w:rFonts w:ascii="Arial" w:eastAsia="Calibri" w:hAnsi="Arial" w:cs="Arial"/>
        </w:rPr>
        <w:t>.</w:t>
      </w:r>
      <w:r w:rsidRPr="00634A5B">
        <w:rPr>
          <w:rFonts w:ascii="Arial" w:eastAsia="Calibri" w:hAnsi="Arial" w:cs="Arial"/>
        </w:rPr>
        <w:t xml:space="preserve"> K</w:t>
      </w:r>
      <w:r w:rsidR="005A6F59" w:rsidRPr="00634A5B">
        <w:rPr>
          <w:rFonts w:ascii="Arial" w:eastAsia="Calibri" w:hAnsi="Arial" w:cs="Arial"/>
        </w:rPr>
        <w:t>.</w:t>
      </w:r>
      <w:r w:rsidRPr="00634A5B">
        <w:rPr>
          <w:rFonts w:ascii="Arial" w:eastAsia="Calibri" w:hAnsi="Arial" w:cs="Arial"/>
        </w:rPr>
        <w:t xml:space="preserve"> w opinii sporządzonej w dniu 8 maja 2020 r. na podstawie wizji na gruncie stwierdził, że obiekt budowlany położony </w:t>
      </w:r>
      <w:r w:rsidRPr="00634A5B">
        <w:rPr>
          <w:rFonts w:ascii="Arial" w:eastAsia="Calibri" w:hAnsi="Arial" w:cs="Arial"/>
        </w:rPr>
        <w:lastRenderedPageBreak/>
        <w:t>przy ulicy Nowy Świat 23</w:t>
      </w:r>
      <w:r w:rsidR="00EB6613" w:rsidRPr="00634A5B">
        <w:rPr>
          <w:rFonts w:ascii="Arial" w:eastAsia="Calibri" w:hAnsi="Arial" w:cs="Arial"/>
        </w:rPr>
        <w:t xml:space="preserve"> ukośnik </w:t>
      </w:r>
      <w:r w:rsidRPr="00634A5B">
        <w:rPr>
          <w:rFonts w:ascii="Arial" w:eastAsia="Calibri" w:hAnsi="Arial" w:cs="Arial"/>
        </w:rPr>
        <w:t>25 nie posiada bezpośredniego dostępu do drogi publicznej. Jedyny dostęp jest możliwy bramą (przejściem na poziomie chodnika) zlokalizowanym pod budynkiem Nowy Świat 27A od wschodu (od strony ulicy Nowy Świat). Nadto określił, że przedmiotowy obiekt budowlany posadowiony na działce ewidencyjnej nr z obrębu (stanowiący część zabudowy położonej przy ul. Nowy Świat 21C, ul. Nowy Świat 21B, ul. Nowy Świat 23</w:t>
      </w:r>
      <w:r w:rsidR="00EB6613" w:rsidRPr="00634A5B">
        <w:rPr>
          <w:rFonts w:ascii="Arial" w:eastAsia="Calibri" w:hAnsi="Arial" w:cs="Arial"/>
        </w:rPr>
        <w:t xml:space="preserve"> ukośnik </w:t>
      </w:r>
      <w:r w:rsidRPr="00634A5B">
        <w:rPr>
          <w:rFonts w:ascii="Arial" w:eastAsia="Calibri" w:hAnsi="Arial" w:cs="Arial"/>
        </w:rPr>
        <w:t>25, ul. Nowy Świat 27A, ul. Chmielnej 5</w:t>
      </w:r>
      <w:r w:rsidR="00EB6613" w:rsidRPr="00634A5B">
        <w:rPr>
          <w:rFonts w:ascii="Arial" w:eastAsia="Calibri" w:hAnsi="Arial" w:cs="Arial"/>
        </w:rPr>
        <w:t xml:space="preserve"> ukośnik </w:t>
      </w:r>
      <w:r w:rsidRPr="00634A5B">
        <w:rPr>
          <w:rFonts w:ascii="Arial" w:eastAsia="Calibri" w:hAnsi="Arial" w:cs="Arial"/>
        </w:rPr>
        <w:t>7 oraz ul. Chmielnej 7</w:t>
      </w:r>
      <w:r w:rsidR="00EB6613" w:rsidRPr="00634A5B">
        <w:rPr>
          <w:rFonts w:ascii="Arial" w:eastAsia="Calibri" w:hAnsi="Arial" w:cs="Arial"/>
        </w:rPr>
        <w:t xml:space="preserve"> ukośnik </w:t>
      </w:r>
      <w:r w:rsidRPr="00634A5B">
        <w:rPr>
          <w:rFonts w:ascii="Arial" w:eastAsia="Calibri" w:hAnsi="Arial" w:cs="Arial"/>
        </w:rPr>
        <w:t xml:space="preserve">9) wykracza poza granice tej działki i wykraczał poza granice tej działki w dniu 09 kwietnia 2009 r., tj. w dniu wydania decyzji nr </w:t>
      </w:r>
      <w:r w:rsidR="00EB6613" w:rsidRPr="00634A5B">
        <w:rPr>
          <w:rFonts w:ascii="Arial" w:eastAsia="Calibri" w:hAnsi="Arial" w:cs="Arial"/>
        </w:rPr>
        <w:t>133 ukośnik GK ukośnik DW ukośnik 2009</w:t>
      </w:r>
      <w:r w:rsidRPr="00634A5B">
        <w:rPr>
          <w:rFonts w:ascii="Arial" w:eastAsia="Calibri" w:hAnsi="Arial" w:cs="Arial"/>
        </w:rPr>
        <w:t>. Część obiektu budowlanego znajduje się na: dz. ew. (</w:t>
      </w:r>
      <w:r w:rsidR="00EB6613" w:rsidRPr="00634A5B">
        <w:rPr>
          <w:rFonts w:ascii="Arial" w:eastAsia="Calibri" w:hAnsi="Arial" w:cs="Arial"/>
        </w:rPr>
        <w:t>metry kwadratowe</w:t>
      </w:r>
      <w:r w:rsidRPr="00634A5B">
        <w:rPr>
          <w:rFonts w:ascii="Arial" w:eastAsia="Calibri" w:hAnsi="Arial" w:cs="Arial"/>
        </w:rPr>
        <w:t xml:space="preserve"> zabudowy), dz. ew. (</w:t>
      </w:r>
      <w:r w:rsidR="00EB6613" w:rsidRPr="00634A5B">
        <w:rPr>
          <w:rFonts w:ascii="Arial" w:eastAsia="Calibri" w:hAnsi="Arial" w:cs="Arial"/>
        </w:rPr>
        <w:t>metrów kwadratowych</w:t>
      </w:r>
      <w:r w:rsidRPr="00634A5B">
        <w:rPr>
          <w:rFonts w:ascii="Arial" w:eastAsia="Calibri" w:hAnsi="Arial" w:cs="Arial"/>
        </w:rPr>
        <w:t xml:space="preserve"> zabudowy), dz. ew. (</w:t>
      </w:r>
      <w:r w:rsidR="00EB6613" w:rsidRPr="00634A5B">
        <w:rPr>
          <w:rFonts w:ascii="Arial" w:eastAsia="Calibri" w:hAnsi="Arial" w:cs="Arial"/>
        </w:rPr>
        <w:t>metrów kwadratowych</w:t>
      </w:r>
      <w:r w:rsidRPr="00634A5B">
        <w:rPr>
          <w:rFonts w:ascii="Arial" w:eastAsia="Calibri" w:hAnsi="Arial" w:cs="Arial"/>
        </w:rPr>
        <w:t xml:space="preserve"> zabudowy), dz. ew. (</w:t>
      </w:r>
      <w:r w:rsidR="00EB6613" w:rsidRPr="00634A5B">
        <w:rPr>
          <w:rFonts w:ascii="Arial" w:eastAsia="Calibri" w:hAnsi="Arial" w:cs="Arial"/>
        </w:rPr>
        <w:t>metry kwadratowe</w:t>
      </w:r>
      <w:r w:rsidRPr="00634A5B">
        <w:rPr>
          <w:rFonts w:ascii="Arial" w:eastAsia="Calibri" w:hAnsi="Arial" w:cs="Arial"/>
        </w:rPr>
        <w:t xml:space="preserve"> zabudowy) oraz dz. ew. (</w:t>
      </w:r>
      <w:r w:rsidR="00EB6613" w:rsidRPr="00634A5B">
        <w:rPr>
          <w:rFonts w:ascii="Arial" w:eastAsia="Calibri" w:hAnsi="Arial" w:cs="Arial"/>
        </w:rPr>
        <w:t>metrów kwadratowych</w:t>
      </w:r>
      <w:r w:rsidRPr="00634A5B">
        <w:rPr>
          <w:rFonts w:ascii="Arial" w:eastAsia="Calibri" w:hAnsi="Arial" w:cs="Arial"/>
        </w:rPr>
        <w:t xml:space="preserve"> piwnicy). Ponadto na dz. ew. posadowione są części zabudowy: ul. Nowy Świat 21B, ul. Nowy Świat 21C, ul. Nowy Świat 27A oraz ul. Chmielna 7</w:t>
      </w:r>
      <w:r w:rsidR="00EB6613" w:rsidRPr="00634A5B">
        <w:rPr>
          <w:rFonts w:ascii="Arial" w:eastAsia="Calibri" w:hAnsi="Arial" w:cs="Arial"/>
        </w:rPr>
        <w:t xml:space="preserve"> ukośnik </w:t>
      </w:r>
      <w:r w:rsidRPr="00634A5B">
        <w:rPr>
          <w:rFonts w:ascii="Arial" w:eastAsia="Calibri" w:hAnsi="Arial" w:cs="Arial"/>
        </w:rPr>
        <w:t>9.</w:t>
      </w:r>
    </w:p>
    <w:p w14:paraId="2B59F0EE" w14:textId="338C423A"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t>Jak wynika z opinii biegłego rzeczoznawcy majątkowego inż. R</w:t>
      </w:r>
      <w:r w:rsidR="005A6F59" w:rsidRPr="00634A5B">
        <w:rPr>
          <w:rFonts w:ascii="Arial" w:eastAsia="Calibri" w:hAnsi="Arial" w:cs="Arial"/>
        </w:rPr>
        <w:t>.</w:t>
      </w:r>
      <w:r w:rsidRPr="00634A5B">
        <w:rPr>
          <w:rFonts w:ascii="Arial" w:eastAsia="Calibri" w:hAnsi="Arial" w:cs="Arial"/>
        </w:rPr>
        <w:t xml:space="preserve"> W</w:t>
      </w:r>
      <w:r w:rsidR="005A6F59" w:rsidRPr="00634A5B">
        <w:rPr>
          <w:rFonts w:ascii="Arial" w:eastAsia="Calibri" w:hAnsi="Arial" w:cs="Arial"/>
        </w:rPr>
        <w:t>.</w:t>
      </w:r>
      <w:r w:rsidRPr="00634A5B">
        <w:rPr>
          <w:rFonts w:ascii="Arial" w:eastAsia="Calibri" w:hAnsi="Arial" w:cs="Arial"/>
        </w:rPr>
        <w:t xml:space="preserve"> z dnia 2 lipca 1998 r., sporządzonej na zamówienie Prezydenta m.st. Warszawy w przedmiocie możliwości oddzielenia dawnej nieruchomości hip. nr położnej przy ul. Nowy Świat 23</w:t>
      </w:r>
      <w:r w:rsidR="00EB6613" w:rsidRPr="00634A5B">
        <w:rPr>
          <w:rFonts w:ascii="Arial" w:eastAsia="Calibri" w:hAnsi="Arial" w:cs="Arial"/>
        </w:rPr>
        <w:t xml:space="preserve"> ukośnik </w:t>
      </w:r>
      <w:r w:rsidRPr="00634A5B">
        <w:rPr>
          <w:rFonts w:ascii="Arial" w:eastAsia="Calibri" w:hAnsi="Arial" w:cs="Arial"/>
        </w:rPr>
        <w:t>25, a także opinii w sprawie określenia przedsięwzięć i kosztów przygotowania w zakresie trwałego oddzielenia budynku oficyny, posadowionego na działce nr od budynków sąsiednich nieruchomości w celu niezbędnym dla zapewnienia podziału nieruchomości, w warunkach zabudowy określonych nieruchomości, gdzie występuje zróżnicowanie wysokości przylegających do siebie budynków (przylegające do siebie budynki mają wysokość: 2, 4 i 7 kondygnacji). Nadto w wewnętrznych ścianach konstrukcyjnych budynku oficyny oraz budynków sąsiednich, które muszą spełniać funkcje oddzieleń przeciwpożarowych, występują różnej wielkości otwory okienne i komunikacyjne, w tym otwory powiązań funkcjonalnych lokali użytkowych, rozmieszczonych na sąsiednich nieruchomościach i na różnych kondygnacjach. W elewacji południowo</w:t>
      </w:r>
      <w:r w:rsidR="00EB6613" w:rsidRPr="00634A5B">
        <w:rPr>
          <w:rFonts w:ascii="Arial" w:eastAsia="Calibri" w:hAnsi="Arial" w:cs="Arial"/>
        </w:rPr>
        <w:t xml:space="preserve"> myślnik </w:t>
      </w:r>
      <w:r w:rsidRPr="00634A5B">
        <w:rPr>
          <w:rFonts w:ascii="Arial" w:eastAsia="Calibri" w:hAnsi="Arial" w:cs="Arial"/>
        </w:rPr>
        <w:t>wschodniej oraz południowo</w:t>
      </w:r>
      <w:r w:rsidR="00EB6613" w:rsidRPr="00634A5B">
        <w:rPr>
          <w:rFonts w:ascii="Arial" w:eastAsia="Calibri" w:hAnsi="Arial" w:cs="Arial"/>
        </w:rPr>
        <w:t xml:space="preserve"> myślnik </w:t>
      </w:r>
      <w:r w:rsidRPr="00634A5B">
        <w:rPr>
          <w:rFonts w:ascii="Arial" w:eastAsia="Calibri" w:hAnsi="Arial" w:cs="Arial"/>
        </w:rPr>
        <w:t>zachodniej budynku oficyny nie są zachowane wymagane odległości otworów okiennych od palnych pokryć dachowych na niższych przylegających budynkach. Biegły po rozpoznaniu szczegółowym sposobu zabudowy i użytkowania przylegających do budynku oficyny budynków sąsiednich zróżnicowanych pod względem wysokości zabudowy i powiązań funkcjonalnych stwierdził, że nie ma warunków do przeprowadzenia podziału.</w:t>
      </w:r>
    </w:p>
    <w:p w14:paraId="347CB2CD" w14:textId="424D06B9" w:rsidR="007802A7" w:rsidRPr="00634A5B" w:rsidRDefault="007802A7" w:rsidP="005A31A5">
      <w:pPr>
        <w:spacing w:line="360" w:lineRule="auto"/>
        <w:contextualSpacing/>
        <w:rPr>
          <w:rFonts w:ascii="Arial" w:eastAsia="Calibri" w:hAnsi="Arial" w:cs="Arial"/>
        </w:rPr>
      </w:pPr>
      <w:r w:rsidRPr="00634A5B">
        <w:rPr>
          <w:rFonts w:ascii="Arial" w:eastAsia="Calibri" w:hAnsi="Arial" w:cs="Arial"/>
        </w:rPr>
        <w:lastRenderedPageBreak/>
        <w:t>Według opinii sporządzonych przez biegłego z zakresu budownictwa inż. A</w:t>
      </w:r>
      <w:r w:rsidR="00ED673C" w:rsidRPr="00634A5B">
        <w:rPr>
          <w:rFonts w:ascii="Arial" w:eastAsia="Calibri" w:hAnsi="Arial" w:cs="Arial"/>
        </w:rPr>
        <w:t>.</w:t>
      </w:r>
      <w:r w:rsidRPr="00634A5B">
        <w:rPr>
          <w:rFonts w:ascii="Arial" w:eastAsia="Calibri" w:hAnsi="Arial" w:cs="Arial"/>
        </w:rPr>
        <w:t xml:space="preserve"> K</w:t>
      </w:r>
      <w:r w:rsidR="00ED673C" w:rsidRPr="00634A5B">
        <w:rPr>
          <w:rFonts w:ascii="Arial" w:eastAsia="Calibri" w:hAnsi="Arial" w:cs="Arial"/>
        </w:rPr>
        <w:t>.</w:t>
      </w:r>
      <w:r w:rsidRPr="00634A5B">
        <w:rPr>
          <w:rFonts w:ascii="Arial" w:eastAsia="Calibri" w:hAnsi="Arial" w:cs="Arial"/>
        </w:rPr>
        <w:t xml:space="preserve"> z dnia 24 marca 2020 r. oraz z dnia 14 lipca 2020 r. obiekt budowlany położony w Warszawie przy ul. Nowy Świat 23</w:t>
      </w:r>
      <w:r w:rsidR="00EB6613" w:rsidRPr="00634A5B">
        <w:rPr>
          <w:rFonts w:ascii="Arial" w:eastAsia="Calibri" w:hAnsi="Arial" w:cs="Arial"/>
        </w:rPr>
        <w:t xml:space="preserve"> ukośnik </w:t>
      </w:r>
      <w:r w:rsidRPr="00634A5B">
        <w:rPr>
          <w:rFonts w:ascii="Arial" w:eastAsia="Calibri" w:hAnsi="Arial" w:cs="Arial"/>
        </w:rPr>
        <w:t>25 (stanowiący część zabudowy położonej przy ul. Nowy Świat 21C, ul. Nowy Świat 21B, ul. Nowy Świat 23</w:t>
      </w:r>
      <w:r w:rsidR="00EB6613" w:rsidRPr="00634A5B">
        <w:rPr>
          <w:rFonts w:ascii="Arial" w:eastAsia="Calibri" w:hAnsi="Arial" w:cs="Arial"/>
        </w:rPr>
        <w:t xml:space="preserve"> ukośnik </w:t>
      </w:r>
      <w:r w:rsidRPr="00634A5B">
        <w:rPr>
          <w:rFonts w:ascii="Arial" w:eastAsia="Calibri" w:hAnsi="Arial" w:cs="Arial"/>
        </w:rPr>
        <w:t>25, ul. Nowy Świat 27A, ul. Chmielnej 5</w:t>
      </w:r>
      <w:r w:rsidR="00EB6613" w:rsidRPr="00634A5B">
        <w:rPr>
          <w:rFonts w:ascii="Arial" w:eastAsia="Calibri" w:hAnsi="Arial" w:cs="Arial"/>
        </w:rPr>
        <w:t xml:space="preserve"> ukośnik </w:t>
      </w:r>
      <w:r w:rsidRPr="00634A5B">
        <w:rPr>
          <w:rFonts w:ascii="Arial" w:eastAsia="Calibri" w:hAnsi="Arial" w:cs="Arial"/>
        </w:rPr>
        <w:t>7 oraz ul. Chmielnej 7</w:t>
      </w:r>
      <w:r w:rsidR="00EB6613" w:rsidRPr="00634A5B">
        <w:rPr>
          <w:rFonts w:ascii="Arial" w:eastAsia="Calibri" w:hAnsi="Arial" w:cs="Arial"/>
        </w:rPr>
        <w:t xml:space="preserve"> ukośnik </w:t>
      </w:r>
      <w:r w:rsidRPr="00634A5B">
        <w:rPr>
          <w:rFonts w:ascii="Arial" w:eastAsia="Calibri" w:hAnsi="Arial" w:cs="Arial"/>
        </w:rPr>
        <w:t>9) posadowiony na działce ewidencyjnej nr z obrębu, według stanu prawnego na dzień 9 kwietnia 2009 r. (dzień wydania decyzji reprywatyzacyjnej) oraz na dzień wydania opinii, jest budynkiem w rozumieniu</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w:t>
      </w:r>
      <w:r w:rsidR="00A735F1" w:rsidRPr="00634A5B">
        <w:rPr>
          <w:rFonts w:ascii="Arial" w:eastAsia="Calibri" w:hAnsi="Arial" w:cs="Arial"/>
        </w:rPr>
        <w:t xml:space="preserve"> punkt </w:t>
      </w:r>
      <w:r w:rsidRPr="00634A5B">
        <w:rPr>
          <w:rFonts w:ascii="Arial" w:eastAsia="Calibri" w:hAnsi="Arial" w:cs="Arial"/>
        </w:rPr>
        <w:t>2 ustawy z dnia 7 lipca 1994 r. Prawo budowlane (tj. Dz. U. z 2006 nr 156 poz. 1118 i Dz. U. z 2019 r. poz. 1186). Na podstawie oględzin biegły stwierdził, iż obecnie jedynym dostępem do budynku przy ul. Nowy Świat 23</w:t>
      </w:r>
      <w:r w:rsidR="00EB6613" w:rsidRPr="00634A5B">
        <w:rPr>
          <w:rFonts w:ascii="Arial" w:eastAsia="Calibri" w:hAnsi="Arial" w:cs="Arial"/>
        </w:rPr>
        <w:t xml:space="preserve"> ukośnik </w:t>
      </w:r>
      <w:r w:rsidRPr="00634A5B">
        <w:rPr>
          <w:rFonts w:ascii="Arial" w:eastAsia="Calibri" w:hAnsi="Arial" w:cs="Arial"/>
        </w:rPr>
        <w:t>25 są klatki schodowe z wejściem od strony pasażu ze strony wschodniej, poprzez budynek przy ul. Nowy Świat 27A. Nadto wskazał, że poszczególne budynki stanowiące zabudowę ul. Nowy Świat 21C, ul. Nowy Świat 21B, ul. Nowy Świat 23</w:t>
      </w:r>
      <w:r w:rsidR="00EB6613" w:rsidRPr="00634A5B">
        <w:rPr>
          <w:rFonts w:ascii="Arial" w:eastAsia="Calibri" w:hAnsi="Arial" w:cs="Arial"/>
        </w:rPr>
        <w:t xml:space="preserve"> ukośnik </w:t>
      </w:r>
      <w:r w:rsidRPr="00634A5B">
        <w:rPr>
          <w:rFonts w:ascii="Arial" w:eastAsia="Calibri" w:hAnsi="Arial" w:cs="Arial"/>
        </w:rPr>
        <w:t>25, ul. Nowy Świat 27A przyłączone są do sieci miejskich w punktach wzajemnie od siebie zależnych. Biegły wyjaśnił także, że z uwagi na historyczną zabudowę obiektu budowlanego ul. Nowy Świat 23</w:t>
      </w:r>
      <w:r w:rsidR="00EB6613" w:rsidRPr="00634A5B">
        <w:rPr>
          <w:rFonts w:ascii="Arial" w:eastAsia="Calibri" w:hAnsi="Arial" w:cs="Arial"/>
        </w:rPr>
        <w:t xml:space="preserve"> ukośnik </w:t>
      </w:r>
      <w:r w:rsidRPr="00634A5B">
        <w:rPr>
          <w:rFonts w:ascii="Arial" w:eastAsia="Calibri" w:hAnsi="Arial" w:cs="Arial"/>
        </w:rPr>
        <w:t>25 (działka) i po podziale ul. Chmielna</w:t>
      </w:r>
      <w:r w:rsidR="00BF78B1" w:rsidRPr="00634A5B">
        <w:rPr>
          <w:rFonts w:ascii="Arial" w:eastAsia="Calibri" w:hAnsi="Arial" w:cs="Arial"/>
        </w:rPr>
        <w:t xml:space="preserve"> myślnik </w:t>
      </w:r>
      <w:r w:rsidRPr="00634A5B">
        <w:rPr>
          <w:rFonts w:ascii="Arial" w:eastAsia="Calibri" w:hAnsi="Arial" w:cs="Arial"/>
        </w:rPr>
        <w:t>(oficyna</w:t>
      </w:r>
      <w:r w:rsidR="00EB6613" w:rsidRPr="00634A5B">
        <w:rPr>
          <w:rFonts w:ascii="Arial" w:eastAsia="Calibri" w:hAnsi="Arial" w:cs="Arial"/>
        </w:rPr>
        <w:t xml:space="preserve"> myślnik </w:t>
      </w:r>
      <w:r w:rsidRPr="00634A5B">
        <w:rPr>
          <w:rFonts w:ascii="Arial" w:eastAsia="Calibri" w:hAnsi="Arial" w:cs="Arial"/>
        </w:rPr>
        <w:t>działka), ul. Nowy Świat 21B (działka), ul. Nowy świat 21C (działka), ul. Nowy świat 27A (działka), ul. Chmielna 5</w:t>
      </w:r>
      <w:r w:rsidR="00EB6613" w:rsidRPr="00634A5B">
        <w:rPr>
          <w:rFonts w:ascii="Arial" w:eastAsia="Calibri" w:hAnsi="Arial" w:cs="Arial"/>
        </w:rPr>
        <w:t xml:space="preserve"> ukośnik </w:t>
      </w:r>
      <w:r w:rsidRPr="00634A5B">
        <w:rPr>
          <w:rFonts w:ascii="Arial" w:eastAsia="Calibri" w:hAnsi="Arial" w:cs="Arial"/>
        </w:rPr>
        <w:t>7 (działka), ul. Chmielna 7</w:t>
      </w:r>
      <w:r w:rsidR="00EB6613" w:rsidRPr="00634A5B">
        <w:rPr>
          <w:rFonts w:ascii="Arial" w:eastAsia="Calibri" w:hAnsi="Arial" w:cs="Arial"/>
        </w:rPr>
        <w:t xml:space="preserve"> ukośnik </w:t>
      </w:r>
      <w:r w:rsidRPr="00634A5B">
        <w:rPr>
          <w:rFonts w:ascii="Arial" w:eastAsia="Calibri" w:hAnsi="Arial" w:cs="Arial"/>
        </w:rPr>
        <w:t>9 (działka), po dokonaniu podziału nieruchomości należy dążyć zgodnie z przepisami budowlanymi do oddzielenia poszczególnych budynków pełnymi przegrodami budowlanymi od poziomu piwnic po dach. Pomieszczenia lokali w różnych budynkach nie powinny być ze sobą połączone. Zgodnie z udostępnioną dokumentacją występuje przenikanie pomieszczeń lokali budynków ul. Chmielna 7</w:t>
      </w:r>
      <w:r w:rsidR="00EB6613" w:rsidRPr="00634A5B">
        <w:rPr>
          <w:rFonts w:ascii="Arial" w:eastAsia="Calibri" w:hAnsi="Arial" w:cs="Arial"/>
        </w:rPr>
        <w:t xml:space="preserve"> ukośnik </w:t>
      </w:r>
      <w:r w:rsidRPr="00634A5B">
        <w:rPr>
          <w:rFonts w:ascii="Arial" w:eastAsia="Calibri" w:hAnsi="Arial" w:cs="Arial"/>
        </w:rPr>
        <w:t>9, ul. Chmielna 5</w:t>
      </w:r>
      <w:r w:rsidR="00EB6613" w:rsidRPr="00634A5B">
        <w:rPr>
          <w:rFonts w:ascii="Arial" w:eastAsia="Calibri" w:hAnsi="Arial" w:cs="Arial"/>
        </w:rPr>
        <w:t xml:space="preserve"> ukośnik </w:t>
      </w:r>
      <w:r w:rsidRPr="00634A5B">
        <w:rPr>
          <w:rFonts w:ascii="Arial" w:eastAsia="Calibri" w:hAnsi="Arial" w:cs="Arial"/>
        </w:rPr>
        <w:t>7, ul. Nowy świat 27A, ul. Nowy Świat 21B, ul. Nowy Świat 21C. Przenikanie dotyczy również kominów z przewodami wentylacyjnymi, spalinowymi. Wyjścia ewakuacyjne, okna na pasaż z budynków ul. Nowy świat 21B i 21C na parterze i w piwnicy powinny zostać zlikwidowane. To samo w przypadku wszelkich przejść pomiędzy budynkami ul. Chmielna 7</w:t>
      </w:r>
      <w:r w:rsidR="00EB6613" w:rsidRPr="00634A5B">
        <w:rPr>
          <w:rFonts w:ascii="Arial" w:eastAsia="Calibri" w:hAnsi="Arial" w:cs="Arial"/>
        </w:rPr>
        <w:t xml:space="preserve"> ukośnik </w:t>
      </w:r>
      <w:r w:rsidRPr="00634A5B">
        <w:rPr>
          <w:rFonts w:ascii="Arial" w:eastAsia="Calibri" w:hAnsi="Arial" w:cs="Arial"/>
        </w:rPr>
        <w:t>9 i 5</w:t>
      </w:r>
      <w:r w:rsidR="00EB6613" w:rsidRPr="00634A5B">
        <w:rPr>
          <w:rFonts w:ascii="Arial" w:eastAsia="Calibri" w:hAnsi="Arial" w:cs="Arial"/>
        </w:rPr>
        <w:t xml:space="preserve"> ukośnik </w:t>
      </w:r>
      <w:r w:rsidRPr="00634A5B">
        <w:rPr>
          <w:rFonts w:ascii="Arial" w:eastAsia="Calibri" w:hAnsi="Arial" w:cs="Arial"/>
        </w:rPr>
        <w:t>7 oraz ul. Nowy Świat 27A. Z uwagi na przepisy bezpieczeństwa powinny zostać zlikwidowane kraty na wejściach do budynku po stronie zachodniej</w:t>
      </w:r>
      <w:r w:rsidR="00A735F1" w:rsidRPr="00634A5B">
        <w:rPr>
          <w:rFonts w:ascii="Arial" w:eastAsia="Calibri" w:hAnsi="Arial" w:cs="Arial"/>
        </w:rPr>
        <w:t xml:space="preserve"> myślnik </w:t>
      </w:r>
      <w:r w:rsidRPr="00634A5B">
        <w:rPr>
          <w:rFonts w:ascii="Arial" w:eastAsia="Calibri" w:hAnsi="Arial" w:cs="Arial"/>
        </w:rPr>
        <w:t>budynek ul. Chmielna 7</w:t>
      </w:r>
      <w:r w:rsidR="00EB6613" w:rsidRPr="00634A5B">
        <w:rPr>
          <w:rFonts w:ascii="Arial" w:eastAsia="Calibri" w:hAnsi="Arial" w:cs="Arial"/>
        </w:rPr>
        <w:t xml:space="preserve"> ukośnik </w:t>
      </w:r>
      <w:r w:rsidRPr="00634A5B">
        <w:rPr>
          <w:rFonts w:ascii="Arial" w:eastAsia="Calibri" w:hAnsi="Arial" w:cs="Arial"/>
        </w:rPr>
        <w:t>9 oraz kraty w pasażu.</w:t>
      </w:r>
    </w:p>
    <w:p w14:paraId="32E8B903" w14:textId="11A07580" w:rsidR="002446A8" w:rsidRPr="00634A5B" w:rsidRDefault="007802A7" w:rsidP="005A31A5">
      <w:pPr>
        <w:spacing w:line="360" w:lineRule="auto"/>
        <w:contextualSpacing/>
        <w:rPr>
          <w:rFonts w:ascii="Arial" w:eastAsia="Calibri" w:hAnsi="Arial" w:cs="Arial"/>
        </w:rPr>
      </w:pPr>
      <w:r w:rsidRPr="00634A5B">
        <w:rPr>
          <w:rFonts w:ascii="Arial" w:eastAsia="Calibri" w:hAnsi="Arial" w:cs="Arial"/>
        </w:rPr>
        <w:t>Opinię z zakresu budownictwa, w odpowiedzi na tezę dowodową postawioną w postanowieniu Komisji z dnia 11 lutego 2020 roku, sporządził w dniu 14 maja 2021 rok. biegły dr inż. M</w:t>
      </w:r>
      <w:r w:rsidR="00ED673C" w:rsidRPr="00634A5B">
        <w:rPr>
          <w:rFonts w:ascii="Arial" w:eastAsia="Calibri" w:hAnsi="Arial" w:cs="Arial"/>
        </w:rPr>
        <w:t>.</w:t>
      </w:r>
      <w:r w:rsidRPr="00634A5B">
        <w:rPr>
          <w:rFonts w:ascii="Arial" w:eastAsia="Calibri" w:hAnsi="Arial" w:cs="Arial"/>
        </w:rPr>
        <w:t xml:space="preserve"> L. Biegły wskazał, iż przedmiotowy obiekt budowlany bez wątpienia jest związany trwale z gruntem, albowiem swoim stanem technicznym od </w:t>
      </w:r>
      <w:r w:rsidRPr="00634A5B">
        <w:rPr>
          <w:rFonts w:ascii="Arial" w:eastAsia="Calibri" w:hAnsi="Arial" w:cs="Arial"/>
        </w:rPr>
        <w:lastRenderedPageBreak/>
        <w:t>około 100 lat świadczy, że posadowienie opiera się czynnikom mogącym zniszczyć ustawioną na nim konstrukcję. Poprzez obecność piwnic, znajdujących się około 3 metrów poniżej poziomu terenu, przyjęto, iż warunek obecności obiektów konstrukcji w ziemi jest spełniony. Obiekt bezspornie posiada też dach ochraniający wnętrze przed działaniem warunków atmosferycznych. Biegły zaznaczył także, że z nieznanych względów lub uwarunkowań historycznych, część powierzchni obiektu jest dostępna tylko i wyłącznie z ciągów komunikacyjnych obiektu zlokalizowanego na inne działce. Jednocześnie w piwnicy obiektu znajdują się przestrzenie funkcjonalnie dostępne jedynie z sąsiednich obiektów budowalnych, zlokalizowanych na działkach nr i. Nie mniej jednak biegły ustalił, że przedmiotowy obiekt budowlany oraz jego pasaż są wydzielone z przestrzeni za pomocą przegród budowlanych. W opinii biegły podkreślił także, że w Polsce przed wojną ani w okresie wielu lat po wojnie nie było przepisów regulujących obowiązki związane z legalnością wprowadzania do obrotu wyrobów budowlanych. Zwrócił jednak uwagę na definicję wyrobu budowlanego</w:t>
      </w:r>
      <w:r w:rsidR="00A735F1" w:rsidRPr="00634A5B">
        <w:rPr>
          <w:rFonts w:ascii="Arial" w:eastAsia="Calibri" w:hAnsi="Arial" w:cs="Arial"/>
        </w:rPr>
        <w:t xml:space="preserve"> myślnik </w:t>
      </w:r>
      <w:r w:rsidRPr="00634A5B">
        <w:rPr>
          <w:rFonts w:ascii="Arial" w:eastAsia="Calibri" w:hAnsi="Arial" w:cs="Arial"/>
        </w:rPr>
        <w:t>ma być to wyrób, którego celem ma być trwałe wbudowanie. Przedmiotowy obiekt, licząc nawet od momentu odbudowy powojennej, funkcjonuje już około 70 lat. Nawet jeśli obecnie jakieś elementy budynku są już w zaawansowanym stanie zużycia technicznego, nie umniejsza to faktu, że przetrwały one o wiele dłużej niż przyjmuje się dla obecnie nowo budowanych obiektów projektowany okres użytkowania</w:t>
      </w:r>
      <w:r w:rsidR="00A735F1" w:rsidRPr="00634A5B">
        <w:rPr>
          <w:rFonts w:ascii="Arial" w:eastAsia="Calibri" w:hAnsi="Arial" w:cs="Arial"/>
        </w:rPr>
        <w:t xml:space="preserve"> myślnik </w:t>
      </w:r>
      <w:r w:rsidRPr="00634A5B">
        <w:rPr>
          <w:rFonts w:ascii="Arial" w:eastAsia="Calibri" w:hAnsi="Arial" w:cs="Arial"/>
        </w:rPr>
        <w:t>50 lat. Tak więc, zastosowane materiały w przedmiotowym obiekcie, w zasadzie same potwierdziły posiadanie statusu wyrobu budowlanego (tzn. m. in. materiału umożliwiającego trwale wbudowanie). Obiekt wypełnił także ustawowe obowiązki co do wyposażenia go w instalacje i urządzenia techniczne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4</w:t>
      </w:r>
      <w:r w:rsidR="00A735F1" w:rsidRPr="00634A5B">
        <w:rPr>
          <w:rFonts w:ascii="Arial" w:eastAsia="Calibri" w:hAnsi="Arial" w:cs="Arial"/>
        </w:rPr>
        <w:t xml:space="preserve"> punkt </w:t>
      </w:r>
      <w:r w:rsidRPr="00634A5B">
        <w:rPr>
          <w:rFonts w:ascii="Arial" w:eastAsia="Calibri" w:hAnsi="Arial" w:cs="Arial"/>
        </w:rPr>
        <w:t>4 ustawy Prawo budowlane z 1961 roku kontekście wymogów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70</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2</w:t>
      </w:r>
      <w:r w:rsidR="00A735F1" w:rsidRPr="00634A5B">
        <w:rPr>
          <w:rFonts w:ascii="Arial" w:eastAsia="Calibri" w:hAnsi="Arial" w:cs="Arial"/>
        </w:rPr>
        <w:t xml:space="preserve"> punkt </w:t>
      </w:r>
      <w:r w:rsidRPr="00634A5B">
        <w:rPr>
          <w:rFonts w:ascii="Arial" w:eastAsia="Calibri" w:hAnsi="Arial" w:cs="Arial"/>
        </w:rPr>
        <w:t>4 tejże ustawy). Ostatecznie, biegły sformułował wniosek, że obiekt budowlany położony w Warszawie przy ul. Nowy Świat 23</w:t>
      </w:r>
      <w:r w:rsidR="00EB6613" w:rsidRPr="00634A5B">
        <w:rPr>
          <w:rFonts w:ascii="Arial" w:eastAsia="Calibri" w:hAnsi="Arial" w:cs="Arial"/>
        </w:rPr>
        <w:t xml:space="preserve"> ukośnik </w:t>
      </w:r>
      <w:r w:rsidRPr="00634A5B">
        <w:rPr>
          <w:rFonts w:ascii="Arial" w:eastAsia="Calibri" w:hAnsi="Arial" w:cs="Arial"/>
        </w:rPr>
        <w:t>25, posadowiony na działce ewidencyjnej nr z obrębu, jest budynkiem w rozumieniu</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w:t>
      </w:r>
      <w:r w:rsidR="00A735F1" w:rsidRPr="00634A5B">
        <w:rPr>
          <w:rFonts w:ascii="Arial" w:eastAsia="Calibri" w:hAnsi="Arial" w:cs="Arial"/>
        </w:rPr>
        <w:t xml:space="preserve"> punkt </w:t>
      </w:r>
      <w:r w:rsidRPr="00634A5B">
        <w:rPr>
          <w:rFonts w:ascii="Arial" w:eastAsia="Calibri" w:hAnsi="Arial" w:cs="Arial"/>
        </w:rPr>
        <w:t>2 ustawy z dnia 7 lipca 1994 r. Prawo budowlane</w:t>
      </w:r>
      <w:r w:rsidR="00A735F1" w:rsidRPr="00634A5B">
        <w:rPr>
          <w:rFonts w:ascii="Arial" w:eastAsia="Calibri" w:hAnsi="Arial" w:cs="Arial"/>
        </w:rPr>
        <w:t xml:space="preserve"> myślnik </w:t>
      </w:r>
      <w:r w:rsidRPr="00634A5B">
        <w:rPr>
          <w:rFonts w:ascii="Arial" w:eastAsia="Calibri" w:hAnsi="Arial" w:cs="Arial"/>
        </w:rPr>
        <w:t>według stanu prawnego na dzień 9 kwietnia 2009 r., tj. na dzień wydania decyzji reprywatyzacyjnej, oraz na dzień wydania opinii</w:t>
      </w:r>
      <w:r w:rsidR="002446A8" w:rsidRPr="00634A5B">
        <w:rPr>
          <w:rFonts w:ascii="Arial" w:eastAsia="Calibri" w:hAnsi="Arial" w:cs="Arial"/>
        </w:rPr>
        <w:t>.</w:t>
      </w:r>
    </w:p>
    <w:p w14:paraId="250E65C2" w14:textId="77777777" w:rsidR="002446A8" w:rsidRPr="00634A5B" w:rsidRDefault="002446A8" w:rsidP="005A31A5">
      <w:pPr>
        <w:spacing w:line="360" w:lineRule="auto"/>
        <w:contextualSpacing/>
        <w:rPr>
          <w:rFonts w:ascii="Arial" w:eastAsia="Calibri" w:hAnsi="Arial" w:cs="Arial"/>
        </w:rPr>
      </w:pPr>
    </w:p>
    <w:p w14:paraId="346289C3" w14:textId="0E27F065"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Podpunkt drugi.</w:t>
      </w:r>
      <w:r w:rsidR="007802A7" w:rsidRPr="004C4E97">
        <w:rPr>
          <w:rFonts w:ascii="Arial" w:eastAsia="Calibri" w:hAnsi="Arial" w:cs="Arial"/>
          <w:b/>
          <w:bCs/>
          <w:sz w:val="28"/>
          <w:szCs w:val="28"/>
        </w:rPr>
        <w:t xml:space="preserve"> </w:t>
      </w:r>
      <w:r w:rsidR="002446A8" w:rsidRPr="004C4E97">
        <w:rPr>
          <w:rFonts w:ascii="Arial" w:eastAsia="Calibri" w:hAnsi="Arial" w:cs="Arial"/>
          <w:b/>
          <w:bCs/>
          <w:sz w:val="28"/>
          <w:szCs w:val="28"/>
        </w:rPr>
        <w:t>P</w:t>
      </w:r>
      <w:r w:rsidR="007802A7" w:rsidRPr="004C4E97">
        <w:rPr>
          <w:rFonts w:ascii="Arial" w:eastAsia="Calibri" w:hAnsi="Arial" w:cs="Arial"/>
          <w:b/>
          <w:bCs/>
          <w:sz w:val="28"/>
          <w:szCs w:val="28"/>
        </w:rPr>
        <w:t>ostępowanie dekretowe przed Prezydentem m.st. Warszawy oraz pierwotni właściciele nieruchomości i ich następcy prawni</w:t>
      </w:r>
      <w:r w:rsidR="00634A5B" w:rsidRPr="004C4E97">
        <w:rPr>
          <w:rFonts w:ascii="Arial" w:eastAsia="Calibri" w:hAnsi="Arial" w:cs="Arial"/>
          <w:b/>
          <w:bCs/>
          <w:sz w:val="28"/>
          <w:szCs w:val="28"/>
        </w:rPr>
        <w:t>.</w:t>
      </w:r>
    </w:p>
    <w:p w14:paraId="6CBE47A4" w14:textId="77777777" w:rsidR="008B1C94" w:rsidRPr="00634A5B" w:rsidRDefault="008B1C94" w:rsidP="005A31A5">
      <w:pPr>
        <w:spacing w:line="360" w:lineRule="auto"/>
        <w:contextualSpacing/>
        <w:rPr>
          <w:rFonts w:ascii="Arial" w:eastAsia="Calibri" w:hAnsi="Arial" w:cs="Arial"/>
        </w:rPr>
      </w:pPr>
    </w:p>
    <w:p w14:paraId="733497FF" w14:textId="33656C49"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Zgodnie z Konsensem wydanym przez Dyrektora Lasów Państwowych w Warszawie z dnia 11 lipca 1938 r. L</w:t>
      </w:r>
      <w:r w:rsidR="00ED673C" w:rsidRPr="00634A5B">
        <w:rPr>
          <w:rFonts w:ascii="Arial" w:eastAsia="Calibri" w:hAnsi="Arial" w:cs="Arial"/>
        </w:rPr>
        <w:t>.</w:t>
      </w:r>
      <w:r w:rsidRPr="00634A5B">
        <w:rPr>
          <w:rFonts w:ascii="Arial" w:eastAsia="Calibri" w:hAnsi="Arial" w:cs="Arial"/>
        </w:rPr>
        <w:t xml:space="preserve"> G</w:t>
      </w:r>
      <w:r w:rsidR="00ED673C" w:rsidRPr="00634A5B">
        <w:rPr>
          <w:rFonts w:ascii="Arial" w:eastAsia="Calibri" w:hAnsi="Arial" w:cs="Arial"/>
        </w:rPr>
        <w:t>.</w:t>
      </w:r>
      <w:r w:rsidRPr="00634A5B">
        <w:rPr>
          <w:rFonts w:ascii="Arial" w:eastAsia="Calibri" w:hAnsi="Arial" w:cs="Arial"/>
        </w:rPr>
        <w:t xml:space="preserve"> nabyła prawo emfiteutycznego posiadania gruntu należącego do Skarbu Państwa, położonego w Warszawie przy ul. Nowy Świat o pow. </w:t>
      </w:r>
      <w:r w:rsidR="00EB6613" w:rsidRPr="00634A5B">
        <w:rPr>
          <w:rFonts w:ascii="Arial" w:eastAsia="Calibri" w:hAnsi="Arial" w:cs="Arial"/>
        </w:rPr>
        <w:t>metrów kwadratowych</w:t>
      </w:r>
      <w:r w:rsidRPr="00634A5B">
        <w:rPr>
          <w:rFonts w:ascii="Arial" w:eastAsia="Calibri" w:hAnsi="Arial" w:cs="Arial"/>
        </w:rPr>
        <w:t xml:space="preserve"> na okres dwudziestu lat od dnia 28 kwietnia 1933 r. do dnia 28 kwietnia 1953 r.</w:t>
      </w:r>
    </w:p>
    <w:p w14:paraId="43B80A7F" w14:textId="190676C7"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 xml:space="preserve">Z dniem 21 listopada 1945 r., tj. z dniem wejścia w życie dekretu z dnia 26 października 1945 r. o własności i użytkowaniu gruntów na obszarze m.st. Warszawy, nieruchomości warszawskie, w tym nieruchomość przy ul. Nowy </w:t>
      </w:r>
      <w:r w:rsidR="00A735F1" w:rsidRPr="00634A5B">
        <w:rPr>
          <w:rFonts w:ascii="Arial" w:eastAsia="Calibri" w:hAnsi="Arial" w:cs="Arial"/>
        </w:rPr>
        <w:t xml:space="preserve">Świat </w:t>
      </w:r>
      <w:r w:rsidRPr="00634A5B">
        <w:rPr>
          <w:rFonts w:ascii="Arial" w:eastAsia="Calibri" w:hAnsi="Arial" w:cs="Arial"/>
        </w:rPr>
        <w:t>23</w:t>
      </w:r>
      <w:r w:rsidR="00EB6613" w:rsidRPr="00634A5B">
        <w:rPr>
          <w:rFonts w:ascii="Arial" w:eastAsia="Calibri" w:hAnsi="Arial" w:cs="Arial"/>
        </w:rPr>
        <w:t xml:space="preserve"> ukośnik </w:t>
      </w:r>
      <w:r w:rsidRPr="00634A5B">
        <w:rPr>
          <w:rFonts w:ascii="Arial" w:eastAsia="Calibri" w:hAnsi="Arial" w:cs="Arial"/>
        </w:rPr>
        <w:t>25,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 dekretu warszawskiego, przeszły na własność Gminy m. st. Warszawy, a następnie na własność Skarbu Państwa.</w:t>
      </w:r>
    </w:p>
    <w:p w14:paraId="06778388" w14:textId="77777777"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Objęcie gruntu w posiadanie przez Gminę nastąpiło w dniu 2 maja 1947 r. tj. z dniem ogłoszenia w Dzienniku Urzędowym nr 7 Rady Narodowej i Zarządu Miejskiego m.st. Warszawy, w związku z czym termin do składania wniosków mijał 2 listopada 1947 r.</w:t>
      </w:r>
    </w:p>
    <w:p w14:paraId="31FDA045" w14:textId="2353B589"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Zgodnie z zaświadczeniem Sądu Okręgowego w Warszawie wydanego w dniu 31 sierpnia 1945 r. nr, tytuł własności nieruchomości warszawskiej oznaczonej d. nr hip. położonej przy ul. Nowy Świat na gruncie częściowo dziedzicznym, częściowo emfiteutycznym, zapisany był wpisem na imię L</w:t>
      </w:r>
      <w:r w:rsidR="00ED673C" w:rsidRPr="00634A5B">
        <w:rPr>
          <w:rFonts w:ascii="Arial" w:eastAsia="Calibri" w:hAnsi="Arial" w:cs="Arial"/>
        </w:rPr>
        <w:t>.</w:t>
      </w:r>
      <w:r w:rsidRPr="00634A5B">
        <w:rPr>
          <w:rFonts w:ascii="Arial" w:eastAsia="Calibri" w:hAnsi="Arial" w:cs="Arial"/>
        </w:rPr>
        <w:t xml:space="preserve"> G z d</w:t>
      </w:r>
      <w:r w:rsidR="00ED673C" w:rsidRPr="00634A5B">
        <w:rPr>
          <w:rFonts w:ascii="Arial" w:eastAsia="Calibri" w:hAnsi="Arial" w:cs="Arial"/>
        </w:rPr>
        <w:t>omu</w:t>
      </w:r>
      <w:r w:rsidRPr="00634A5B">
        <w:rPr>
          <w:rFonts w:ascii="Arial" w:eastAsia="Calibri" w:hAnsi="Arial" w:cs="Arial"/>
        </w:rPr>
        <w:t xml:space="preserve"> F.</w:t>
      </w:r>
    </w:p>
    <w:p w14:paraId="69FA42D1" w14:textId="46E28BFF"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W dniu 1 lutego 1946 r. na podstawie tytułu wykonawczego Sądu Grodzkiego w Warszawie z dnia 24 września 1945 r. nr oraz na mocy</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31 ustawy z dnia 6 maja 1945 r. o majątkach opuszczonych i porzuconych</w:t>
      </w:r>
      <w:r w:rsidR="00EB6613" w:rsidRPr="00634A5B">
        <w:rPr>
          <w:rFonts w:ascii="Arial" w:eastAsia="Calibri" w:hAnsi="Arial" w:cs="Arial"/>
        </w:rPr>
        <w:t xml:space="preserve"> ukośnik </w:t>
      </w:r>
      <w:r w:rsidRPr="00634A5B">
        <w:rPr>
          <w:rFonts w:ascii="Arial" w:eastAsia="Calibri" w:hAnsi="Arial" w:cs="Arial"/>
        </w:rPr>
        <w:t>Dz. U. R. P. Nr. 17, poz. 97</w:t>
      </w:r>
      <w:r w:rsidR="00EB6613" w:rsidRPr="00634A5B">
        <w:rPr>
          <w:rFonts w:ascii="Arial" w:eastAsia="Calibri" w:hAnsi="Arial" w:cs="Arial"/>
        </w:rPr>
        <w:t xml:space="preserve"> ukośnik </w:t>
      </w:r>
      <w:r w:rsidRPr="00634A5B">
        <w:rPr>
          <w:rFonts w:ascii="Arial" w:eastAsia="Calibri" w:hAnsi="Arial" w:cs="Arial"/>
        </w:rPr>
        <w:t>Wojewódzki Oddział Tymczasowego Zarządu Państwowego wprowadził L</w:t>
      </w:r>
      <w:r w:rsidR="00ED673C" w:rsidRPr="00634A5B">
        <w:rPr>
          <w:rFonts w:ascii="Arial" w:eastAsia="Calibri" w:hAnsi="Arial" w:cs="Arial"/>
        </w:rPr>
        <w:t>.</w:t>
      </w:r>
      <w:r w:rsidRPr="00634A5B">
        <w:rPr>
          <w:rFonts w:ascii="Arial" w:eastAsia="Calibri" w:hAnsi="Arial" w:cs="Arial"/>
        </w:rPr>
        <w:t xml:space="preserve"> G</w:t>
      </w:r>
      <w:r w:rsidR="00ED673C" w:rsidRPr="00634A5B">
        <w:rPr>
          <w:rFonts w:ascii="Arial" w:eastAsia="Calibri" w:hAnsi="Arial" w:cs="Arial"/>
        </w:rPr>
        <w:t>.</w:t>
      </w:r>
      <w:r w:rsidRPr="00634A5B">
        <w:rPr>
          <w:rFonts w:ascii="Arial" w:eastAsia="Calibri" w:hAnsi="Arial" w:cs="Arial"/>
        </w:rPr>
        <w:t xml:space="preserve"> w posiadanie całej nieruchomości położonej w Warszawie przy ul. Nowy Świat 23</w:t>
      </w:r>
      <w:r w:rsidR="00EB6613" w:rsidRPr="00634A5B">
        <w:rPr>
          <w:rFonts w:ascii="Arial" w:eastAsia="Calibri" w:hAnsi="Arial" w:cs="Arial"/>
        </w:rPr>
        <w:t xml:space="preserve"> ukośnik </w:t>
      </w:r>
      <w:r w:rsidRPr="00634A5B">
        <w:rPr>
          <w:rFonts w:ascii="Arial" w:eastAsia="Calibri" w:hAnsi="Arial" w:cs="Arial"/>
        </w:rPr>
        <w:t>25 Nr hip. z zastrzeżeniem praw gminy m. min. Warszawy, wynikających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 i 2 dekretu warszawskiego.</w:t>
      </w:r>
    </w:p>
    <w:p w14:paraId="40E23E44" w14:textId="34E170CE"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Adwokat W</w:t>
      </w:r>
      <w:r w:rsidR="00ED673C" w:rsidRPr="00634A5B">
        <w:rPr>
          <w:rFonts w:ascii="Arial" w:eastAsia="Calibri" w:hAnsi="Arial" w:cs="Arial"/>
        </w:rPr>
        <w:t>.</w:t>
      </w:r>
      <w:r w:rsidRPr="00634A5B">
        <w:rPr>
          <w:rFonts w:ascii="Arial" w:eastAsia="Calibri" w:hAnsi="Arial" w:cs="Arial"/>
        </w:rPr>
        <w:t xml:space="preserve"> C</w:t>
      </w:r>
      <w:r w:rsidR="00ED673C" w:rsidRPr="00634A5B">
        <w:rPr>
          <w:rFonts w:ascii="Arial" w:eastAsia="Calibri" w:hAnsi="Arial" w:cs="Arial"/>
        </w:rPr>
        <w:t>.</w:t>
      </w:r>
      <w:r w:rsidRPr="00634A5B">
        <w:rPr>
          <w:rFonts w:ascii="Arial" w:eastAsia="Calibri" w:hAnsi="Arial" w:cs="Arial"/>
        </w:rPr>
        <w:t xml:space="preserve"> złożył w dniu 18 marca 1947 r. w imieniu L</w:t>
      </w:r>
      <w:r w:rsidR="00ED673C" w:rsidRPr="00634A5B">
        <w:rPr>
          <w:rFonts w:ascii="Arial" w:eastAsia="Calibri" w:hAnsi="Arial" w:cs="Arial"/>
        </w:rPr>
        <w:t>.</w:t>
      </w:r>
      <w:r w:rsidRPr="00634A5B">
        <w:rPr>
          <w:rFonts w:ascii="Arial" w:eastAsia="Calibri" w:hAnsi="Arial" w:cs="Arial"/>
        </w:rPr>
        <w:t xml:space="preserve"> G</w:t>
      </w:r>
      <w:r w:rsidR="00ED673C" w:rsidRPr="00634A5B">
        <w:rPr>
          <w:rFonts w:ascii="Arial" w:eastAsia="Calibri" w:hAnsi="Arial" w:cs="Arial"/>
        </w:rPr>
        <w:t>.</w:t>
      </w:r>
      <w:r w:rsidRPr="00634A5B">
        <w:rPr>
          <w:rFonts w:ascii="Arial" w:eastAsia="Calibri" w:hAnsi="Arial" w:cs="Arial"/>
        </w:rPr>
        <w:t xml:space="preserve"> z d</w:t>
      </w:r>
      <w:r w:rsidR="00ED673C" w:rsidRPr="00634A5B">
        <w:rPr>
          <w:rFonts w:ascii="Arial" w:eastAsia="Calibri" w:hAnsi="Arial" w:cs="Arial"/>
        </w:rPr>
        <w:t>omu</w:t>
      </w:r>
      <w:r w:rsidRPr="00634A5B">
        <w:rPr>
          <w:rFonts w:ascii="Arial" w:eastAsia="Calibri" w:hAnsi="Arial" w:cs="Arial"/>
        </w:rPr>
        <w:t xml:space="preserve"> F</w:t>
      </w:r>
      <w:r w:rsidR="00ED673C" w:rsidRPr="00634A5B">
        <w:rPr>
          <w:rFonts w:ascii="Arial" w:eastAsia="Calibri" w:hAnsi="Arial" w:cs="Arial"/>
        </w:rPr>
        <w:t>.</w:t>
      </w:r>
      <w:r w:rsidRPr="00634A5B">
        <w:rPr>
          <w:rFonts w:ascii="Arial" w:eastAsia="Calibri" w:hAnsi="Arial" w:cs="Arial"/>
        </w:rPr>
        <w:t xml:space="preserve"> wniosek o przyznanie prawa własności czasowej do gruntu ww. nieruchomości.</w:t>
      </w:r>
    </w:p>
    <w:p w14:paraId="427B9796" w14:textId="1F16E6F0"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W wyniku przeprowadzonych oględzin gruntu i znajdujących się na nim budynków, instalacji i urządzeń w dniu 22 kwietnia 1947 r., sporządzano protokół w obecności pełnomocnika właściciela</w:t>
      </w:r>
      <w:r w:rsidR="00EB6613" w:rsidRPr="00634A5B">
        <w:rPr>
          <w:rFonts w:ascii="Arial" w:eastAsia="Calibri" w:hAnsi="Arial" w:cs="Arial"/>
        </w:rPr>
        <w:t xml:space="preserve"> myślnik </w:t>
      </w:r>
      <w:r w:rsidRPr="00634A5B">
        <w:rPr>
          <w:rFonts w:ascii="Arial" w:eastAsia="Calibri" w:hAnsi="Arial" w:cs="Arial"/>
        </w:rPr>
        <w:t>adwokata W</w:t>
      </w:r>
      <w:r w:rsidR="00ED673C" w:rsidRPr="00634A5B">
        <w:rPr>
          <w:rFonts w:ascii="Arial" w:eastAsia="Calibri" w:hAnsi="Arial" w:cs="Arial"/>
        </w:rPr>
        <w:t>.</w:t>
      </w:r>
      <w:r w:rsidRPr="00634A5B">
        <w:rPr>
          <w:rFonts w:ascii="Arial" w:eastAsia="Calibri" w:hAnsi="Arial" w:cs="Arial"/>
        </w:rPr>
        <w:t xml:space="preserve"> C. W protokole wskazano, że dotychczasowym właścicielem gruntu, budynków, instalacji i urządzeń, znajdujących się na działce zapisanej w księdze hipotecznej pod nr, położonej przy ul. Nowy Świat 23 była L</w:t>
      </w:r>
      <w:r w:rsidR="00ED673C" w:rsidRPr="00634A5B">
        <w:rPr>
          <w:rFonts w:ascii="Arial" w:eastAsia="Calibri" w:hAnsi="Arial" w:cs="Arial"/>
        </w:rPr>
        <w:t>.</w:t>
      </w:r>
      <w:r w:rsidRPr="00634A5B">
        <w:rPr>
          <w:rFonts w:ascii="Arial" w:eastAsia="Calibri" w:hAnsi="Arial" w:cs="Arial"/>
        </w:rPr>
        <w:t xml:space="preserve"> G.</w:t>
      </w:r>
    </w:p>
    <w:p w14:paraId="1A732A04" w14:textId="2FCDDE75"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 xml:space="preserve">Zgodnie z zaświadczeniem z dnia 24 maja 1948 r., Zarząd Miejski w m.st. Warszawie stwierdził, że dotychczasowemu właścicielowi nieruchomości przy ul. Nowy Świat Nr </w:t>
      </w:r>
      <w:r w:rsidRPr="00634A5B">
        <w:rPr>
          <w:rFonts w:ascii="Arial" w:eastAsia="Calibri" w:hAnsi="Arial" w:cs="Arial"/>
        </w:rPr>
        <w:lastRenderedPageBreak/>
        <w:t>23</w:t>
      </w:r>
      <w:r w:rsidR="00EB6613" w:rsidRPr="00634A5B">
        <w:rPr>
          <w:rFonts w:ascii="Arial" w:eastAsia="Calibri" w:hAnsi="Arial" w:cs="Arial"/>
        </w:rPr>
        <w:t xml:space="preserve"> ukośnik </w:t>
      </w:r>
      <w:r w:rsidRPr="00634A5B">
        <w:rPr>
          <w:rFonts w:ascii="Arial" w:eastAsia="Calibri" w:hAnsi="Arial" w:cs="Arial"/>
        </w:rPr>
        <w:t>25 nr hip. wydano w dniu 25 lipca 1947 r. promesę na przyznanie prawa własności czasowej do wymienionej nieruchomości, przy czym dotychczasowy właściciel złożył pisemne oświadczenie, iż na wypadek przyznania prawa własności czasowej godzi się aby część tej nieruchomości</w:t>
      </w:r>
      <w:r w:rsidR="00BF78B1" w:rsidRPr="00634A5B">
        <w:rPr>
          <w:rFonts w:ascii="Arial" w:eastAsia="Calibri" w:hAnsi="Arial" w:cs="Arial"/>
        </w:rPr>
        <w:t xml:space="preserve"> myślnik </w:t>
      </w:r>
      <w:r w:rsidRPr="00634A5B">
        <w:rPr>
          <w:rFonts w:ascii="Arial" w:eastAsia="Calibri" w:hAnsi="Arial" w:cs="Arial"/>
        </w:rPr>
        <w:t>dokładnie dawne kino S</w:t>
      </w:r>
      <w:r w:rsidR="003961F5" w:rsidRPr="00634A5B">
        <w:rPr>
          <w:rFonts w:ascii="Arial" w:eastAsia="Calibri" w:hAnsi="Arial" w:cs="Arial"/>
        </w:rPr>
        <w:t>.</w:t>
      </w:r>
      <w:r w:rsidR="00BF78B1" w:rsidRPr="00634A5B">
        <w:rPr>
          <w:rFonts w:ascii="Arial" w:eastAsia="Calibri" w:hAnsi="Arial" w:cs="Arial"/>
        </w:rPr>
        <w:t xml:space="preserve"> myślnik </w:t>
      </w:r>
      <w:r w:rsidRPr="00634A5B">
        <w:rPr>
          <w:rFonts w:ascii="Arial" w:eastAsia="Calibri" w:hAnsi="Arial" w:cs="Arial"/>
        </w:rPr>
        <w:t>odbudowane przez Gminę, użytkowana była przez Zarząd Miejski w okresie, który zapewni Gminie amortyzację wyłożonych kosztów.</w:t>
      </w:r>
    </w:p>
    <w:p w14:paraId="4F1F8ABB" w14:textId="44DE03FD"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Po rozpatrzeniu wniosku dekretowego, orzeczeniem administracyjnym z dnia 31 grudnia 1949 r. nr Zarząd Miejski w m.st. Warszawie odmówił L</w:t>
      </w:r>
      <w:r w:rsidR="003961F5" w:rsidRPr="00634A5B">
        <w:rPr>
          <w:rFonts w:ascii="Arial" w:eastAsia="Calibri" w:hAnsi="Arial" w:cs="Arial"/>
        </w:rPr>
        <w:t>.</w:t>
      </w:r>
      <w:r w:rsidRPr="00634A5B">
        <w:rPr>
          <w:rFonts w:ascii="Arial" w:eastAsia="Calibri" w:hAnsi="Arial" w:cs="Arial"/>
        </w:rPr>
        <w:t xml:space="preserve"> G</w:t>
      </w:r>
      <w:r w:rsidR="003961F5" w:rsidRPr="00634A5B">
        <w:rPr>
          <w:rFonts w:ascii="Arial" w:eastAsia="Calibri" w:hAnsi="Arial" w:cs="Arial"/>
        </w:rPr>
        <w:t>.</w:t>
      </w:r>
      <w:r w:rsidRPr="00634A5B">
        <w:rPr>
          <w:rFonts w:ascii="Arial" w:eastAsia="Calibri" w:hAnsi="Arial" w:cs="Arial"/>
        </w:rPr>
        <w:t xml:space="preserve"> przyznania prawa własności czasowej do gruntu nieruchomości warszawskiej położonej przy ul. Nowy Świat 23</w:t>
      </w:r>
      <w:r w:rsidR="00EB6613" w:rsidRPr="00634A5B">
        <w:rPr>
          <w:rFonts w:ascii="Arial" w:eastAsia="Calibri" w:hAnsi="Arial" w:cs="Arial"/>
        </w:rPr>
        <w:t xml:space="preserve"> ukośnik </w:t>
      </w:r>
      <w:r w:rsidRPr="00634A5B">
        <w:rPr>
          <w:rFonts w:ascii="Arial" w:eastAsia="Calibri" w:hAnsi="Arial" w:cs="Arial"/>
        </w:rPr>
        <w:t>25, oznaczonej nr hip. i jednocześnie stwierdził, że wszystkie budynki znajdujące się na powyższym gruncie, przeszły na własność Gminy m.st. Warszawy.</w:t>
      </w:r>
    </w:p>
    <w:p w14:paraId="081A1961" w14:textId="21FA4F1A"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Powyżej wskazane orzeczenie zostało utrzymane w mocy decyzją Ministerstwa Budownictwa z dnia 21 sierpnia 1950 r. nr, wydaną na skutek wniesienia odwołania przez pełnomocnika właścicielki nieruchomości tj. L</w:t>
      </w:r>
      <w:r w:rsidR="003961F5" w:rsidRPr="00634A5B">
        <w:rPr>
          <w:rFonts w:ascii="Arial" w:eastAsia="Calibri" w:hAnsi="Arial" w:cs="Arial"/>
        </w:rPr>
        <w:t>.</w:t>
      </w:r>
      <w:r w:rsidRPr="00634A5B">
        <w:rPr>
          <w:rFonts w:ascii="Arial" w:eastAsia="Calibri" w:hAnsi="Arial" w:cs="Arial"/>
        </w:rPr>
        <w:t xml:space="preserve"> G. </w:t>
      </w:r>
    </w:p>
    <w:p w14:paraId="6C4C51DD" w14:textId="498422C0"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Podaniem z dnia 4 grudnia 1950 r. pełnomocnik L</w:t>
      </w:r>
      <w:r w:rsidR="003961F5" w:rsidRPr="00634A5B">
        <w:rPr>
          <w:rFonts w:ascii="Arial" w:eastAsia="Calibri" w:hAnsi="Arial" w:cs="Arial"/>
        </w:rPr>
        <w:t>.</w:t>
      </w:r>
      <w:r w:rsidRPr="00634A5B">
        <w:rPr>
          <w:rFonts w:ascii="Arial" w:eastAsia="Calibri" w:hAnsi="Arial" w:cs="Arial"/>
        </w:rPr>
        <w:t xml:space="preserve"> G</w:t>
      </w:r>
      <w:r w:rsidR="003961F5" w:rsidRPr="00634A5B">
        <w:rPr>
          <w:rFonts w:ascii="Arial" w:eastAsia="Calibri" w:hAnsi="Arial" w:cs="Arial"/>
        </w:rPr>
        <w:t>.</w:t>
      </w:r>
      <w:r w:rsidRPr="00634A5B">
        <w:rPr>
          <w:rFonts w:ascii="Arial" w:eastAsia="Calibri" w:hAnsi="Arial" w:cs="Arial"/>
        </w:rPr>
        <w:t>, powołując się na okoliczność przejęcia przez Skarb Państwa nieruchomości przy ul. Nowy Świat 23</w:t>
      </w:r>
      <w:r w:rsidR="00EB6613" w:rsidRPr="00634A5B">
        <w:rPr>
          <w:rFonts w:ascii="Arial" w:eastAsia="Calibri" w:hAnsi="Arial" w:cs="Arial"/>
        </w:rPr>
        <w:t xml:space="preserve"> ukośnik </w:t>
      </w:r>
      <w:r w:rsidRPr="00634A5B">
        <w:rPr>
          <w:rFonts w:ascii="Arial" w:eastAsia="Calibri" w:hAnsi="Arial" w:cs="Arial"/>
        </w:rPr>
        <w:t>25, na</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9</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2 dekretu warszawskiego wniósł o przyznanie i wypłacenia odszkodowania. Zgodnie z zaświadczeniem L. Dz. wydanym w dniu 22 stycznia 1951 r. przez Prezydium Rady Narodowej, odszkodowanie w papierach wartościowych nie zostało przyznane, gdyż nie ukazało się rozporządzenie wykonawcze, ustalające zasady i sposób wypłacania odszkodowania.</w:t>
      </w:r>
    </w:p>
    <w:p w14:paraId="46ED6AE5" w14:textId="5BC1B422"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 xml:space="preserve">Decyzją z dnia 22 lipca 1993 r., nr Minister Gospodarki Przestrzennej i Budownictwa stwierdził nieważność decyzji Zarządu Miejskiego w m.st. Warszawie z dnia 31 grudnia 1949 r. oraz decyzji Ministerstwa Budownictwa z dnia 21 sierpnia 1950 r. W uzasadnieniu decyzji wskazano, że ze zgromadzonych dokumentów wynika jednoznacznie, że brak było podstaw do odmowy dotychczasowej właścicielce przyznania prawa własności czasowej do gruntu, bowiem przeznaczenie gruntu na cele budownictwa mieszkaniowego, handlowego i usługowego, nie oznaczało, że korzystanie z gruntu przez dotychczasowego właściciela nie można było pogodzić z miejscowym planem zagospodarowania przestrzennego. </w:t>
      </w:r>
    </w:p>
    <w:p w14:paraId="1D2AA457" w14:textId="755C9D77"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Na podstawie decyzji Wojewody Mazowieckiego z dnia 15 lipca 1997 r. nr, zmienionej decyzją z dnia 15 lutego 1999 r. nr, prawo własności gruntu przeszło na Gminę Warszawa</w:t>
      </w:r>
      <w:r w:rsidR="00EB6613" w:rsidRPr="00634A5B">
        <w:rPr>
          <w:rFonts w:ascii="Arial" w:eastAsia="Calibri" w:hAnsi="Arial" w:cs="Arial"/>
        </w:rPr>
        <w:t xml:space="preserve"> myślnik </w:t>
      </w:r>
      <w:r w:rsidRPr="00634A5B">
        <w:rPr>
          <w:rFonts w:ascii="Arial" w:eastAsia="Calibri" w:hAnsi="Arial" w:cs="Arial"/>
        </w:rPr>
        <w:t>Śródmieście, następnie z mocy prawa</w:t>
      </w:r>
      <w:r w:rsidR="00EB6613" w:rsidRPr="00634A5B">
        <w:rPr>
          <w:rFonts w:ascii="Arial" w:eastAsia="Calibri" w:hAnsi="Arial" w:cs="Arial"/>
        </w:rPr>
        <w:t xml:space="preserve"> myślnik </w:t>
      </w:r>
      <w:r w:rsidRPr="00634A5B">
        <w:rPr>
          <w:rFonts w:ascii="Arial" w:eastAsia="Calibri" w:hAnsi="Arial" w:cs="Arial"/>
        </w:rPr>
        <w:t>kolejno na</w:t>
      </w:r>
      <w:r w:rsidR="00EB6613" w:rsidRPr="00634A5B">
        <w:rPr>
          <w:rFonts w:ascii="Arial" w:eastAsia="Calibri" w:hAnsi="Arial" w:cs="Arial"/>
        </w:rPr>
        <w:t xml:space="preserve"> myślnik </w:t>
      </w:r>
      <w:r w:rsidRPr="00634A5B">
        <w:rPr>
          <w:rFonts w:ascii="Arial" w:eastAsia="Calibri" w:hAnsi="Arial" w:cs="Arial"/>
        </w:rPr>
        <w:t>Gminę Warszawa Centrum i Miasto Stołeczne Warszawa.</w:t>
      </w:r>
    </w:p>
    <w:p w14:paraId="07EF6C95" w14:textId="5919C2A9"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lastRenderedPageBreak/>
        <w:t>W dniu 22 listopada 2005 r. na mocy aktu notarialnego Rep. A nr sporządzonego przed notariuszem P</w:t>
      </w:r>
      <w:r w:rsidR="003961F5" w:rsidRPr="00634A5B">
        <w:rPr>
          <w:rFonts w:ascii="Arial" w:eastAsia="Calibri" w:hAnsi="Arial" w:cs="Arial"/>
        </w:rPr>
        <w:t>.</w:t>
      </w:r>
      <w:r w:rsidRPr="00634A5B">
        <w:rPr>
          <w:rFonts w:ascii="Arial" w:eastAsia="Calibri" w:hAnsi="Arial" w:cs="Arial"/>
        </w:rPr>
        <w:t xml:space="preserve"> S</w:t>
      </w:r>
      <w:r w:rsidR="003961F5" w:rsidRPr="00634A5B">
        <w:rPr>
          <w:rFonts w:ascii="Arial" w:eastAsia="Calibri" w:hAnsi="Arial" w:cs="Arial"/>
        </w:rPr>
        <w:t>.</w:t>
      </w:r>
      <w:r w:rsidR="00BF78B1" w:rsidRPr="00634A5B">
        <w:rPr>
          <w:rFonts w:ascii="Arial" w:eastAsia="Calibri" w:hAnsi="Arial" w:cs="Arial"/>
        </w:rPr>
        <w:t xml:space="preserve"> myślnik </w:t>
      </w:r>
      <w:r w:rsidRPr="00634A5B">
        <w:rPr>
          <w:rFonts w:ascii="Arial" w:eastAsia="Calibri" w:hAnsi="Arial" w:cs="Arial"/>
        </w:rPr>
        <w:t>C</w:t>
      </w:r>
      <w:r w:rsidR="003961F5" w:rsidRPr="00634A5B">
        <w:rPr>
          <w:rFonts w:ascii="Arial" w:eastAsia="Calibri" w:hAnsi="Arial" w:cs="Arial"/>
        </w:rPr>
        <w:t>.</w:t>
      </w:r>
      <w:r w:rsidRPr="00634A5B">
        <w:rPr>
          <w:rFonts w:ascii="Arial" w:eastAsia="Calibri" w:hAnsi="Arial" w:cs="Arial"/>
        </w:rPr>
        <w:t xml:space="preserve"> Ś</w:t>
      </w:r>
      <w:r w:rsidR="003961F5" w:rsidRPr="00634A5B">
        <w:rPr>
          <w:rFonts w:ascii="Arial" w:eastAsia="Calibri" w:hAnsi="Arial" w:cs="Arial"/>
        </w:rPr>
        <w:t>.</w:t>
      </w:r>
      <w:r w:rsidRPr="00634A5B">
        <w:rPr>
          <w:rFonts w:ascii="Arial" w:eastAsia="Calibri" w:hAnsi="Arial" w:cs="Arial"/>
        </w:rPr>
        <w:t xml:space="preserve"> działając na rzecz L</w:t>
      </w:r>
      <w:r w:rsidR="003961F5" w:rsidRPr="00634A5B">
        <w:rPr>
          <w:rFonts w:ascii="Arial" w:eastAsia="Calibri" w:hAnsi="Arial" w:cs="Arial"/>
        </w:rPr>
        <w:t>.</w:t>
      </w:r>
      <w:r w:rsidRPr="00634A5B">
        <w:rPr>
          <w:rFonts w:ascii="Arial" w:eastAsia="Calibri" w:hAnsi="Arial" w:cs="Arial"/>
        </w:rPr>
        <w:t xml:space="preserve"> G</w:t>
      </w:r>
      <w:r w:rsidR="003961F5" w:rsidRPr="00634A5B">
        <w:rPr>
          <w:rFonts w:ascii="Arial" w:eastAsia="Calibri" w:hAnsi="Arial" w:cs="Arial"/>
        </w:rPr>
        <w:t>.</w:t>
      </w:r>
      <w:r w:rsidRPr="00634A5B">
        <w:rPr>
          <w:rFonts w:ascii="Arial" w:eastAsia="Calibri" w:hAnsi="Arial" w:cs="Arial"/>
        </w:rPr>
        <w:t xml:space="preserve"> z d</w:t>
      </w:r>
      <w:r w:rsidR="003961F5" w:rsidRPr="00634A5B">
        <w:rPr>
          <w:rFonts w:ascii="Arial" w:eastAsia="Calibri" w:hAnsi="Arial" w:cs="Arial"/>
        </w:rPr>
        <w:t>omu</w:t>
      </w:r>
      <w:r w:rsidRPr="00634A5B">
        <w:rPr>
          <w:rFonts w:ascii="Arial" w:eastAsia="Calibri" w:hAnsi="Arial" w:cs="Arial"/>
        </w:rPr>
        <w:t xml:space="preserve"> F</w:t>
      </w:r>
      <w:r w:rsidR="003961F5" w:rsidRPr="00634A5B">
        <w:rPr>
          <w:rFonts w:ascii="Arial" w:eastAsia="Calibri" w:hAnsi="Arial" w:cs="Arial"/>
        </w:rPr>
        <w:t>.</w:t>
      </w:r>
      <w:r w:rsidRPr="00634A5B">
        <w:rPr>
          <w:rFonts w:ascii="Arial" w:eastAsia="Calibri" w:hAnsi="Arial" w:cs="Arial"/>
        </w:rPr>
        <w:t xml:space="preserve"> na podstawie dalszego pełnomocnictwa udzielonego przez W</w:t>
      </w:r>
      <w:r w:rsidR="003961F5" w:rsidRPr="00634A5B">
        <w:rPr>
          <w:rFonts w:ascii="Arial" w:eastAsia="Calibri" w:hAnsi="Arial" w:cs="Arial"/>
        </w:rPr>
        <w:t>.</w:t>
      </w:r>
      <w:r w:rsidRPr="00634A5B">
        <w:rPr>
          <w:rFonts w:ascii="Arial" w:eastAsia="Calibri" w:hAnsi="Arial" w:cs="Arial"/>
        </w:rPr>
        <w:t xml:space="preserve"> J</w:t>
      </w:r>
      <w:r w:rsidR="003961F5" w:rsidRPr="00634A5B">
        <w:rPr>
          <w:rFonts w:ascii="Arial" w:eastAsia="Calibri" w:hAnsi="Arial" w:cs="Arial"/>
        </w:rPr>
        <w:t>.</w:t>
      </w:r>
      <w:r w:rsidRPr="00634A5B">
        <w:rPr>
          <w:rFonts w:ascii="Arial" w:eastAsia="Calibri" w:hAnsi="Arial" w:cs="Arial"/>
        </w:rPr>
        <w:t xml:space="preserve"> G</w:t>
      </w:r>
      <w:r w:rsidR="003961F5" w:rsidRPr="00634A5B">
        <w:rPr>
          <w:rFonts w:ascii="Arial" w:eastAsia="Calibri" w:hAnsi="Arial" w:cs="Arial"/>
        </w:rPr>
        <w:t>.</w:t>
      </w:r>
      <w:r w:rsidRPr="00634A5B">
        <w:rPr>
          <w:rFonts w:ascii="Arial" w:eastAsia="Calibri" w:hAnsi="Arial" w:cs="Arial"/>
        </w:rPr>
        <w:t xml:space="preserve"> (umocowanie której wynikało z dalszego pełnomocnictwa udzielonego jej przez A</w:t>
      </w:r>
      <w:r w:rsidR="003961F5" w:rsidRPr="00634A5B">
        <w:rPr>
          <w:rFonts w:ascii="Arial" w:eastAsia="Calibri" w:hAnsi="Arial" w:cs="Arial"/>
        </w:rPr>
        <w:t>.</w:t>
      </w:r>
      <w:r w:rsidRPr="00634A5B">
        <w:rPr>
          <w:rFonts w:ascii="Arial" w:eastAsia="Calibri" w:hAnsi="Arial" w:cs="Arial"/>
        </w:rPr>
        <w:t xml:space="preserve"> G</w:t>
      </w:r>
      <w:r w:rsidR="003961F5" w:rsidRPr="00634A5B">
        <w:rPr>
          <w:rFonts w:ascii="Arial" w:eastAsia="Calibri" w:hAnsi="Arial" w:cs="Arial"/>
        </w:rPr>
        <w:t>.</w:t>
      </w:r>
      <w:r w:rsidRPr="00634A5B">
        <w:rPr>
          <w:rFonts w:ascii="Arial" w:eastAsia="Calibri" w:hAnsi="Arial" w:cs="Arial"/>
        </w:rPr>
        <w:t xml:space="preserve"> i G</w:t>
      </w:r>
      <w:r w:rsidR="003961F5" w:rsidRPr="00634A5B">
        <w:rPr>
          <w:rFonts w:ascii="Arial" w:eastAsia="Calibri" w:hAnsi="Arial" w:cs="Arial"/>
        </w:rPr>
        <w:t>.</w:t>
      </w:r>
      <w:r w:rsidRPr="00634A5B">
        <w:rPr>
          <w:rFonts w:ascii="Arial" w:eastAsia="Calibri" w:hAnsi="Arial" w:cs="Arial"/>
        </w:rPr>
        <w:t xml:space="preserve"> G</w:t>
      </w:r>
      <w:r w:rsidR="003961F5" w:rsidRPr="00634A5B">
        <w:rPr>
          <w:rFonts w:ascii="Arial" w:eastAsia="Calibri" w:hAnsi="Arial" w:cs="Arial"/>
        </w:rPr>
        <w:t>.</w:t>
      </w:r>
      <w:r w:rsidRPr="00634A5B">
        <w:rPr>
          <w:rFonts w:ascii="Arial" w:eastAsia="Calibri" w:hAnsi="Arial" w:cs="Arial"/>
        </w:rPr>
        <w:t>, którzy z kolei byli pełnomocnikami bezpośrednio ustanowionymi przez L</w:t>
      </w:r>
      <w:r w:rsidR="003961F5" w:rsidRPr="00634A5B">
        <w:rPr>
          <w:rFonts w:ascii="Arial" w:eastAsia="Calibri" w:hAnsi="Arial" w:cs="Arial"/>
        </w:rPr>
        <w:t>.</w:t>
      </w:r>
      <w:r w:rsidRPr="00634A5B">
        <w:rPr>
          <w:rFonts w:ascii="Arial" w:eastAsia="Calibri" w:hAnsi="Arial" w:cs="Arial"/>
        </w:rPr>
        <w:t xml:space="preserve"> G</w:t>
      </w:r>
      <w:r w:rsidR="003961F5" w:rsidRPr="00634A5B">
        <w:rPr>
          <w:rFonts w:ascii="Arial" w:eastAsia="Calibri" w:hAnsi="Arial" w:cs="Arial"/>
        </w:rPr>
        <w:t>.</w:t>
      </w:r>
      <w:r w:rsidRPr="00634A5B">
        <w:rPr>
          <w:rFonts w:ascii="Arial" w:eastAsia="Calibri" w:hAnsi="Arial" w:cs="Arial"/>
        </w:rPr>
        <w:t xml:space="preserve"> z d</w:t>
      </w:r>
      <w:r w:rsidR="003961F5" w:rsidRPr="00634A5B">
        <w:rPr>
          <w:rFonts w:ascii="Arial" w:eastAsia="Calibri" w:hAnsi="Arial" w:cs="Arial"/>
        </w:rPr>
        <w:t>omu</w:t>
      </w:r>
      <w:r w:rsidRPr="00634A5B">
        <w:rPr>
          <w:rFonts w:ascii="Arial" w:eastAsia="Calibri" w:hAnsi="Arial" w:cs="Arial"/>
        </w:rPr>
        <w:t xml:space="preserve"> F</w:t>
      </w:r>
      <w:r w:rsidR="003961F5" w:rsidRPr="00634A5B">
        <w:rPr>
          <w:rFonts w:ascii="Arial" w:eastAsia="Calibri" w:hAnsi="Arial" w:cs="Arial"/>
        </w:rPr>
        <w:t>.</w:t>
      </w:r>
      <w:r w:rsidRPr="00634A5B">
        <w:rPr>
          <w:rFonts w:ascii="Arial" w:eastAsia="Calibri" w:hAnsi="Arial" w:cs="Arial"/>
        </w:rPr>
        <w:t>), darował F</w:t>
      </w:r>
      <w:r w:rsidR="003961F5"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3961F5" w:rsidRPr="00634A5B">
        <w:rPr>
          <w:rFonts w:ascii="Arial" w:eastAsia="Calibri" w:hAnsi="Arial" w:cs="Arial"/>
        </w:rPr>
        <w:t>.</w:t>
      </w:r>
      <w:r w:rsidRPr="00634A5B">
        <w:rPr>
          <w:rFonts w:ascii="Arial" w:eastAsia="Calibri" w:hAnsi="Arial" w:cs="Arial"/>
        </w:rPr>
        <w:t xml:space="preserve"> nieruchomość położoną przy ul. Nowy Świat, a leżącą m. in. na działkach ewidencyjnych i oraz wszelkie niezaspokojone roszczenia do nieruchomości położonej przy ul. Nowy Świat nr hip. W dniu 22 maja 2008 r. na mocy aktu notarialnego Rep. A nr, sporządzonego przed notariuszem P</w:t>
      </w:r>
      <w:r w:rsidR="003961F5" w:rsidRPr="00634A5B">
        <w:rPr>
          <w:rFonts w:ascii="Arial" w:eastAsia="Calibri" w:hAnsi="Arial" w:cs="Arial"/>
        </w:rPr>
        <w:t>.</w:t>
      </w:r>
      <w:r w:rsidRPr="00634A5B">
        <w:rPr>
          <w:rFonts w:ascii="Arial" w:eastAsia="Calibri" w:hAnsi="Arial" w:cs="Arial"/>
        </w:rPr>
        <w:t xml:space="preserve"> S</w:t>
      </w:r>
      <w:r w:rsidR="003961F5" w:rsidRPr="00634A5B">
        <w:rPr>
          <w:rFonts w:ascii="Arial" w:eastAsia="Calibri" w:hAnsi="Arial" w:cs="Arial"/>
        </w:rPr>
        <w:t>.</w:t>
      </w:r>
      <w:r w:rsidR="00BF78B1" w:rsidRPr="00634A5B">
        <w:rPr>
          <w:rFonts w:ascii="Arial" w:eastAsia="Calibri" w:hAnsi="Arial" w:cs="Arial"/>
        </w:rPr>
        <w:t xml:space="preserve"> myślnik </w:t>
      </w:r>
      <w:r w:rsidRPr="00634A5B">
        <w:rPr>
          <w:rFonts w:ascii="Arial" w:eastAsia="Calibri" w:hAnsi="Arial" w:cs="Arial"/>
        </w:rPr>
        <w:t>W</w:t>
      </w:r>
      <w:r w:rsidR="003961F5" w:rsidRPr="00634A5B">
        <w:rPr>
          <w:rFonts w:ascii="Arial" w:eastAsia="Calibri" w:hAnsi="Arial" w:cs="Arial"/>
        </w:rPr>
        <w:t>.</w:t>
      </w:r>
      <w:r w:rsidRPr="00634A5B">
        <w:rPr>
          <w:rFonts w:ascii="Arial" w:eastAsia="Calibri" w:hAnsi="Arial" w:cs="Arial"/>
        </w:rPr>
        <w:t xml:space="preserve"> J</w:t>
      </w:r>
      <w:r w:rsidR="003961F5" w:rsidRPr="00634A5B">
        <w:rPr>
          <w:rFonts w:ascii="Arial" w:eastAsia="Calibri" w:hAnsi="Arial" w:cs="Arial"/>
        </w:rPr>
        <w:t>.</w:t>
      </w:r>
      <w:r w:rsidRPr="00634A5B">
        <w:rPr>
          <w:rFonts w:ascii="Arial" w:eastAsia="Calibri" w:hAnsi="Arial" w:cs="Arial"/>
        </w:rPr>
        <w:t xml:space="preserve"> G</w:t>
      </w:r>
      <w:r w:rsidR="003961F5" w:rsidRPr="00634A5B">
        <w:rPr>
          <w:rFonts w:ascii="Arial" w:eastAsia="Calibri" w:hAnsi="Arial" w:cs="Arial"/>
        </w:rPr>
        <w:t>.</w:t>
      </w:r>
      <w:r w:rsidRPr="00634A5B">
        <w:rPr>
          <w:rFonts w:ascii="Arial" w:eastAsia="Calibri" w:hAnsi="Arial" w:cs="Arial"/>
        </w:rPr>
        <w:t xml:space="preserve"> i A</w:t>
      </w:r>
      <w:r w:rsidR="003961F5" w:rsidRPr="00634A5B">
        <w:rPr>
          <w:rFonts w:ascii="Arial" w:eastAsia="Calibri" w:hAnsi="Arial" w:cs="Arial"/>
        </w:rPr>
        <w:t>.</w:t>
      </w:r>
      <w:r w:rsidRPr="00634A5B">
        <w:rPr>
          <w:rFonts w:ascii="Arial" w:eastAsia="Calibri" w:hAnsi="Arial" w:cs="Arial"/>
        </w:rPr>
        <w:t xml:space="preserve"> P</w:t>
      </w:r>
      <w:r w:rsidR="003961F5" w:rsidRPr="00634A5B">
        <w:rPr>
          <w:rFonts w:ascii="Arial" w:eastAsia="Calibri" w:hAnsi="Arial" w:cs="Arial"/>
        </w:rPr>
        <w:t>.</w:t>
      </w:r>
      <w:r w:rsidRPr="00634A5B">
        <w:rPr>
          <w:rFonts w:ascii="Arial" w:eastAsia="Calibri" w:hAnsi="Arial" w:cs="Arial"/>
        </w:rPr>
        <w:t xml:space="preserve"> O</w:t>
      </w:r>
      <w:r w:rsidR="003961F5" w:rsidRPr="00634A5B">
        <w:rPr>
          <w:rFonts w:ascii="Arial" w:eastAsia="Calibri" w:hAnsi="Arial" w:cs="Arial"/>
        </w:rPr>
        <w:t>.</w:t>
      </w:r>
      <w:r w:rsidRPr="00634A5B">
        <w:rPr>
          <w:rFonts w:ascii="Arial" w:eastAsia="Calibri" w:hAnsi="Arial" w:cs="Arial"/>
        </w:rPr>
        <w:t xml:space="preserve"> działający w imieniu F</w:t>
      </w:r>
      <w:r w:rsidR="003961F5"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3961F5" w:rsidRPr="00634A5B">
        <w:rPr>
          <w:rFonts w:ascii="Arial" w:eastAsia="Calibri" w:hAnsi="Arial" w:cs="Arial"/>
        </w:rPr>
        <w:t>.</w:t>
      </w:r>
      <w:r w:rsidRPr="00634A5B">
        <w:rPr>
          <w:rFonts w:ascii="Arial" w:eastAsia="Calibri" w:hAnsi="Arial" w:cs="Arial"/>
        </w:rPr>
        <w:t>, złożyli oświadczenie o przyjęciu darowizny.</w:t>
      </w:r>
    </w:p>
    <w:p w14:paraId="3AC6C185" w14:textId="4811489D" w:rsidR="002446A8" w:rsidRPr="00634A5B" w:rsidRDefault="00E26D25" w:rsidP="005A31A5">
      <w:pPr>
        <w:spacing w:line="360" w:lineRule="auto"/>
        <w:contextualSpacing/>
        <w:rPr>
          <w:rFonts w:ascii="Arial" w:eastAsia="Calibri" w:hAnsi="Arial" w:cs="Arial"/>
        </w:rPr>
      </w:pPr>
      <w:r w:rsidRPr="00634A5B">
        <w:rPr>
          <w:rFonts w:ascii="Arial" w:eastAsia="Calibri" w:hAnsi="Arial" w:cs="Arial"/>
        </w:rPr>
        <w:t>W dniu 10 lipca 2007 r. został podpisany „Protokół przekazania</w:t>
      </w:r>
      <w:r w:rsidR="00EB6613" w:rsidRPr="00634A5B">
        <w:rPr>
          <w:rFonts w:ascii="Arial" w:eastAsia="Calibri" w:hAnsi="Arial" w:cs="Arial"/>
        </w:rPr>
        <w:t xml:space="preserve"> myślnik </w:t>
      </w:r>
      <w:r w:rsidRPr="00634A5B">
        <w:rPr>
          <w:rFonts w:ascii="Arial" w:eastAsia="Calibri" w:hAnsi="Arial" w:cs="Arial"/>
        </w:rPr>
        <w:t>przejęcia”, dokumentujący przekazanie przez Zakład Gospodarowania Nieruchomościami Dzielnicy Śródmieście administrowania budynku położonego przy ul. Nowy Świat 23</w:t>
      </w:r>
      <w:r w:rsidR="00EB6613" w:rsidRPr="00634A5B">
        <w:rPr>
          <w:rFonts w:ascii="Arial" w:eastAsia="Calibri" w:hAnsi="Arial" w:cs="Arial"/>
        </w:rPr>
        <w:t xml:space="preserve"> ukośnik </w:t>
      </w:r>
      <w:r w:rsidRPr="00634A5B">
        <w:rPr>
          <w:rFonts w:ascii="Arial" w:eastAsia="Calibri" w:hAnsi="Arial" w:cs="Arial"/>
        </w:rPr>
        <w:t>25 C</w:t>
      </w:r>
      <w:r w:rsidR="003961F5" w:rsidRPr="00634A5B">
        <w:rPr>
          <w:rFonts w:ascii="Arial" w:eastAsia="Calibri" w:hAnsi="Arial" w:cs="Arial"/>
        </w:rPr>
        <w:t>.</w:t>
      </w:r>
      <w:r w:rsidRPr="00634A5B">
        <w:rPr>
          <w:rFonts w:ascii="Arial" w:eastAsia="Calibri" w:hAnsi="Arial" w:cs="Arial"/>
        </w:rPr>
        <w:t xml:space="preserve"> Ś</w:t>
      </w:r>
      <w:r w:rsidR="003961F5" w:rsidRPr="00634A5B">
        <w:rPr>
          <w:rFonts w:ascii="Arial" w:eastAsia="Calibri" w:hAnsi="Arial" w:cs="Arial"/>
        </w:rPr>
        <w:t>.</w:t>
      </w:r>
      <w:r w:rsidRPr="00634A5B">
        <w:rPr>
          <w:rFonts w:ascii="Arial" w:eastAsia="Calibri" w:hAnsi="Arial" w:cs="Arial"/>
        </w:rPr>
        <w:t>, ówczesnemu pełnomocnikowi L</w:t>
      </w:r>
      <w:r w:rsidR="003961F5" w:rsidRPr="00634A5B">
        <w:rPr>
          <w:rFonts w:ascii="Arial" w:eastAsia="Calibri" w:hAnsi="Arial" w:cs="Arial"/>
        </w:rPr>
        <w:t>.</w:t>
      </w:r>
      <w:r w:rsidRPr="00634A5B">
        <w:rPr>
          <w:rFonts w:ascii="Arial" w:eastAsia="Calibri" w:hAnsi="Arial" w:cs="Arial"/>
        </w:rPr>
        <w:t xml:space="preserve"> G. W protokole przyjmujący oświadczył, że znany jest mu fakt przenikania lokali i innych pomieszczeń, znajdujących się w budynku położonym na działce ewidencyjnej nr, na przyległe nieruchomości, tj. działki ewidencyjne nr, nr i nr z obrębu i przejmuje nieruchomość zgodnie ze stanem faktycznym</w:t>
      </w:r>
      <w:r w:rsidR="002446A8" w:rsidRPr="00634A5B">
        <w:rPr>
          <w:rFonts w:ascii="Arial" w:eastAsia="Calibri" w:hAnsi="Arial" w:cs="Arial"/>
        </w:rPr>
        <w:t>.</w:t>
      </w:r>
    </w:p>
    <w:p w14:paraId="75FADE8F" w14:textId="77777777" w:rsidR="002446A8" w:rsidRPr="00634A5B" w:rsidRDefault="002446A8" w:rsidP="005A31A5">
      <w:pPr>
        <w:spacing w:line="360" w:lineRule="auto"/>
        <w:contextualSpacing/>
        <w:rPr>
          <w:rFonts w:ascii="Arial" w:eastAsia="Calibri" w:hAnsi="Arial" w:cs="Arial"/>
        </w:rPr>
      </w:pPr>
    </w:p>
    <w:p w14:paraId="34390C96" w14:textId="2D3E1C46"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Podpunkt trzeci.</w:t>
      </w:r>
      <w:r w:rsidR="00E26D25" w:rsidRPr="004C4E97">
        <w:rPr>
          <w:rFonts w:ascii="Arial" w:eastAsia="Calibri" w:hAnsi="Arial" w:cs="Arial"/>
          <w:b/>
          <w:bCs/>
          <w:sz w:val="28"/>
          <w:szCs w:val="28"/>
        </w:rPr>
        <w:t xml:space="preserve"> Decyzja reprywatyzacyjna</w:t>
      </w:r>
      <w:r w:rsidR="00634A5B" w:rsidRPr="004C4E97">
        <w:rPr>
          <w:rFonts w:ascii="Arial" w:eastAsia="Calibri" w:hAnsi="Arial" w:cs="Arial"/>
          <w:b/>
          <w:bCs/>
          <w:sz w:val="28"/>
          <w:szCs w:val="28"/>
        </w:rPr>
        <w:t>.</w:t>
      </w:r>
    </w:p>
    <w:p w14:paraId="60CA2C86" w14:textId="77777777" w:rsidR="008B1C94" w:rsidRPr="00634A5B" w:rsidRDefault="008B1C94" w:rsidP="005A31A5">
      <w:pPr>
        <w:spacing w:line="360" w:lineRule="auto"/>
        <w:contextualSpacing/>
        <w:rPr>
          <w:rFonts w:ascii="Arial" w:eastAsia="Calibri" w:hAnsi="Arial" w:cs="Arial"/>
        </w:rPr>
      </w:pPr>
    </w:p>
    <w:p w14:paraId="521768E1" w14:textId="66027E7E"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 xml:space="preserve">Prezydent m.st. Warszawy decyzją z dnia 9 kwietnia 2009 r., nr </w:t>
      </w:r>
      <w:r w:rsidR="00EB6613" w:rsidRPr="00634A5B">
        <w:rPr>
          <w:rFonts w:ascii="Arial" w:eastAsia="Calibri" w:hAnsi="Arial" w:cs="Arial"/>
        </w:rPr>
        <w:t>133 ukośnik GK ukośnik DW ukośnik 2009</w:t>
      </w:r>
      <w:r w:rsidRPr="00634A5B">
        <w:rPr>
          <w:rFonts w:ascii="Arial" w:eastAsia="Calibri" w:hAnsi="Arial" w:cs="Arial"/>
        </w:rPr>
        <w:t xml:space="preserve"> w punkcie 1 ustanowił na 99 lat prawo użytkowania wieczystego gruntu o powierzchni </w:t>
      </w:r>
      <w:r w:rsidR="00EB6613" w:rsidRPr="00634A5B">
        <w:rPr>
          <w:rFonts w:ascii="Arial" w:eastAsia="Calibri" w:hAnsi="Arial" w:cs="Arial"/>
        </w:rPr>
        <w:t>metrów kwadratowych</w:t>
      </w:r>
      <w:r w:rsidRPr="00634A5B">
        <w:rPr>
          <w:rFonts w:ascii="Arial" w:eastAsia="Calibri" w:hAnsi="Arial" w:cs="Arial"/>
        </w:rPr>
        <w:t xml:space="preserve"> oznaczonego jako działka ewidencyjna nr w obrębie, położonego w Warszawie przy ul. Nowy Świat 23</w:t>
      </w:r>
      <w:r w:rsidR="00EB6613" w:rsidRPr="00634A5B">
        <w:rPr>
          <w:rFonts w:ascii="Arial" w:eastAsia="Calibri" w:hAnsi="Arial" w:cs="Arial"/>
        </w:rPr>
        <w:t xml:space="preserve"> ukośnik </w:t>
      </w:r>
      <w:r w:rsidRPr="00634A5B">
        <w:rPr>
          <w:rFonts w:ascii="Arial" w:eastAsia="Calibri" w:hAnsi="Arial" w:cs="Arial"/>
        </w:rPr>
        <w:t>25</w:t>
      </w:r>
      <w:r w:rsidR="00EB6613" w:rsidRPr="00634A5B">
        <w:rPr>
          <w:rFonts w:ascii="Arial" w:eastAsia="Calibri" w:hAnsi="Arial" w:cs="Arial"/>
        </w:rPr>
        <w:t xml:space="preserve"> myślnik </w:t>
      </w:r>
      <w:r w:rsidRPr="00634A5B">
        <w:rPr>
          <w:rFonts w:ascii="Arial" w:eastAsia="Calibri" w:hAnsi="Arial" w:cs="Arial"/>
        </w:rPr>
        <w:t>na rzecz F</w:t>
      </w:r>
      <w:r w:rsidR="003961F5" w:rsidRPr="00634A5B">
        <w:rPr>
          <w:rFonts w:ascii="Arial" w:eastAsia="Calibri" w:hAnsi="Arial" w:cs="Arial"/>
        </w:rPr>
        <w:t xml:space="preserve">. </w:t>
      </w:r>
      <w:r w:rsidRPr="00634A5B">
        <w:rPr>
          <w:rFonts w:ascii="Arial" w:eastAsia="Calibri" w:hAnsi="Arial" w:cs="Arial"/>
        </w:rPr>
        <w:t xml:space="preserve">z siedzibą w </w:t>
      </w:r>
      <w:proofErr w:type="spellStart"/>
      <w:r w:rsidRPr="00634A5B">
        <w:rPr>
          <w:rFonts w:ascii="Arial" w:eastAsia="Calibri" w:hAnsi="Arial" w:cs="Arial"/>
        </w:rPr>
        <w:t>W</w:t>
      </w:r>
      <w:proofErr w:type="spellEnd"/>
      <w:r w:rsidRPr="00634A5B">
        <w:rPr>
          <w:rFonts w:ascii="Arial" w:eastAsia="Calibri" w:hAnsi="Arial" w:cs="Arial"/>
        </w:rPr>
        <w:t>.</w:t>
      </w:r>
    </w:p>
    <w:p w14:paraId="671F6BDC" w14:textId="219BEFA8"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W punkcie 2 decyzji ustalił czynsz symboliczny z tytułu ustanowienia prawa użytkowania wieczystego do gruntu opisanego w</w:t>
      </w:r>
      <w:r w:rsidR="00A735F1" w:rsidRPr="00634A5B">
        <w:rPr>
          <w:rFonts w:ascii="Arial" w:eastAsia="Calibri" w:hAnsi="Arial" w:cs="Arial"/>
        </w:rPr>
        <w:t xml:space="preserve"> punkt </w:t>
      </w:r>
      <w:r w:rsidRPr="00634A5B">
        <w:rPr>
          <w:rFonts w:ascii="Arial" w:eastAsia="Calibri" w:hAnsi="Arial" w:cs="Arial"/>
        </w:rPr>
        <w:t>1 decyzji w wysokości zł</w:t>
      </w:r>
      <w:r w:rsidR="003961F5" w:rsidRPr="00634A5B">
        <w:rPr>
          <w:rFonts w:ascii="Arial" w:eastAsia="Calibri" w:hAnsi="Arial" w:cs="Arial"/>
        </w:rPr>
        <w:t>otych</w:t>
      </w:r>
      <w:r w:rsidRPr="00634A5B">
        <w:rPr>
          <w:rFonts w:ascii="Arial" w:eastAsia="Calibri" w:hAnsi="Arial" w:cs="Arial"/>
        </w:rPr>
        <w:t xml:space="preserve"> netto płatny na konto Dzielnicy Śródmieście Urzędu m.st. Warszawy</w:t>
      </w:r>
      <w:r w:rsidR="00BF78B1" w:rsidRPr="00634A5B">
        <w:rPr>
          <w:rFonts w:ascii="Arial" w:eastAsia="Calibri" w:hAnsi="Arial" w:cs="Arial"/>
        </w:rPr>
        <w:t xml:space="preserve"> myślnik </w:t>
      </w:r>
      <w:r w:rsidRPr="00634A5B">
        <w:rPr>
          <w:rFonts w:ascii="Arial" w:eastAsia="Calibri" w:hAnsi="Arial" w:cs="Arial"/>
        </w:rPr>
        <w:t>przez osobę wymienioną w</w:t>
      </w:r>
      <w:r w:rsidR="00A735F1" w:rsidRPr="00634A5B">
        <w:rPr>
          <w:rFonts w:ascii="Arial" w:eastAsia="Calibri" w:hAnsi="Arial" w:cs="Arial"/>
        </w:rPr>
        <w:t xml:space="preserve"> punkt </w:t>
      </w:r>
      <w:r w:rsidRPr="00634A5B">
        <w:rPr>
          <w:rFonts w:ascii="Arial" w:eastAsia="Calibri" w:hAnsi="Arial" w:cs="Arial"/>
        </w:rPr>
        <w:t>1</w:t>
      </w:r>
      <w:r w:rsidR="00EB6613" w:rsidRPr="00634A5B">
        <w:rPr>
          <w:rFonts w:ascii="Arial" w:eastAsia="Calibri" w:hAnsi="Arial" w:cs="Arial"/>
        </w:rPr>
        <w:t xml:space="preserve"> myślnik </w:t>
      </w:r>
      <w:r w:rsidRPr="00634A5B">
        <w:rPr>
          <w:rFonts w:ascii="Arial" w:eastAsia="Calibri" w:hAnsi="Arial" w:cs="Arial"/>
        </w:rPr>
        <w:t>z góry w terminie do dnia 31 marca każdego roku. Czynszu tego nie pobiera się za rok, w którym zostanie ustanowione prawo użytkowania wieczystego.</w:t>
      </w:r>
    </w:p>
    <w:p w14:paraId="33A56645" w14:textId="428735C4" w:rsidR="002446A8" w:rsidRPr="00634A5B" w:rsidRDefault="00E26D25" w:rsidP="005A31A5">
      <w:pPr>
        <w:spacing w:line="360" w:lineRule="auto"/>
        <w:contextualSpacing/>
        <w:rPr>
          <w:rFonts w:ascii="Arial" w:eastAsia="Calibri" w:hAnsi="Arial" w:cs="Arial"/>
        </w:rPr>
      </w:pPr>
      <w:r w:rsidRPr="00634A5B">
        <w:rPr>
          <w:rFonts w:ascii="Arial" w:eastAsia="Calibri" w:hAnsi="Arial" w:cs="Arial"/>
        </w:rPr>
        <w:t xml:space="preserve">W uzasadnieniu decyzji wskazano, że w stadium uwarunkowań i kierunków zagospodarowania przestrzennego m.st. Warszawy, przedmiotowy grunt znajdował </w:t>
      </w:r>
      <w:r w:rsidRPr="00634A5B">
        <w:rPr>
          <w:rFonts w:ascii="Arial" w:eastAsia="Calibri" w:hAnsi="Arial" w:cs="Arial"/>
        </w:rPr>
        <w:lastRenderedPageBreak/>
        <w:t>się w strefie centralnej w obszarze ścisłego centrum. Natomiast zgodnie z Uchwałą Nr LXXXII</w:t>
      </w:r>
      <w:r w:rsidR="00EB6613" w:rsidRPr="00634A5B">
        <w:rPr>
          <w:rFonts w:ascii="Arial" w:eastAsia="Calibri" w:hAnsi="Arial" w:cs="Arial"/>
        </w:rPr>
        <w:t xml:space="preserve"> ukośnik </w:t>
      </w:r>
      <w:r w:rsidRPr="00634A5B">
        <w:rPr>
          <w:rFonts w:ascii="Arial" w:eastAsia="Calibri" w:hAnsi="Arial" w:cs="Arial"/>
        </w:rPr>
        <w:t>2746</w:t>
      </w:r>
      <w:r w:rsidR="00EB6613" w:rsidRPr="00634A5B">
        <w:rPr>
          <w:rFonts w:ascii="Arial" w:eastAsia="Calibri" w:hAnsi="Arial" w:cs="Arial"/>
        </w:rPr>
        <w:t xml:space="preserve"> ukośnik </w:t>
      </w:r>
      <w:r w:rsidRPr="00634A5B">
        <w:rPr>
          <w:rFonts w:ascii="Arial" w:eastAsia="Calibri" w:hAnsi="Arial" w:cs="Arial"/>
        </w:rPr>
        <w:t>2006 Rady m.st. Warszawy z 10 października 2006 r. w sprawie studium uwarunkowań kierunków zagospodarowania przestrzennego m.st. Warszawy</w:t>
      </w:r>
      <w:r w:rsidR="00BF78B1" w:rsidRPr="00634A5B">
        <w:rPr>
          <w:rFonts w:ascii="Arial" w:eastAsia="Calibri" w:hAnsi="Arial" w:cs="Arial"/>
        </w:rPr>
        <w:t xml:space="preserve"> myślnik </w:t>
      </w:r>
      <w:r w:rsidRPr="00634A5B">
        <w:rPr>
          <w:rFonts w:ascii="Arial" w:eastAsia="Calibri" w:hAnsi="Arial" w:cs="Arial"/>
        </w:rPr>
        <w:t xml:space="preserve">nieruchomość ta jest położona w obszarze oznaczonym jako UA.20. Dla strefy centralnej ustala się rozwój funkcji usługowych o znaczeniu międzynarodowym, krajowym, regionalnym i </w:t>
      </w:r>
      <w:proofErr w:type="spellStart"/>
      <w:r w:rsidRPr="00634A5B">
        <w:rPr>
          <w:rFonts w:ascii="Arial" w:eastAsia="Calibri" w:hAnsi="Arial" w:cs="Arial"/>
        </w:rPr>
        <w:t>ogólnomiejskim</w:t>
      </w:r>
      <w:proofErr w:type="spellEnd"/>
      <w:r w:rsidRPr="00634A5B">
        <w:rPr>
          <w:rFonts w:ascii="Arial" w:eastAsia="Calibri" w:hAnsi="Arial" w:cs="Arial"/>
        </w:rPr>
        <w:t>. Jak wynika z odpisu Krajowego Rejestru Sądowego oraz statutu F</w:t>
      </w:r>
      <w:r w:rsidR="00DB5778" w:rsidRPr="00634A5B">
        <w:rPr>
          <w:rFonts w:ascii="Arial" w:eastAsia="Calibri" w:hAnsi="Arial" w:cs="Arial"/>
        </w:rPr>
        <w:t xml:space="preserve">. </w:t>
      </w:r>
      <w:r w:rsidRPr="00634A5B">
        <w:rPr>
          <w:rFonts w:ascii="Arial" w:eastAsia="Calibri" w:hAnsi="Arial" w:cs="Arial"/>
        </w:rPr>
        <w:t xml:space="preserve">w </w:t>
      </w:r>
      <w:proofErr w:type="spellStart"/>
      <w:r w:rsidRPr="00634A5B">
        <w:rPr>
          <w:rFonts w:ascii="Arial" w:eastAsia="Calibri" w:hAnsi="Arial" w:cs="Arial"/>
        </w:rPr>
        <w:t>W</w:t>
      </w:r>
      <w:proofErr w:type="spellEnd"/>
      <w:r w:rsidR="00DB5778" w:rsidRPr="00634A5B">
        <w:rPr>
          <w:rFonts w:ascii="Arial" w:eastAsia="Calibri" w:hAnsi="Arial" w:cs="Arial"/>
        </w:rPr>
        <w:t>.</w:t>
      </w:r>
      <w:r w:rsidR="00BF78B1" w:rsidRPr="00634A5B">
        <w:rPr>
          <w:rFonts w:ascii="Arial" w:eastAsia="Calibri" w:hAnsi="Arial" w:cs="Arial"/>
        </w:rPr>
        <w:t xml:space="preserve"> myślnik </w:t>
      </w:r>
      <w:r w:rsidRPr="00634A5B">
        <w:rPr>
          <w:rFonts w:ascii="Arial" w:eastAsia="Calibri" w:hAnsi="Arial" w:cs="Arial"/>
        </w:rPr>
        <w:t>zakres działalności Fundacji nie koliduje z założeniami planu zagospodarowania przestrzennego, a przewiduje m.in. ukazywanie i krzewienie przykładu życia P</w:t>
      </w:r>
      <w:r w:rsidR="00DB5778" w:rsidRPr="00634A5B">
        <w:rPr>
          <w:rFonts w:ascii="Arial" w:eastAsia="Calibri" w:hAnsi="Arial" w:cs="Arial"/>
        </w:rPr>
        <w:t xml:space="preserve">. </w:t>
      </w:r>
      <w:r w:rsidRPr="00634A5B">
        <w:rPr>
          <w:rFonts w:ascii="Arial" w:eastAsia="Calibri" w:hAnsi="Arial" w:cs="Arial"/>
        </w:rPr>
        <w:t>G</w:t>
      </w:r>
      <w:r w:rsidR="00DB5778" w:rsidRPr="00634A5B">
        <w:rPr>
          <w:rFonts w:ascii="Arial" w:eastAsia="Calibri" w:hAnsi="Arial" w:cs="Arial"/>
        </w:rPr>
        <w:t>.</w:t>
      </w:r>
      <w:r w:rsidRPr="00634A5B">
        <w:rPr>
          <w:rFonts w:ascii="Arial" w:eastAsia="Calibri" w:hAnsi="Arial" w:cs="Arial"/>
        </w:rPr>
        <w:t xml:space="preserve"> F</w:t>
      </w:r>
      <w:r w:rsidR="00DB5778" w:rsidRPr="00634A5B">
        <w:rPr>
          <w:rFonts w:ascii="Arial" w:eastAsia="Calibri" w:hAnsi="Arial" w:cs="Arial"/>
        </w:rPr>
        <w:t>.</w:t>
      </w:r>
      <w:r w:rsidRPr="00634A5B">
        <w:rPr>
          <w:rFonts w:ascii="Arial" w:eastAsia="Calibri" w:hAnsi="Arial" w:cs="Arial"/>
        </w:rPr>
        <w:t>, utrwalenie pamięci i miejsc oraz archiwaliów związanych z osobą P</w:t>
      </w:r>
      <w:r w:rsidR="00DB5778" w:rsidRPr="00634A5B">
        <w:rPr>
          <w:rFonts w:ascii="Arial" w:eastAsia="Calibri" w:hAnsi="Arial" w:cs="Arial"/>
        </w:rPr>
        <w:t>.</w:t>
      </w:r>
      <w:r w:rsidRPr="00634A5B">
        <w:rPr>
          <w:rFonts w:ascii="Arial" w:eastAsia="Calibri" w:hAnsi="Arial" w:cs="Arial"/>
        </w:rPr>
        <w:t xml:space="preserve"> G</w:t>
      </w:r>
      <w:r w:rsidR="00DB5778" w:rsidRPr="00634A5B">
        <w:rPr>
          <w:rFonts w:ascii="Arial" w:eastAsia="Calibri" w:hAnsi="Arial" w:cs="Arial"/>
        </w:rPr>
        <w:t>.</w:t>
      </w:r>
      <w:r w:rsidRPr="00634A5B">
        <w:rPr>
          <w:rFonts w:ascii="Arial" w:eastAsia="Calibri" w:hAnsi="Arial" w:cs="Arial"/>
        </w:rPr>
        <w:t xml:space="preserve"> F</w:t>
      </w:r>
      <w:r w:rsidR="002446A8" w:rsidRPr="00634A5B">
        <w:rPr>
          <w:rFonts w:ascii="Arial" w:eastAsia="Calibri" w:hAnsi="Arial" w:cs="Arial"/>
        </w:rPr>
        <w:t>.</w:t>
      </w:r>
    </w:p>
    <w:p w14:paraId="6B5124AE" w14:textId="77777777" w:rsidR="002446A8" w:rsidRPr="00634A5B" w:rsidRDefault="002446A8" w:rsidP="005A31A5">
      <w:pPr>
        <w:spacing w:line="360" w:lineRule="auto"/>
        <w:contextualSpacing/>
        <w:rPr>
          <w:rFonts w:ascii="Arial" w:eastAsia="Calibri" w:hAnsi="Arial" w:cs="Arial"/>
        </w:rPr>
      </w:pPr>
    </w:p>
    <w:p w14:paraId="22F90938" w14:textId="42CF6B24"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Podpunkt czwarty.</w:t>
      </w:r>
      <w:r w:rsidR="00E26D25" w:rsidRPr="004C4E97">
        <w:rPr>
          <w:rFonts w:ascii="Arial" w:eastAsia="Calibri" w:hAnsi="Arial" w:cs="Arial"/>
          <w:b/>
          <w:bCs/>
          <w:sz w:val="28"/>
          <w:szCs w:val="28"/>
        </w:rPr>
        <w:t xml:space="preserve"> Stan faktyczny i prawny nieruchomości po wydaniu decyzji reprywatyzacyjnej</w:t>
      </w:r>
      <w:r w:rsidR="00634A5B" w:rsidRPr="004C4E97">
        <w:rPr>
          <w:rFonts w:ascii="Arial" w:eastAsia="Calibri" w:hAnsi="Arial" w:cs="Arial"/>
          <w:b/>
          <w:bCs/>
          <w:sz w:val="28"/>
          <w:szCs w:val="28"/>
        </w:rPr>
        <w:t>.</w:t>
      </w:r>
    </w:p>
    <w:p w14:paraId="6E56257A" w14:textId="77777777" w:rsidR="008B1C94" w:rsidRPr="00634A5B" w:rsidRDefault="008B1C94" w:rsidP="005A31A5">
      <w:pPr>
        <w:spacing w:line="360" w:lineRule="auto"/>
        <w:contextualSpacing/>
        <w:rPr>
          <w:rFonts w:ascii="Arial" w:eastAsia="Calibri" w:hAnsi="Arial" w:cs="Arial"/>
        </w:rPr>
      </w:pPr>
    </w:p>
    <w:p w14:paraId="43BC0022" w14:textId="6DB8C480" w:rsidR="00E26D25" w:rsidRPr="00634A5B" w:rsidRDefault="002446A8" w:rsidP="005A31A5">
      <w:pPr>
        <w:spacing w:line="360" w:lineRule="auto"/>
        <w:contextualSpacing/>
        <w:rPr>
          <w:rFonts w:ascii="Arial" w:eastAsia="Calibri" w:hAnsi="Arial" w:cs="Arial"/>
        </w:rPr>
      </w:pPr>
      <w:r w:rsidRPr="00634A5B">
        <w:rPr>
          <w:rFonts w:ascii="Arial" w:eastAsia="Calibri" w:hAnsi="Arial" w:cs="Arial"/>
        </w:rPr>
        <w:t>Decyzj</w:t>
      </w:r>
      <w:r w:rsidR="00E26D25" w:rsidRPr="00634A5B">
        <w:rPr>
          <w:rFonts w:ascii="Arial" w:eastAsia="Calibri" w:hAnsi="Arial" w:cs="Arial"/>
        </w:rPr>
        <w:t>a</w:t>
      </w:r>
      <w:r w:rsidRPr="00634A5B">
        <w:rPr>
          <w:rFonts w:ascii="Arial" w:eastAsia="Calibri" w:hAnsi="Arial" w:cs="Arial"/>
        </w:rPr>
        <w:t xml:space="preserve"> </w:t>
      </w:r>
      <w:r w:rsidR="00E26D25" w:rsidRPr="00634A5B">
        <w:rPr>
          <w:rFonts w:ascii="Arial" w:eastAsia="Calibri" w:hAnsi="Arial" w:cs="Arial"/>
        </w:rPr>
        <w:t xml:space="preserve">Prezydenta m. st. Warszawy nr </w:t>
      </w:r>
      <w:r w:rsidR="00EB6613" w:rsidRPr="00634A5B">
        <w:rPr>
          <w:rFonts w:ascii="Arial" w:eastAsia="Calibri" w:hAnsi="Arial" w:cs="Arial"/>
        </w:rPr>
        <w:t>133 ukośnik GK ukośnik DW ukośnik 2009</w:t>
      </w:r>
      <w:r w:rsidR="00E26D25" w:rsidRPr="00634A5B">
        <w:rPr>
          <w:rFonts w:ascii="Arial" w:eastAsia="Calibri" w:hAnsi="Arial" w:cs="Arial"/>
        </w:rPr>
        <w:t xml:space="preserve"> z dnia 9 kwietnia 2009 r. nie została wykonana, tj. w skutek jej wydania nie doszło do zawarcia między Miastem stołecznym Warszawą, a F</w:t>
      </w:r>
      <w:r w:rsidR="00DB5778" w:rsidRPr="00634A5B">
        <w:rPr>
          <w:rFonts w:ascii="Arial" w:eastAsia="Calibri" w:hAnsi="Arial" w:cs="Arial"/>
        </w:rPr>
        <w:t xml:space="preserve">. </w:t>
      </w:r>
      <w:r w:rsidR="00E26D25" w:rsidRPr="00634A5B">
        <w:rPr>
          <w:rFonts w:ascii="Arial" w:eastAsia="Calibri" w:hAnsi="Arial" w:cs="Arial"/>
        </w:rPr>
        <w:t xml:space="preserve">w </w:t>
      </w:r>
      <w:proofErr w:type="spellStart"/>
      <w:r w:rsidR="00E26D25" w:rsidRPr="00634A5B">
        <w:rPr>
          <w:rFonts w:ascii="Arial" w:eastAsia="Calibri" w:hAnsi="Arial" w:cs="Arial"/>
        </w:rPr>
        <w:t>W</w:t>
      </w:r>
      <w:proofErr w:type="spellEnd"/>
      <w:r w:rsidR="00DB5778" w:rsidRPr="00634A5B">
        <w:rPr>
          <w:rFonts w:ascii="Arial" w:eastAsia="Calibri" w:hAnsi="Arial" w:cs="Arial"/>
        </w:rPr>
        <w:t>.</w:t>
      </w:r>
      <w:r w:rsidR="00E26D25" w:rsidRPr="00634A5B">
        <w:rPr>
          <w:rFonts w:ascii="Arial" w:eastAsia="Calibri" w:hAnsi="Arial" w:cs="Arial"/>
        </w:rPr>
        <w:t xml:space="preserve"> umowy oddanie przedmiotowego gruntu w użytkowanie wieczyste. Zmierzając do realizacji przedmiotu decyzji, F</w:t>
      </w:r>
      <w:r w:rsidR="00DB5778" w:rsidRPr="00634A5B">
        <w:rPr>
          <w:rFonts w:ascii="Arial" w:eastAsia="Calibri" w:hAnsi="Arial" w:cs="Arial"/>
        </w:rPr>
        <w:t>.</w:t>
      </w:r>
      <w:r w:rsidR="00E26D25" w:rsidRPr="00634A5B">
        <w:rPr>
          <w:rFonts w:ascii="Arial" w:eastAsia="Calibri" w:hAnsi="Arial" w:cs="Arial"/>
        </w:rPr>
        <w:t xml:space="preserve"> w </w:t>
      </w:r>
      <w:proofErr w:type="spellStart"/>
      <w:r w:rsidR="00E26D25" w:rsidRPr="00634A5B">
        <w:rPr>
          <w:rFonts w:ascii="Arial" w:eastAsia="Calibri" w:hAnsi="Arial" w:cs="Arial"/>
        </w:rPr>
        <w:t>W</w:t>
      </w:r>
      <w:proofErr w:type="spellEnd"/>
      <w:r w:rsidR="00DB5778" w:rsidRPr="00634A5B">
        <w:rPr>
          <w:rFonts w:ascii="Arial" w:eastAsia="Calibri" w:hAnsi="Arial" w:cs="Arial"/>
        </w:rPr>
        <w:t>.</w:t>
      </w:r>
      <w:r w:rsidR="00E26D25" w:rsidRPr="00634A5B">
        <w:rPr>
          <w:rFonts w:ascii="Arial" w:eastAsia="Calibri" w:hAnsi="Arial" w:cs="Arial"/>
        </w:rPr>
        <w:t xml:space="preserve"> pismem z dnia 12 stycznia 2018 r. skierowała do Prezydenta m.st. Warszawy ostateczne przedsądowe wezwanie do wyznaczenia daty ustanowienia użytkowania wieczystego w formie aktu notarialnego w wykonaniu ostatecznej decyzji z dnia 9 kwietnia 2009 r., nr </w:t>
      </w:r>
      <w:r w:rsidR="00EB6613" w:rsidRPr="00634A5B">
        <w:rPr>
          <w:rFonts w:ascii="Arial" w:eastAsia="Calibri" w:hAnsi="Arial" w:cs="Arial"/>
        </w:rPr>
        <w:t>133 ukośnik GK ukośnik DW ukośnik 2009</w:t>
      </w:r>
      <w:r w:rsidR="00E26D25" w:rsidRPr="00634A5B">
        <w:rPr>
          <w:rFonts w:ascii="Arial" w:eastAsia="Calibri" w:hAnsi="Arial" w:cs="Arial"/>
        </w:rPr>
        <w:t xml:space="preserve">. Następnie w dniu 18 maja 2018 r. </w:t>
      </w:r>
      <w:r w:rsidR="00DB5778" w:rsidRPr="00634A5B">
        <w:rPr>
          <w:rFonts w:ascii="Arial" w:eastAsia="Calibri" w:hAnsi="Arial" w:cs="Arial"/>
        </w:rPr>
        <w:t>F.</w:t>
      </w:r>
      <w:r w:rsidR="00E26D25" w:rsidRPr="00634A5B">
        <w:rPr>
          <w:rFonts w:ascii="Arial" w:eastAsia="Calibri" w:hAnsi="Arial" w:cs="Arial"/>
        </w:rPr>
        <w:t xml:space="preserve"> w </w:t>
      </w:r>
      <w:proofErr w:type="spellStart"/>
      <w:r w:rsidR="00E26D25" w:rsidRPr="00634A5B">
        <w:rPr>
          <w:rFonts w:ascii="Arial" w:eastAsia="Calibri" w:hAnsi="Arial" w:cs="Arial"/>
        </w:rPr>
        <w:t>W</w:t>
      </w:r>
      <w:proofErr w:type="spellEnd"/>
      <w:r w:rsidR="00DB5778" w:rsidRPr="00634A5B">
        <w:rPr>
          <w:rFonts w:ascii="Arial" w:eastAsia="Calibri" w:hAnsi="Arial" w:cs="Arial"/>
        </w:rPr>
        <w:t>.</w:t>
      </w:r>
      <w:r w:rsidR="00E26D25" w:rsidRPr="00634A5B">
        <w:rPr>
          <w:rFonts w:ascii="Arial" w:eastAsia="Calibri" w:hAnsi="Arial" w:cs="Arial"/>
        </w:rPr>
        <w:t xml:space="preserve"> wniosła przeciwko Miastu Stołecznemu Warszawie pozew o zobowiązanie do złożenia oświadczenia woli w postaci zawarcia z powodem umowy zgodnie z postanowieniami zawartymi w</w:t>
      </w:r>
      <w:r w:rsidR="00A735F1" w:rsidRPr="00634A5B">
        <w:rPr>
          <w:rFonts w:ascii="Arial" w:eastAsia="Calibri" w:hAnsi="Arial" w:cs="Arial"/>
        </w:rPr>
        <w:t xml:space="preserve"> punkt </w:t>
      </w:r>
      <w:r w:rsidR="00E26D25" w:rsidRPr="00634A5B">
        <w:rPr>
          <w:rFonts w:ascii="Arial" w:eastAsia="Calibri" w:hAnsi="Arial" w:cs="Arial"/>
        </w:rPr>
        <w:t>1 i 2 ostatecznej decyzji Prezydenta m.st. Warszawy z dnia 9 kwietnia 2009 r.</w:t>
      </w:r>
    </w:p>
    <w:p w14:paraId="1E5DF6FD" w14:textId="6BD8B80F" w:rsidR="00E26D25" w:rsidRPr="00634A5B" w:rsidRDefault="00E26D25" w:rsidP="005A31A5">
      <w:pPr>
        <w:spacing w:line="360" w:lineRule="auto"/>
        <w:contextualSpacing/>
        <w:rPr>
          <w:rFonts w:ascii="Arial" w:eastAsia="Calibri" w:hAnsi="Arial" w:cs="Arial"/>
        </w:rPr>
      </w:pPr>
      <w:r w:rsidRPr="00634A5B">
        <w:rPr>
          <w:rFonts w:ascii="Arial" w:eastAsia="Calibri" w:hAnsi="Arial" w:cs="Arial"/>
        </w:rPr>
        <w:t xml:space="preserve">W dniu 3 stycznia 2019 r. Biuro Spraw Dekretowych Urzędu Miasta Stołecznego Warszawy jako organ I instancji reprezentujący Prezydenta m.st. Warszawy, złożyło do Samorządowego Kolegium Odwoławczego w Warszawie wniosek o stwierdzenie nieważności decyzji administracyjnych, w tym decyzji </w:t>
      </w:r>
      <w:r w:rsidR="00EB6613" w:rsidRPr="00634A5B">
        <w:rPr>
          <w:rFonts w:ascii="Arial" w:eastAsia="Calibri" w:hAnsi="Arial" w:cs="Arial"/>
        </w:rPr>
        <w:t>133 ukośnik GK ukośnik DW ukośnik 2009</w:t>
      </w:r>
      <w:r w:rsidRPr="00634A5B">
        <w:rPr>
          <w:rFonts w:ascii="Arial" w:eastAsia="Calibri" w:hAnsi="Arial" w:cs="Arial"/>
        </w:rPr>
        <w:t xml:space="preserve"> z dnia 9 kwietnia 2009 r., dotyczącej ustanowienia prawa użytkowania wieczystego na lat 99 do gruntu o powierzchni </w:t>
      </w:r>
      <w:r w:rsidR="00EB6613" w:rsidRPr="00634A5B">
        <w:rPr>
          <w:rFonts w:ascii="Arial" w:eastAsia="Calibri" w:hAnsi="Arial" w:cs="Arial"/>
        </w:rPr>
        <w:t>metrów kwadratowych</w:t>
      </w:r>
      <w:r w:rsidRPr="00634A5B">
        <w:rPr>
          <w:rFonts w:ascii="Arial" w:eastAsia="Calibri" w:hAnsi="Arial" w:cs="Arial"/>
        </w:rPr>
        <w:t xml:space="preserve"> opisanego w ewidencji gruntów jako działki z obrębu, pochodzącego z dawnej nieruchomości hipotecznej nr na rzecz F</w:t>
      </w:r>
      <w:r w:rsidR="00DB5778" w:rsidRPr="00634A5B">
        <w:rPr>
          <w:rFonts w:ascii="Arial" w:eastAsia="Calibri" w:hAnsi="Arial" w:cs="Arial"/>
        </w:rPr>
        <w:t>.</w:t>
      </w:r>
      <w:r w:rsidRPr="00634A5B">
        <w:rPr>
          <w:rFonts w:ascii="Arial" w:eastAsia="Calibri" w:hAnsi="Arial" w:cs="Arial"/>
        </w:rPr>
        <w:t xml:space="preserve"> z siedzibą w </w:t>
      </w:r>
      <w:proofErr w:type="spellStart"/>
      <w:r w:rsidRPr="00634A5B">
        <w:rPr>
          <w:rFonts w:ascii="Arial" w:eastAsia="Calibri" w:hAnsi="Arial" w:cs="Arial"/>
        </w:rPr>
        <w:t>W</w:t>
      </w:r>
      <w:proofErr w:type="spellEnd"/>
      <w:r w:rsidRPr="00634A5B">
        <w:rPr>
          <w:rFonts w:ascii="Arial" w:eastAsia="Calibri" w:hAnsi="Arial" w:cs="Arial"/>
        </w:rPr>
        <w:t xml:space="preserve">. W uzasadnieniu wniosku wskazano, że </w:t>
      </w:r>
      <w:r w:rsidRPr="00634A5B">
        <w:rPr>
          <w:rFonts w:ascii="Arial" w:eastAsia="Calibri" w:hAnsi="Arial" w:cs="Arial"/>
        </w:rPr>
        <w:lastRenderedPageBreak/>
        <w:t>decyzja ustanawiająca prawo użytkowania wieczystego na przedmiotowej nieruchomości wydaje się niewykonalna, a jednocześnie obarczona jest wadą nieważności, wymienioną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5, ponieważ nie jest możliwe przeniesienie własności poszczególnych obiektów z powodu przechodzenia lokali poza granice obecnych działek ewidencyjnych, a także ze względu na to, że obiekty te nie spełniają przesłanek, które pozwalałyby je uznać za odrębne budynki.</w:t>
      </w:r>
    </w:p>
    <w:p w14:paraId="1ECB0F2A" w14:textId="4BDFDA14" w:rsidR="002446A8" w:rsidRPr="00634A5B" w:rsidRDefault="00E26D25" w:rsidP="005A31A5">
      <w:pPr>
        <w:spacing w:line="360" w:lineRule="auto"/>
        <w:contextualSpacing/>
        <w:rPr>
          <w:rFonts w:ascii="Arial" w:eastAsia="Calibri" w:hAnsi="Arial" w:cs="Arial"/>
        </w:rPr>
      </w:pPr>
      <w:r w:rsidRPr="00634A5B">
        <w:rPr>
          <w:rFonts w:ascii="Arial" w:eastAsia="Calibri" w:hAnsi="Arial" w:cs="Arial"/>
        </w:rPr>
        <w:t xml:space="preserve">W dniu 29 maja 2020 r. Prokurator Regionalny w Warszawie wniósł do Samorządowego Kolegium Odwoławczego sprzeciw od ostatecznej decyzji Prezydenta m. st. Warszawy nr </w:t>
      </w:r>
      <w:r w:rsidR="00EB6613" w:rsidRPr="00634A5B">
        <w:rPr>
          <w:rFonts w:ascii="Arial" w:eastAsia="Calibri" w:hAnsi="Arial" w:cs="Arial"/>
        </w:rPr>
        <w:t>133 ukośnik GK ukośnik DW ukośnik 2009</w:t>
      </w:r>
      <w:r w:rsidRPr="00634A5B">
        <w:rPr>
          <w:rFonts w:ascii="Arial" w:eastAsia="Calibri" w:hAnsi="Arial" w:cs="Arial"/>
        </w:rPr>
        <w:t xml:space="preserve"> z dnia 9 kwietnia 2009 r., dotyczącej ustanowienia prawa użytkowania wieczystego na lat 99 do gruntu o powierzchni </w:t>
      </w:r>
      <w:r w:rsidR="00EB6613" w:rsidRPr="00634A5B">
        <w:rPr>
          <w:rFonts w:ascii="Arial" w:eastAsia="Calibri" w:hAnsi="Arial" w:cs="Arial"/>
        </w:rPr>
        <w:t>metrów kwadratowych</w:t>
      </w:r>
      <w:r w:rsidRPr="00634A5B">
        <w:rPr>
          <w:rFonts w:ascii="Arial" w:eastAsia="Calibri" w:hAnsi="Arial" w:cs="Arial"/>
        </w:rPr>
        <w:t xml:space="preserve"> opisanego w ewidencji gruntów jako działki z obrębu, pochodzącego z dawnej nieruchomości hipotecznej nr na rzecz F</w:t>
      </w:r>
      <w:r w:rsidR="00DB5778" w:rsidRPr="00634A5B">
        <w:rPr>
          <w:rFonts w:ascii="Arial" w:eastAsia="Calibri" w:hAnsi="Arial" w:cs="Arial"/>
        </w:rPr>
        <w:t xml:space="preserve">. </w:t>
      </w:r>
      <w:r w:rsidRPr="00634A5B">
        <w:rPr>
          <w:rFonts w:ascii="Arial" w:eastAsia="Calibri" w:hAnsi="Arial" w:cs="Arial"/>
        </w:rPr>
        <w:t xml:space="preserve">z siedzibą w </w:t>
      </w:r>
      <w:proofErr w:type="spellStart"/>
      <w:r w:rsidRPr="00634A5B">
        <w:rPr>
          <w:rFonts w:ascii="Arial" w:eastAsia="Calibri" w:hAnsi="Arial" w:cs="Arial"/>
        </w:rPr>
        <w:t>W</w:t>
      </w:r>
      <w:proofErr w:type="spellEnd"/>
      <w:r w:rsidRPr="00634A5B">
        <w:rPr>
          <w:rFonts w:ascii="Arial" w:eastAsia="Calibri" w:hAnsi="Arial" w:cs="Arial"/>
        </w:rPr>
        <w:t>. Przedmiotowej decyzji zarzucono rażące naruszenie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 k.p.a., 77</w:t>
      </w:r>
      <w:r w:rsidR="00CD3CFA" w:rsidRPr="00634A5B">
        <w:rPr>
          <w:rFonts w:ascii="Arial" w:eastAsia="Calibri" w:hAnsi="Arial" w:cs="Arial"/>
        </w:rPr>
        <w:t xml:space="preserve"> paragraf </w:t>
      </w:r>
      <w:r w:rsidRPr="00634A5B">
        <w:rPr>
          <w:rFonts w:ascii="Arial" w:eastAsia="Calibri" w:hAnsi="Arial" w:cs="Arial"/>
        </w:rPr>
        <w:t>1 k.p.a.,</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107</w:t>
      </w:r>
      <w:r w:rsidR="00CD3CFA" w:rsidRPr="00634A5B">
        <w:rPr>
          <w:rFonts w:ascii="Arial" w:eastAsia="Calibri" w:hAnsi="Arial" w:cs="Arial"/>
        </w:rPr>
        <w:t xml:space="preserve"> paragraf </w:t>
      </w:r>
      <w:r w:rsidRPr="00634A5B">
        <w:rPr>
          <w:rFonts w:ascii="Arial" w:eastAsia="Calibri" w:hAnsi="Arial" w:cs="Arial"/>
        </w:rPr>
        <w:t>3 k.p.a. oraz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80 k.p.a. w związku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93</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3b ustawy o gospodarce nieruchomościami (Dz. U. 2020.65 j.t.) w zw. z</w:t>
      </w:r>
      <w:r w:rsidR="00CD3CFA" w:rsidRPr="00634A5B">
        <w:rPr>
          <w:rFonts w:ascii="Arial" w:eastAsia="Calibri" w:hAnsi="Arial" w:cs="Arial"/>
        </w:rPr>
        <w:t xml:space="preserve"> paragraf </w:t>
      </w:r>
      <w:r w:rsidRPr="00634A5B">
        <w:rPr>
          <w:rFonts w:ascii="Arial" w:eastAsia="Calibri" w:hAnsi="Arial" w:cs="Arial"/>
        </w:rPr>
        <w:t>210 Rozporządzenia Ministra Infrastruktury z dnia 12 kwietnia 2002 r. w sprawie warunków technicznych, jakim powinny odpowiadać budynki i ich usytuowanie (tekst jedn. Dz. U. z 2015 poz. 1422) poprzez brak wyczerpującego zebrania i rozpatrzenia całego materiału dowodowego w sprawie, co skutkowało dowolną a nie swobodną oceną materiału dowodowego poprzez ustalenie, iż znajdujący się na przedmiotowej działce budynek może być zwrócony spadkobiercom przedwojennych właścicieli mimo, iż nie posiada on cechy „samodzielności”, a użytkowanie go zgodnie z przeznaczeniem możliwe jest jedynie poprzez ustanowienie służebności na budynku sąsiadującym</w:t>
      </w:r>
      <w:r w:rsidR="002446A8" w:rsidRPr="00634A5B">
        <w:rPr>
          <w:rFonts w:ascii="Arial" w:eastAsia="Calibri" w:hAnsi="Arial" w:cs="Arial"/>
        </w:rPr>
        <w:t>.</w:t>
      </w:r>
    </w:p>
    <w:p w14:paraId="55DEEE51" w14:textId="77777777" w:rsidR="00E26D25" w:rsidRPr="00634A5B" w:rsidRDefault="00E26D25" w:rsidP="005A31A5">
      <w:pPr>
        <w:spacing w:line="360" w:lineRule="auto"/>
        <w:contextualSpacing/>
        <w:rPr>
          <w:rFonts w:ascii="Arial" w:eastAsia="Calibri" w:hAnsi="Arial" w:cs="Arial"/>
        </w:rPr>
      </w:pPr>
    </w:p>
    <w:p w14:paraId="6F118EF4" w14:textId="2A4E2962"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Podpunkt piąty.</w:t>
      </w:r>
      <w:r w:rsidR="00E26D25" w:rsidRPr="004C4E97">
        <w:rPr>
          <w:rFonts w:ascii="Arial" w:eastAsia="Calibri" w:hAnsi="Arial" w:cs="Arial"/>
          <w:b/>
          <w:bCs/>
          <w:sz w:val="28"/>
          <w:szCs w:val="28"/>
        </w:rPr>
        <w:t xml:space="preserve"> Zgromadzony materiał dowodowy</w:t>
      </w:r>
      <w:r w:rsidR="00634A5B" w:rsidRPr="004C4E97">
        <w:rPr>
          <w:rFonts w:ascii="Arial" w:eastAsia="Calibri" w:hAnsi="Arial" w:cs="Arial"/>
          <w:b/>
          <w:bCs/>
          <w:sz w:val="28"/>
          <w:szCs w:val="28"/>
        </w:rPr>
        <w:t>.</w:t>
      </w:r>
    </w:p>
    <w:p w14:paraId="6F7E42DF" w14:textId="77777777" w:rsidR="008B1C94" w:rsidRPr="00634A5B" w:rsidRDefault="008B1C94" w:rsidP="005A31A5">
      <w:pPr>
        <w:spacing w:line="360" w:lineRule="auto"/>
        <w:contextualSpacing/>
        <w:rPr>
          <w:rFonts w:ascii="Arial" w:eastAsia="Calibri" w:hAnsi="Arial" w:cs="Arial"/>
          <w:b/>
          <w:bCs/>
        </w:rPr>
      </w:pPr>
    </w:p>
    <w:p w14:paraId="0FA61889" w14:textId="1AE9A769" w:rsidR="002446A8" w:rsidRPr="00634A5B" w:rsidRDefault="00E26D25" w:rsidP="005A31A5">
      <w:pPr>
        <w:spacing w:line="360" w:lineRule="auto"/>
        <w:contextualSpacing/>
        <w:rPr>
          <w:rFonts w:ascii="Arial" w:eastAsia="Calibri" w:hAnsi="Arial" w:cs="Arial"/>
        </w:rPr>
      </w:pPr>
      <w:r w:rsidRPr="00634A5B">
        <w:rPr>
          <w:rFonts w:ascii="Arial" w:eastAsia="Calibri" w:hAnsi="Arial" w:cs="Arial"/>
        </w:rPr>
        <w:t>Powyższy</w:t>
      </w:r>
      <w:r w:rsidR="002446A8" w:rsidRPr="00634A5B">
        <w:rPr>
          <w:rFonts w:ascii="Arial" w:eastAsia="Calibri" w:hAnsi="Arial" w:cs="Arial"/>
        </w:rPr>
        <w:t xml:space="preserve"> </w:t>
      </w:r>
      <w:r w:rsidRPr="00634A5B">
        <w:rPr>
          <w:rFonts w:ascii="Arial" w:eastAsia="Calibri" w:hAnsi="Arial" w:cs="Arial"/>
        </w:rPr>
        <w:t>stan faktyczny Komisja ustaliła na podstawie akt Urzędu Miasta Stołecznego Warszawy dotyczących reprywatyzacji nieruchomości położonej przy ul. Nowy Świat 23</w:t>
      </w:r>
      <w:r w:rsidR="00EB6613" w:rsidRPr="00634A5B">
        <w:rPr>
          <w:rFonts w:ascii="Arial" w:eastAsia="Calibri" w:hAnsi="Arial" w:cs="Arial"/>
        </w:rPr>
        <w:t xml:space="preserve"> ukośnik </w:t>
      </w:r>
      <w:r w:rsidRPr="00634A5B">
        <w:rPr>
          <w:rFonts w:ascii="Arial" w:eastAsia="Calibri" w:hAnsi="Arial" w:cs="Arial"/>
        </w:rPr>
        <w:t xml:space="preserve">25 zakończonej wydaniem decyzji z dnia 9 kwietnia 2009 r. nr </w:t>
      </w:r>
      <w:r w:rsidR="00EB6613" w:rsidRPr="00634A5B">
        <w:rPr>
          <w:rFonts w:ascii="Arial" w:eastAsia="Calibri" w:hAnsi="Arial" w:cs="Arial"/>
        </w:rPr>
        <w:t>133 ukośnik GK ukośnik DW ukośnik 2009</w:t>
      </w:r>
      <w:r w:rsidRPr="00634A5B">
        <w:rPr>
          <w:rFonts w:ascii="Arial" w:eastAsia="Calibri" w:hAnsi="Arial" w:cs="Arial"/>
        </w:rPr>
        <w:t xml:space="preserve">, kopii dawnej księgi hipotecznej nr, opinii biegłego z zakresu budownictwa inż. </w:t>
      </w:r>
      <w:r w:rsidR="00DB5778" w:rsidRPr="00634A5B">
        <w:rPr>
          <w:rFonts w:ascii="Arial" w:eastAsia="Calibri" w:hAnsi="Arial" w:cs="Arial"/>
        </w:rPr>
        <w:t>A.</w:t>
      </w:r>
      <w:r w:rsidRPr="00634A5B">
        <w:rPr>
          <w:rFonts w:ascii="Arial" w:eastAsia="Calibri" w:hAnsi="Arial" w:cs="Arial"/>
        </w:rPr>
        <w:t xml:space="preserve"> K</w:t>
      </w:r>
      <w:r w:rsidR="00DB5778" w:rsidRPr="00634A5B">
        <w:rPr>
          <w:rFonts w:ascii="Arial" w:eastAsia="Calibri" w:hAnsi="Arial" w:cs="Arial"/>
        </w:rPr>
        <w:t>.</w:t>
      </w:r>
      <w:r w:rsidRPr="00634A5B">
        <w:rPr>
          <w:rFonts w:ascii="Arial" w:eastAsia="Calibri" w:hAnsi="Arial" w:cs="Arial"/>
        </w:rPr>
        <w:t xml:space="preserve"> z dnia 24 marca 2020 r., opinii biegłego geodety mgr inż. R</w:t>
      </w:r>
      <w:r w:rsidR="00DB5778" w:rsidRPr="00634A5B">
        <w:rPr>
          <w:rFonts w:ascii="Arial" w:eastAsia="Calibri" w:hAnsi="Arial" w:cs="Arial"/>
        </w:rPr>
        <w:t>.</w:t>
      </w:r>
      <w:r w:rsidRPr="00634A5B">
        <w:rPr>
          <w:rFonts w:ascii="Arial" w:eastAsia="Calibri" w:hAnsi="Arial" w:cs="Arial"/>
        </w:rPr>
        <w:t xml:space="preserve"> K</w:t>
      </w:r>
      <w:r w:rsidR="00DB5778" w:rsidRPr="00634A5B">
        <w:rPr>
          <w:rFonts w:ascii="Arial" w:eastAsia="Calibri" w:hAnsi="Arial" w:cs="Arial"/>
        </w:rPr>
        <w:t>.</w:t>
      </w:r>
      <w:r w:rsidRPr="00634A5B">
        <w:rPr>
          <w:rFonts w:ascii="Arial" w:eastAsia="Calibri" w:hAnsi="Arial" w:cs="Arial"/>
        </w:rPr>
        <w:t xml:space="preserve"> z dnia 8 maja 2020 r., opinii biegłego z zakresu </w:t>
      </w:r>
      <w:r w:rsidRPr="00634A5B">
        <w:rPr>
          <w:rFonts w:ascii="Arial" w:eastAsia="Calibri" w:hAnsi="Arial" w:cs="Arial"/>
        </w:rPr>
        <w:lastRenderedPageBreak/>
        <w:t>budownictwa inż. A</w:t>
      </w:r>
      <w:r w:rsidR="00DB5778" w:rsidRPr="00634A5B">
        <w:rPr>
          <w:rFonts w:ascii="Arial" w:eastAsia="Calibri" w:hAnsi="Arial" w:cs="Arial"/>
        </w:rPr>
        <w:t>.</w:t>
      </w:r>
      <w:r w:rsidRPr="00634A5B">
        <w:rPr>
          <w:rFonts w:ascii="Arial" w:eastAsia="Calibri" w:hAnsi="Arial" w:cs="Arial"/>
        </w:rPr>
        <w:t xml:space="preserve"> K</w:t>
      </w:r>
      <w:r w:rsidR="00DB5778" w:rsidRPr="00634A5B">
        <w:rPr>
          <w:rFonts w:ascii="Arial" w:eastAsia="Calibri" w:hAnsi="Arial" w:cs="Arial"/>
        </w:rPr>
        <w:t>.</w:t>
      </w:r>
      <w:r w:rsidRPr="00634A5B">
        <w:rPr>
          <w:rFonts w:ascii="Arial" w:eastAsia="Calibri" w:hAnsi="Arial" w:cs="Arial"/>
        </w:rPr>
        <w:t xml:space="preserve"> z dnia 14 lipca 2020 r. oraz opinii biegłego z zakresu budownictwa dr inż. M</w:t>
      </w:r>
      <w:r w:rsidR="00DB5778" w:rsidRPr="00634A5B">
        <w:rPr>
          <w:rFonts w:ascii="Arial" w:eastAsia="Calibri" w:hAnsi="Arial" w:cs="Arial"/>
        </w:rPr>
        <w:t>.</w:t>
      </w:r>
      <w:r w:rsidRPr="00634A5B">
        <w:rPr>
          <w:rFonts w:ascii="Arial" w:eastAsia="Calibri" w:hAnsi="Arial" w:cs="Arial"/>
        </w:rPr>
        <w:t xml:space="preserve"> L</w:t>
      </w:r>
      <w:r w:rsidR="00DB5778" w:rsidRPr="00634A5B">
        <w:rPr>
          <w:rFonts w:ascii="Arial" w:eastAsia="Calibri" w:hAnsi="Arial" w:cs="Arial"/>
        </w:rPr>
        <w:t>.</w:t>
      </w:r>
      <w:r w:rsidRPr="00634A5B">
        <w:rPr>
          <w:rFonts w:ascii="Arial" w:eastAsia="Calibri" w:hAnsi="Arial" w:cs="Arial"/>
        </w:rPr>
        <w:t xml:space="preserve"> z dnia 14 maja 2021 r</w:t>
      </w:r>
      <w:r w:rsidR="002446A8" w:rsidRPr="00634A5B">
        <w:rPr>
          <w:rFonts w:ascii="Arial" w:eastAsia="Calibri" w:hAnsi="Arial" w:cs="Arial"/>
        </w:rPr>
        <w:t>.</w:t>
      </w:r>
    </w:p>
    <w:p w14:paraId="7207F6D7" w14:textId="77777777" w:rsidR="002446A8" w:rsidRPr="00634A5B" w:rsidRDefault="002446A8" w:rsidP="005A31A5">
      <w:pPr>
        <w:spacing w:line="360" w:lineRule="auto"/>
        <w:contextualSpacing/>
        <w:rPr>
          <w:rFonts w:ascii="Arial" w:eastAsia="Calibri" w:hAnsi="Arial" w:cs="Arial"/>
        </w:rPr>
      </w:pPr>
    </w:p>
    <w:p w14:paraId="3695835A" w14:textId="13965E42"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Podpunkt szósty.</w:t>
      </w:r>
      <w:r w:rsidR="002446A8" w:rsidRPr="004C4E97">
        <w:rPr>
          <w:rFonts w:ascii="Arial" w:eastAsia="Calibri" w:hAnsi="Arial" w:cs="Arial"/>
          <w:b/>
          <w:bCs/>
          <w:sz w:val="28"/>
          <w:szCs w:val="28"/>
        </w:rPr>
        <w:t xml:space="preserve"> </w:t>
      </w:r>
      <w:r w:rsidR="00E26D25" w:rsidRPr="004C4E97">
        <w:rPr>
          <w:rFonts w:ascii="Arial" w:eastAsia="Calibri" w:hAnsi="Arial" w:cs="Arial"/>
          <w:b/>
          <w:bCs/>
          <w:sz w:val="28"/>
          <w:szCs w:val="28"/>
        </w:rPr>
        <w:t>Wnioski dowodowe strony</w:t>
      </w:r>
      <w:r w:rsidR="00634A5B" w:rsidRPr="004C4E97">
        <w:rPr>
          <w:rFonts w:ascii="Arial" w:eastAsia="Calibri" w:hAnsi="Arial" w:cs="Arial"/>
          <w:b/>
          <w:bCs/>
          <w:sz w:val="28"/>
          <w:szCs w:val="28"/>
        </w:rPr>
        <w:t>.</w:t>
      </w:r>
    </w:p>
    <w:p w14:paraId="72FAD95D" w14:textId="77777777" w:rsidR="008B1C94" w:rsidRPr="00634A5B" w:rsidRDefault="008B1C94" w:rsidP="005A31A5">
      <w:pPr>
        <w:spacing w:line="360" w:lineRule="auto"/>
        <w:contextualSpacing/>
        <w:rPr>
          <w:rFonts w:ascii="Arial" w:eastAsia="Calibri" w:hAnsi="Arial" w:cs="Arial"/>
          <w:b/>
          <w:bCs/>
        </w:rPr>
      </w:pPr>
    </w:p>
    <w:p w14:paraId="1A0C73E0" w14:textId="25AEE3D9"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W</w:t>
      </w:r>
      <w:r w:rsidR="002446A8" w:rsidRPr="00634A5B">
        <w:rPr>
          <w:rFonts w:ascii="Arial" w:eastAsia="Calibri" w:hAnsi="Arial" w:cs="Arial"/>
        </w:rPr>
        <w:t xml:space="preserve"> </w:t>
      </w:r>
      <w:r w:rsidRPr="00634A5B">
        <w:rPr>
          <w:rFonts w:ascii="Arial" w:eastAsia="Calibri" w:hAnsi="Arial" w:cs="Arial"/>
        </w:rPr>
        <w:t>piśmie z dnia 12 czerwca 2020 r. F</w:t>
      </w:r>
      <w:r w:rsidR="00516946"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516946" w:rsidRPr="00634A5B">
        <w:rPr>
          <w:rFonts w:ascii="Arial" w:eastAsia="Calibri" w:hAnsi="Arial" w:cs="Arial"/>
        </w:rPr>
        <w:t>.</w:t>
      </w:r>
      <w:r w:rsidRPr="00634A5B">
        <w:rPr>
          <w:rFonts w:ascii="Arial" w:eastAsia="Calibri" w:hAnsi="Arial" w:cs="Arial"/>
        </w:rPr>
        <w:t xml:space="preserve"> złożyła zastrzeżenia w związku z treścią opinii biegłego geodety z dnia 8 maja 2020 roku i wniosła o powołanie nowego biegłego, celem ponownego sporządzenia opinii. Obecnej w aktach sprawy opinii zarzucono, że budynek posadowiony na przedmiotowej nieruchomości nigdy nie przekraczał granic nieruchomości hipotecznej nr oraz obecnej działki ewidencyjnej, albowiem granica działki nr w całości pokrywa się z granicą dawnej nieruchomości hipotecznej nr. Nadto, w toku postępowania podziałowego (podział działki ew. nr na działki ew. nr i) sporządzono protokół przebiegu granic, który także nie wskazywał, aby budynek wykraczał poza granice działki nr. Powyższe nie wynika także z wypisu z rejestru budynków. Dodatkowo wskazano, że Strona nie została powiadomiona przez biegłego o terminie wizji na gruncie. Pismem z dnia 8 października 2020 roku Strona zmodyfikowała wniosek o dowodowy o przeprowadzenie nowej opinii biegłego w ten sposób, aby nowy biegły ustalił rzeczywisty przebieg granicy pomiędzy działką ewidencyjną nr, a działkami ewidencyjnymi nr</w:t>
      </w:r>
      <w:r w:rsidR="00516946" w:rsidRPr="00634A5B">
        <w:rPr>
          <w:rFonts w:ascii="Arial" w:eastAsia="Calibri" w:hAnsi="Arial" w:cs="Arial"/>
        </w:rPr>
        <w:t xml:space="preserve"> </w:t>
      </w:r>
      <w:r w:rsidRPr="00634A5B">
        <w:rPr>
          <w:rFonts w:ascii="Arial" w:eastAsia="Calibri" w:hAnsi="Arial" w:cs="Arial"/>
        </w:rPr>
        <w:t>i położonymi w Warszawie w obrębie, a w dalszej kolejności ustalił, czy położony na działce ewidencyjnej nr budynek przekraczał rzeczywiste granice tej działki ewidencyjnej. Nadto, Strona wniosła o przeprowadzenie dowodu z prywatnej opinii uprawnionego geodety M</w:t>
      </w:r>
      <w:r w:rsidR="00AC516C" w:rsidRPr="00634A5B">
        <w:rPr>
          <w:rFonts w:ascii="Arial" w:eastAsia="Calibri" w:hAnsi="Arial" w:cs="Arial"/>
        </w:rPr>
        <w:t>.</w:t>
      </w:r>
      <w:r w:rsidRPr="00634A5B">
        <w:rPr>
          <w:rFonts w:ascii="Arial" w:eastAsia="Calibri" w:hAnsi="Arial" w:cs="Arial"/>
        </w:rPr>
        <w:t xml:space="preserve"> J</w:t>
      </w:r>
      <w:r w:rsidR="00AC516C" w:rsidRPr="00634A5B">
        <w:rPr>
          <w:rFonts w:ascii="Arial" w:eastAsia="Calibri" w:hAnsi="Arial" w:cs="Arial"/>
        </w:rPr>
        <w:t>.</w:t>
      </w:r>
      <w:r w:rsidRPr="00634A5B">
        <w:rPr>
          <w:rFonts w:ascii="Arial" w:eastAsia="Calibri" w:hAnsi="Arial" w:cs="Arial"/>
        </w:rPr>
        <w:t xml:space="preserve"> P</w:t>
      </w:r>
      <w:r w:rsidR="00AC516C" w:rsidRPr="00634A5B">
        <w:rPr>
          <w:rFonts w:ascii="Arial" w:eastAsia="Calibri" w:hAnsi="Arial" w:cs="Arial"/>
        </w:rPr>
        <w:t>.</w:t>
      </w:r>
      <w:r w:rsidR="00EB6613" w:rsidRPr="00634A5B">
        <w:rPr>
          <w:rFonts w:ascii="Arial" w:eastAsia="Calibri" w:hAnsi="Arial" w:cs="Arial"/>
        </w:rPr>
        <w:t xml:space="preserve"> myślnik </w:t>
      </w:r>
      <w:r w:rsidRPr="00634A5B">
        <w:rPr>
          <w:rFonts w:ascii="Arial" w:eastAsia="Calibri" w:hAnsi="Arial" w:cs="Arial"/>
        </w:rPr>
        <w:t>S</w:t>
      </w:r>
      <w:r w:rsidR="00AC516C" w:rsidRPr="00634A5B">
        <w:rPr>
          <w:rFonts w:ascii="Arial" w:eastAsia="Calibri" w:hAnsi="Arial" w:cs="Arial"/>
        </w:rPr>
        <w:t>.</w:t>
      </w:r>
      <w:r w:rsidRPr="00634A5B">
        <w:rPr>
          <w:rFonts w:ascii="Arial" w:eastAsia="Calibri" w:hAnsi="Arial" w:cs="Arial"/>
        </w:rPr>
        <w:t>, załączonej do pisma.</w:t>
      </w:r>
    </w:p>
    <w:p w14:paraId="6AC61BCF" w14:textId="77777777"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 xml:space="preserve">Komisja, mając na uwadze wnioski Strony, nie uznała uwzględnienia wniosku dowodowego w przedmiocie przeprowadzenia dowodu z przedłożonej prywatnej opinii uprawnionego geodety za zasadny. W jej ocenie prywatnej opinii biegłego, w niniejszym przypadku określającej rzeczywisty przebieg granicy pomiędzy działkami, nie można przypisać waloru dowodu z opinii biegłego, nawet jeśli sporządzona została przez osobę posiadającą wiedzę fachową. Jeżeli w sprawie wymagane są wiadomości specjalne, dowód z opinii biegłego nie może być zastąpiony dowodem z prywatnej opinii. Należy zważyć także, że położenie działek ewidencyjnych oraz rzeczywisty przebieg granicy pomiędzy wymienionymi działkami nie były przedmiotem wątpliwości Komisji. Stąd wniosek dowodowy o powołanie biegłego na okoliczność ustalenia rzeczywistych granic także nie zasługiwał na uwzględnienie. </w:t>
      </w:r>
    </w:p>
    <w:p w14:paraId="4D25C052" w14:textId="7135DB6F"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lastRenderedPageBreak/>
        <w:t>W piśmie z dnia 2 marca 2021 roku F</w:t>
      </w:r>
      <w:r w:rsidR="00AC516C"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AC516C" w:rsidRPr="00634A5B">
        <w:rPr>
          <w:rFonts w:ascii="Arial" w:eastAsia="Calibri" w:hAnsi="Arial" w:cs="Arial"/>
        </w:rPr>
        <w:t>.</w:t>
      </w:r>
      <w:r w:rsidRPr="00634A5B">
        <w:rPr>
          <w:rFonts w:ascii="Arial" w:eastAsia="Calibri" w:hAnsi="Arial" w:cs="Arial"/>
        </w:rPr>
        <w:t xml:space="preserve"> odniosła się do stanowiska przedstawionego przez A. w </w:t>
      </w:r>
      <w:proofErr w:type="spellStart"/>
      <w:r w:rsidRPr="00634A5B">
        <w:rPr>
          <w:rFonts w:ascii="Arial" w:eastAsia="Calibri" w:hAnsi="Arial" w:cs="Arial"/>
        </w:rPr>
        <w:t>W</w:t>
      </w:r>
      <w:proofErr w:type="spellEnd"/>
      <w:r w:rsidRPr="00634A5B">
        <w:rPr>
          <w:rFonts w:ascii="Arial" w:eastAsia="Calibri" w:hAnsi="Arial" w:cs="Arial"/>
        </w:rPr>
        <w:t xml:space="preserve">. Nie mniej jednak z uwagi na fakt, że A. w </w:t>
      </w:r>
      <w:proofErr w:type="spellStart"/>
      <w:r w:rsidRPr="00634A5B">
        <w:rPr>
          <w:rFonts w:ascii="Arial" w:eastAsia="Calibri" w:hAnsi="Arial" w:cs="Arial"/>
        </w:rPr>
        <w:t>W</w:t>
      </w:r>
      <w:proofErr w:type="spellEnd"/>
      <w:r w:rsidR="00AC516C" w:rsidRPr="00634A5B">
        <w:rPr>
          <w:rFonts w:ascii="Arial" w:eastAsia="Calibri" w:hAnsi="Arial" w:cs="Arial"/>
        </w:rPr>
        <w:t>.</w:t>
      </w:r>
      <w:r w:rsidRPr="00634A5B">
        <w:rPr>
          <w:rFonts w:ascii="Arial" w:eastAsia="Calibri" w:hAnsi="Arial" w:cs="Arial"/>
        </w:rPr>
        <w:t xml:space="preserve"> nie legitymowała się interesem prawnym i nie brała udziału w charakterze strony w niniejszym postępowaniu, to stanowiska zarówno tego podmiotu, jak i polemika F</w:t>
      </w:r>
      <w:r w:rsidR="00AC516C"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AC516C" w:rsidRPr="00634A5B">
        <w:rPr>
          <w:rFonts w:ascii="Arial" w:eastAsia="Calibri" w:hAnsi="Arial" w:cs="Arial"/>
        </w:rPr>
        <w:t>.</w:t>
      </w:r>
      <w:r w:rsidRPr="00634A5B">
        <w:rPr>
          <w:rFonts w:ascii="Arial" w:eastAsia="Calibri" w:hAnsi="Arial" w:cs="Arial"/>
        </w:rPr>
        <w:t xml:space="preserve"> z tym stanowiskiem były całkowicie nieistotne dla rozstrzygnięcia sprawy. Należy jednak przywołać, iż Strona złożyła wraz z pismem z 2 marca 2021 r. opinię konstrukcyjną nt. budynku przy ul. Nowy Świat 23</w:t>
      </w:r>
      <w:r w:rsidR="00EB6613" w:rsidRPr="00634A5B">
        <w:rPr>
          <w:rFonts w:ascii="Arial" w:eastAsia="Calibri" w:hAnsi="Arial" w:cs="Arial"/>
        </w:rPr>
        <w:t xml:space="preserve"> ukośnik </w:t>
      </w:r>
      <w:r w:rsidRPr="00634A5B">
        <w:rPr>
          <w:rFonts w:ascii="Arial" w:eastAsia="Calibri" w:hAnsi="Arial" w:cs="Arial"/>
        </w:rPr>
        <w:t>25 w Warszawie, sporządzoną we wrześniu 2020 r. przez inż. S</w:t>
      </w:r>
      <w:r w:rsidR="00AC516C" w:rsidRPr="00634A5B">
        <w:rPr>
          <w:rFonts w:ascii="Arial" w:eastAsia="Calibri" w:hAnsi="Arial" w:cs="Arial"/>
        </w:rPr>
        <w:t>.</w:t>
      </w:r>
      <w:r w:rsidRPr="00634A5B">
        <w:rPr>
          <w:rFonts w:ascii="Arial" w:eastAsia="Calibri" w:hAnsi="Arial" w:cs="Arial"/>
        </w:rPr>
        <w:t xml:space="preserve"> K. Celem jej złożenia było wykazanie zasadności twierdzeń podnoszonych w polemice ze stanowiskiem A</w:t>
      </w:r>
      <w:r w:rsidR="00AC516C"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Pr="00634A5B">
        <w:rPr>
          <w:rFonts w:ascii="Arial" w:eastAsia="Calibri" w:hAnsi="Arial" w:cs="Arial"/>
        </w:rPr>
        <w:t>. Komisja jednak ponownie zaznacza, że prywatnej opinii nie można przypisać waloru dowodu z opinii biegłego, nawet jeśli sporządzona została przez osobę posiadającą wiedzę fachową, stąd jej obecność pozostawała bez znaczenia dla niniejszego postępowania.</w:t>
      </w:r>
    </w:p>
    <w:p w14:paraId="559FFD4E" w14:textId="45D213AE" w:rsidR="002446A8" w:rsidRPr="00634A5B" w:rsidRDefault="00214273" w:rsidP="005A31A5">
      <w:pPr>
        <w:spacing w:line="360" w:lineRule="auto"/>
        <w:contextualSpacing/>
        <w:rPr>
          <w:rFonts w:ascii="Arial" w:eastAsia="Calibri" w:hAnsi="Arial" w:cs="Arial"/>
        </w:rPr>
      </w:pPr>
      <w:r w:rsidRPr="00634A5B">
        <w:rPr>
          <w:rFonts w:ascii="Arial" w:eastAsia="Calibri" w:hAnsi="Arial" w:cs="Arial"/>
        </w:rPr>
        <w:t>Kolejny wniosek dowodowy F</w:t>
      </w:r>
      <w:r w:rsidR="00AC516C" w:rsidRPr="00634A5B">
        <w:rPr>
          <w:rFonts w:ascii="Arial" w:eastAsia="Calibri" w:hAnsi="Arial" w:cs="Arial"/>
        </w:rPr>
        <w:t xml:space="preserve">. </w:t>
      </w:r>
      <w:r w:rsidRPr="00634A5B">
        <w:rPr>
          <w:rFonts w:ascii="Arial" w:eastAsia="Calibri" w:hAnsi="Arial" w:cs="Arial"/>
        </w:rPr>
        <w:t xml:space="preserve">w </w:t>
      </w:r>
      <w:proofErr w:type="spellStart"/>
      <w:r w:rsidRPr="00634A5B">
        <w:rPr>
          <w:rFonts w:ascii="Arial" w:eastAsia="Calibri" w:hAnsi="Arial" w:cs="Arial"/>
        </w:rPr>
        <w:t>W</w:t>
      </w:r>
      <w:proofErr w:type="spellEnd"/>
      <w:r w:rsidR="00AC516C" w:rsidRPr="00634A5B">
        <w:rPr>
          <w:rFonts w:ascii="Arial" w:eastAsia="Calibri" w:hAnsi="Arial" w:cs="Arial"/>
        </w:rPr>
        <w:t>.</w:t>
      </w:r>
      <w:r w:rsidRPr="00634A5B">
        <w:rPr>
          <w:rFonts w:ascii="Arial" w:eastAsia="Calibri" w:hAnsi="Arial" w:cs="Arial"/>
        </w:rPr>
        <w:t xml:space="preserve"> złożyła w dniu 8 czerwca 2021 roku. Jego przedmiotem było przeprowadzenie dowodu z wypisu z rejestru gruntów i wyrysu z mapy ewidencyjnej z 26 maja 2021 r. dla działki ewidencyjnej nr z obrębu, wykazu zmian danych ewidencyjnych dotyczących działki ewidencyjnej nr z obrębu oraz wykazu zmian danych ewidencyjnych budynku położonego na działce ewidencyjnej nr z obrębu. Komisja nie uznała jednak tychże dowodów za istotne dla rozstrzygnięcia sprawy</w:t>
      </w:r>
      <w:r w:rsidR="002446A8" w:rsidRPr="00634A5B">
        <w:rPr>
          <w:rFonts w:ascii="Arial" w:eastAsia="Calibri" w:hAnsi="Arial" w:cs="Arial"/>
        </w:rPr>
        <w:t>.</w:t>
      </w:r>
    </w:p>
    <w:p w14:paraId="11FD1F13" w14:textId="77777777" w:rsidR="002446A8" w:rsidRPr="00634A5B" w:rsidRDefault="002446A8" w:rsidP="005A31A5">
      <w:pPr>
        <w:spacing w:line="360" w:lineRule="auto"/>
        <w:contextualSpacing/>
        <w:rPr>
          <w:rFonts w:ascii="Arial" w:eastAsia="Calibri" w:hAnsi="Arial" w:cs="Arial"/>
        </w:rPr>
      </w:pPr>
    </w:p>
    <w:p w14:paraId="369DC9C2" w14:textId="1043FDED"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Punkt trzeci.</w:t>
      </w:r>
    </w:p>
    <w:p w14:paraId="5E51F79C" w14:textId="77777777" w:rsidR="002446A8" w:rsidRPr="004C4E97" w:rsidRDefault="002446A8"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Po rozpatrzeniu zebranego materiału dowodowego Komisja zważyła, co następuje:</w:t>
      </w:r>
    </w:p>
    <w:p w14:paraId="0994F73D" w14:textId="77777777" w:rsidR="002446A8" w:rsidRPr="00634A5B" w:rsidRDefault="002446A8" w:rsidP="005A31A5">
      <w:pPr>
        <w:spacing w:line="360" w:lineRule="auto"/>
        <w:contextualSpacing/>
        <w:rPr>
          <w:rFonts w:ascii="Arial" w:eastAsia="Calibri" w:hAnsi="Arial" w:cs="Arial"/>
        </w:rPr>
      </w:pPr>
    </w:p>
    <w:p w14:paraId="791B8B36" w14:textId="54C127D8"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Podpunkt pierwszy.</w:t>
      </w:r>
      <w:r w:rsidR="00214273" w:rsidRPr="004C4E97">
        <w:rPr>
          <w:rFonts w:ascii="Arial" w:eastAsia="Calibri" w:hAnsi="Arial" w:cs="Arial"/>
          <w:b/>
          <w:bCs/>
          <w:sz w:val="28"/>
          <w:szCs w:val="28"/>
        </w:rPr>
        <w:t xml:space="preserve"> Podstawa nieważności decyzji reprywatyzacyjnej</w:t>
      </w:r>
      <w:r w:rsidRPr="004C4E97">
        <w:rPr>
          <w:rFonts w:ascii="Arial" w:eastAsia="Calibri" w:hAnsi="Arial" w:cs="Arial"/>
          <w:b/>
          <w:bCs/>
          <w:sz w:val="28"/>
          <w:szCs w:val="28"/>
        </w:rPr>
        <w:t>.</w:t>
      </w:r>
    </w:p>
    <w:p w14:paraId="277CAEDD" w14:textId="77777777" w:rsidR="008B1C94" w:rsidRPr="00634A5B" w:rsidRDefault="008B1C94" w:rsidP="005A31A5">
      <w:pPr>
        <w:spacing w:line="360" w:lineRule="auto"/>
        <w:contextualSpacing/>
        <w:rPr>
          <w:rFonts w:ascii="Arial" w:eastAsia="Calibri" w:hAnsi="Arial" w:cs="Arial"/>
          <w:b/>
          <w:bCs/>
        </w:rPr>
      </w:pPr>
    </w:p>
    <w:p w14:paraId="62C84275" w14:textId="010E059D"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Zgodnie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29</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w:t>
      </w:r>
      <w:r w:rsidR="00A735F1" w:rsidRPr="00634A5B">
        <w:rPr>
          <w:rFonts w:ascii="Arial" w:eastAsia="Calibri" w:hAnsi="Arial" w:cs="Arial"/>
        </w:rPr>
        <w:t xml:space="preserve"> punkt </w:t>
      </w:r>
      <w:r w:rsidRPr="00634A5B">
        <w:rPr>
          <w:rFonts w:ascii="Arial" w:eastAsia="Calibri" w:hAnsi="Arial" w:cs="Arial"/>
        </w:rPr>
        <w:t>3a ustawy z dnia 9 marca 2017 r., Komisja stwierdza nieważność decyzji reprywatyzacyjnej lub postanowienia w całości lub w części, jeżeli zachodzą przesłanki określone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 ustawy z dnia 14 czerwca 1960 r.</w:t>
      </w:r>
      <w:r w:rsidR="00EB6613" w:rsidRPr="00634A5B">
        <w:rPr>
          <w:rFonts w:ascii="Arial" w:eastAsia="Calibri" w:hAnsi="Arial" w:cs="Arial"/>
        </w:rPr>
        <w:t xml:space="preserve"> myślnik </w:t>
      </w:r>
      <w:r w:rsidRPr="00634A5B">
        <w:rPr>
          <w:rFonts w:ascii="Arial" w:eastAsia="Calibri" w:hAnsi="Arial" w:cs="Arial"/>
        </w:rPr>
        <w:t>Kodeks postępowania administracyjnego lub w przepisach szczególnych. Natomiast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30</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w:t>
      </w:r>
      <w:r w:rsidR="00A735F1" w:rsidRPr="00634A5B">
        <w:rPr>
          <w:rFonts w:ascii="Arial" w:eastAsia="Calibri" w:hAnsi="Arial" w:cs="Arial"/>
        </w:rPr>
        <w:t xml:space="preserve"> punkt </w:t>
      </w:r>
      <w:r w:rsidRPr="00634A5B">
        <w:rPr>
          <w:rFonts w:ascii="Arial" w:eastAsia="Calibri" w:hAnsi="Arial" w:cs="Arial"/>
        </w:rPr>
        <w:t>4 ustawy z dnia 9 marca 2017 r. Komisja wydaje decyzję, o której mowa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29</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w:t>
      </w:r>
      <w:r w:rsidR="00A735F1" w:rsidRPr="00634A5B">
        <w:rPr>
          <w:rFonts w:ascii="Arial" w:eastAsia="Calibri" w:hAnsi="Arial" w:cs="Arial"/>
        </w:rPr>
        <w:t xml:space="preserve"> punkt </w:t>
      </w:r>
      <w:r w:rsidRPr="00634A5B">
        <w:rPr>
          <w:rFonts w:ascii="Arial" w:eastAsia="Calibri" w:hAnsi="Arial" w:cs="Arial"/>
        </w:rPr>
        <w:t>2</w:t>
      </w:r>
      <w:r w:rsidR="00EB6613" w:rsidRPr="00634A5B">
        <w:rPr>
          <w:rFonts w:ascii="Arial" w:eastAsia="Calibri" w:hAnsi="Arial" w:cs="Arial"/>
        </w:rPr>
        <w:t xml:space="preserve"> myślnik </w:t>
      </w:r>
      <w:r w:rsidRPr="00634A5B">
        <w:rPr>
          <w:rFonts w:ascii="Arial" w:eastAsia="Calibri" w:hAnsi="Arial" w:cs="Arial"/>
        </w:rPr>
        <w:t xml:space="preserve">4, </w:t>
      </w:r>
      <w:r w:rsidRPr="00634A5B">
        <w:rPr>
          <w:rFonts w:ascii="Arial" w:eastAsia="Calibri" w:hAnsi="Arial" w:cs="Arial"/>
        </w:rPr>
        <w:lastRenderedPageBreak/>
        <w:t>jeżeli decyzja reprywatyzacyjna została wydana bez podstawy prawnej lub z rażącym naruszeniem prawa.</w:t>
      </w:r>
    </w:p>
    <w:p w14:paraId="37AA63C3" w14:textId="60D2F021"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Niewykonalność decyzji w rozumieniu</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5 k.p.a. zachodzi wówczas, gdy nie ma możliwości technicznych jej wykonania, bądź istnieją prawne nakazy lub zakazy, które stwarzają nieusuwalną przeszkodę w wykonaniu praw lub obowiązków ustanowionych w decyzji. Inaczej rzecz ujmując, niewykonalność prawna oznacza niemożność zastosowania się do decyzji z uwagi na istniejący w obowiązującym porządku prawnym zakaz lub nakaz określonego zachowania pozostający w sprzeczności z wydaną decyzją. Niewykonalność faktyczna decyzji to natomiast trwała niemożność jej wykonania z pozaprawnych przyczyn obiektywnych o charakterze nieusuwalnym (por. wyrok NSA z 22 czerwca 2021 r., sygn. akt II OSK 2626</w:t>
      </w:r>
      <w:r w:rsidR="00EB6613" w:rsidRPr="00634A5B">
        <w:rPr>
          <w:rFonts w:ascii="Arial" w:eastAsia="Calibri" w:hAnsi="Arial" w:cs="Arial"/>
        </w:rPr>
        <w:t xml:space="preserve"> ukośnik </w:t>
      </w:r>
      <w:r w:rsidRPr="00634A5B">
        <w:rPr>
          <w:rFonts w:ascii="Arial" w:eastAsia="Calibri" w:hAnsi="Arial" w:cs="Arial"/>
        </w:rPr>
        <w:t>18). Zatem przez niewykonalność rozumie się niewykonalność faktyczną (brak możliwości technicznych wykonania postanowienia) lub prawną (z obowiązujących przepisów wynika nieusuwalna przeszkoda w wykonaniu postanowienia).</w:t>
      </w:r>
    </w:p>
    <w:p w14:paraId="1EC200D7" w14:textId="64FD5A3E"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Postępowanie w przedmiocie stwierdzenia nieważności decyzji jest nadzwyczajnym trybem postępowania, umożliwiającym wzruszenie ostatecznej decyzji administracyjnej. Możliwość podważenia zapadłego rozstrzygnięcia organu administracji publicznej jest dopuszczalne jedynie w przypadku zaistnienia jednej z kwalifikowanych wad określonych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16 k.p.a.</w:t>
      </w:r>
    </w:p>
    <w:p w14:paraId="13A6F925" w14:textId="0CAAFA95"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Zgodnie z jednolitym i utrwalonym orzecznictwem sądowym, postępowanie o stwierdzenie nieważności decyzji jest odrębnym postępowaniem, którego przedmiotem jest wyłącznie badanie zaistnienia przesłanek określonych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 k.p.a. Organ orzekający nie jest natomiast władny rozstrzygnąć sprawy zakończonej kontrolowaną decyzją co do jej istoty, gdyż postępowanie dotyczące stwierdzenia nieważności decyzji nie może zastępować postępowania odwoławczego lub go powtarzać (tak NSA w wyroku z dnia 13 czerwca 2003 r. sygn. akt I OSK 1706</w:t>
      </w:r>
      <w:r w:rsidR="00EB6613" w:rsidRPr="00634A5B">
        <w:rPr>
          <w:rFonts w:ascii="Arial" w:eastAsia="Calibri" w:hAnsi="Arial" w:cs="Arial"/>
        </w:rPr>
        <w:t xml:space="preserve"> ukośnik </w:t>
      </w:r>
      <w:r w:rsidRPr="00634A5B">
        <w:rPr>
          <w:rFonts w:ascii="Arial" w:eastAsia="Calibri" w:hAnsi="Arial" w:cs="Arial"/>
        </w:rPr>
        <w:t>10). Celem postępowania w sprawie stwierdzenia nieważności nie jest bowiem merytoryczne, ponowne rozstrzygnięcie sprawy w jej całokształcie, lecz przeprowadzenie weryfikacji ostatecznej decyzji z jednego tylko punktu widzenia, mianowicie, czy decyzja jest dotknięta jedną z wad kwalifikowanych wymienionych w</w:t>
      </w:r>
      <w:r w:rsidR="00A735F1" w:rsidRPr="00634A5B">
        <w:rPr>
          <w:rFonts w:ascii="Arial" w:eastAsia="Calibri" w:hAnsi="Arial" w:cs="Arial"/>
        </w:rPr>
        <w:t xml:space="preserve"> </w:t>
      </w:r>
      <w:r w:rsidR="00634A5B" w:rsidRPr="00634A5B">
        <w:rPr>
          <w:rFonts w:ascii="Arial" w:eastAsia="Calibri" w:hAnsi="Arial" w:cs="Arial"/>
        </w:rPr>
        <w:lastRenderedPageBreak/>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1</w:t>
      </w:r>
      <w:r w:rsidR="00EB6613" w:rsidRPr="00634A5B">
        <w:rPr>
          <w:rFonts w:ascii="Arial" w:eastAsia="Calibri" w:hAnsi="Arial" w:cs="Arial"/>
        </w:rPr>
        <w:t xml:space="preserve"> myślnik </w:t>
      </w:r>
      <w:r w:rsidRPr="00634A5B">
        <w:rPr>
          <w:rFonts w:ascii="Arial" w:eastAsia="Calibri" w:hAnsi="Arial" w:cs="Arial"/>
        </w:rPr>
        <w:t xml:space="preserve">7 k.p.a. Jak wskazuje T. Kiełkowski (Kodeks postępowania administracyjnego, Komentarz pod. red. naukową H. </w:t>
      </w:r>
      <w:proofErr w:type="spellStart"/>
      <w:r w:rsidRPr="00634A5B">
        <w:rPr>
          <w:rFonts w:ascii="Arial" w:eastAsia="Calibri" w:hAnsi="Arial" w:cs="Arial"/>
        </w:rPr>
        <w:t>Knysiak</w:t>
      </w:r>
      <w:proofErr w:type="spellEnd"/>
      <w:r w:rsidR="00EB6613" w:rsidRPr="00634A5B">
        <w:rPr>
          <w:rFonts w:ascii="Arial" w:eastAsia="Calibri" w:hAnsi="Arial" w:cs="Arial"/>
        </w:rPr>
        <w:t xml:space="preserve"> myślnik </w:t>
      </w:r>
      <w:proofErr w:type="spellStart"/>
      <w:r w:rsidRPr="00634A5B">
        <w:rPr>
          <w:rFonts w:ascii="Arial" w:eastAsia="Calibri" w:hAnsi="Arial" w:cs="Arial"/>
        </w:rPr>
        <w:t>Molczyk</w:t>
      </w:r>
      <w:proofErr w:type="spellEnd"/>
      <w:r w:rsidRPr="00634A5B">
        <w:rPr>
          <w:rFonts w:ascii="Arial" w:eastAsia="Calibri" w:hAnsi="Arial" w:cs="Arial"/>
        </w:rPr>
        <w:t>, wyd. Wolters Kluwer, W</w:t>
      </w:r>
      <w:r w:rsidR="00EB6613" w:rsidRPr="00634A5B">
        <w:rPr>
          <w:rFonts w:ascii="Arial" w:eastAsia="Calibri" w:hAnsi="Arial" w:cs="Arial"/>
        </w:rPr>
        <w:t xml:space="preserve"> myślnik </w:t>
      </w:r>
      <w:proofErr w:type="spellStart"/>
      <w:r w:rsidRPr="00634A5B">
        <w:rPr>
          <w:rFonts w:ascii="Arial" w:eastAsia="Calibri" w:hAnsi="Arial" w:cs="Arial"/>
        </w:rPr>
        <w:t>wa</w:t>
      </w:r>
      <w:proofErr w:type="spellEnd"/>
      <w:r w:rsidRPr="00634A5B">
        <w:rPr>
          <w:rFonts w:ascii="Arial" w:eastAsia="Calibri" w:hAnsi="Arial" w:cs="Arial"/>
        </w:rPr>
        <w:t xml:space="preserve"> 2015, kom. do</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 ustawy), „decyzja przewidziana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158</w:t>
      </w:r>
      <w:r w:rsidR="00CD3CFA" w:rsidRPr="00634A5B">
        <w:rPr>
          <w:rFonts w:ascii="Arial" w:eastAsia="Calibri" w:hAnsi="Arial" w:cs="Arial"/>
        </w:rPr>
        <w:t xml:space="preserve"> paragraf </w:t>
      </w:r>
      <w:r w:rsidRPr="00634A5B">
        <w:rPr>
          <w:rFonts w:ascii="Arial" w:eastAsia="Calibri" w:hAnsi="Arial" w:cs="Arial"/>
        </w:rPr>
        <w:t>1 k.p.a. jest decyzją wydaną w sprawie administracyjnej, chociaż sprawy tej nie rozstrzyga. Dla oceny przyczyn stwierdzenia nieważności decyzji punktem odniesienia jest stan faktyczny i prawny z chwili jej podjęcia”.</w:t>
      </w:r>
    </w:p>
    <w:p w14:paraId="07B0CD66" w14:textId="60249989"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W toku postępowania o stwierdzenie nieważności decyzji, organy badają czy w sprawie istnieją przesłanki do jej wzruszenia, enumeratywnie wymienione w przepisie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1</w:t>
      </w:r>
      <w:r w:rsidR="00EB6613" w:rsidRPr="00634A5B">
        <w:rPr>
          <w:rFonts w:ascii="Arial" w:eastAsia="Calibri" w:hAnsi="Arial" w:cs="Arial"/>
        </w:rPr>
        <w:t xml:space="preserve"> myślnik </w:t>
      </w:r>
      <w:r w:rsidRPr="00634A5B">
        <w:rPr>
          <w:rFonts w:ascii="Arial" w:eastAsia="Calibri" w:hAnsi="Arial" w:cs="Arial"/>
        </w:rPr>
        <w:t>7 k.p.a., przy czym pozytywne przesłanki stwierdzenia nieważności nie mogą podlegać wykładni rozszerzającej, a powinny być interpretowane dosłownie lub nawet ścieśniająco, ponieważ przepis ten ma charakter wyjątkowy. Postępowanie jest więc ograniczone do weryfikacji samej decyzji administracyjnej, a ewentualne wady stanowiące podstawę do stwierdzenia nieważności decyzji muszą tkwić w samej decyzji (por. wyrok NSA z 16 stycznia 2014 r. sygn. akt II GSK 1617</w:t>
      </w:r>
      <w:r w:rsidR="00EB6613" w:rsidRPr="00634A5B">
        <w:rPr>
          <w:rFonts w:ascii="Arial" w:eastAsia="Calibri" w:hAnsi="Arial" w:cs="Arial"/>
        </w:rPr>
        <w:t xml:space="preserve"> ukośnik </w:t>
      </w:r>
      <w:r w:rsidRPr="00634A5B">
        <w:rPr>
          <w:rFonts w:ascii="Arial" w:eastAsia="Calibri" w:hAnsi="Arial" w:cs="Arial"/>
        </w:rPr>
        <w:t>12).</w:t>
      </w:r>
    </w:p>
    <w:p w14:paraId="24C46413" w14:textId="3ED246B2"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Rozstrzygając wniosek złożony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dekretu warszawskiego, organ administracji jest obowiązany wydać decyzję o odmowie ustanowienia prawa użytkowania wieczystego gruntu nieruchomości warszawskiej także wówczas, gdy w stanie faktycznym i prawnym nieruchomości zaszły takie zmiany, że nie jest możliwy podział wzniesionego później budynku w celu wydzielenia takiej jego samodzielnej części, która odpowiadałaby granicom gruntu dawnej nieruchomości warszawskiej.</w:t>
      </w:r>
    </w:p>
    <w:p w14:paraId="10BCBE4A" w14:textId="58985C64" w:rsidR="002446A8" w:rsidRPr="00634A5B" w:rsidRDefault="00214273" w:rsidP="005A31A5">
      <w:pPr>
        <w:spacing w:line="360" w:lineRule="auto"/>
        <w:contextualSpacing/>
        <w:rPr>
          <w:rFonts w:ascii="Arial" w:eastAsia="Calibri" w:hAnsi="Arial" w:cs="Arial"/>
        </w:rPr>
      </w:pPr>
      <w:r w:rsidRPr="00634A5B">
        <w:rPr>
          <w:rFonts w:ascii="Arial" w:eastAsia="Calibri" w:hAnsi="Arial" w:cs="Arial"/>
        </w:rPr>
        <w:t>W niniejszej sprawie Komisja stwierdziła brak możliwości wydzielenia z obiektu budowalnego zabudowy położonej przy ul. Nowy Świat 21C, ul. Nowy Świat 21B, ul. Nowy Świat 23</w:t>
      </w:r>
      <w:r w:rsidR="00EB6613" w:rsidRPr="00634A5B">
        <w:rPr>
          <w:rFonts w:ascii="Arial" w:eastAsia="Calibri" w:hAnsi="Arial" w:cs="Arial"/>
        </w:rPr>
        <w:t xml:space="preserve"> ukośnik </w:t>
      </w:r>
      <w:r w:rsidRPr="00634A5B">
        <w:rPr>
          <w:rFonts w:ascii="Arial" w:eastAsia="Calibri" w:hAnsi="Arial" w:cs="Arial"/>
        </w:rPr>
        <w:t>25, ul. Nowy Świat 27A obiektu budowlanego oznaczonego jako ul. Nowy Świat 23</w:t>
      </w:r>
      <w:r w:rsidR="00EB6613" w:rsidRPr="00634A5B">
        <w:rPr>
          <w:rFonts w:ascii="Arial" w:eastAsia="Calibri" w:hAnsi="Arial" w:cs="Arial"/>
        </w:rPr>
        <w:t xml:space="preserve"> ukośnik </w:t>
      </w:r>
      <w:r w:rsidRPr="00634A5B">
        <w:rPr>
          <w:rFonts w:ascii="Arial" w:eastAsia="Calibri" w:hAnsi="Arial" w:cs="Arial"/>
        </w:rPr>
        <w:t>25, położonego na działce ewidencyjnej nr tak, aby stanowił on samodzielny budynek. Wobec powyższego kontrolowana decyzja była niewykonalna w dniu jej wydania przez Prezydenta m.st. Warszawy i jej niewykonalność ma charakter trwały</w:t>
      </w:r>
      <w:r w:rsidR="002446A8" w:rsidRPr="00634A5B">
        <w:rPr>
          <w:rFonts w:ascii="Arial" w:eastAsia="Calibri" w:hAnsi="Arial" w:cs="Arial"/>
        </w:rPr>
        <w:t>.</w:t>
      </w:r>
    </w:p>
    <w:p w14:paraId="33DCD1EF" w14:textId="77777777" w:rsidR="002446A8" w:rsidRPr="00634A5B" w:rsidRDefault="002446A8" w:rsidP="005A31A5">
      <w:pPr>
        <w:spacing w:line="360" w:lineRule="auto"/>
        <w:contextualSpacing/>
        <w:rPr>
          <w:rFonts w:ascii="Arial" w:eastAsia="Calibri" w:hAnsi="Arial" w:cs="Arial"/>
        </w:rPr>
      </w:pPr>
    </w:p>
    <w:p w14:paraId="396E8861" w14:textId="0D58E128"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Podpunkt drugi.</w:t>
      </w:r>
      <w:r w:rsidR="00214273" w:rsidRPr="004C4E97">
        <w:rPr>
          <w:rFonts w:ascii="Arial" w:eastAsia="Calibri" w:hAnsi="Arial" w:cs="Arial"/>
          <w:b/>
          <w:bCs/>
          <w:sz w:val="28"/>
          <w:szCs w:val="28"/>
        </w:rPr>
        <w:t xml:space="preserve"> Niewykonalność decyzji w dniu jej wydania z uwagi na brak możliwości wydzielenia nieruchomości</w:t>
      </w:r>
      <w:r w:rsidRPr="004C4E97">
        <w:rPr>
          <w:rFonts w:ascii="Arial" w:eastAsia="Calibri" w:hAnsi="Arial" w:cs="Arial"/>
          <w:b/>
          <w:bCs/>
          <w:sz w:val="28"/>
          <w:szCs w:val="28"/>
        </w:rPr>
        <w:t>.</w:t>
      </w:r>
    </w:p>
    <w:p w14:paraId="6E145D67" w14:textId="77777777" w:rsidR="008B1C94" w:rsidRPr="00634A5B" w:rsidRDefault="008B1C94" w:rsidP="005A31A5">
      <w:pPr>
        <w:spacing w:line="360" w:lineRule="auto"/>
        <w:contextualSpacing/>
        <w:rPr>
          <w:rFonts w:ascii="Arial" w:eastAsia="Calibri" w:hAnsi="Arial" w:cs="Arial"/>
          <w:b/>
          <w:bCs/>
        </w:rPr>
      </w:pPr>
    </w:p>
    <w:p w14:paraId="55DB78D2" w14:textId="22A6894F"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lastRenderedPageBreak/>
        <w:t>Stosownie do treści</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dekretu warszawskiego z dnia 26 października 1945 r. dotychczasowy właściciel gruntu, prawni następcy właściciela, będący w posiadaniu gruntu, lub osoby prawa jego reprezentujące, a jeżeli chodzi o grunty oddane na podstawie obowiązujących przepisów w zarząd i użytkowanie</w:t>
      </w:r>
      <w:r w:rsidR="00EB6613" w:rsidRPr="00634A5B">
        <w:rPr>
          <w:rFonts w:ascii="Arial" w:eastAsia="Calibri" w:hAnsi="Arial" w:cs="Arial"/>
        </w:rPr>
        <w:t xml:space="preserve"> myślnik </w:t>
      </w:r>
      <w:r w:rsidRPr="00634A5B">
        <w:rPr>
          <w:rFonts w:ascii="Arial" w:eastAsia="Calibri" w:hAnsi="Arial" w:cs="Arial"/>
        </w:rPr>
        <w:t>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5FB7064D" w14:textId="7A9ED222"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Gmina uwzględni wniosek, jeżeli korzystanie z gruntu przez dotychczasowego właściciela da się pogodzić z przeznaczeniem gruntu według planu zabudowania, a jeżeli chodzi o osoby prawne</w:t>
      </w:r>
      <w:r w:rsidR="00EB6613" w:rsidRPr="00634A5B">
        <w:rPr>
          <w:rFonts w:ascii="Arial" w:eastAsia="Calibri" w:hAnsi="Arial" w:cs="Arial"/>
        </w:rPr>
        <w:t xml:space="preserve"> myślnik </w:t>
      </w:r>
      <w:r w:rsidRPr="00634A5B">
        <w:rPr>
          <w:rFonts w:ascii="Arial" w:eastAsia="Calibri" w:hAnsi="Arial" w:cs="Arial"/>
        </w:rPr>
        <w:t>ponadto, gdy użytkowanie gruntu zgodnie z jego przeznaczeniem w myśl planu zabudowania nie pozostaje w sprzeczności z zadaniami ustawowymi lub statutowymi tej osoby prawnej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2 dekretu warszawskiego).</w:t>
      </w:r>
    </w:p>
    <w:p w14:paraId="0B79950A" w14:textId="52755C33"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Podziału nieruchomości można dokonać, jeżeli jest on zgodny z ustaleniami planu miejscowego. W razie braku tego planu stosuje się przepisy</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94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93</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w:t>
      </w:r>
      <w:proofErr w:type="spellStart"/>
      <w:r w:rsidRPr="00634A5B">
        <w:rPr>
          <w:rFonts w:ascii="Arial" w:eastAsia="Calibri" w:hAnsi="Arial" w:cs="Arial"/>
        </w:rPr>
        <w:t>u.g.n</w:t>
      </w:r>
      <w:proofErr w:type="spellEnd"/>
      <w:r w:rsidRPr="00634A5B">
        <w:rPr>
          <w:rFonts w:ascii="Arial" w:eastAsia="Calibri" w:hAnsi="Arial" w:cs="Arial"/>
        </w:rPr>
        <w:t>.).</w:t>
      </w:r>
    </w:p>
    <w:p w14:paraId="525744AC" w14:textId="03FB8232"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 xml:space="preserve">Jeżeli przedmiotem podziału jest nieruchomość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634A5B">
        <w:rPr>
          <w:rFonts w:ascii="Arial" w:eastAsia="Calibri" w:hAnsi="Arial" w:cs="Arial"/>
        </w:rPr>
        <w:t>przekrycia</w:t>
      </w:r>
      <w:proofErr w:type="spellEnd"/>
      <w:r w:rsidRPr="00634A5B">
        <w:rPr>
          <w:rFonts w:ascii="Arial" w:eastAsia="Calibri" w:hAnsi="Arial" w:cs="Arial"/>
        </w:rPr>
        <w:t xml:space="preserve"> dachu. W budynkach, w których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634A5B">
        <w:rPr>
          <w:rFonts w:ascii="Arial" w:eastAsia="Calibri" w:hAnsi="Arial" w:cs="Arial"/>
        </w:rPr>
        <w:t>przekrycia</w:t>
      </w:r>
      <w:proofErr w:type="spellEnd"/>
      <w:r w:rsidRPr="00634A5B">
        <w:rPr>
          <w:rFonts w:ascii="Arial" w:eastAsia="Calibri" w:hAnsi="Arial" w:cs="Arial"/>
        </w:rPr>
        <w:t xml:space="preserve"> dachu, wyraźnie dzielące budynek na dwie odrębnie wykorzystywane części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93</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3b </w:t>
      </w:r>
      <w:proofErr w:type="spellStart"/>
      <w:r w:rsidRPr="00634A5B">
        <w:rPr>
          <w:rFonts w:ascii="Arial" w:eastAsia="Calibri" w:hAnsi="Arial" w:cs="Arial"/>
        </w:rPr>
        <w:t>u.g.n</w:t>
      </w:r>
      <w:proofErr w:type="spellEnd"/>
      <w:r w:rsidRPr="00634A5B">
        <w:rPr>
          <w:rFonts w:ascii="Arial" w:eastAsia="Calibri" w:hAnsi="Arial" w:cs="Arial"/>
        </w:rPr>
        <w:t>.).</w:t>
      </w:r>
    </w:p>
    <w:p w14:paraId="78F2627B" w14:textId="4AFB97D3"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Niezależnie od ustaleń planu miejscowego, a w przypadku braku planu niezależnie od decyzji o warunkach zabudowy i zagospodarowania terenu, podział nieruchomości może nastąpić m.in. w celu realizacji roszczeń do części nieruchomości, wynikających z przepisów niniejszej ustawy lub z odrębnych ustaw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95</w:t>
      </w:r>
      <w:r w:rsidR="00A735F1" w:rsidRPr="00634A5B">
        <w:rPr>
          <w:rFonts w:ascii="Arial" w:eastAsia="Calibri" w:hAnsi="Arial" w:cs="Arial"/>
        </w:rPr>
        <w:t xml:space="preserve"> punkt </w:t>
      </w:r>
      <w:r w:rsidRPr="00634A5B">
        <w:rPr>
          <w:rFonts w:ascii="Arial" w:eastAsia="Calibri" w:hAnsi="Arial" w:cs="Arial"/>
        </w:rPr>
        <w:t xml:space="preserve">4 </w:t>
      </w:r>
      <w:proofErr w:type="spellStart"/>
      <w:r w:rsidRPr="00634A5B">
        <w:rPr>
          <w:rFonts w:ascii="Arial" w:eastAsia="Calibri" w:hAnsi="Arial" w:cs="Arial"/>
        </w:rPr>
        <w:t>u.g.n</w:t>
      </w:r>
      <w:proofErr w:type="spellEnd"/>
      <w:r w:rsidRPr="00634A5B">
        <w:rPr>
          <w:rFonts w:ascii="Arial" w:eastAsia="Calibri" w:hAnsi="Arial" w:cs="Arial"/>
        </w:rPr>
        <w:t>.).</w:t>
      </w:r>
    </w:p>
    <w:p w14:paraId="05B90D63" w14:textId="2A2A32BE"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Stosownie do treści</w:t>
      </w:r>
      <w:r w:rsidR="00CD3CFA" w:rsidRPr="00634A5B">
        <w:rPr>
          <w:rFonts w:ascii="Arial" w:eastAsia="Calibri" w:hAnsi="Arial" w:cs="Arial"/>
        </w:rPr>
        <w:t xml:space="preserve"> paragraf </w:t>
      </w:r>
      <w:r w:rsidRPr="00634A5B">
        <w:rPr>
          <w:rFonts w:ascii="Arial" w:eastAsia="Calibri" w:hAnsi="Arial" w:cs="Arial"/>
        </w:rPr>
        <w:t xml:space="preserve">210 rozporządzenia z dnia 12 kwietnia 2002 r. w sprawie warunków technicznych jakim powinny odpowiadać budynki i ich usytuowanie części budynku wydzielone ścianami oddzielenia przeciwpożarowego w </w:t>
      </w:r>
      <w:r w:rsidRPr="00634A5B">
        <w:rPr>
          <w:rFonts w:ascii="Arial" w:eastAsia="Calibri" w:hAnsi="Arial" w:cs="Arial"/>
        </w:rPr>
        <w:lastRenderedPageBreak/>
        <w:t>pionie</w:t>
      </w:r>
      <w:r w:rsidR="00EB6613" w:rsidRPr="00634A5B">
        <w:rPr>
          <w:rFonts w:ascii="Arial" w:eastAsia="Calibri" w:hAnsi="Arial" w:cs="Arial"/>
        </w:rPr>
        <w:t xml:space="preserve"> myślnik </w:t>
      </w:r>
      <w:r w:rsidRPr="00634A5B">
        <w:rPr>
          <w:rFonts w:ascii="Arial" w:eastAsia="Calibri" w:hAnsi="Arial" w:cs="Arial"/>
        </w:rPr>
        <w:t xml:space="preserve">od fundamentu do </w:t>
      </w:r>
      <w:proofErr w:type="spellStart"/>
      <w:r w:rsidRPr="00634A5B">
        <w:rPr>
          <w:rFonts w:ascii="Arial" w:eastAsia="Calibri" w:hAnsi="Arial" w:cs="Arial"/>
        </w:rPr>
        <w:t>przekrycia</w:t>
      </w:r>
      <w:proofErr w:type="spellEnd"/>
      <w:r w:rsidRPr="00634A5B">
        <w:rPr>
          <w:rFonts w:ascii="Arial" w:eastAsia="Calibri" w:hAnsi="Arial" w:cs="Arial"/>
        </w:rPr>
        <w:t xml:space="preserve"> dachu</w:t>
      </w:r>
      <w:r w:rsidR="00EB6613" w:rsidRPr="00634A5B">
        <w:rPr>
          <w:rFonts w:ascii="Arial" w:eastAsia="Calibri" w:hAnsi="Arial" w:cs="Arial"/>
        </w:rPr>
        <w:t xml:space="preserve"> myślnik </w:t>
      </w:r>
      <w:r w:rsidRPr="00634A5B">
        <w:rPr>
          <w:rFonts w:ascii="Arial" w:eastAsia="Calibri" w:hAnsi="Arial" w:cs="Arial"/>
        </w:rPr>
        <w:t>mogą być traktowane jako odrębne budynki.</w:t>
      </w:r>
    </w:p>
    <w:p w14:paraId="27433674" w14:textId="3C349B45"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W myśl</w:t>
      </w:r>
      <w:r w:rsidR="00CD3CFA" w:rsidRPr="00634A5B">
        <w:rPr>
          <w:rFonts w:ascii="Arial" w:eastAsia="Calibri" w:hAnsi="Arial" w:cs="Arial"/>
        </w:rPr>
        <w:t xml:space="preserve"> paragraf </w:t>
      </w:r>
      <w:r w:rsidRPr="00634A5B">
        <w:rPr>
          <w:rFonts w:ascii="Arial" w:eastAsia="Calibri" w:hAnsi="Arial" w:cs="Arial"/>
        </w:rPr>
        <w:t>4</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rozporządzenia z dnia 7 grudnia 2004 r. w sprawie sposobu i trybu dokonywania podziałów nieruchomości</w:t>
      </w:r>
      <w:r w:rsidR="00EB6613" w:rsidRPr="00634A5B">
        <w:rPr>
          <w:rFonts w:ascii="Arial" w:eastAsia="Calibri" w:hAnsi="Arial" w:cs="Arial"/>
        </w:rPr>
        <w:t xml:space="preserve"> myślnik </w:t>
      </w:r>
      <w:r w:rsidRPr="00634A5B">
        <w:rPr>
          <w:rFonts w:ascii="Arial" w:eastAsia="Calibri" w:hAnsi="Arial" w:cs="Arial"/>
        </w:rPr>
        <w:t xml:space="preserve">jeżeli przedmiotem podziału jest nieruchomość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634A5B">
        <w:rPr>
          <w:rFonts w:ascii="Arial" w:eastAsia="Calibri" w:hAnsi="Arial" w:cs="Arial"/>
        </w:rPr>
        <w:t>przekrycia</w:t>
      </w:r>
      <w:proofErr w:type="spellEnd"/>
      <w:r w:rsidRPr="00634A5B">
        <w:rPr>
          <w:rFonts w:ascii="Arial" w:eastAsia="Calibri" w:hAnsi="Arial" w:cs="Arial"/>
        </w:rPr>
        <w:t xml:space="preserve"> dachu. W budynkach, w których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634A5B">
        <w:rPr>
          <w:rFonts w:ascii="Arial" w:eastAsia="Calibri" w:hAnsi="Arial" w:cs="Arial"/>
        </w:rPr>
        <w:t>przekrycia</w:t>
      </w:r>
      <w:proofErr w:type="spellEnd"/>
      <w:r w:rsidRPr="00634A5B">
        <w:rPr>
          <w:rFonts w:ascii="Arial" w:eastAsia="Calibri" w:hAnsi="Arial" w:cs="Arial"/>
        </w:rPr>
        <w:t xml:space="preserve"> dachu, wyraźnie dzielące budynek na dwie odrębnie wykorzystywane części, które mają własne wejścia i są wyposażone w odrębne instalacje.</w:t>
      </w:r>
    </w:p>
    <w:p w14:paraId="588CCF6A" w14:textId="77777777"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Przywołane powyżej regulacje miały ww. brzmienie zarówno w dniu wydania decyzji reprywatyzacyjnej (9 kwietnia 2009 r.), jak i w dniu wydania rozstrzygnięcia przez Komisję (30 listopada 2022 r.).</w:t>
      </w:r>
    </w:p>
    <w:p w14:paraId="2CFDF618" w14:textId="150F867D"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Organ administracji publicznej rozstrzygający o zasadności wniosku dekretowego musi rozważyć, czy stan prawny gruntu oraz znajdującego się na nim budynku (budynków) pozwala na wydanie decyzji o ustanowieniu prawa użytkowania wieczystego oraz umożliwia jej wykonanie, poprzez określenie warunków zawarcia umowy, o której mowa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3 dekretu warszawskiego. Organ administracji, rozstrzygając wniosek złożony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2 dekretu warszawskiego, obowiązany jest wydać decyzję o odmowie ustanowienia prawa użytkowania wieczystego gruntu nieruchomości warszawskiej także wówczas, gdy w stanie faktycznym i prawnym nieruchomości zaszły takie zmiany, iż nie jest możliwy podział wzniesionego na nim budynku w celu wydzielenia takiej jego samodzielnej części, która odpowiadałaby granicom gruntu dawnej nieruchomości warszawskiej (por. wyrok NSA z dnia 11 września 2018 r., sygn. I OSK 2382</w:t>
      </w:r>
      <w:r w:rsidR="00EB6613" w:rsidRPr="00634A5B">
        <w:rPr>
          <w:rFonts w:ascii="Arial" w:eastAsia="Calibri" w:hAnsi="Arial" w:cs="Arial"/>
        </w:rPr>
        <w:t xml:space="preserve"> ukośnik </w:t>
      </w:r>
      <w:r w:rsidRPr="00634A5B">
        <w:rPr>
          <w:rFonts w:ascii="Arial" w:eastAsia="Calibri" w:hAnsi="Arial" w:cs="Arial"/>
        </w:rPr>
        <w:t>16).</w:t>
      </w:r>
    </w:p>
    <w:p w14:paraId="25D6AF5E" w14:textId="385F3E55"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 xml:space="preserve">Zaznaczyć należy, iż podział budynku musi odpowiadać warunkom określonym w przepisach rozporządzenia Ministra Infrastruktury z 12 kwietnia 2002 r. w sprawie warunków technicznych jakim powinny odpowiadać budynki i ich usytuowanie. Nie można ustanowić użytkowana wieczystego, jeśli budynek nie może zostać wyodrębniony, gdyż nie ma w nim ścian oddzielenia przeciwpożarowego, zaś granice projektowanych do wydzielenia działek gruntu nie przebiegają wzdłuż pionowych </w:t>
      </w:r>
      <w:r w:rsidRPr="00634A5B">
        <w:rPr>
          <w:rFonts w:ascii="Arial" w:eastAsia="Calibri" w:hAnsi="Arial" w:cs="Arial"/>
        </w:rPr>
        <w:lastRenderedPageBreak/>
        <w:t>płaszczyzn tworzonych przez ściany usytuowane na całej wysokości budynku. Ściany takie powinny wyraźnie dzielić budynek na dwie odrębne części wyposażone w odrębne instalacje i z własnymi wejściami (por. wyrok WSA w Warszawie z dnia 24 czerwca 2009 r., sygn. akt I SA</w:t>
      </w:r>
      <w:r w:rsidR="00EB6613" w:rsidRPr="00634A5B">
        <w:rPr>
          <w:rFonts w:ascii="Arial" w:eastAsia="Calibri" w:hAnsi="Arial" w:cs="Arial"/>
        </w:rPr>
        <w:t xml:space="preserve"> ukośnik </w:t>
      </w:r>
      <w:proofErr w:type="spellStart"/>
      <w:r w:rsidRPr="00634A5B">
        <w:rPr>
          <w:rFonts w:ascii="Arial" w:eastAsia="Calibri" w:hAnsi="Arial" w:cs="Arial"/>
        </w:rPr>
        <w:t>Wa</w:t>
      </w:r>
      <w:proofErr w:type="spellEnd"/>
      <w:r w:rsidRPr="00634A5B">
        <w:rPr>
          <w:rFonts w:ascii="Arial" w:eastAsia="Calibri" w:hAnsi="Arial" w:cs="Arial"/>
        </w:rPr>
        <w:t xml:space="preserve"> 476</w:t>
      </w:r>
      <w:r w:rsidR="00EB6613" w:rsidRPr="00634A5B">
        <w:rPr>
          <w:rFonts w:ascii="Arial" w:eastAsia="Calibri" w:hAnsi="Arial" w:cs="Arial"/>
        </w:rPr>
        <w:t xml:space="preserve"> ukośnik </w:t>
      </w:r>
      <w:r w:rsidRPr="00634A5B">
        <w:rPr>
          <w:rFonts w:ascii="Arial" w:eastAsia="Calibri" w:hAnsi="Arial" w:cs="Arial"/>
        </w:rPr>
        <w:t>09).</w:t>
      </w:r>
    </w:p>
    <w:p w14:paraId="381268EA" w14:textId="1930ABF1"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Zgodnie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95</w:t>
      </w:r>
      <w:r w:rsidR="00A735F1" w:rsidRPr="00634A5B">
        <w:rPr>
          <w:rFonts w:ascii="Arial" w:eastAsia="Calibri" w:hAnsi="Arial" w:cs="Arial"/>
        </w:rPr>
        <w:t xml:space="preserve"> punkt </w:t>
      </w:r>
      <w:r w:rsidRPr="00634A5B">
        <w:rPr>
          <w:rFonts w:ascii="Arial" w:eastAsia="Calibri" w:hAnsi="Arial" w:cs="Arial"/>
        </w:rPr>
        <w:t xml:space="preserve">4 </w:t>
      </w:r>
      <w:proofErr w:type="spellStart"/>
      <w:r w:rsidRPr="00634A5B">
        <w:rPr>
          <w:rFonts w:ascii="Arial" w:eastAsia="Calibri" w:hAnsi="Arial" w:cs="Arial"/>
        </w:rPr>
        <w:t>u.g.n</w:t>
      </w:r>
      <w:proofErr w:type="spellEnd"/>
      <w:r w:rsidRPr="00634A5B">
        <w:rPr>
          <w:rFonts w:ascii="Arial" w:eastAsia="Calibri" w:hAnsi="Arial" w:cs="Arial"/>
        </w:rPr>
        <w:t>. podziału nieruchomości dokonuje się niezależnie od ustaleń planu miejscowego, a w przypadku braku planu miejscowego niezależnie od decyzji o warunkach zabudowy i zagospodarowania terenu, w celu realizacji roszczeń do części nieruchomości, wynikających z przepisów niniejszej ustawy lub z odrębnych ustaw. Z regulacji tej należy wyprowadzić wniosek, iż celem rozpoznania żądania o ustanowienie praw na przedmiotowej nieruchomości w trybie dekretu warszawskiego koniecznym jest także uzyskanie decyzji podziałowej. Ustawa o gospodarce nieruchomościami nie uzależnia jednak dokonania podziału ewidencyjnego nieruchomości od tego czy roszczenie skierowane do jej części jest uzasadnione, czy też nie. O zasadności zgłoszonych do nieruchomości roszczeń rozstrzyga właściwy organ w postępowaniu prowadzącym do jego realizacji (por. wyrok NSA z dnia 9 czerwca 2016 r. sygn. I OSK 2508</w:t>
      </w:r>
      <w:r w:rsidR="00EB6613" w:rsidRPr="00634A5B">
        <w:rPr>
          <w:rFonts w:ascii="Arial" w:eastAsia="Calibri" w:hAnsi="Arial" w:cs="Arial"/>
        </w:rPr>
        <w:t xml:space="preserve"> ukośnik </w:t>
      </w:r>
      <w:r w:rsidRPr="00634A5B">
        <w:rPr>
          <w:rFonts w:ascii="Arial" w:eastAsia="Calibri" w:hAnsi="Arial" w:cs="Arial"/>
        </w:rPr>
        <w:t>15).</w:t>
      </w:r>
    </w:p>
    <w:p w14:paraId="354FA297" w14:textId="06B4FDAA"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Stanowisko wskazujące na niemożność dokonania podziału w przypadku braku możliwości wydzielenia budynku poparte jest licznym orzecznictwem. Przykładowo, w uchwale Sądu Najwyższego z dnia 23 stycznia 2007 r. (III CZP 136</w:t>
      </w:r>
      <w:r w:rsidR="00EB6613" w:rsidRPr="00634A5B">
        <w:rPr>
          <w:rFonts w:ascii="Arial" w:eastAsia="Calibri" w:hAnsi="Arial" w:cs="Arial"/>
        </w:rPr>
        <w:t xml:space="preserve"> ukośnik </w:t>
      </w:r>
      <w:r w:rsidRPr="00634A5B">
        <w:rPr>
          <w:rFonts w:ascii="Arial" w:eastAsia="Calibri" w:hAnsi="Arial" w:cs="Arial"/>
        </w:rPr>
        <w:t>06 OSNC 2007 nr 11 poz. 163) wskazano, że podział pionowy budynku na gruncie oddanym w użytkowanie wieczyste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235 k.c.) jest dopuszczalny wraz z podziałem gruntu tylko w taki sposób, że linia podziału budynku odpowiada linii podziału działki i przebiega przez istniejącą w całości lub w znacznej części ścianę budynku, dzieląc go na regularne i samodzielne części, stanowiące odrębne budynki. Podział musi być przeprowadzony w taki sposób, by powstały dwie odrębne działki z dwoma odrębnymi budynkami, z których każda po podziale może stać się prawem użytkowania wieczystego i własności różnych podmiotów, bez naruszania ich interesów. Prawem własności użytkownika wieczystego mogą być objęte tylko te budynki i urządzenia, które znajdują się na gruncie oddanym mu w użytkowanie wieczyste, a zatem częścią składową takiego budynku nie mogą być części budynku usytuowane na sąsiednim gruncie, stanowiącym przedmiot innego użytkownika wieczystego budynek powinien być w całości umiejscowiony w granicach przestrzennych nieruchomości gruntowej stanowiącej przedmiot użytkowania wieczystego.</w:t>
      </w:r>
    </w:p>
    <w:p w14:paraId="4B1D3C91" w14:textId="3206AEE9"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lastRenderedPageBreak/>
        <w:t>W toku postępowania rozpoznawczego, operując na podstawie zebranego materiału dowodowego, w szczególności opinii biegłych z zakresu budownictwa oraz biegłego geodety Komisja ustaliła, że obecny budynek przy ul. Nowy Świat 23</w:t>
      </w:r>
      <w:r w:rsidR="00EB6613" w:rsidRPr="00634A5B">
        <w:rPr>
          <w:rFonts w:ascii="Arial" w:eastAsia="Calibri" w:hAnsi="Arial" w:cs="Arial"/>
        </w:rPr>
        <w:t xml:space="preserve"> ukośnik </w:t>
      </w:r>
      <w:r w:rsidRPr="00634A5B">
        <w:rPr>
          <w:rFonts w:ascii="Arial" w:eastAsia="Calibri" w:hAnsi="Arial" w:cs="Arial"/>
        </w:rPr>
        <w:t>25 stanowi część obiektu budowalnego zabudowy położonej przy ul. Nowy Świat 21C, ul. Nowy Świat 21B, ul. Nowy Świat 23</w:t>
      </w:r>
      <w:r w:rsidR="00EB6613" w:rsidRPr="00634A5B">
        <w:rPr>
          <w:rFonts w:ascii="Arial" w:eastAsia="Calibri" w:hAnsi="Arial" w:cs="Arial"/>
        </w:rPr>
        <w:t xml:space="preserve"> ukośnik </w:t>
      </w:r>
      <w:r w:rsidRPr="00634A5B">
        <w:rPr>
          <w:rFonts w:ascii="Arial" w:eastAsia="Calibri" w:hAnsi="Arial" w:cs="Arial"/>
        </w:rPr>
        <w:t>25, ul. Nowy Świat 27A. Poszczególne budynki stanowiące zabudowę przy ul. Nowy Świat 23</w:t>
      </w:r>
      <w:r w:rsidR="00EB6613" w:rsidRPr="00634A5B">
        <w:rPr>
          <w:rFonts w:ascii="Arial" w:eastAsia="Calibri" w:hAnsi="Arial" w:cs="Arial"/>
        </w:rPr>
        <w:t xml:space="preserve"> ukośnik </w:t>
      </w:r>
      <w:r w:rsidRPr="00634A5B">
        <w:rPr>
          <w:rFonts w:ascii="Arial" w:eastAsia="Calibri" w:hAnsi="Arial" w:cs="Arial"/>
        </w:rPr>
        <w:t>25, ul. Nowy Świat 21B, ul. Nowy Świat 21C, ul. Nowy Świat 27A przyłączone są do sieci miejskich (woda, kanalizacja bytowa, kanalizacja deszczowa, energia elektryczna, energia cieplna, telekomunikacja) w punktach wzajemnie od siebie zależnych. Dodatkowo, z nieznanych względów lub uwarunkowań historycznych, część powierzchni obiektu jest dostępna tylko i wyłącznie z ciągów komunikacyjnych obiektu zlokalizowanego na innej działce. Jednocześnie w piwnicy obiektu znajdują się przestrzenie funkcjonalnie dostępne jedynie z sąsiednich obiektów budowalnych, zlokalizowanych na działkach nr i. Nadto, obiekt budowlany położony przy ul. Nowy Świat 23</w:t>
      </w:r>
      <w:r w:rsidR="00EB6613" w:rsidRPr="00634A5B">
        <w:rPr>
          <w:rFonts w:ascii="Arial" w:eastAsia="Calibri" w:hAnsi="Arial" w:cs="Arial"/>
        </w:rPr>
        <w:t xml:space="preserve"> ukośnik </w:t>
      </w:r>
      <w:r w:rsidRPr="00634A5B">
        <w:rPr>
          <w:rFonts w:ascii="Arial" w:eastAsia="Calibri" w:hAnsi="Arial" w:cs="Arial"/>
        </w:rPr>
        <w:t>25 nie posiada bezpośredniego dostępu do drogi publicznej, zaś jedyny dostęp jest możliwy bramą zlokalizowaną pod budynkiem Nowy Świat 27A od wschodu. Działka ewidencyjna jest całkowicie zabudowana od północy i zachodu, a nad pozostałym gruntem, pomiędzy zabudową przy ul. Nowy Świat 23</w:t>
      </w:r>
      <w:r w:rsidR="00EB6613" w:rsidRPr="00634A5B">
        <w:rPr>
          <w:rFonts w:ascii="Arial" w:eastAsia="Calibri" w:hAnsi="Arial" w:cs="Arial"/>
        </w:rPr>
        <w:t xml:space="preserve"> ukośnik </w:t>
      </w:r>
      <w:r w:rsidRPr="00634A5B">
        <w:rPr>
          <w:rFonts w:ascii="Arial" w:eastAsia="Calibri" w:hAnsi="Arial" w:cs="Arial"/>
        </w:rPr>
        <w:t>25, a zabudową przy ul. Nowy Świat 21C, rozpościera się pasaż</w:t>
      </w:r>
      <w:r w:rsidR="00BF78B1" w:rsidRPr="00634A5B">
        <w:rPr>
          <w:rFonts w:ascii="Arial" w:eastAsia="Calibri" w:hAnsi="Arial" w:cs="Arial"/>
        </w:rPr>
        <w:t xml:space="preserve"> myślnik </w:t>
      </w:r>
      <w:r w:rsidRPr="00634A5B">
        <w:rPr>
          <w:rFonts w:ascii="Arial" w:eastAsia="Calibri" w:hAnsi="Arial" w:cs="Arial"/>
        </w:rPr>
        <w:t>zadaszony dziedziniec. Obiekt budowlany ul. Nowy Świat 23</w:t>
      </w:r>
      <w:r w:rsidR="00EB6613" w:rsidRPr="00634A5B">
        <w:rPr>
          <w:rFonts w:ascii="Arial" w:eastAsia="Calibri" w:hAnsi="Arial" w:cs="Arial"/>
        </w:rPr>
        <w:t xml:space="preserve"> ukośnik </w:t>
      </w:r>
      <w:r w:rsidRPr="00634A5B">
        <w:rPr>
          <w:rFonts w:ascii="Arial" w:eastAsia="Calibri" w:hAnsi="Arial" w:cs="Arial"/>
        </w:rPr>
        <w:t>25 składa się z budynku B i H, gdzie budynek B to obiekt podpiwniczony, liczący 6</w:t>
      </w:r>
      <w:r w:rsidR="00EB6613" w:rsidRPr="00634A5B">
        <w:rPr>
          <w:rFonts w:ascii="Arial" w:eastAsia="Calibri" w:hAnsi="Arial" w:cs="Arial"/>
        </w:rPr>
        <w:t xml:space="preserve"> ukośnik </w:t>
      </w:r>
      <w:r w:rsidRPr="00634A5B">
        <w:rPr>
          <w:rFonts w:ascii="Arial" w:eastAsia="Calibri" w:hAnsi="Arial" w:cs="Arial"/>
        </w:rPr>
        <w:t>7 kondygnacji naziemnych. Część północno</w:t>
      </w:r>
      <w:r w:rsidR="00EB6613" w:rsidRPr="00634A5B">
        <w:rPr>
          <w:rFonts w:ascii="Arial" w:eastAsia="Calibri" w:hAnsi="Arial" w:cs="Arial"/>
        </w:rPr>
        <w:t xml:space="preserve"> myślnik </w:t>
      </w:r>
      <w:r w:rsidRPr="00634A5B">
        <w:rPr>
          <w:rFonts w:ascii="Arial" w:eastAsia="Calibri" w:hAnsi="Arial" w:cs="Arial"/>
        </w:rPr>
        <w:t>zachodnia budynku stanowi nawis, liczący 3 kondygnacje nad budynkiem Chmielna 7</w:t>
      </w:r>
      <w:r w:rsidR="00EB6613" w:rsidRPr="00634A5B">
        <w:rPr>
          <w:rFonts w:ascii="Arial" w:eastAsia="Calibri" w:hAnsi="Arial" w:cs="Arial"/>
        </w:rPr>
        <w:t xml:space="preserve"> ukośnik </w:t>
      </w:r>
      <w:r w:rsidRPr="00634A5B">
        <w:rPr>
          <w:rFonts w:ascii="Arial" w:eastAsia="Calibri" w:hAnsi="Arial" w:cs="Arial"/>
        </w:rPr>
        <w:t>9. Ponadto piwnica budynku B zlokalizowana jest częściowo pod budynkiem H oraz obiektem budowalnym Nowy Świat 21C. Pod budynkiem B w części północno</w:t>
      </w:r>
      <w:r w:rsidR="00EB6613" w:rsidRPr="00634A5B">
        <w:rPr>
          <w:rFonts w:ascii="Arial" w:eastAsia="Calibri" w:hAnsi="Arial" w:cs="Arial"/>
        </w:rPr>
        <w:t xml:space="preserve"> myślnik </w:t>
      </w:r>
      <w:r w:rsidRPr="00634A5B">
        <w:rPr>
          <w:rFonts w:ascii="Arial" w:eastAsia="Calibri" w:hAnsi="Arial" w:cs="Arial"/>
        </w:rPr>
        <w:t>zachodniej znajduje się piwnica budynku Chmielna 7</w:t>
      </w:r>
      <w:r w:rsidR="00EB6613" w:rsidRPr="00634A5B">
        <w:rPr>
          <w:rFonts w:ascii="Arial" w:eastAsia="Calibri" w:hAnsi="Arial" w:cs="Arial"/>
        </w:rPr>
        <w:t xml:space="preserve"> ukośnik </w:t>
      </w:r>
      <w:r w:rsidRPr="00634A5B">
        <w:rPr>
          <w:rFonts w:ascii="Arial" w:eastAsia="Calibri" w:hAnsi="Arial" w:cs="Arial"/>
        </w:rPr>
        <w:t>9. Z kolei budynek H to budynek parterowy, niepodpiwniczony wybudowany w zachodniej części zadaszonego dziedzińca obiektu budowlanego Nowy Świat 23</w:t>
      </w:r>
      <w:r w:rsidR="00EB6613" w:rsidRPr="00634A5B">
        <w:rPr>
          <w:rFonts w:ascii="Arial" w:eastAsia="Calibri" w:hAnsi="Arial" w:cs="Arial"/>
        </w:rPr>
        <w:t xml:space="preserve"> ukośnik </w:t>
      </w:r>
      <w:r w:rsidRPr="00634A5B">
        <w:rPr>
          <w:rFonts w:ascii="Arial" w:eastAsia="Calibri" w:hAnsi="Arial" w:cs="Arial"/>
        </w:rPr>
        <w:t>25. Nadto, wewnątrz łącznej zabudowy położonej przy ul. Nowy Świat 21C, ul. Nowy Świat 21B, ul. Nowy Świat 23</w:t>
      </w:r>
      <w:r w:rsidR="00EB6613" w:rsidRPr="00634A5B">
        <w:rPr>
          <w:rFonts w:ascii="Arial" w:eastAsia="Calibri" w:hAnsi="Arial" w:cs="Arial"/>
        </w:rPr>
        <w:t xml:space="preserve"> ukośnik </w:t>
      </w:r>
      <w:r w:rsidRPr="00634A5B">
        <w:rPr>
          <w:rFonts w:ascii="Arial" w:eastAsia="Calibri" w:hAnsi="Arial" w:cs="Arial"/>
        </w:rPr>
        <w:t>25, ul. Nowy Świat 27A, ul. Chmielnej 5</w:t>
      </w:r>
      <w:r w:rsidR="00EB6613" w:rsidRPr="00634A5B">
        <w:rPr>
          <w:rFonts w:ascii="Arial" w:eastAsia="Calibri" w:hAnsi="Arial" w:cs="Arial"/>
        </w:rPr>
        <w:t xml:space="preserve"> ukośnik </w:t>
      </w:r>
      <w:r w:rsidRPr="00634A5B">
        <w:rPr>
          <w:rFonts w:ascii="Arial" w:eastAsia="Calibri" w:hAnsi="Arial" w:cs="Arial"/>
        </w:rPr>
        <w:t>7 oraz ul. Chmielnej 7</w:t>
      </w:r>
      <w:r w:rsidR="00EB6613" w:rsidRPr="00634A5B">
        <w:rPr>
          <w:rFonts w:ascii="Arial" w:eastAsia="Calibri" w:hAnsi="Arial" w:cs="Arial"/>
        </w:rPr>
        <w:t xml:space="preserve"> ukośnik </w:t>
      </w:r>
      <w:r w:rsidRPr="00634A5B">
        <w:rPr>
          <w:rFonts w:ascii="Arial" w:eastAsia="Calibri" w:hAnsi="Arial" w:cs="Arial"/>
        </w:rPr>
        <w:t>9 mogą istnieć lokale mieszkalne i lokale usługowe, które zlokalizowane są w kilku ww. budynkach oraz nawet na kilku ich poziomach, połączone są ze sobą siecią dojść i przejść wewnętrznych (klatek schodowych).</w:t>
      </w:r>
    </w:p>
    <w:p w14:paraId="3BA96BFB" w14:textId="1BE0618D"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Komisja miała także na uwadze znajdującą się w aktach Prezydenta m. st. Warszawy opinię biegłego inż. R</w:t>
      </w:r>
      <w:r w:rsidR="008F51C6" w:rsidRPr="00634A5B">
        <w:rPr>
          <w:rFonts w:ascii="Arial" w:eastAsia="Calibri" w:hAnsi="Arial" w:cs="Arial"/>
        </w:rPr>
        <w:t>.</w:t>
      </w:r>
      <w:r w:rsidRPr="00634A5B">
        <w:rPr>
          <w:rFonts w:ascii="Arial" w:eastAsia="Calibri" w:hAnsi="Arial" w:cs="Arial"/>
        </w:rPr>
        <w:t xml:space="preserve"> W</w:t>
      </w:r>
      <w:r w:rsidR="008F51C6" w:rsidRPr="00634A5B">
        <w:rPr>
          <w:rFonts w:ascii="Arial" w:eastAsia="Calibri" w:hAnsi="Arial" w:cs="Arial"/>
        </w:rPr>
        <w:t>.</w:t>
      </w:r>
      <w:r w:rsidRPr="00634A5B">
        <w:rPr>
          <w:rFonts w:ascii="Arial" w:eastAsia="Calibri" w:hAnsi="Arial" w:cs="Arial"/>
        </w:rPr>
        <w:t xml:space="preserve">, gdzie biegły wskazał, że dla zaistnienia możliwości </w:t>
      </w:r>
      <w:r w:rsidRPr="00634A5B">
        <w:rPr>
          <w:rFonts w:ascii="Arial" w:eastAsia="Calibri" w:hAnsi="Arial" w:cs="Arial"/>
        </w:rPr>
        <w:lastRenderedPageBreak/>
        <w:t>podziału i zwrotu nieruchomości oznaczonej dawnym nr hip. w zakresie objętym własnością Miasta stołecznego Warszawy niezbędne jest uprzednie zrealizowanie przedsięwzięć zapewniających powstanie w istniejącym naturalnie układzie zewnętrznych ścian konstrukcyjnych budynków przylegających do granic tej nieruchomości oddzieleń pożarowych. Bez przeprowadzenia realizacji tychże przedsięwzięć, budynki nieruchomości usytuowane w sąsiedztwie dawnej nieruchomości hip. nr nie są budynkami samodzielnymi, mają bowiem powiazania funkcjonalne z budynkami posadowionymi na przedmiotowej nieruchomości. Powiązania te powodują, że ich zewnętrzne ściany konstrukcyjne nie mogą być uznane jako ściany oddzieleń przeciwpożarowych. Nadto, budynki nie spełniają wymagań dotyczących odległości ze względu na bezpieczeństwo pożarowe pomiędzy pokryciem dachów budynków, a otworami okien. Powyższe stanowi przeszkodę do wykonania podziału dawnej nieruchomości zgodnie z obowiązującymi przepisami. Należy w tym miejscu wskazać, że w momencie wydania decyzji Prezydenta m.st. Warszawy oraz decyzji Komisji budynki nie zostały podzielone w sposób spełniający normy określone w przepisach</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93</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i 3b </w:t>
      </w:r>
      <w:proofErr w:type="spellStart"/>
      <w:r w:rsidRPr="00634A5B">
        <w:rPr>
          <w:rFonts w:ascii="Arial" w:eastAsia="Calibri" w:hAnsi="Arial" w:cs="Arial"/>
        </w:rPr>
        <w:t>u.g.n</w:t>
      </w:r>
      <w:proofErr w:type="spellEnd"/>
      <w:r w:rsidR="00EB6613" w:rsidRPr="00634A5B">
        <w:rPr>
          <w:rFonts w:ascii="Arial" w:eastAsia="Calibri" w:hAnsi="Arial" w:cs="Arial"/>
        </w:rPr>
        <w:t xml:space="preserve"> myślnik </w:t>
      </w:r>
      <w:r w:rsidRPr="00634A5B">
        <w:rPr>
          <w:rFonts w:ascii="Arial" w:eastAsia="Calibri" w:hAnsi="Arial" w:cs="Arial"/>
        </w:rPr>
        <w:t>nie zostały wykonane dodatkowe prace umożliwiające podział.</w:t>
      </w:r>
    </w:p>
    <w:p w14:paraId="6DA045D6" w14:textId="44661594"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Według stanu nieruchomości na dzień wydania decyzji Prezydenta m. st. Warszawy, tj. 9 kwietnia 2009 r. nie istniała taka możliwość podziału pionowego nieruchomości przy ul. Nowy Świat 23</w:t>
      </w:r>
      <w:r w:rsidR="00EB6613" w:rsidRPr="00634A5B">
        <w:rPr>
          <w:rFonts w:ascii="Arial" w:eastAsia="Calibri" w:hAnsi="Arial" w:cs="Arial"/>
        </w:rPr>
        <w:t xml:space="preserve"> ukośnik </w:t>
      </w:r>
      <w:r w:rsidRPr="00634A5B">
        <w:rPr>
          <w:rFonts w:ascii="Arial" w:eastAsia="Calibri" w:hAnsi="Arial" w:cs="Arial"/>
        </w:rPr>
        <w:t>25, żeby linia podziału nie przebiegała przez znajdujące się w budynku pomieszczenia albo też na taki podział, w którym linia podziału budynku pokrywała się z granicą działki nr tak, by sfery własności właścicieli działek i budynków nie nachodziły na siebie. Warto przytoczyć w tym miejscu słuszne stanowisko Sądu Najwyższego, wyrażone w postanowieniu z dnia 28 września 1978 r. III CRN 173</w:t>
      </w:r>
      <w:r w:rsidR="00EB6613" w:rsidRPr="00634A5B">
        <w:rPr>
          <w:rFonts w:ascii="Arial" w:eastAsia="Calibri" w:hAnsi="Arial" w:cs="Arial"/>
        </w:rPr>
        <w:t xml:space="preserve"> ukośnik </w:t>
      </w:r>
      <w:r w:rsidRPr="00634A5B">
        <w:rPr>
          <w:rFonts w:ascii="Arial" w:eastAsia="Calibri" w:hAnsi="Arial" w:cs="Arial"/>
        </w:rPr>
        <w:t>78, że niedopuszczalny jest pionowy podział budynku w taki sposób, by linia podziału przebiegała przez znajdujące się w budynku pomieszczenia lub dzieliła go na części nieregularne, jak również taki podział, w którym linia podziału budynku nic pokrywa się z granicą nowo utworzonych działek, w związku z czym sfery własności właścicieli działek i budynków nachodzą na siebie.</w:t>
      </w:r>
    </w:p>
    <w:p w14:paraId="38A411C9" w14:textId="16C0ECCE"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Okoliczność swoistego „przenikania” lokali w sąsiadujących budynkach i tym samym brak samodzielności budynku przy ul. Nowy Świat 23</w:t>
      </w:r>
      <w:r w:rsidR="00EB6613" w:rsidRPr="00634A5B">
        <w:rPr>
          <w:rFonts w:ascii="Arial" w:eastAsia="Calibri" w:hAnsi="Arial" w:cs="Arial"/>
        </w:rPr>
        <w:t xml:space="preserve"> ukośnik </w:t>
      </w:r>
      <w:r w:rsidRPr="00634A5B">
        <w:rPr>
          <w:rFonts w:ascii="Arial" w:eastAsia="Calibri" w:hAnsi="Arial" w:cs="Arial"/>
        </w:rPr>
        <w:t>25 wynika także z protokołu przekazania</w:t>
      </w:r>
      <w:r w:rsidR="00EB6613" w:rsidRPr="00634A5B">
        <w:rPr>
          <w:rFonts w:ascii="Arial" w:eastAsia="Calibri" w:hAnsi="Arial" w:cs="Arial"/>
        </w:rPr>
        <w:t xml:space="preserve"> myślnik </w:t>
      </w:r>
      <w:r w:rsidRPr="00634A5B">
        <w:rPr>
          <w:rFonts w:ascii="Arial" w:eastAsia="Calibri" w:hAnsi="Arial" w:cs="Arial"/>
        </w:rPr>
        <w:t>przejęcia z dnia 10 lipca 2007 r., który to dokumentował przekazanie przez Zakład Gospodarowania Nieruchomościami Dzielnicy Śródmieście administrowania budynku położonego przy ul. Nowy Świat 23</w:t>
      </w:r>
      <w:r w:rsidR="00EB6613" w:rsidRPr="00634A5B">
        <w:rPr>
          <w:rFonts w:ascii="Arial" w:eastAsia="Calibri" w:hAnsi="Arial" w:cs="Arial"/>
        </w:rPr>
        <w:t xml:space="preserve"> ukośnik </w:t>
      </w:r>
      <w:r w:rsidRPr="00634A5B">
        <w:rPr>
          <w:rFonts w:ascii="Arial" w:eastAsia="Calibri" w:hAnsi="Arial" w:cs="Arial"/>
        </w:rPr>
        <w:t>25 C</w:t>
      </w:r>
      <w:r w:rsidR="008F51C6" w:rsidRPr="00634A5B">
        <w:rPr>
          <w:rFonts w:ascii="Arial" w:eastAsia="Calibri" w:hAnsi="Arial" w:cs="Arial"/>
        </w:rPr>
        <w:t>.</w:t>
      </w:r>
      <w:r w:rsidRPr="00634A5B">
        <w:rPr>
          <w:rFonts w:ascii="Arial" w:eastAsia="Calibri" w:hAnsi="Arial" w:cs="Arial"/>
        </w:rPr>
        <w:t xml:space="preserve"> Ś</w:t>
      </w:r>
      <w:r w:rsidR="008F51C6" w:rsidRPr="00634A5B">
        <w:rPr>
          <w:rFonts w:ascii="Arial" w:eastAsia="Calibri" w:hAnsi="Arial" w:cs="Arial"/>
        </w:rPr>
        <w:t>.</w:t>
      </w:r>
      <w:r w:rsidRPr="00634A5B">
        <w:rPr>
          <w:rFonts w:ascii="Arial" w:eastAsia="Calibri" w:hAnsi="Arial" w:cs="Arial"/>
        </w:rPr>
        <w:t>, ówczesnemu pełnomocnikowi L</w:t>
      </w:r>
      <w:r w:rsidR="00A21C98" w:rsidRPr="00634A5B">
        <w:rPr>
          <w:rFonts w:ascii="Arial" w:eastAsia="Calibri" w:hAnsi="Arial" w:cs="Arial"/>
        </w:rPr>
        <w:t>.</w:t>
      </w:r>
      <w:r w:rsidRPr="00634A5B">
        <w:rPr>
          <w:rFonts w:ascii="Arial" w:eastAsia="Calibri" w:hAnsi="Arial" w:cs="Arial"/>
        </w:rPr>
        <w:t xml:space="preserve"> G. W protokole przyjmujący </w:t>
      </w:r>
      <w:r w:rsidRPr="00634A5B">
        <w:rPr>
          <w:rFonts w:ascii="Arial" w:eastAsia="Calibri" w:hAnsi="Arial" w:cs="Arial"/>
        </w:rPr>
        <w:lastRenderedPageBreak/>
        <w:t>oświadczył, że znany jest mu fakt przenikania lokali i innych pomieszczeń, znajdujących się w budynku położonym na działce ewidencyjnej nr, na przyległe nieruchomości, tj. działki ewidencyjne nr, nr i nr z obrębu i przejmuje nieruchomość zgodnie ze stanem faktycznym.</w:t>
      </w:r>
    </w:p>
    <w:p w14:paraId="094B2D5B" w14:textId="4E3B63EA"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 xml:space="preserve">Nie bez znaczenia jest także fakt, że sam Prezydent m.st. Warszawy we wniosku z dnia 3 stycznia 2019 r. do Samorządowego Kolegium Odwoławczego w Warszawie, wniósł o stwierdzenie nieważności decyzji nr </w:t>
      </w:r>
      <w:r w:rsidR="00EB6613" w:rsidRPr="00634A5B">
        <w:rPr>
          <w:rFonts w:ascii="Arial" w:eastAsia="Calibri" w:hAnsi="Arial" w:cs="Arial"/>
        </w:rPr>
        <w:t>133 ukośnik GK ukośnik DW ukośnik 2009</w:t>
      </w:r>
      <w:r w:rsidRPr="00634A5B">
        <w:rPr>
          <w:rFonts w:ascii="Arial" w:eastAsia="Calibri" w:hAnsi="Arial" w:cs="Arial"/>
        </w:rPr>
        <w:t xml:space="preserve"> z dnia 9 kwietnia 2009 r., wskazując, że decyzja wydaje się niewykonalna, a jednocześnie obarczona jest wadą nieważności, wymienioną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5, ponieważ nie jest możliwe przeniesienie własności poszczególnych obiektów z powodu przechodzenia lokali poza granice obecnych działek ewidencyjnych, a także ze względu na to, że obiekty te nie spełniają przesłanek, które pozwalałyby je uznać za odrębne budynki.</w:t>
      </w:r>
    </w:p>
    <w:p w14:paraId="2417ADAA" w14:textId="3B7902F3"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W odniesieniu do przesłanek stwierdzenia nieważności decyzji, o których stanowi przepis</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 k.p.a., właściwy organ bada ich wystąpienie uwzględniając stan prawny na dzień wydania takiej decyzji ostatecznej (zob. wyrok NSA z 14.02.2017 r., II OSK 1377</w:t>
      </w:r>
      <w:r w:rsidR="00EB6613" w:rsidRPr="00634A5B">
        <w:rPr>
          <w:rFonts w:ascii="Arial" w:eastAsia="Calibri" w:hAnsi="Arial" w:cs="Arial"/>
        </w:rPr>
        <w:t xml:space="preserve"> ukośnik </w:t>
      </w:r>
      <w:r w:rsidRPr="00634A5B">
        <w:rPr>
          <w:rFonts w:ascii="Arial" w:eastAsia="Calibri" w:hAnsi="Arial" w:cs="Arial"/>
        </w:rPr>
        <w:t xml:space="preserve">15 LEX nr 2268847). W przypadku stwierdzenia, że zachodzą przesłanki do stwierdzenia nieważności kontrolowanej decyzji reprywatyzacyjnej, Komisja orzekając eliminuje taką decyzję z obrotu prawnego, od momentu wydania decyzji dotkniętej wadliwością (skutek ex </w:t>
      </w:r>
      <w:proofErr w:type="spellStart"/>
      <w:r w:rsidRPr="00634A5B">
        <w:rPr>
          <w:rFonts w:ascii="Arial" w:eastAsia="Calibri" w:hAnsi="Arial" w:cs="Arial"/>
        </w:rPr>
        <w:t>tunc</w:t>
      </w:r>
      <w:proofErr w:type="spellEnd"/>
      <w:r w:rsidRPr="00634A5B">
        <w:rPr>
          <w:rFonts w:ascii="Arial" w:eastAsia="Calibri" w:hAnsi="Arial" w:cs="Arial"/>
        </w:rPr>
        <w:t>).</w:t>
      </w:r>
    </w:p>
    <w:p w14:paraId="3B6E0FAD" w14:textId="197A5FD0" w:rsidR="00214273" w:rsidRPr="00634A5B" w:rsidRDefault="00214273" w:rsidP="005A31A5">
      <w:pPr>
        <w:spacing w:line="360" w:lineRule="auto"/>
        <w:contextualSpacing/>
        <w:rPr>
          <w:rFonts w:ascii="Arial" w:eastAsia="Calibri" w:hAnsi="Arial" w:cs="Arial"/>
        </w:rPr>
      </w:pPr>
      <w:r w:rsidRPr="00634A5B">
        <w:rPr>
          <w:rFonts w:ascii="Arial" w:eastAsia="Calibri" w:hAnsi="Arial" w:cs="Arial"/>
        </w:rPr>
        <w:t xml:space="preserve">Stwierdzenie nieważności jest aktem deklaratoryjnym, który działa z mocą wsteczną (ex </w:t>
      </w:r>
      <w:proofErr w:type="spellStart"/>
      <w:r w:rsidRPr="00634A5B">
        <w:rPr>
          <w:rFonts w:ascii="Arial" w:eastAsia="Calibri" w:hAnsi="Arial" w:cs="Arial"/>
        </w:rPr>
        <w:t>tunc</w:t>
      </w:r>
      <w:proofErr w:type="spellEnd"/>
      <w:r w:rsidRPr="00634A5B">
        <w:rPr>
          <w:rFonts w:ascii="Arial" w:eastAsia="Calibri" w:hAnsi="Arial" w:cs="Arial"/>
        </w:rPr>
        <w:t>) od daty wydania decyzji stwierdzającej nieważność decyzji administracyjnej dotkniętej wadą. Uchyla wszelkie skutki prawne, jakie powstały od dnia doręczenia lub ogłoszenia decyzji nieważnej, obala domniemanie legalności i prawidłowości decyzji, której nieważność została stwierdzona, skutkuje możliwością dochodzenia roszczeń odszkodowawczych, które przysługują od dnia, w którym stanie się ostateczna decyzja o stwierdzeniu nieważności (por. m.in. Z. Banaszczyk [w:] A. Olejniczak (red.), System Prawa Prywatnego, t. 6, Prawo zobowiązań</w:t>
      </w:r>
      <w:r w:rsidR="00BF78B1" w:rsidRPr="00634A5B">
        <w:rPr>
          <w:rFonts w:ascii="Arial" w:eastAsia="Calibri" w:hAnsi="Arial" w:cs="Arial"/>
        </w:rPr>
        <w:t xml:space="preserve"> myślnik </w:t>
      </w:r>
      <w:r w:rsidRPr="00634A5B">
        <w:rPr>
          <w:rFonts w:ascii="Arial" w:eastAsia="Calibri" w:hAnsi="Arial" w:cs="Arial"/>
        </w:rPr>
        <w:t>część ogólna, Warszawa 2009, s. 833; Z. Banaszczyk, Odpowiedzialność za szkodę wyrządzoną niezgodnym z prawem prawomocnym orzeczeniem lub ostateczną decyzją, Pal. 2006</w:t>
      </w:r>
      <w:r w:rsidR="00EB6613" w:rsidRPr="00634A5B">
        <w:rPr>
          <w:rFonts w:ascii="Arial" w:eastAsia="Calibri" w:hAnsi="Arial" w:cs="Arial"/>
        </w:rPr>
        <w:t xml:space="preserve"> ukośnik </w:t>
      </w:r>
      <w:r w:rsidRPr="00634A5B">
        <w:rPr>
          <w:rFonts w:ascii="Arial" w:eastAsia="Calibri" w:hAnsi="Arial" w:cs="Arial"/>
        </w:rPr>
        <w:t>5</w:t>
      </w:r>
      <w:r w:rsidR="00BF78B1" w:rsidRPr="00634A5B">
        <w:rPr>
          <w:rFonts w:ascii="Arial" w:eastAsia="Calibri" w:hAnsi="Arial" w:cs="Arial"/>
        </w:rPr>
        <w:t xml:space="preserve"> myślnik </w:t>
      </w:r>
      <w:r w:rsidRPr="00634A5B">
        <w:rPr>
          <w:rFonts w:ascii="Arial" w:eastAsia="Calibri" w:hAnsi="Arial" w:cs="Arial"/>
        </w:rPr>
        <w:t>6, s. 118</w:t>
      </w:r>
      <w:r w:rsidR="00BF78B1" w:rsidRPr="00634A5B">
        <w:rPr>
          <w:rFonts w:ascii="Arial" w:eastAsia="Calibri" w:hAnsi="Arial" w:cs="Arial"/>
        </w:rPr>
        <w:t xml:space="preserve"> myślnik </w:t>
      </w:r>
      <w:r w:rsidRPr="00634A5B">
        <w:rPr>
          <w:rFonts w:ascii="Arial" w:eastAsia="Calibri" w:hAnsi="Arial" w:cs="Arial"/>
        </w:rPr>
        <w:t>135).</w:t>
      </w:r>
    </w:p>
    <w:p w14:paraId="3852D0F2" w14:textId="5C26A090" w:rsidR="005A31A5" w:rsidRPr="00634A5B" w:rsidRDefault="00214273" w:rsidP="005A31A5">
      <w:pPr>
        <w:spacing w:line="360" w:lineRule="auto"/>
        <w:contextualSpacing/>
        <w:rPr>
          <w:rFonts w:ascii="Arial" w:eastAsia="Calibri" w:hAnsi="Arial" w:cs="Arial"/>
        </w:rPr>
      </w:pPr>
      <w:r w:rsidRPr="00634A5B">
        <w:rPr>
          <w:rFonts w:ascii="Arial" w:eastAsia="Calibri" w:hAnsi="Arial" w:cs="Arial"/>
        </w:rPr>
        <w:t>Z przepisu</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 xml:space="preserve">5 wynika, że podstawą stwierdzenia nieważności decyzji jest fakt, iż decyzja jest niewykonalna od dnia jej wydania, a niewykonalność ta ma charakter trwały. Przesłanka wymieniona w tym przepisie zachodzi w przypadku, gdy rozstrzygnięcie z przyczyn prawnych bądź faktycznych nie może </w:t>
      </w:r>
      <w:r w:rsidRPr="00634A5B">
        <w:rPr>
          <w:rFonts w:ascii="Arial" w:eastAsia="Calibri" w:hAnsi="Arial" w:cs="Arial"/>
        </w:rPr>
        <w:lastRenderedPageBreak/>
        <w:t>zostać wykonane, przy czym niewykonalność ta musi istnieć już w dacie jego wydania, zaś przeszkody powodujące niewykonalność trwają cały czas aż do czasu stwierdzenia jej nieważności. Niewykonalność prawna oznacza niemożność zastosowania się do dyspozycji rozstrzygnięcia z uwagi na istniejący w obowiązującym prawie zakaz lub nakaz określonego zachowania pozostającego w sprzeczności z wydaną decyzją. Natomiast niewykonalność faktyczna decyzji to trwała niemożność jej wykonania z pozaprawnych przyczyn obiektywnych o charakterze nieusuwalnym (por. w tym zakresie wyroku WSA w Warszawie z dnia 11 kwietnia 2017 r., sygn. akt VII SA</w:t>
      </w:r>
      <w:r w:rsidR="00EB6613" w:rsidRPr="00634A5B">
        <w:rPr>
          <w:rFonts w:ascii="Arial" w:eastAsia="Calibri" w:hAnsi="Arial" w:cs="Arial"/>
        </w:rPr>
        <w:t xml:space="preserve"> ukośnik </w:t>
      </w:r>
      <w:proofErr w:type="spellStart"/>
      <w:r w:rsidRPr="00634A5B">
        <w:rPr>
          <w:rFonts w:ascii="Arial" w:eastAsia="Calibri" w:hAnsi="Arial" w:cs="Arial"/>
        </w:rPr>
        <w:t>Wa</w:t>
      </w:r>
      <w:proofErr w:type="spellEnd"/>
      <w:r w:rsidRPr="00634A5B">
        <w:rPr>
          <w:rFonts w:ascii="Arial" w:eastAsia="Calibri" w:hAnsi="Arial" w:cs="Arial"/>
        </w:rPr>
        <w:t xml:space="preserve"> 1281</w:t>
      </w:r>
      <w:r w:rsidR="00EB6613" w:rsidRPr="00634A5B">
        <w:rPr>
          <w:rFonts w:ascii="Arial" w:eastAsia="Calibri" w:hAnsi="Arial" w:cs="Arial"/>
        </w:rPr>
        <w:t xml:space="preserve"> ukośnik </w:t>
      </w:r>
      <w:r w:rsidRPr="00634A5B">
        <w:rPr>
          <w:rFonts w:ascii="Arial" w:eastAsia="Calibri" w:hAnsi="Arial" w:cs="Arial"/>
        </w:rPr>
        <w:t>16</w:t>
      </w:r>
      <w:r w:rsidR="00EB6613" w:rsidRPr="00634A5B">
        <w:rPr>
          <w:rFonts w:ascii="Arial" w:eastAsia="Calibri" w:hAnsi="Arial" w:cs="Arial"/>
        </w:rPr>
        <w:t xml:space="preserve"> myślnik </w:t>
      </w:r>
      <w:r w:rsidRPr="00634A5B">
        <w:rPr>
          <w:rFonts w:ascii="Arial" w:eastAsia="Calibri" w:hAnsi="Arial" w:cs="Arial"/>
        </w:rPr>
        <w:t>CBOSA). Niewykonalność ta musi istnieć nie tylko w dniu wydania, ale powinna mieć charakter trwały. Decyzja trwale niewykonalna to przy tym taka decyzja, której adresat jest trwale pozbawiony możliwości czynienia użytku z ustanowionych w niej praw lub trwale pozbawiony możliwości wykonania obowiązków. Wada decyzji wymieniona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i</w:t>
      </w:r>
      <w:r w:rsidR="00A735F1" w:rsidRPr="00634A5B">
        <w:rPr>
          <w:rFonts w:ascii="Arial" w:eastAsia="Calibri" w:hAnsi="Arial" w:cs="Arial"/>
        </w:rPr>
        <w:t xml:space="preserve"> punkt </w:t>
      </w:r>
      <w:r w:rsidRPr="00634A5B">
        <w:rPr>
          <w:rFonts w:ascii="Arial" w:eastAsia="Calibri" w:hAnsi="Arial" w:cs="Arial"/>
        </w:rPr>
        <w:t xml:space="preserve">5 k.p.a. ma charakter materialnoprawny, jej wystąpienie spowodowało, że z mocy decyzji stosunek prawny w ogóle się nie nawiązał. Wada tkwi w samej decyzji i godzi w podstawę prawną stosunku prawnego, w wyniku czego doszło do prawnej bezskuteczności decyzji administracyjnej. </w:t>
      </w:r>
    </w:p>
    <w:p w14:paraId="3C2DE6AE" w14:textId="4D8F2170" w:rsidR="002446A8" w:rsidRPr="00634A5B" w:rsidRDefault="00214273" w:rsidP="005A31A5">
      <w:pPr>
        <w:spacing w:line="360" w:lineRule="auto"/>
        <w:contextualSpacing/>
        <w:rPr>
          <w:rFonts w:ascii="Arial" w:eastAsia="Calibri" w:hAnsi="Arial" w:cs="Arial"/>
        </w:rPr>
      </w:pPr>
      <w:r w:rsidRPr="00634A5B">
        <w:rPr>
          <w:rFonts w:ascii="Arial" w:eastAsia="Calibri" w:hAnsi="Arial" w:cs="Arial"/>
        </w:rPr>
        <w:t>Zdaniem Komisji decyzja ustanawiająca prawo użytkowania wieczystego była decyzją trwale niewykonalną, a zatem obarczoną wadą wymienioną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5 k.p.a., gdyż w obecnym stanie faktycznym nie istnieje możliwość wydzielenia nieruchomości przy ul. Nowy Świat 23</w:t>
      </w:r>
      <w:r w:rsidR="00EB6613" w:rsidRPr="00634A5B">
        <w:rPr>
          <w:rFonts w:ascii="Arial" w:eastAsia="Calibri" w:hAnsi="Arial" w:cs="Arial"/>
        </w:rPr>
        <w:t xml:space="preserve"> ukośnik </w:t>
      </w:r>
      <w:r w:rsidRPr="00634A5B">
        <w:rPr>
          <w:rFonts w:ascii="Arial" w:eastAsia="Calibri" w:hAnsi="Arial" w:cs="Arial"/>
        </w:rPr>
        <w:t>25, a tym samym niemożliwe jest ustanowienie prawa użytkowania wieczystego do gruntu pod przedmiotowym obiektem budowlanym, albowiem brak w nim jest pionowych płaszczyzn, które tworzone są przez ściany usytuowane na całej wysokości budynku od fundamentu do przykrycia dachu, wyraźnie dzielących budynek na odrębnie wykorzystywane części, które maja własne wejścia i są wyposażone w odrębne instalacje</w:t>
      </w:r>
      <w:r w:rsidR="002446A8" w:rsidRPr="00634A5B">
        <w:rPr>
          <w:rFonts w:ascii="Arial" w:eastAsia="Calibri" w:hAnsi="Arial" w:cs="Arial"/>
        </w:rPr>
        <w:t>.</w:t>
      </w:r>
    </w:p>
    <w:p w14:paraId="47F77475" w14:textId="77777777" w:rsidR="002446A8" w:rsidRPr="00634A5B" w:rsidRDefault="002446A8" w:rsidP="005A31A5">
      <w:pPr>
        <w:spacing w:line="360" w:lineRule="auto"/>
        <w:contextualSpacing/>
        <w:rPr>
          <w:rFonts w:ascii="Arial" w:eastAsia="Calibri" w:hAnsi="Arial" w:cs="Arial"/>
        </w:rPr>
      </w:pPr>
    </w:p>
    <w:p w14:paraId="7B3B7EC6" w14:textId="653A1721"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Podpunkt trzeci.</w:t>
      </w:r>
      <w:r w:rsidR="002446A8" w:rsidRPr="004C4E97">
        <w:rPr>
          <w:rFonts w:ascii="Arial" w:eastAsia="Calibri" w:hAnsi="Arial" w:cs="Arial"/>
          <w:b/>
          <w:bCs/>
          <w:sz w:val="28"/>
          <w:szCs w:val="28"/>
        </w:rPr>
        <w:t xml:space="preserve"> </w:t>
      </w:r>
      <w:r w:rsidR="0051283E" w:rsidRPr="004C4E97">
        <w:rPr>
          <w:rFonts w:ascii="Arial" w:eastAsia="Calibri" w:hAnsi="Arial" w:cs="Arial"/>
          <w:b/>
          <w:bCs/>
          <w:sz w:val="28"/>
          <w:szCs w:val="28"/>
        </w:rPr>
        <w:t>Wydanie</w:t>
      </w:r>
      <w:r w:rsidR="002446A8" w:rsidRPr="004C4E97">
        <w:rPr>
          <w:rFonts w:ascii="Arial" w:eastAsia="Calibri" w:hAnsi="Arial" w:cs="Arial"/>
          <w:b/>
          <w:bCs/>
          <w:sz w:val="28"/>
          <w:szCs w:val="28"/>
        </w:rPr>
        <w:t xml:space="preserve"> </w:t>
      </w:r>
      <w:r w:rsidR="0051283E" w:rsidRPr="004C4E97">
        <w:rPr>
          <w:rFonts w:ascii="Arial" w:eastAsia="Calibri" w:hAnsi="Arial" w:cs="Arial"/>
          <w:b/>
          <w:bCs/>
          <w:sz w:val="28"/>
          <w:szCs w:val="28"/>
        </w:rPr>
        <w:t>decyzji z rażącym naruszeniem prawa ze względu na jej skierowanie do osoby niebędącej stroną w sprawie</w:t>
      </w:r>
      <w:r w:rsidR="00BF78B1" w:rsidRPr="004C4E97">
        <w:rPr>
          <w:rFonts w:ascii="Arial" w:eastAsia="Calibri" w:hAnsi="Arial" w:cs="Arial"/>
          <w:b/>
          <w:bCs/>
          <w:sz w:val="28"/>
          <w:szCs w:val="28"/>
        </w:rPr>
        <w:t xml:space="preserve"> myślnik </w:t>
      </w:r>
      <w:r w:rsidR="0051283E" w:rsidRPr="004C4E97">
        <w:rPr>
          <w:rFonts w:ascii="Arial" w:eastAsia="Calibri" w:hAnsi="Arial" w:cs="Arial"/>
          <w:b/>
          <w:bCs/>
          <w:sz w:val="28"/>
          <w:szCs w:val="28"/>
        </w:rPr>
        <w:t>naruszenie</w:t>
      </w:r>
      <w:r w:rsidR="00A735F1" w:rsidRPr="004C4E97">
        <w:rPr>
          <w:rFonts w:ascii="Arial" w:eastAsia="Calibri" w:hAnsi="Arial" w:cs="Arial"/>
          <w:b/>
          <w:bCs/>
          <w:sz w:val="28"/>
          <w:szCs w:val="28"/>
        </w:rPr>
        <w:t xml:space="preserve"> </w:t>
      </w:r>
      <w:r w:rsidR="00634A5B" w:rsidRPr="004C4E97">
        <w:rPr>
          <w:rFonts w:ascii="Arial" w:eastAsia="Calibri" w:hAnsi="Arial" w:cs="Arial"/>
          <w:b/>
          <w:bCs/>
          <w:sz w:val="28"/>
          <w:szCs w:val="28"/>
        </w:rPr>
        <w:t>art.</w:t>
      </w:r>
      <w:r w:rsidR="00A735F1" w:rsidRPr="004C4E97">
        <w:rPr>
          <w:rFonts w:ascii="Arial" w:eastAsia="Calibri" w:hAnsi="Arial" w:cs="Arial"/>
          <w:b/>
          <w:bCs/>
          <w:sz w:val="28"/>
          <w:szCs w:val="28"/>
        </w:rPr>
        <w:t xml:space="preserve"> </w:t>
      </w:r>
      <w:r w:rsidR="0051283E" w:rsidRPr="004C4E97">
        <w:rPr>
          <w:rFonts w:ascii="Arial" w:eastAsia="Calibri" w:hAnsi="Arial" w:cs="Arial"/>
          <w:b/>
          <w:bCs/>
          <w:sz w:val="28"/>
          <w:szCs w:val="28"/>
        </w:rPr>
        <w:t>7</w:t>
      </w:r>
      <w:r w:rsidR="00A735F1" w:rsidRPr="004C4E97">
        <w:rPr>
          <w:rFonts w:ascii="Arial" w:eastAsia="Calibri" w:hAnsi="Arial" w:cs="Arial"/>
          <w:b/>
          <w:bCs/>
          <w:sz w:val="28"/>
          <w:szCs w:val="28"/>
        </w:rPr>
        <w:t xml:space="preserve"> </w:t>
      </w:r>
      <w:r w:rsidR="00634A5B" w:rsidRPr="004C4E97">
        <w:rPr>
          <w:rFonts w:ascii="Arial" w:eastAsia="Calibri" w:hAnsi="Arial" w:cs="Arial"/>
          <w:b/>
          <w:bCs/>
          <w:sz w:val="28"/>
          <w:szCs w:val="28"/>
        </w:rPr>
        <w:t>ust.</w:t>
      </w:r>
      <w:r w:rsidR="0051283E" w:rsidRPr="004C4E97">
        <w:rPr>
          <w:rFonts w:ascii="Arial" w:eastAsia="Calibri" w:hAnsi="Arial" w:cs="Arial"/>
          <w:b/>
          <w:bCs/>
          <w:sz w:val="28"/>
          <w:szCs w:val="28"/>
        </w:rPr>
        <w:t xml:space="preserve"> 1 dekretu warszawskiego w związku z</w:t>
      </w:r>
      <w:r w:rsidR="00A735F1" w:rsidRPr="004C4E97">
        <w:rPr>
          <w:rFonts w:ascii="Arial" w:eastAsia="Calibri" w:hAnsi="Arial" w:cs="Arial"/>
          <w:b/>
          <w:bCs/>
          <w:sz w:val="28"/>
          <w:szCs w:val="28"/>
        </w:rPr>
        <w:t xml:space="preserve"> </w:t>
      </w:r>
      <w:r w:rsidR="00634A5B" w:rsidRPr="004C4E97">
        <w:rPr>
          <w:rFonts w:ascii="Arial" w:eastAsia="Calibri" w:hAnsi="Arial" w:cs="Arial"/>
          <w:b/>
          <w:bCs/>
          <w:sz w:val="28"/>
          <w:szCs w:val="28"/>
        </w:rPr>
        <w:t>art.</w:t>
      </w:r>
      <w:r w:rsidR="00A735F1" w:rsidRPr="004C4E97">
        <w:rPr>
          <w:rFonts w:ascii="Arial" w:eastAsia="Calibri" w:hAnsi="Arial" w:cs="Arial"/>
          <w:b/>
          <w:bCs/>
          <w:sz w:val="28"/>
          <w:szCs w:val="28"/>
        </w:rPr>
        <w:t xml:space="preserve"> </w:t>
      </w:r>
      <w:r w:rsidR="0051283E" w:rsidRPr="004C4E97">
        <w:rPr>
          <w:rFonts w:ascii="Arial" w:eastAsia="Calibri" w:hAnsi="Arial" w:cs="Arial"/>
          <w:b/>
          <w:bCs/>
          <w:sz w:val="28"/>
          <w:szCs w:val="28"/>
        </w:rPr>
        <w:t>28 k.p.a.</w:t>
      </w:r>
    </w:p>
    <w:p w14:paraId="0337C484" w14:textId="77777777" w:rsidR="008B1C94" w:rsidRPr="00634A5B" w:rsidRDefault="008B1C94" w:rsidP="005A31A5">
      <w:pPr>
        <w:spacing w:line="360" w:lineRule="auto"/>
        <w:contextualSpacing/>
        <w:rPr>
          <w:rFonts w:ascii="Arial" w:eastAsia="Calibri" w:hAnsi="Arial" w:cs="Arial"/>
          <w:b/>
          <w:bCs/>
        </w:rPr>
      </w:pPr>
    </w:p>
    <w:p w14:paraId="7D8BE313" w14:textId="1E3C4395"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lastRenderedPageBreak/>
        <w:t xml:space="preserve">W ocenie Komisji decyzja Prezydenta m.st. Warszawy z dnia 9 kwietnia 2009 r. nr </w:t>
      </w:r>
      <w:r w:rsidR="00EB6613" w:rsidRPr="00634A5B">
        <w:rPr>
          <w:rFonts w:ascii="Arial" w:eastAsia="Calibri" w:hAnsi="Arial" w:cs="Arial"/>
        </w:rPr>
        <w:t>133 ukośnik GK ukośnik DW ukośnik 2009</w:t>
      </w:r>
      <w:r w:rsidRPr="00634A5B">
        <w:rPr>
          <w:rFonts w:ascii="Arial" w:eastAsia="Calibri" w:hAnsi="Arial" w:cs="Arial"/>
        </w:rPr>
        <w:t xml:space="preserve"> została wydana także z rażącym naruszeniem prawa, tj.</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dekretu warszawskiego w związku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28 k.p.a., albowiem w skutek darowizny praw i roszczeń wynikających z dekretu warszawskiego ustanowiono prawo użytkowania wieczystego na rzecz podmiotu, który nie legitymował się przymiotem strony postępowania administracyjnego.</w:t>
      </w:r>
    </w:p>
    <w:p w14:paraId="7A934C35" w14:textId="6CAC2979"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Pojęcie strony postępowania administracyjnego, w tym również strony postępowania o przyznanie prawa użytkowania wieczystego na podstawie przepisów dekretu warszawskiego, zdefiniowane zostało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28 k.p.a., według treści którego stroną jest każdy, czyjego interesu prawnego lub obowiązku dotyczy postępowanie albo kto żąda czynności organu ze względu na swój interes prawny lub obowiązek. Przepis ten zawiera dwie odrębne normy prawne, z który pierwsza przewiduje, że stroną jest każdy, czyjego interesu prawnego lub obowiązku dotyczy postępowanie, druga zaś stanowi, iż stroną jest każdy, kto żąda czynności organu ze względu na swój interes prawny lub obowiązek. Zaznaczyć należy, iż w postępowaniach wszczynanych z urzędu (tak, jak w niniejszym przypadku), zastosowanie znajduje jedynie pierwsza ze wskazanych norm. Tym samym status strony postępowania administracyjnego jest uzależniony m.in. od możliwości przypisania konkretnemu podmiotowi interesu prawnego. Pojawia się on wówczas, gdy istnieje związek między obowiązującą normą prawa materialnego a sytuacją prawną konkretnego podmiotu, a polegają na tym, że akt stosowania tej normy może mieć wpływ na jego sytuację w zakresie prawa materialnego.</w:t>
      </w:r>
    </w:p>
    <w:p w14:paraId="7FDF7447" w14:textId="16BA7A45"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Pojęcie strony, jakim posługuje się</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28 k.p.a., może być wyprowadzone tylko z przepisów prawa materialnego, czyli z normy prawnej, która stanowi podstawę ustalenia uprawnienia lub obowiązku (por. wyrok NSA z 19 stycznia 1995 r., I SA 1326</w:t>
      </w:r>
      <w:r w:rsidR="00EB6613" w:rsidRPr="00634A5B">
        <w:rPr>
          <w:rFonts w:ascii="Arial" w:eastAsia="Calibri" w:hAnsi="Arial" w:cs="Arial"/>
        </w:rPr>
        <w:t xml:space="preserve"> ukośnik </w:t>
      </w:r>
      <w:r w:rsidRPr="00634A5B">
        <w:rPr>
          <w:rFonts w:ascii="Arial" w:eastAsia="Calibri" w:hAnsi="Arial" w:cs="Arial"/>
        </w:rPr>
        <w:t xml:space="preserve">93). Samo pojęcie interesu prawnego ma charakter nieostry, zatem szczegółowe ustalenie jego treści zależy od konkretnych okoliczności danej sprawy i ograniczone jest cechami interesu prawnego, który musi być: osobisty (immanentnie i nierozerwalnie związany z danym podmiotem, który nie może zrzec się tego interesu ani przenieść, w tym zbyć go na rzecz innych osób, które nie mogą także odziedziczyć omawianego interesu), własny (czyli zawsze jest wykonywany w imieniu własnym i na własny rachunek danego podmiotu, nie zaś w imieniu lub na rzecz innych osób), indywidualny (korzystanie z tego interesu odbywa się bez udziału osób trzecich i bez związku z takimi osobami, czyli jest on realizowany samodzielnie przez dany podmiot), konkretny (dotyczy konkretnej, nic zaś abstrakcyjnej sytuacji </w:t>
      </w:r>
      <w:r w:rsidRPr="00634A5B">
        <w:rPr>
          <w:rFonts w:ascii="Arial" w:eastAsia="Calibri" w:hAnsi="Arial" w:cs="Arial"/>
        </w:rPr>
        <w:lastRenderedPageBreak/>
        <w:t>faktycznej danego podmiotu), aktualny (związany z obowiązującą normą prawną i bieżącą sytuacją faktyczną danego podmiotu; interes ten nie ma wobec tego charakteru przyszłego, ewentualnego lub hipotetycznego) oraz bezpośredni (wypływa dla danego podmiotu wprost z przepisów prawa powszechnie obowiązującego, nie zaś stanowić pochodną interesów lub sytuacji prawnych innych osób</w:t>
      </w:r>
      <w:r w:rsidR="00BF78B1" w:rsidRPr="00634A5B">
        <w:rPr>
          <w:rFonts w:ascii="Arial" w:eastAsia="Calibri" w:hAnsi="Arial" w:cs="Arial"/>
        </w:rPr>
        <w:t xml:space="preserve"> myślnik </w:t>
      </w:r>
      <w:r w:rsidRPr="00634A5B">
        <w:rPr>
          <w:rFonts w:ascii="Arial" w:eastAsia="Calibri" w:hAnsi="Arial" w:cs="Arial"/>
        </w:rPr>
        <w:t>źródłem tego interesu są zatem powszechnie obowiązujące normy prawne, a nie zdarzenia ze sfery stosowania prawa)(por. P. Gołaszewski, w: R. Stankiewicz (red.), M. Wierzbowski (red.), Postępowanie administracyjne i sądowoadministracyjne, Warszawa 2022, nb. 70).</w:t>
      </w:r>
    </w:p>
    <w:p w14:paraId="3A7CBEB4" w14:textId="6B6090AC"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Kwestia możliwości przypisania różnym podmiotom statutu strony postępowania administracyjnego, w szczególności w aspekcie skutków różnego rodzaju zdarzeń o charakterze cywilnoprawnym, w tym umów, była przedmiotem licznych rozbieżności zarówno doktrynalnych, jak i orzeczniczych. Zasadnicza oś sporu opierała się o to, czy na uzyskanie lub utratę statusu strony w rozumieniu</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28 k.p.a. wpływ mają zmiany w sferze stosunków prywatnoprawnych, a jeśli tak, to w jakim zakresie. W ocenie Komisji opisane niejasności zostały dostatecznie rozstrzygnięcie przez Naczelny Sąd Administracyjny w uchwale wydanej w dniu 30 czerwca 2022 r. za sygnaturą akt I OPS 1</w:t>
      </w:r>
      <w:r w:rsidR="00EB6613" w:rsidRPr="00634A5B">
        <w:rPr>
          <w:rFonts w:ascii="Arial" w:eastAsia="Calibri" w:hAnsi="Arial" w:cs="Arial"/>
        </w:rPr>
        <w:t xml:space="preserve"> ukośnik </w:t>
      </w:r>
      <w:r w:rsidRPr="00634A5B">
        <w:rPr>
          <w:rFonts w:ascii="Arial" w:eastAsia="Calibri" w:hAnsi="Arial" w:cs="Arial"/>
        </w:rPr>
        <w:t xml:space="preserve">22. W ujęciu NSA zauważyć należy, iż w przestrzeni prawa administracyjnego normy prawne mają charakter bezwzględnie wiążący. Stosunki administracyjnoprawne mają natomiast charakter jednostronny, ściśle powiązany z władczymi kompetencjami organów administrujących. W konsekwencji nie może być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Źródłem sytuacji prawnych w prawie administracyjnym mogą być wyłącznie normy prawne i jedynie bezpośredni związek interesu indywidualnego z tymi normami pozwala kwalifikować go jako interes prawny. Skutki czynności prawnej dokonanej przez podmioty prawa cywilnego samoistnie nie stanowią źródła interesu prawnego w przestrzeni prawa administracyjnego. Jeśli ustawodawca widzi potrzebę ścisłego związania w przestrzeni prawa administracyjnego sytuacji prawnej określonego podmiotu z aktami </w:t>
      </w:r>
      <w:r w:rsidRPr="00634A5B">
        <w:rPr>
          <w:rFonts w:ascii="Arial" w:eastAsia="Calibri" w:hAnsi="Arial" w:cs="Arial"/>
        </w:rPr>
        <w:lastRenderedPageBreak/>
        <w:t>i czynnościami z zakresu prawa cywilnego, to ustanawia odrębną normę prawną, w której treści bezpośrednio nawiązuje do tych aktów lub czynności (por. uchwała NSA z 30 czerwca 2022 r., I OPS 1</w:t>
      </w:r>
      <w:r w:rsidR="00EB6613" w:rsidRPr="00634A5B">
        <w:rPr>
          <w:rFonts w:ascii="Arial" w:eastAsia="Calibri" w:hAnsi="Arial" w:cs="Arial"/>
        </w:rPr>
        <w:t xml:space="preserve"> ukośnik </w:t>
      </w:r>
      <w:r w:rsidRPr="00634A5B">
        <w:rPr>
          <w:rFonts w:ascii="Arial" w:eastAsia="Calibri" w:hAnsi="Arial" w:cs="Arial"/>
        </w:rPr>
        <w:t>22).</w:t>
      </w:r>
    </w:p>
    <w:p w14:paraId="5EACE36B" w14:textId="647DDD26"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W konsekwencji wyraźnego stanowiska NSA, popierając je z całą doniosłością, Komisja doszła do przekonania, iż z umowy darowizny obdarowanemu nie przysługuje przymiot strony postępowania reprywatyzacyjnego w rozumieniu</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28 k.p.a. oraz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dekretu warszawskiego. Dla uzyskania przymiotu strony konieczne jest istnienie normy prawa materialnego, która łączyłaby z faktem zawarcia umowy darowizny skutek w postaci przypisania obdarowanemu interesu prawnego.</w:t>
      </w:r>
    </w:p>
    <w:p w14:paraId="299D6C85" w14:textId="17AC92D4"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Warto zauważyć, iż ocena wyrażona we wspomnianej uchwale NSA z 30 czerwca 2022 r. nie ma charakteru odosobnionego. W orzecznictwie wskazywano bowiem, że nie można wywieść interesu prawnego ze skutków: umowy o wykonanie robót budowlanych związanych z realizacją decyzji o pozwoleniu na budowę (por. wyrok NSA z dnia 25 lutego 1999 r., sygn. akt IV SA 345</w:t>
      </w:r>
      <w:r w:rsidR="00EB6613" w:rsidRPr="00634A5B">
        <w:rPr>
          <w:rFonts w:ascii="Arial" w:eastAsia="Calibri" w:hAnsi="Arial" w:cs="Arial"/>
        </w:rPr>
        <w:t xml:space="preserve"> ukośnik </w:t>
      </w:r>
      <w:r w:rsidRPr="00634A5B">
        <w:rPr>
          <w:rFonts w:ascii="Arial" w:eastAsia="Calibri" w:hAnsi="Arial" w:cs="Arial"/>
        </w:rPr>
        <w:t>97), umowy najmu lokalu mieszkalnego (por. wyrok NSA z dnia 20 września 2006 r., sygn. akt II OSK 837</w:t>
      </w:r>
      <w:r w:rsidR="00EB6613" w:rsidRPr="00634A5B">
        <w:rPr>
          <w:rFonts w:ascii="Arial" w:eastAsia="Calibri" w:hAnsi="Arial" w:cs="Arial"/>
        </w:rPr>
        <w:t xml:space="preserve"> ukośnik </w:t>
      </w:r>
      <w:r w:rsidRPr="00634A5B">
        <w:rPr>
          <w:rFonts w:ascii="Arial" w:eastAsia="Calibri" w:hAnsi="Arial" w:cs="Arial"/>
        </w:rPr>
        <w:t>05) lub innego tytułu obligacyjnego do nieruchomości (por. wyrok NSA z dnia 25 lutego 1999 r., sygn. akt IV SA 345</w:t>
      </w:r>
      <w:r w:rsidR="00EB6613" w:rsidRPr="00634A5B">
        <w:rPr>
          <w:rFonts w:ascii="Arial" w:eastAsia="Calibri" w:hAnsi="Arial" w:cs="Arial"/>
        </w:rPr>
        <w:t xml:space="preserve"> ukośnik </w:t>
      </w:r>
      <w:r w:rsidRPr="00634A5B">
        <w:rPr>
          <w:rFonts w:ascii="Arial" w:eastAsia="Calibri" w:hAnsi="Arial" w:cs="Arial"/>
        </w:rPr>
        <w:t>97).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w:t>
      </w:r>
    </w:p>
    <w:p w14:paraId="1758EC55" w14:textId="5A7E0D32"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W odniesieniu do spraw dekretowych regulacją, która stanowi materialnoprawną podstawę uznania danego podmiotu za stronę postępowania administracyjnego w rozumieniu</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28 k.p.a. jest</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dekretu warszawskiego. Zgodnie z jego treścią, dotychczasowy właściciel gruntu, prawni następcy właściciela, będący w posiadaniu gruntu, lub osoby prawa jego reprezentujące, a jeżeli chodzi o grunty oddane na podstawie obowiązujących przepisów w zarząd i użytkowanie</w:t>
      </w:r>
      <w:r w:rsidR="00EB6613" w:rsidRPr="00634A5B">
        <w:rPr>
          <w:rFonts w:ascii="Arial" w:eastAsia="Calibri" w:hAnsi="Arial" w:cs="Arial"/>
        </w:rPr>
        <w:t xml:space="preserve"> myślnik </w:t>
      </w:r>
      <w:r w:rsidRPr="00634A5B">
        <w:rPr>
          <w:rFonts w:ascii="Arial" w:eastAsia="Calibri" w:hAnsi="Arial" w:cs="Arial"/>
        </w:rPr>
        <w:t xml:space="preserve">użytkownicy gruntu mogą w ciągu 6 miesięcy od dnia objęcia w posiadanie gruntu przez gminę zgłosić wniosek o przyznanie na tym gruncie jego dotychczasowemu właścicielowi prawa wieczystej dzierżawy z czynszem symbolicznym lub prawa zabudowy za opłatą symboliczną. Wykładnia tego przepisu także wzbudzała wątpliwości, m. in. w zakresie tego, jakie skutki na gruncie prawa administracyjnego wywołują różnego rodzaju czynności cywilnoprawne, na podstawie których właściciele hipoteczni, bądź ich spadkodawcy, zbywali na rzecz osób trzecich różnie </w:t>
      </w:r>
      <w:r w:rsidRPr="00634A5B">
        <w:rPr>
          <w:rFonts w:ascii="Arial" w:eastAsia="Calibri" w:hAnsi="Arial" w:cs="Arial"/>
        </w:rPr>
        <w:lastRenderedPageBreak/>
        <w:t>określane prawa i roszczenia wynikające z dekretu warszawskiego. Jako właściwy w ocenie Komisji jawi się pogląd wyrażony przez Naczelny Sąd Administracyjny w uzasadnieniach wyroków zapadłych w dniu 29 sierpnia 2022 r. w sprawach o sygnaturach akt I OSK 2034</w:t>
      </w:r>
      <w:r w:rsidR="00EB6613" w:rsidRPr="00634A5B">
        <w:rPr>
          <w:rFonts w:ascii="Arial" w:eastAsia="Calibri" w:hAnsi="Arial" w:cs="Arial"/>
        </w:rPr>
        <w:t xml:space="preserve"> ukośnik </w:t>
      </w:r>
      <w:r w:rsidRPr="00634A5B">
        <w:rPr>
          <w:rFonts w:ascii="Arial" w:eastAsia="Calibri" w:hAnsi="Arial" w:cs="Arial"/>
        </w:rPr>
        <w:t>20 oraz I OSK 2875</w:t>
      </w:r>
      <w:r w:rsidR="00EB6613" w:rsidRPr="00634A5B">
        <w:rPr>
          <w:rFonts w:ascii="Arial" w:eastAsia="Calibri" w:hAnsi="Arial" w:cs="Arial"/>
        </w:rPr>
        <w:t xml:space="preserve"> ukośnik </w:t>
      </w:r>
      <w:r w:rsidRPr="00634A5B">
        <w:rPr>
          <w:rFonts w:ascii="Arial" w:eastAsia="Calibri" w:hAnsi="Arial" w:cs="Arial"/>
        </w:rPr>
        <w:t>20. Dokonując wykładni zarówno przepisów k.p.a., jak i Dekretu NSA wyjaśnił, iż „przepisy dekretu warszawskiego nie normują (…) skutków prawnych nabycia praw określonych w tym dekrecie przez osoby, które zawarły takie umowy (dopisek: umowy nabycia udziałów w prawach i roszczeniach wynikających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dekretu warszawskiego). Przedmiotem tych umów nie jest bowiem prawo własności gruntu nieruchomości warszawskiej, skoro według</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 powołanego dekretu, wszelkie grunty na obszarze m.st. Warszawy przeszły na własność gminy m.st. Warszawy. Skutki prawne wspomnianych wyżej umów w sferze podmiotowej dla wydania decyzji na podstawie dekretu warszawskiego o przyznaniu praw określonych w tym dekrecie należy zatem ocenić przez pryzmat przepisów kodeksu postępowania administracyjnego, tj. przez pryzmat</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28, w którym przymiot strony postępowania administracyjnego został oparty przez ustawodawcę na przysługiwaniu interesu prawnego lub obowiązku, którego dotyczy to postępowanie.”. NSA zaznaczył, że czynności cywilnoprawne powodują powstanie praw podmiotowych w sferze prawa administracyjnego tylko wtedy, gdy wynika to wprost z powszechnie obowiązującej normy prawa. Jednostronność stosunków administracyjnoprawnych i ścisłe powiązanie z władczymi kompetencjami organów administracji wykluczają swobodę dokonywania czynności prawnych, właściwą dla stosunków w prawie cywilnym. Tym samym wyłączona zostaje możliwość dokonywania przez strony modyfikacji, czy wręcz wyłączania obowiązywania norm kształtujących stosunek administracyjnoprawny. Prawo administracyjne nie jest tak „elastyczne” i podatne na kształtowanie wedle wolnej woli stron jak prawo cywilne. Zaznaczono także, że źródłem interesu prawnego w prawie administracyjnym nie mogą być różnego rodzaju zdarzenia prawne mieszczące się w sferze stosowania prawa, w konsekwencji czego nie można go wywieść ze skutków czynności prawnych prawa cywilnego. Koncepcja dowolnego kształtowania i stosowania norm prawa administracyjnego jest nie do pogodzenia z ich charakterem</w:t>
      </w:r>
      <w:r w:rsidR="00BF78B1" w:rsidRPr="00634A5B">
        <w:rPr>
          <w:rFonts w:ascii="Arial" w:eastAsia="Calibri" w:hAnsi="Arial" w:cs="Arial"/>
        </w:rPr>
        <w:t xml:space="preserve"> myślnik </w:t>
      </w:r>
      <w:r w:rsidRPr="00634A5B">
        <w:rPr>
          <w:rFonts w:ascii="Arial" w:eastAsia="Calibri" w:hAnsi="Arial" w:cs="Arial"/>
        </w:rPr>
        <w:t>„źródłem sytuacji prawnych w prawie administracyjnym mogą być zatem wyłącznie normy prawne i jedynie bezpośredni związek interesu indywidualnego z tymi normami pozwala kwalifikować go jako interes prawny” (zob. uzasadnienie wyroku NSA z 29 sierpnia 2022 r., I OSK 2034</w:t>
      </w:r>
      <w:r w:rsidR="00EB6613" w:rsidRPr="00634A5B">
        <w:rPr>
          <w:rFonts w:ascii="Arial" w:eastAsia="Calibri" w:hAnsi="Arial" w:cs="Arial"/>
        </w:rPr>
        <w:t xml:space="preserve"> ukośnik </w:t>
      </w:r>
      <w:r w:rsidRPr="00634A5B">
        <w:rPr>
          <w:rFonts w:ascii="Arial" w:eastAsia="Calibri" w:hAnsi="Arial" w:cs="Arial"/>
        </w:rPr>
        <w:t>20 oraz uzasadnienie wyroku NSA z 29 sierpnia 2022 r., I OSK 2875</w:t>
      </w:r>
      <w:r w:rsidR="00EB6613" w:rsidRPr="00634A5B">
        <w:rPr>
          <w:rFonts w:ascii="Arial" w:eastAsia="Calibri" w:hAnsi="Arial" w:cs="Arial"/>
        </w:rPr>
        <w:t xml:space="preserve"> ukośnik </w:t>
      </w:r>
      <w:r w:rsidRPr="00634A5B">
        <w:rPr>
          <w:rFonts w:ascii="Arial" w:eastAsia="Calibri" w:hAnsi="Arial" w:cs="Arial"/>
        </w:rPr>
        <w:t xml:space="preserve">20; por. także uzasadnienie wyroku </w:t>
      </w:r>
      <w:r w:rsidRPr="00634A5B">
        <w:rPr>
          <w:rFonts w:ascii="Arial" w:eastAsia="Calibri" w:hAnsi="Arial" w:cs="Arial"/>
        </w:rPr>
        <w:lastRenderedPageBreak/>
        <w:t>NSA z 29 sierpnia 2022 r. sygn. akt I OSK 707</w:t>
      </w:r>
      <w:r w:rsidR="00EB6613" w:rsidRPr="00634A5B">
        <w:rPr>
          <w:rFonts w:ascii="Arial" w:eastAsia="Calibri" w:hAnsi="Arial" w:cs="Arial"/>
        </w:rPr>
        <w:t xml:space="preserve"> ukośnik </w:t>
      </w:r>
      <w:r w:rsidRPr="00634A5B">
        <w:rPr>
          <w:rFonts w:ascii="Arial" w:eastAsia="Calibri" w:hAnsi="Arial" w:cs="Arial"/>
        </w:rPr>
        <w:t>20 i uzasadnienie wyroku NSA z 29 sierpnia 2022 r. I OSK 1717</w:t>
      </w:r>
      <w:r w:rsidR="00EB6613" w:rsidRPr="00634A5B">
        <w:rPr>
          <w:rFonts w:ascii="Arial" w:eastAsia="Calibri" w:hAnsi="Arial" w:cs="Arial"/>
        </w:rPr>
        <w:t xml:space="preserve"> ukośnik </w:t>
      </w:r>
      <w:r w:rsidRPr="00634A5B">
        <w:rPr>
          <w:rFonts w:ascii="Arial" w:eastAsia="Calibri" w:hAnsi="Arial" w:cs="Arial"/>
        </w:rPr>
        <w:t>20).</w:t>
      </w:r>
    </w:p>
    <w:p w14:paraId="496F2D54" w14:textId="774B3A96"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Komisja stoi na stanowisku, popartym wprost aktualnym orzecznictwem Naczelnego Sądu Administracyjnego, że brak jest podstaw prawnych do przyjęcia, iż ujawniony w wyniku zaistnienia stosunku cywilnoprawnego nabywca roszczenia, wynikającego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 dekretu warszawskiego, posiada interes prawny, uzasadniający uznanie go za stronę w postępowaniu administracyjnym, a tym samym do bycia beneficjentem decyzji reprywatyzacyjnej. Pogląd ten koresponduje z dotychczasowym ogólnym dorobkiem doktryny i orzecznictwa, co potwierdza chociażby odwołanie się do przywołanej już uchwały z dnia 30 czerwca 2022 r., I OPS 1</w:t>
      </w:r>
      <w:r w:rsidR="00EB6613" w:rsidRPr="00634A5B">
        <w:rPr>
          <w:rFonts w:ascii="Arial" w:eastAsia="Calibri" w:hAnsi="Arial" w:cs="Arial"/>
        </w:rPr>
        <w:t xml:space="preserve"> ukośnik </w:t>
      </w:r>
      <w:r w:rsidRPr="00634A5B">
        <w:rPr>
          <w:rFonts w:ascii="Arial" w:eastAsia="Calibri" w:hAnsi="Arial" w:cs="Arial"/>
        </w:rPr>
        <w:t>22. Znajduje swe potwierdzenie także w literalnej wykładni</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 dekretu warszawskiego, który wprost wskazuje, że osobą, na rzecz której można ustanowić prawo użytkowania wieczystego, jest wyłącznie uprzedni właściciel gruntu. Celem tej regulacji było bowiem wynagrodzenie uprawnionemu, nie zaś osobie trzeciej, negatywnych skutków nacjonalizacji należącej do niego nieruchomości warszawskiej. Nadto, w doktrynie i w orzecznictwie powszechnie się bowiem wskazuje, że jest on aktem prawnym z zakresu prawa publicznego. Logicznym jest więc przyjęcie, że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 dekretu warszawskiego kreuje prawo podmiotowe o charakterze administracyjnoprawnym, nie zaś roszczenie cywilnoprawne typowe dla aktu prawnego z zakresu prawa prywatnego.</w:t>
      </w:r>
    </w:p>
    <w:p w14:paraId="492ACF0D" w14:textId="05DA6743"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Przekładając powyższe na realia niniejszej sprawy, wskazać należy, że w drodze umowy darowizny zawartej w formie aktu notarialnego z dnia 22 listopada 2005 r., Rep. A nr przed notariuszem P</w:t>
      </w:r>
      <w:r w:rsidR="00A21C98" w:rsidRPr="00634A5B">
        <w:rPr>
          <w:rFonts w:ascii="Arial" w:eastAsia="Calibri" w:hAnsi="Arial" w:cs="Arial"/>
        </w:rPr>
        <w:t>.</w:t>
      </w:r>
      <w:r w:rsidRPr="00634A5B">
        <w:rPr>
          <w:rFonts w:ascii="Arial" w:eastAsia="Calibri" w:hAnsi="Arial" w:cs="Arial"/>
        </w:rPr>
        <w:t xml:space="preserve"> S</w:t>
      </w:r>
      <w:r w:rsidR="00A21C98" w:rsidRPr="00634A5B">
        <w:rPr>
          <w:rFonts w:ascii="Arial" w:eastAsia="Calibri" w:hAnsi="Arial" w:cs="Arial"/>
        </w:rPr>
        <w:t>.</w:t>
      </w:r>
      <w:r w:rsidR="00BF78B1" w:rsidRPr="00634A5B">
        <w:rPr>
          <w:rFonts w:ascii="Arial" w:eastAsia="Calibri" w:hAnsi="Arial" w:cs="Arial"/>
        </w:rPr>
        <w:t xml:space="preserve"> myślnik </w:t>
      </w:r>
      <w:r w:rsidRPr="00634A5B">
        <w:rPr>
          <w:rFonts w:ascii="Arial" w:eastAsia="Calibri" w:hAnsi="Arial" w:cs="Arial"/>
        </w:rPr>
        <w:t>C</w:t>
      </w:r>
      <w:r w:rsidR="00A21C98" w:rsidRPr="00634A5B">
        <w:rPr>
          <w:rFonts w:ascii="Arial" w:eastAsia="Calibri" w:hAnsi="Arial" w:cs="Arial"/>
        </w:rPr>
        <w:t>.</w:t>
      </w:r>
      <w:r w:rsidRPr="00634A5B">
        <w:rPr>
          <w:rFonts w:ascii="Arial" w:eastAsia="Calibri" w:hAnsi="Arial" w:cs="Arial"/>
        </w:rPr>
        <w:t xml:space="preserve"> Ś</w:t>
      </w:r>
      <w:r w:rsidR="00A21C98" w:rsidRPr="00634A5B">
        <w:rPr>
          <w:rFonts w:ascii="Arial" w:eastAsia="Calibri" w:hAnsi="Arial" w:cs="Arial"/>
        </w:rPr>
        <w:t>.</w:t>
      </w:r>
      <w:r w:rsidRPr="00634A5B">
        <w:rPr>
          <w:rFonts w:ascii="Arial" w:eastAsia="Calibri" w:hAnsi="Arial" w:cs="Arial"/>
        </w:rPr>
        <w:t xml:space="preserve"> działając na rzecz L</w:t>
      </w:r>
      <w:r w:rsidR="00A21C98" w:rsidRPr="00634A5B">
        <w:rPr>
          <w:rFonts w:ascii="Arial" w:eastAsia="Calibri" w:hAnsi="Arial" w:cs="Arial"/>
        </w:rPr>
        <w:t>.</w:t>
      </w:r>
      <w:r w:rsidRPr="00634A5B">
        <w:rPr>
          <w:rFonts w:ascii="Arial" w:eastAsia="Calibri" w:hAnsi="Arial" w:cs="Arial"/>
        </w:rPr>
        <w:t xml:space="preserve"> G</w:t>
      </w:r>
      <w:r w:rsidR="00A21C98" w:rsidRPr="00634A5B">
        <w:rPr>
          <w:rFonts w:ascii="Arial" w:eastAsia="Calibri" w:hAnsi="Arial" w:cs="Arial"/>
        </w:rPr>
        <w:t>.</w:t>
      </w:r>
      <w:r w:rsidRPr="00634A5B">
        <w:rPr>
          <w:rFonts w:ascii="Arial" w:eastAsia="Calibri" w:hAnsi="Arial" w:cs="Arial"/>
        </w:rPr>
        <w:t xml:space="preserve"> z d</w:t>
      </w:r>
      <w:r w:rsidR="00A21C98" w:rsidRPr="00634A5B">
        <w:rPr>
          <w:rFonts w:ascii="Arial" w:eastAsia="Calibri" w:hAnsi="Arial" w:cs="Arial"/>
        </w:rPr>
        <w:t>omu</w:t>
      </w:r>
      <w:r w:rsidRPr="00634A5B">
        <w:rPr>
          <w:rFonts w:ascii="Arial" w:eastAsia="Calibri" w:hAnsi="Arial" w:cs="Arial"/>
        </w:rPr>
        <w:t xml:space="preserve"> F</w:t>
      </w:r>
      <w:r w:rsidR="00A21C98" w:rsidRPr="00634A5B">
        <w:rPr>
          <w:rFonts w:ascii="Arial" w:eastAsia="Calibri" w:hAnsi="Arial" w:cs="Arial"/>
        </w:rPr>
        <w:t>.</w:t>
      </w:r>
      <w:r w:rsidRPr="00634A5B">
        <w:rPr>
          <w:rFonts w:ascii="Arial" w:eastAsia="Calibri" w:hAnsi="Arial" w:cs="Arial"/>
        </w:rPr>
        <w:t xml:space="preserve"> (dawnej właścicielki przedmiotowej nieruchomości) na podstawie dalszego pełnomocnictwa udzielonego przez W</w:t>
      </w:r>
      <w:r w:rsidR="00A21C98" w:rsidRPr="00634A5B">
        <w:rPr>
          <w:rFonts w:ascii="Arial" w:eastAsia="Calibri" w:hAnsi="Arial" w:cs="Arial"/>
        </w:rPr>
        <w:t>.</w:t>
      </w:r>
      <w:r w:rsidRPr="00634A5B">
        <w:rPr>
          <w:rFonts w:ascii="Arial" w:eastAsia="Calibri" w:hAnsi="Arial" w:cs="Arial"/>
        </w:rPr>
        <w:t xml:space="preserve"> J</w:t>
      </w:r>
      <w:r w:rsidR="00A21C98" w:rsidRPr="00634A5B">
        <w:rPr>
          <w:rFonts w:ascii="Arial" w:eastAsia="Calibri" w:hAnsi="Arial" w:cs="Arial"/>
        </w:rPr>
        <w:t>.</w:t>
      </w:r>
      <w:r w:rsidRPr="00634A5B">
        <w:rPr>
          <w:rFonts w:ascii="Arial" w:eastAsia="Calibri" w:hAnsi="Arial" w:cs="Arial"/>
        </w:rPr>
        <w:t xml:space="preserve"> G</w:t>
      </w:r>
      <w:r w:rsidR="00A21C98" w:rsidRPr="00634A5B">
        <w:rPr>
          <w:rFonts w:ascii="Arial" w:eastAsia="Calibri" w:hAnsi="Arial" w:cs="Arial"/>
        </w:rPr>
        <w:t>.</w:t>
      </w:r>
      <w:r w:rsidRPr="00634A5B">
        <w:rPr>
          <w:rFonts w:ascii="Arial" w:eastAsia="Calibri" w:hAnsi="Arial" w:cs="Arial"/>
        </w:rPr>
        <w:t>, darował F</w:t>
      </w:r>
      <w:r w:rsidR="00A21C98"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A21C98" w:rsidRPr="00634A5B">
        <w:rPr>
          <w:rFonts w:ascii="Arial" w:eastAsia="Calibri" w:hAnsi="Arial" w:cs="Arial"/>
        </w:rPr>
        <w:t>.</w:t>
      </w:r>
      <w:r w:rsidRPr="00634A5B">
        <w:rPr>
          <w:rFonts w:ascii="Arial" w:eastAsia="Calibri" w:hAnsi="Arial" w:cs="Arial"/>
        </w:rPr>
        <w:t xml:space="preserve"> nieruchomość położoną przy ul. Nowy Świat, a leżącą m. in. na działkach ewidencyjnych i oraz wszelkie niezaspokojone roszczenia do nieruchomości położonej przy ul. Nowy Świat nr hip. Na tej podstawie Prezydent m.st. Warszawy niesłusznie uznał nabywcę za następcę prawnego właściciela hipotecznego, a więc za stronę postępowania dekretowego, pomimo że nie posiadał on w tym zakresie interesu prawnego. W rezultacie tego decyzją z dnia 9 kwietnia 2009 r., nr </w:t>
      </w:r>
      <w:r w:rsidR="00EB6613" w:rsidRPr="00634A5B">
        <w:rPr>
          <w:rFonts w:ascii="Arial" w:eastAsia="Calibri" w:hAnsi="Arial" w:cs="Arial"/>
        </w:rPr>
        <w:t>133 ukośnik GK ukośnik DW ukośnik 2009</w:t>
      </w:r>
      <w:r w:rsidRPr="00634A5B">
        <w:rPr>
          <w:rFonts w:ascii="Arial" w:eastAsia="Calibri" w:hAnsi="Arial" w:cs="Arial"/>
        </w:rPr>
        <w:t xml:space="preserve"> ustanowiono na rzecz F</w:t>
      </w:r>
      <w:r w:rsidR="00A21C98" w:rsidRPr="00634A5B">
        <w:rPr>
          <w:rFonts w:ascii="Arial" w:eastAsia="Calibri" w:hAnsi="Arial" w:cs="Arial"/>
        </w:rPr>
        <w:t>.</w:t>
      </w:r>
      <w:r w:rsidRPr="00634A5B">
        <w:rPr>
          <w:rFonts w:ascii="Arial" w:eastAsia="Calibri" w:hAnsi="Arial" w:cs="Arial"/>
        </w:rPr>
        <w:t xml:space="preserve"> z siedzibą w </w:t>
      </w:r>
      <w:proofErr w:type="spellStart"/>
      <w:r w:rsidRPr="00634A5B">
        <w:rPr>
          <w:rFonts w:ascii="Arial" w:eastAsia="Calibri" w:hAnsi="Arial" w:cs="Arial"/>
        </w:rPr>
        <w:t>W</w:t>
      </w:r>
      <w:proofErr w:type="spellEnd"/>
      <w:r w:rsidR="00A21C98" w:rsidRPr="00634A5B">
        <w:rPr>
          <w:rFonts w:ascii="Arial" w:eastAsia="Calibri" w:hAnsi="Arial" w:cs="Arial"/>
        </w:rPr>
        <w:t>.</w:t>
      </w:r>
      <w:r w:rsidRPr="00634A5B">
        <w:rPr>
          <w:rFonts w:ascii="Arial" w:eastAsia="Calibri" w:hAnsi="Arial" w:cs="Arial"/>
        </w:rPr>
        <w:t xml:space="preserve"> użytkowanie wieczyste nieruchomości oznaczonej jako działka ewidencyjna nr w obrębie o powierzchni </w:t>
      </w:r>
      <w:r w:rsidR="00EB6613" w:rsidRPr="00634A5B">
        <w:rPr>
          <w:rFonts w:ascii="Arial" w:eastAsia="Calibri" w:hAnsi="Arial" w:cs="Arial"/>
        </w:rPr>
        <w:t>metrów kwadratowych</w:t>
      </w:r>
      <w:r w:rsidRPr="00634A5B">
        <w:rPr>
          <w:rFonts w:ascii="Arial" w:eastAsia="Calibri" w:hAnsi="Arial" w:cs="Arial"/>
        </w:rPr>
        <w:t>, położonej w Warszawie przy ul. Nowy Świat 23</w:t>
      </w:r>
      <w:r w:rsidR="00EB6613" w:rsidRPr="00634A5B">
        <w:rPr>
          <w:rFonts w:ascii="Arial" w:eastAsia="Calibri" w:hAnsi="Arial" w:cs="Arial"/>
        </w:rPr>
        <w:t xml:space="preserve"> ukośnik </w:t>
      </w:r>
      <w:r w:rsidRPr="00634A5B">
        <w:rPr>
          <w:rFonts w:ascii="Arial" w:eastAsia="Calibri" w:hAnsi="Arial" w:cs="Arial"/>
        </w:rPr>
        <w:t xml:space="preserve">25. Uznanie przywołanej umowy darowizny za skuteczną podstawę do przyznania prawa </w:t>
      </w:r>
      <w:r w:rsidRPr="00634A5B">
        <w:rPr>
          <w:rFonts w:ascii="Arial" w:eastAsia="Calibri" w:hAnsi="Arial" w:cs="Arial"/>
        </w:rPr>
        <w:lastRenderedPageBreak/>
        <w:t>użytkowania wieczystego na rzecz podmiotu wskazanego w umowie cywilnoprawnej jako nabywca roszczenia stanowi rażące naruszenie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dekretu warszawskiego w związku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28 k.p.a. To wyczerpuje przesłankę nieważności określoną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2 k.p.a. w związku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30</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w:t>
      </w:r>
      <w:r w:rsidR="00A735F1" w:rsidRPr="00634A5B">
        <w:rPr>
          <w:rFonts w:ascii="Arial" w:eastAsia="Calibri" w:hAnsi="Arial" w:cs="Arial"/>
        </w:rPr>
        <w:t xml:space="preserve"> punkt </w:t>
      </w:r>
      <w:r w:rsidRPr="00634A5B">
        <w:rPr>
          <w:rFonts w:ascii="Arial" w:eastAsia="Calibri" w:hAnsi="Arial" w:cs="Arial"/>
        </w:rPr>
        <w:t>4 ustawy z 9 marca 2017 r.</w:t>
      </w:r>
    </w:p>
    <w:p w14:paraId="0D839523" w14:textId="0A55EFE8" w:rsidR="002446A8" w:rsidRPr="00634A5B" w:rsidRDefault="0051283E" w:rsidP="005A31A5">
      <w:pPr>
        <w:spacing w:line="360" w:lineRule="auto"/>
        <w:contextualSpacing/>
        <w:rPr>
          <w:rFonts w:ascii="Arial" w:eastAsia="Calibri" w:hAnsi="Arial" w:cs="Arial"/>
        </w:rPr>
      </w:pPr>
      <w:r w:rsidRPr="00634A5B">
        <w:rPr>
          <w:rFonts w:ascii="Arial" w:eastAsia="Calibri" w:hAnsi="Arial" w:cs="Arial"/>
        </w:rPr>
        <w:t>W tym miejscu podkreślenia wymaga, że Komisja w żadnym stopniu nie oceniała ważności i skutków powołanych umów w sferze prawa cywilnego, jako materii pozostającego w tym zakresie poza kognicją Komisji</w:t>
      </w:r>
      <w:r w:rsidR="002446A8" w:rsidRPr="00634A5B">
        <w:rPr>
          <w:rFonts w:ascii="Arial" w:eastAsia="Calibri" w:hAnsi="Arial" w:cs="Arial"/>
        </w:rPr>
        <w:t xml:space="preserve">. </w:t>
      </w:r>
    </w:p>
    <w:p w14:paraId="0BFD1E0F" w14:textId="77777777" w:rsidR="002446A8" w:rsidRPr="00634A5B" w:rsidRDefault="002446A8" w:rsidP="005A31A5">
      <w:pPr>
        <w:spacing w:line="360" w:lineRule="auto"/>
        <w:contextualSpacing/>
        <w:rPr>
          <w:rFonts w:ascii="Arial" w:eastAsia="Calibri" w:hAnsi="Arial" w:cs="Arial"/>
        </w:rPr>
      </w:pPr>
    </w:p>
    <w:p w14:paraId="5324C57E" w14:textId="643F9F74"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Podpunkt czwarty.</w:t>
      </w:r>
      <w:r w:rsidR="002446A8" w:rsidRPr="004C4E97">
        <w:rPr>
          <w:rFonts w:ascii="Arial" w:eastAsia="Calibri" w:hAnsi="Arial" w:cs="Arial"/>
          <w:b/>
          <w:bCs/>
          <w:sz w:val="28"/>
          <w:szCs w:val="28"/>
        </w:rPr>
        <w:t xml:space="preserve"> </w:t>
      </w:r>
      <w:r w:rsidR="0051283E" w:rsidRPr="004C4E97">
        <w:rPr>
          <w:rFonts w:ascii="Arial" w:eastAsia="Calibri" w:hAnsi="Arial" w:cs="Arial"/>
          <w:b/>
          <w:bCs/>
          <w:sz w:val="28"/>
          <w:szCs w:val="28"/>
        </w:rPr>
        <w:t>Skutki</w:t>
      </w:r>
      <w:r w:rsidR="002446A8" w:rsidRPr="004C4E97">
        <w:rPr>
          <w:rFonts w:ascii="Arial" w:eastAsia="Calibri" w:hAnsi="Arial" w:cs="Arial"/>
          <w:b/>
          <w:bCs/>
          <w:sz w:val="28"/>
          <w:szCs w:val="28"/>
        </w:rPr>
        <w:t xml:space="preserve"> </w:t>
      </w:r>
      <w:r w:rsidR="0051283E" w:rsidRPr="004C4E97">
        <w:rPr>
          <w:rFonts w:ascii="Arial" w:eastAsia="Calibri" w:hAnsi="Arial" w:cs="Arial"/>
          <w:b/>
          <w:bCs/>
          <w:sz w:val="28"/>
          <w:szCs w:val="28"/>
        </w:rPr>
        <w:t>prawne wywołane przez decyzję reprywatyzacyjną</w:t>
      </w:r>
      <w:r w:rsidRPr="004C4E97">
        <w:rPr>
          <w:rFonts w:ascii="Arial" w:eastAsia="Calibri" w:hAnsi="Arial" w:cs="Arial"/>
          <w:b/>
          <w:bCs/>
          <w:sz w:val="28"/>
          <w:szCs w:val="28"/>
        </w:rPr>
        <w:t>.</w:t>
      </w:r>
    </w:p>
    <w:p w14:paraId="34DA1575" w14:textId="77777777" w:rsidR="008B1C94" w:rsidRPr="00634A5B" w:rsidRDefault="008B1C94" w:rsidP="005A31A5">
      <w:pPr>
        <w:spacing w:line="360" w:lineRule="auto"/>
        <w:contextualSpacing/>
        <w:rPr>
          <w:rFonts w:ascii="Arial" w:eastAsia="Calibri" w:hAnsi="Arial" w:cs="Arial"/>
          <w:b/>
          <w:bCs/>
        </w:rPr>
      </w:pPr>
    </w:p>
    <w:p w14:paraId="4C308906" w14:textId="577B3E0B"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Kontrolowana decyzja Prezydenta m.st. Warszawy z dnia 9 kwietnia 2009 r. nie wywołała nieodwracalnych skutków prawnych w rozumieniu</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w:t>
      </w:r>
      <w:r w:rsidR="00A735F1" w:rsidRPr="00634A5B">
        <w:rPr>
          <w:rFonts w:ascii="Arial" w:eastAsia="Calibri" w:hAnsi="Arial" w:cs="Arial"/>
        </w:rPr>
        <w:t xml:space="preserve"> punkt </w:t>
      </w:r>
      <w:r w:rsidRPr="00634A5B">
        <w:rPr>
          <w:rFonts w:ascii="Arial" w:eastAsia="Calibri" w:hAnsi="Arial" w:cs="Arial"/>
        </w:rPr>
        <w:t>4 ustawy z dnia 9 marca 2017 r.</w:t>
      </w:r>
    </w:p>
    <w:p w14:paraId="7D058577" w14:textId="05A0CB3C"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W myśl wskazanego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 xml:space="preserve">6 </w:t>
      </w:r>
      <w:proofErr w:type="spellStart"/>
      <w:r w:rsidRPr="00634A5B">
        <w:rPr>
          <w:rFonts w:ascii="Arial" w:eastAsia="Calibri" w:hAnsi="Arial" w:cs="Arial"/>
        </w:rPr>
        <w:t>u.g.n</w:t>
      </w:r>
      <w:proofErr w:type="spellEnd"/>
      <w:r w:rsidRPr="00634A5B">
        <w:rPr>
          <w:rFonts w:ascii="Arial" w:eastAsia="Calibri" w:hAnsi="Arial" w:cs="Arial"/>
        </w:rPr>
        <w:t>.</w:t>
      </w:r>
    </w:p>
    <w:p w14:paraId="57DE21B6" w14:textId="199658F6"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w:t>
      </w:r>
      <w:r w:rsidR="00EB6613" w:rsidRPr="00634A5B">
        <w:rPr>
          <w:rFonts w:ascii="Arial" w:eastAsia="Calibri" w:hAnsi="Arial" w:cs="Arial"/>
        </w:rPr>
        <w:t xml:space="preserve"> ukośnik </w:t>
      </w:r>
      <w:r w:rsidRPr="00634A5B">
        <w:rPr>
          <w:rFonts w:ascii="Arial" w:eastAsia="Calibri" w:hAnsi="Arial" w:cs="Arial"/>
        </w:rPr>
        <w:t>92, OSP 1993, nr 5, poz. 104, P. Przybysz, Kodeks postępowania administracyjnego, Warszawa 2017).</w:t>
      </w:r>
    </w:p>
    <w:p w14:paraId="7FC02A24" w14:textId="4270C72D"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Definicja zawarta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w:t>
      </w:r>
      <w:r w:rsidR="00A735F1" w:rsidRPr="00634A5B">
        <w:rPr>
          <w:rFonts w:ascii="Arial" w:eastAsia="Calibri" w:hAnsi="Arial" w:cs="Arial"/>
        </w:rPr>
        <w:t xml:space="preserve"> punkt </w:t>
      </w:r>
      <w:r w:rsidRPr="00634A5B">
        <w:rPr>
          <w:rFonts w:ascii="Arial" w:eastAsia="Calibri" w:hAnsi="Arial" w:cs="Arial"/>
        </w:rPr>
        <w:t xml:space="preserve">4 ustawy z dnia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w:t>
      </w:r>
      <w:r w:rsidRPr="00634A5B">
        <w:rPr>
          <w:rFonts w:ascii="Arial" w:eastAsia="Calibri" w:hAnsi="Arial" w:cs="Arial"/>
        </w:rPr>
        <w:lastRenderedPageBreak/>
        <w:t>nie można przyjąć istnienia nieodwracalności skutków prawnych, jeśli nabywca nabył rzecz nieodpłatnie albo nabycie nastąpiło w złej wierze.</w:t>
      </w:r>
    </w:p>
    <w:p w14:paraId="0A1D9DEB" w14:textId="7C4C6B87"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Przenosząc powyższą definicję na grunt przedmiotowej sprawy, należy wskazać, że prawo użytkowania wieczystego nieruchomości położonej w Warszawie przy ul. Nowy Świat 23</w:t>
      </w:r>
      <w:r w:rsidR="00EB6613" w:rsidRPr="00634A5B">
        <w:rPr>
          <w:rFonts w:ascii="Arial" w:eastAsia="Calibri" w:hAnsi="Arial" w:cs="Arial"/>
        </w:rPr>
        <w:t xml:space="preserve"> ukośnik </w:t>
      </w:r>
      <w:r w:rsidRPr="00634A5B">
        <w:rPr>
          <w:rFonts w:ascii="Arial" w:eastAsia="Calibri" w:hAnsi="Arial" w:cs="Arial"/>
        </w:rPr>
        <w:t>25, ustanowione na rzecz F</w:t>
      </w:r>
      <w:r w:rsidR="00A21C98"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A21C98" w:rsidRPr="00634A5B">
        <w:rPr>
          <w:rFonts w:ascii="Arial" w:eastAsia="Calibri" w:hAnsi="Arial" w:cs="Arial"/>
        </w:rPr>
        <w:t>.</w:t>
      </w:r>
      <w:r w:rsidRPr="00634A5B">
        <w:rPr>
          <w:rFonts w:ascii="Arial" w:eastAsia="Calibri" w:hAnsi="Arial" w:cs="Arial"/>
        </w:rPr>
        <w:t xml:space="preserve"> nie zostało zbyte na rzecz osób trzecich. Jak wynika z działu II księgi wieczystej nr, prowadzonej dla przedmiotowej nieruchomości, właścicielem nieruchomości nadal pozostaje m.st. Warszawa.</w:t>
      </w:r>
    </w:p>
    <w:p w14:paraId="1312F50F" w14:textId="40E3127B" w:rsidR="002446A8" w:rsidRPr="00634A5B" w:rsidRDefault="0051283E" w:rsidP="005A31A5">
      <w:pPr>
        <w:spacing w:line="360" w:lineRule="auto"/>
        <w:contextualSpacing/>
        <w:rPr>
          <w:rFonts w:ascii="Arial" w:eastAsia="Calibri" w:hAnsi="Arial" w:cs="Arial"/>
        </w:rPr>
      </w:pPr>
      <w:r w:rsidRPr="00634A5B">
        <w:rPr>
          <w:rFonts w:ascii="Arial" w:eastAsia="Calibri" w:hAnsi="Arial" w:cs="Arial"/>
        </w:rPr>
        <w:t>W konsekwencji Komisja stwierdziła, że nie zaistniały nieodwracalne skutki prawne, o których mowa w przepisie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w:t>
      </w:r>
      <w:r w:rsidR="00A735F1" w:rsidRPr="00634A5B">
        <w:rPr>
          <w:rFonts w:ascii="Arial" w:eastAsia="Calibri" w:hAnsi="Arial" w:cs="Arial"/>
        </w:rPr>
        <w:t xml:space="preserve"> punkt </w:t>
      </w:r>
      <w:r w:rsidRPr="00634A5B">
        <w:rPr>
          <w:rFonts w:ascii="Arial" w:eastAsia="Calibri" w:hAnsi="Arial" w:cs="Arial"/>
        </w:rPr>
        <w:t>4 ustawy z dnia 9 marca 2017 r</w:t>
      </w:r>
      <w:r w:rsidR="002446A8" w:rsidRPr="00634A5B">
        <w:rPr>
          <w:rFonts w:ascii="Arial" w:eastAsia="Calibri" w:hAnsi="Arial" w:cs="Arial"/>
        </w:rPr>
        <w:t>.</w:t>
      </w:r>
    </w:p>
    <w:p w14:paraId="6D3EE665" w14:textId="67E74FC2" w:rsidR="002446A8" w:rsidRPr="00634A5B" w:rsidRDefault="002446A8" w:rsidP="005A31A5">
      <w:pPr>
        <w:spacing w:line="360" w:lineRule="auto"/>
        <w:contextualSpacing/>
        <w:rPr>
          <w:rFonts w:ascii="Arial" w:eastAsia="Calibri" w:hAnsi="Arial" w:cs="Arial"/>
        </w:rPr>
      </w:pPr>
    </w:p>
    <w:p w14:paraId="6E375A74" w14:textId="7464D7C7"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Podpunkt piąty.</w:t>
      </w:r>
      <w:r w:rsidR="0051283E" w:rsidRPr="004C4E97">
        <w:rPr>
          <w:rFonts w:ascii="Arial" w:eastAsia="Calibri" w:hAnsi="Arial" w:cs="Arial"/>
          <w:b/>
          <w:bCs/>
          <w:sz w:val="28"/>
          <w:szCs w:val="28"/>
        </w:rPr>
        <w:t xml:space="preserve"> Strony postępowania rozpoznawczego</w:t>
      </w:r>
      <w:r w:rsidRPr="004C4E97">
        <w:rPr>
          <w:rFonts w:ascii="Arial" w:eastAsia="Calibri" w:hAnsi="Arial" w:cs="Arial"/>
          <w:b/>
          <w:bCs/>
          <w:sz w:val="28"/>
          <w:szCs w:val="28"/>
        </w:rPr>
        <w:t>.</w:t>
      </w:r>
    </w:p>
    <w:p w14:paraId="22BEA067" w14:textId="77777777" w:rsidR="008B1C94" w:rsidRPr="00634A5B" w:rsidRDefault="008B1C94" w:rsidP="005A31A5">
      <w:pPr>
        <w:spacing w:line="360" w:lineRule="auto"/>
        <w:contextualSpacing/>
        <w:rPr>
          <w:rFonts w:ascii="Arial" w:eastAsia="Calibri" w:hAnsi="Arial" w:cs="Arial"/>
          <w:b/>
          <w:bCs/>
        </w:rPr>
      </w:pPr>
    </w:p>
    <w:p w14:paraId="4C4011EF" w14:textId="7F3F8B69" w:rsidR="0051283E" w:rsidRPr="00634A5B" w:rsidRDefault="0051283E" w:rsidP="005A31A5">
      <w:pPr>
        <w:spacing w:line="360" w:lineRule="auto"/>
        <w:contextualSpacing/>
        <w:rPr>
          <w:rFonts w:ascii="Arial" w:eastAsia="Calibri" w:hAnsi="Arial" w:cs="Arial"/>
        </w:rPr>
      </w:pPr>
      <w:r w:rsidRPr="00634A5B">
        <w:rPr>
          <w:rFonts w:ascii="Arial" w:eastAsia="Calibri" w:hAnsi="Arial" w:cs="Arial"/>
        </w:rPr>
        <w:t>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38</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ustawy z dnia 9 marca 2017 r.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28 k.p.a. stroną jest każdy, czyjego interesu prawnego lub obowiązku dotyczy postępowanie albo kto żąda czynności organu ze względu na swój interes prawny lub obowiązek. Jako strony postępowania rozpoznawczego przyjęto beneficjenta decyzji reprywatyzacyjnej, tj. F</w:t>
      </w:r>
      <w:r w:rsidR="00A21C98" w:rsidRPr="00634A5B">
        <w:rPr>
          <w:rFonts w:ascii="Arial" w:eastAsia="Calibri" w:hAnsi="Arial" w:cs="Arial"/>
        </w:rPr>
        <w:t>.</w:t>
      </w:r>
      <w:r w:rsidRPr="00634A5B">
        <w:rPr>
          <w:rFonts w:ascii="Arial" w:eastAsia="Calibri" w:hAnsi="Arial" w:cs="Arial"/>
        </w:rPr>
        <w:t xml:space="preserve"> z siedzibą w </w:t>
      </w:r>
      <w:proofErr w:type="spellStart"/>
      <w:r w:rsidRPr="00634A5B">
        <w:rPr>
          <w:rFonts w:ascii="Arial" w:eastAsia="Calibri" w:hAnsi="Arial" w:cs="Arial"/>
        </w:rPr>
        <w:t>W</w:t>
      </w:r>
      <w:proofErr w:type="spellEnd"/>
      <w:r w:rsidRPr="00634A5B">
        <w:rPr>
          <w:rFonts w:ascii="Arial" w:eastAsia="Calibri" w:hAnsi="Arial" w:cs="Arial"/>
        </w:rPr>
        <w:t>.</w:t>
      </w:r>
    </w:p>
    <w:p w14:paraId="33E084B1" w14:textId="3C973DE1" w:rsidR="002446A8" w:rsidRPr="00634A5B" w:rsidRDefault="0051283E" w:rsidP="005A31A5">
      <w:pPr>
        <w:spacing w:line="360" w:lineRule="auto"/>
        <w:contextualSpacing/>
        <w:rPr>
          <w:rFonts w:ascii="Arial" w:eastAsia="Calibri" w:hAnsi="Arial" w:cs="Arial"/>
        </w:rPr>
      </w:pPr>
      <w:r w:rsidRPr="00634A5B">
        <w:rPr>
          <w:rFonts w:ascii="Arial" w:eastAsia="Calibri" w:hAnsi="Arial" w:cs="Arial"/>
        </w:rPr>
        <w:t>Zgodnie z treścią</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16</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2 ustawy z dnia 9 marca 2017 r. Komisja o wszczęciu postępowania rozpoznawczego zawiadamia m.st. Warszawę oraz pozostałe strony postępowania. Z treści cytowanego przepisu wynika, że stroną postępowania rozpoznawczego przed Komisją jest m.st. Warszawa reprezentowane przez Prezydenta m.st. Warszawy</w:t>
      </w:r>
      <w:r w:rsidR="002446A8" w:rsidRPr="00634A5B">
        <w:rPr>
          <w:rFonts w:ascii="Arial" w:eastAsia="Calibri" w:hAnsi="Arial" w:cs="Arial"/>
        </w:rPr>
        <w:t>.</w:t>
      </w:r>
    </w:p>
    <w:p w14:paraId="474F53C4" w14:textId="77777777" w:rsidR="002446A8" w:rsidRPr="00634A5B" w:rsidRDefault="002446A8" w:rsidP="005A31A5">
      <w:pPr>
        <w:spacing w:line="360" w:lineRule="auto"/>
        <w:contextualSpacing/>
        <w:rPr>
          <w:rFonts w:ascii="Arial" w:eastAsia="Calibri" w:hAnsi="Arial" w:cs="Arial"/>
        </w:rPr>
      </w:pPr>
    </w:p>
    <w:p w14:paraId="494D5B65" w14:textId="603179C6"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Podpunkt szósty</w:t>
      </w:r>
      <w:r w:rsidR="002446A8" w:rsidRPr="004C4E97">
        <w:rPr>
          <w:rFonts w:ascii="Arial" w:eastAsia="Calibri" w:hAnsi="Arial" w:cs="Arial"/>
          <w:b/>
          <w:bCs/>
          <w:sz w:val="28"/>
          <w:szCs w:val="28"/>
        </w:rPr>
        <w:t xml:space="preserve">. </w:t>
      </w:r>
      <w:r w:rsidR="008E6DAB" w:rsidRPr="004C4E97">
        <w:rPr>
          <w:rFonts w:ascii="Arial" w:eastAsia="Calibri" w:hAnsi="Arial" w:cs="Arial"/>
          <w:b/>
          <w:bCs/>
          <w:sz w:val="28"/>
          <w:szCs w:val="28"/>
        </w:rPr>
        <w:t>Stanowisko strony postępowania</w:t>
      </w:r>
      <w:r w:rsidRPr="004C4E97">
        <w:rPr>
          <w:rFonts w:ascii="Arial" w:eastAsia="Calibri" w:hAnsi="Arial" w:cs="Arial"/>
          <w:b/>
          <w:bCs/>
          <w:sz w:val="28"/>
          <w:szCs w:val="28"/>
        </w:rPr>
        <w:t>.</w:t>
      </w:r>
    </w:p>
    <w:p w14:paraId="07BD4028" w14:textId="77777777" w:rsidR="008B1C94" w:rsidRPr="00634A5B" w:rsidRDefault="008B1C94" w:rsidP="005A31A5">
      <w:pPr>
        <w:spacing w:line="360" w:lineRule="auto"/>
        <w:contextualSpacing/>
        <w:rPr>
          <w:rFonts w:ascii="Arial" w:eastAsia="Calibri" w:hAnsi="Arial" w:cs="Arial"/>
          <w:b/>
          <w:bCs/>
        </w:rPr>
      </w:pPr>
    </w:p>
    <w:p w14:paraId="50F96B89" w14:textId="1EE35967"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W toku postępowania rozpoznawczego F</w:t>
      </w:r>
      <w:r w:rsidR="003A6862"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3A6862" w:rsidRPr="00634A5B">
        <w:rPr>
          <w:rFonts w:ascii="Arial" w:eastAsia="Calibri" w:hAnsi="Arial" w:cs="Arial"/>
        </w:rPr>
        <w:t>.</w:t>
      </w:r>
      <w:r w:rsidRPr="00634A5B">
        <w:rPr>
          <w:rFonts w:ascii="Arial" w:eastAsia="Calibri" w:hAnsi="Arial" w:cs="Arial"/>
        </w:rPr>
        <w:t xml:space="preserve"> kilkukrotnie wyrażała swoje stanowisko w sprawie. W piśmie z dnia 12 lutego 2020 r. wskazywano, że wobec decyzji Prezydenta m. st. Warszawy z dnia 9 kwietnia 2009 r. nr </w:t>
      </w:r>
      <w:r w:rsidR="00EB6613" w:rsidRPr="00634A5B">
        <w:rPr>
          <w:rFonts w:ascii="Arial" w:eastAsia="Calibri" w:hAnsi="Arial" w:cs="Arial"/>
        </w:rPr>
        <w:t>133 ukośnik GK ukośnik DW ukośnik 2009</w:t>
      </w:r>
      <w:r w:rsidRPr="00634A5B">
        <w:rPr>
          <w:rFonts w:ascii="Arial" w:eastAsia="Calibri" w:hAnsi="Arial" w:cs="Arial"/>
        </w:rPr>
        <w:t xml:space="preserve"> r. nie zachodzi żadna z wymienionych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30</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ustawy z dnia 9 marca 2017 r. przesłanek uchylenia lub zmiany decyzji, albowiem decyzja ta jest w pełni zgodna z prawem. Podniesiono, że Prezydent m. st. Warszawy przy wydawaniu decyzji wziął pod uwagę fakt nabycia przez F</w:t>
      </w:r>
      <w:r w:rsidR="003A6862"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3A6862" w:rsidRPr="00634A5B">
        <w:rPr>
          <w:rFonts w:ascii="Arial" w:eastAsia="Calibri" w:hAnsi="Arial" w:cs="Arial"/>
        </w:rPr>
        <w:t>.</w:t>
      </w:r>
      <w:r w:rsidRPr="00634A5B">
        <w:rPr>
          <w:rFonts w:ascii="Arial" w:eastAsia="Calibri" w:hAnsi="Arial" w:cs="Arial"/>
        </w:rPr>
        <w:t xml:space="preserve"> pod tytułem darmym wynikające z dekretu warszawskiego prawa i roszczenia do </w:t>
      </w:r>
      <w:r w:rsidRPr="00634A5B">
        <w:rPr>
          <w:rFonts w:ascii="Arial" w:eastAsia="Calibri" w:hAnsi="Arial" w:cs="Arial"/>
        </w:rPr>
        <w:lastRenderedPageBreak/>
        <w:t>nieruchomości, więc niewątpliwie F</w:t>
      </w:r>
      <w:r w:rsidR="003A6862"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3A6862" w:rsidRPr="00634A5B">
        <w:rPr>
          <w:rFonts w:ascii="Arial" w:eastAsia="Calibri" w:hAnsi="Arial" w:cs="Arial"/>
        </w:rPr>
        <w:t>.</w:t>
      </w:r>
      <w:r w:rsidRPr="00634A5B">
        <w:rPr>
          <w:rFonts w:ascii="Arial" w:eastAsia="Calibri" w:hAnsi="Arial" w:cs="Arial"/>
        </w:rPr>
        <w:t xml:space="preserve"> była uprawniona do nabycia prawa użytkowania wieczystego przedmiotowej nieruchomości. Pomimo niepoczynienia w uzasadnieniu decyzji wywodów na temat przesłanki posiadania z akt administracyjnych wynikało, że została ona spełniona, na skutek wprowadzenia przedwojennej właścicielki w posiadanie nieruchomości postanowieniem Sądu Grodzkiego z dnia 24 września 1946 r., sygn. oraz na podstawie protokołu Wojewódzkiego Oddziału Tymczasowego Zarządu Państwa z 1 lutego 1946 r. Położenie nieruchomości na obszarze UA.20 wg. Studium uwarunkowań kierunków zagospodarowania przestrzennego m. st. Warszawy (uchwałą nr LXXXII</w:t>
      </w:r>
      <w:r w:rsidR="00EB6613" w:rsidRPr="00634A5B">
        <w:rPr>
          <w:rFonts w:ascii="Arial" w:eastAsia="Calibri" w:hAnsi="Arial" w:cs="Arial"/>
        </w:rPr>
        <w:t xml:space="preserve"> ukośnik </w:t>
      </w:r>
      <w:r w:rsidRPr="00634A5B">
        <w:rPr>
          <w:rFonts w:ascii="Arial" w:eastAsia="Calibri" w:hAnsi="Arial" w:cs="Arial"/>
        </w:rPr>
        <w:t>2746</w:t>
      </w:r>
      <w:r w:rsidR="00EB6613" w:rsidRPr="00634A5B">
        <w:rPr>
          <w:rFonts w:ascii="Arial" w:eastAsia="Calibri" w:hAnsi="Arial" w:cs="Arial"/>
        </w:rPr>
        <w:t xml:space="preserve"> ukośnik </w:t>
      </w:r>
      <w:r w:rsidRPr="00634A5B">
        <w:rPr>
          <w:rFonts w:ascii="Arial" w:eastAsia="Calibri" w:hAnsi="Arial" w:cs="Arial"/>
        </w:rPr>
        <w:t>2006 Rady Miasta Stołecznego Warszawy z dnia 10 października 2006 r.) w ocenie Strony także nie stanowiło przeszkody do wydania decyzji reprywatyzacyjnej. Wskazano również, że posadowiony na przedmiotowej nieruchomości budynek niewątpliwie spełniał określone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5 dekretu warszawskiego warunki, co znalazło potwierdzenie w zaświadczeniu Prezydenta m. st. Warszawy z dnia 13 stycznia 2006 r. nr 18</w:t>
      </w:r>
      <w:r w:rsidR="00EB6613" w:rsidRPr="00634A5B">
        <w:rPr>
          <w:rFonts w:ascii="Arial" w:eastAsia="Calibri" w:hAnsi="Arial" w:cs="Arial"/>
        </w:rPr>
        <w:t xml:space="preserve"> ukośnik </w:t>
      </w:r>
      <w:r w:rsidRPr="00634A5B">
        <w:rPr>
          <w:rFonts w:ascii="Arial" w:eastAsia="Calibri" w:hAnsi="Arial" w:cs="Arial"/>
        </w:rPr>
        <w:t>GK</w:t>
      </w:r>
      <w:r w:rsidR="00EB6613" w:rsidRPr="00634A5B">
        <w:rPr>
          <w:rFonts w:ascii="Arial" w:eastAsia="Calibri" w:hAnsi="Arial" w:cs="Arial"/>
        </w:rPr>
        <w:t xml:space="preserve"> ukośnik </w:t>
      </w:r>
      <w:r w:rsidRPr="00634A5B">
        <w:rPr>
          <w:rFonts w:ascii="Arial" w:eastAsia="Calibri" w:hAnsi="Arial" w:cs="Arial"/>
        </w:rPr>
        <w:t>DW</w:t>
      </w:r>
      <w:r w:rsidR="00EB6613" w:rsidRPr="00634A5B">
        <w:rPr>
          <w:rFonts w:ascii="Arial" w:eastAsia="Calibri" w:hAnsi="Arial" w:cs="Arial"/>
        </w:rPr>
        <w:t xml:space="preserve"> ukośnik </w:t>
      </w:r>
      <w:r w:rsidRPr="00634A5B">
        <w:rPr>
          <w:rFonts w:ascii="Arial" w:eastAsia="Calibri" w:hAnsi="Arial" w:cs="Arial"/>
        </w:rPr>
        <w:t>2006. Przedmiotowa decyzja nie została nigdy wykonana, wobec czego nie wywołała jakichkolwiek skutków w sferze faktycznej, w szczególności skutków rażąco sprzecznych z celem, dla którego ustanowiono użytkowanie wieczyste. Nie przyznano także żadnego świadczenia w związku z przejściem własności nieruchomości.</w:t>
      </w:r>
    </w:p>
    <w:p w14:paraId="0B9F4EA0" w14:textId="243F19B1"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Ostatecznie, w piśmie z 28 listopada 2022 r. F</w:t>
      </w:r>
      <w:r w:rsidR="003A6862" w:rsidRPr="00634A5B">
        <w:rPr>
          <w:rFonts w:ascii="Arial" w:eastAsia="Calibri" w:hAnsi="Arial" w:cs="Arial"/>
        </w:rPr>
        <w:t>.</w:t>
      </w:r>
      <w:r w:rsidRPr="00634A5B">
        <w:rPr>
          <w:rFonts w:ascii="Arial" w:eastAsia="Calibri" w:hAnsi="Arial" w:cs="Arial"/>
        </w:rPr>
        <w:t xml:space="preserve"> w </w:t>
      </w:r>
      <w:proofErr w:type="spellStart"/>
      <w:r w:rsidRPr="00634A5B">
        <w:rPr>
          <w:rFonts w:ascii="Arial" w:eastAsia="Calibri" w:hAnsi="Arial" w:cs="Arial"/>
        </w:rPr>
        <w:t>W</w:t>
      </w:r>
      <w:proofErr w:type="spellEnd"/>
      <w:r w:rsidR="003A6862" w:rsidRPr="00634A5B">
        <w:rPr>
          <w:rFonts w:ascii="Arial" w:eastAsia="Calibri" w:hAnsi="Arial" w:cs="Arial"/>
        </w:rPr>
        <w:t>.</w:t>
      </w:r>
      <w:r w:rsidRPr="00634A5B">
        <w:rPr>
          <w:rFonts w:ascii="Arial" w:eastAsia="Calibri" w:hAnsi="Arial" w:cs="Arial"/>
        </w:rPr>
        <w:t xml:space="preserve"> podtrzymała wszelkie twierdzenia przedstawione w niniejszej sprawie w toku postępowania i wniosła o utrzymanie decyzji Prezydenta m. st. Warszawy z dnia 9 kwietnia 2009 r. nr </w:t>
      </w:r>
      <w:r w:rsidR="00EB6613" w:rsidRPr="00634A5B">
        <w:rPr>
          <w:rFonts w:ascii="Arial" w:eastAsia="Calibri" w:hAnsi="Arial" w:cs="Arial"/>
        </w:rPr>
        <w:t>133 ukośnik GK ukośnik DW ukośnik 2009</w:t>
      </w:r>
      <w:r w:rsidRPr="00634A5B">
        <w:rPr>
          <w:rFonts w:ascii="Arial" w:eastAsia="Calibri" w:hAnsi="Arial" w:cs="Arial"/>
        </w:rPr>
        <w:t xml:space="preserve"> r. w mocy. W uzasadnieniu wskazała, że jako nabywca praw i roszczeń wynikających z dekretu warszawskiego była uprawniona do nabycia prawa użytkowania wieczystego przedmiotowej nieruchomości. Podniosła, iż posiadała status strony postępowania reprywatyzacyjnego, albowiem jej interes prawny wynikał z faktu bycia właścicielem budynku posadowionego na przedmiotowej nieruchomości i tylko na jej rzecz mogło zostać ustanowione prawo użytkowania wieczystego. Wskazano nadto, że w świetle zebranego materiału dowodowego kwestia uznania budynku posadowionego na działce jako budynek w rozumieniu prawa budowlanego jest bezdyskusyjna, albowiem biegli stwierdzili, że obiekt stanowi budynek. Dodatkowo, zarówno teraz, jak i w dacie sporządzenia opinii przez biegłego geodetę, jak i w dacie wydania przedmiotowej decyzji reprywatyzacyjnej budynek nie wykraczał poza granicę działki ewidencyjnej nr.</w:t>
      </w:r>
    </w:p>
    <w:p w14:paraId="6BECBD75" w14:textId="7C70C368" w:rsidR="002446A8" w:rsidRPr="00634A5B" w:rsidRDefault="008E6DAB" w:rsidP="005A31A5">
      <w:pPr>
        <w:spacing w:line="360" w:lineRule="auto"/>
        <w:contextualSpacing/>
        <w:rPr>
          <w:rFonts w:ascii="Arial" w:eastAsia="Calibri" w:hAnsi="Arial" w:cs="Arial"/>
        </w:rPr>
      </w:pPr>
      <w:r w:rsidRPr="00634A5B">
        <w:rPr>
          <w:rFonts w:ascii="Arial" w:eastAsia="Calibri" w:hAnsi="Arial" w:cs="Arial"/>
        </w:rPr>
        <w:lastRenderedPageBreak/>
        <w:t>W ocenie Komisji, zgodnej z kwestionowanym przez Stronę aktualnym orzecznictwem Naczelnego Sądu Administracyjnego, brak jest podstaw prawnych do przyjęcia, iż ujawniony w wyniku zaistnienia stosunku cywilnoprawnego nabywca roszczenia, wynikającego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 dekretu warszawskiego, posiada interes prawny, uzasadniający uznanie go za stronę w postępowaniu administracyjnym, a tym samym do bycia beneficjentem decyzji reprywatyzacyjnej. Pogląd ten koresponduje z dotychczasowym ogólnym dorobkiem doktryny i orzecznictwa, jak również znajduje potwierdzenie w literalnej wykładni</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 dekretu warszawskiego, który wprost wskazuje, że osobą, na rzecz której można ustanowić prawo użytkowania wieczystego, jest wyłącznie uprzedni właściciel gruntu. Celem tej regulacji było bowiem wynagrodzenie uprawnionemu, nie zaś osobie trzeciej, negatywnych skutków nacjonalizacji należącej do niego nieruchomości warszawskiej. Bez znaczenia pozostają też okoliczności uznania przez biegłych statusu budynku posadowionego na działce ewidencyjnej nr za budynek w rozumieniu Prawa budowlanego i niewykraczania konturów budynku poza obrys działki, na której stoi. Istotą niewykonalności przedmiotowej decyzji Prezydenta m. st. Warszawy jest fakt, iż pomimo powyższego przedmiotowy budynek jest wewnętrznie funkcjonalnie powiązany z sąsiednimi nieruchomościami, przez co nie ma samodzielnego charakteru. Kwestie przesłanki posiadania, położenia nieruchomości wg. Studium uwarunkowań kierunków zagospodarowania przestrzennego m. st. Warszawy, czy ewentualnych świadczeń zamiennych nie budziły wątpliwości Komisji</w:t>
      </w:r>
      <w:r w:rsidR="002446A8" w:rsidRPr="00634A5B">
        <w:rPr>
          <w:rFonts w:ascii="Arial" w:eastAsia="Calibri" w:hAnsi="Arial" w:cs="Arial"/>
        </w:rPr>
        <w:t>.</w:t>
      </w:r>
    </w:p>
    <w:p w14:paraId="742D1B13" w14:textId="77777777" w:rsidR="002446A8" w:rsidRPr="004C4E97" w:rsidRDefault="002446A8" w:rsidP="005A31A5">
      <w:pPr>
        <w:spacing w:line="360" w:lineRule="auto"/>
        <w:contextualSpacing/>
        <w:rPr>
          <w:rFonts w:ascii="Arial" w:eastAsia="Calibri" w:hAnsi="Arial" w:cs="Arial"/>
          <w:sz w:val="28"/>
          <w:szCs w:val="28"/>
        </w:rPr>
      </w:pPr>
    </w:p>
    <w:p w14:paraId="7330C991" w14:textId="1B7DCFF7" w:rsidR="002446A8" w:rsidRPr="004C4E97" w:rsidRDefault="00CD3CFA"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Punkt czwarty.</w:t>
      </w:r>
    </w:p>
    <w:p w14:paraId="06E7DCDB" w14:textId="449FFEBD" w:rsidR="002446A8" w:rsidRPr="004C4E97" w:rsidRDefault="002446A8" w:rsidP="005A31A5">
      <w:pPr>
        <w:spacing w:line="360" w:lineRule="auto"/>
        <w:contextualSpacing/>
        <w:rPr>
          <w:rFonts w:ascii="Arial" w:eastAsia="Calibri" w:hAnsi="Arial" w:cs="Arial"/>
          <w:b/>
          <w:bCs/>
          <w:sz w:val="28"/>
          <w:szCs w:val="28"/>
        </w:rPr>
      </w:pPr>
      <w:r w:rsidRPr="004C4E97">
        <w:rPr>
          <w:rFonts w:ascii="Arial" w:eastAsia="Calibri" w:hAnsi="Arial" w:cs="Arial"/>
          <w:b/>
          <w:bCs/>
          <w:sz w:val="28"/>
          <w:szCs w:val="28"/>
        </w:rPr>
        <w:t>Konkluzja</w:t>
      </w:r>
      <w:r w:rsidR="00CD3CFA" w:rsidRPr="004C4E97">
        <w:rPr>
          <w:rFonts w:ascii="Arial" w:eastAsia="Calibri" w:hAnsi="Arial" w:cs="Arial"/>
          <w:b/>
          <w:bCs/>
          <w:sz w:val="28"/>
          <w:szCs w:val="28"/>
        </w:rPr>
        <w:t>.</w:t>
      </w:r>
    </w:p>
    <w:p w14:paraId="43E9FF16" w14:textId="77777777" w:rsidR="008B1C94" w:rsidRPr="00634A5B" w:rsidRDefault="008B1C94" w:rsidP="005A31A5">
      <w:pPr>
        <w:spacing w:line="360" w:lineRule="auto"/>
        <w:contextualSpacing/>
        <w:rPr>
          <w:rFonts w:ascii="Arial" w:eastAsia="Calibri" w:hAnsi="Arial" w:cs="Arial"/>
          <w:b/>
          <w:bCs/>
        </w:rPr>
      </w:pPr>
    </w:p>
    <w:p w14:paraId="08107E4D" w14:textId="6E3C2E91" w:rsidR="002446A8" w:rsidRPr="00634A5B" w:rsidRDefault="008E6DAB" w:rsidP="005A31A5">
      <w:pPr>
        <w:spacing w:line="360" w:lineRule="auto"/>
        <w:contextualSpacing/>
        <w:rPr>
          <w:rFonts w:ascii="Arial" w:eastAsia="Calibri" w:hAnsi="Arial" w:cs="Arial"/>
        </w:rPr>
      </w:pPr>
      <w:r w:rsidRPr="00634A5B">
        <w:rPr>
          <w:rFonts w:ascii="Arial" w:eastAsia="Calibri" w:hAnsi="Arial" w:cs="Arial"/>
        </w:rPr>
        <w:t>Mając na względzie ustalenia faktyczne i prawną analizę sprawy, Komisja orzekła jak w sentencji na podstawie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29</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w:t>
      </w:r>
      <w:r w:rsidR="00A735F1" w:rsidRPr="00634A5B">
        <w:rPr>
          <w:rFonts w:ascii="Arial" w:eastAsia="Calibri" w:hAnsi="Arial" w:cs="Arial"/>
        </w:rPr>
        <w:t xml:space="preserve"> punkt </w:t>
      </w:r>
      <w:r w:rsidRPr="00634A5B">
        <w:rPr>
          <w:rFonts w:ascii="Arial" w:eastAsia="Calibri" w:hAnsi="Arial" w:cs="Arial"/>
        </w:rPr>
        <w:t>3a ustawy z dnia 9 marca 2017 r.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5 k.p.a.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2 dekretu warszawskiego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38</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ustawy z dnia 9 marca 2017 r. oraz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29</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w:t>
      </w:r>
      <w:r w:rsidR="00A735F1" w:rsidRPr="00634A5B">
        <w:rPr>
          <w:rFonts w:ascii="Arial" w:eastAsia="Calibri" w:hAnsi="Arial" w:cs="Arial"/>
        </w:rPr>
        <w:t xml:space="preserve"> punkt </w:t>
      </w:r>
      <w:r w:rsidRPr="00634A5B">
        <w:rPr>
          <w:rFonts w:ascii="Arial" w:eastAsia="Calibri" w:hAnsi="Arial" w:cs="Arial"/>
        </w:rPr>
        <w:t>3a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30</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w:t>
      </w:r>
      <w:r w:rsidR="00A735F1" w:rsidRPr="00634A5B">
        <w:rPr>
          <w:rFonts w:ascii="Arial" w:eastAsia="Calibri" w:hAnsi="Arial" w:cs="Arial"/>
        </w:rPr>
        <w:t xml:space="preserve"> punkt </w:t>
      </w:r>
      <w:r w:rsidRPr="00634A5B">
        <w:rPr>
          <w:rFonts w:ascii="Arial" w:eastAsia="Calibri" w:hAnsi="Arial" w:cs="Arial"/>
        </w:rPr>
        <w:t>4 ustawy z dnia 9 marca 2017 r.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156</w:t>
      </w:r>
      <w:r w:rsidR="00CD3CFA" w:rsidRPr="00634A5B">
        <w:rPr>
          <w:rFonts w:ascii="Arial" w:eastAsia="Calibri" w:hAnsi="Arial" w:cs="Arial"/>
        </w:rPr>
        <w:t xml:space="preserve"> paragraf </w:t>
      </w:r>
      <w:r w:rsidRPr="00634A5B">
        <w:rPr>
          <w:rFonts w:ascii="Arial" w:eastAsia="Calibri" w:hAnsi="Arial" w:cs="Arial"/>
        </w:rPr>
        <w:t>1</w:t>
      </w:r>
      <w:r w:rsidR="00A735F1" w:rsidRPr="00634A5B">
        <w:rPr>
          <w:rFonts w:ascii="Arial" w:eastAsia="Calibri" w:hAnsi="Arial" w:cs="Arial"/>
        </w:rPr>
        <w:t xml:space="preserve"> punkt </w:t>
      </w:r>
      <w:r w:rsidRPr="00634A5B">
        <w:rPr>
          <w:rFonts w:ascii="Arial" w:eastAsia="Calibri" w:hAnsi="Arial" w:cs="Arial"/>
        </w:rPr>
        <w:t>2 k.p.a.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7</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dekretu warszawskiego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38</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1 ustawy z 9 marca 2017 r</w:t>
      </w:r>
      <w:r w:rsidR="002446A8" w:rsidRPr="00634A5B">
        <w:rPr>
          <w:rFonts w:ascii="Arial" w:eastAsia="Calibri" w:hAnsi="Arial" w:cs="Arial"/>
        </w:rPr>
        <w:t xml:space="preserve">. </w:t>
      </w:r>
    </w:p>
    <w:p w14:paraId="7BCA010C" w14:textId="77777777" w:rsidR="002446A8" w:rsidRPr="00634A5B" w:rsidRDefault="002446A8" w:rsidP="005A31A5">
      <w:pPr>
        <w:spacing w:line="360" w:lineRule="auto"/>
        <w:contextualSpacing/>
        <w:rPr>
          <w:rFonts w:ascii="Arial" w:eastAsia="Calibri" w:hAnsi="Arial" w:cs="Arial"/>
        </w:rPr>
      </w:pPr>
    </w:p>
    <w:p w14:paraId="0F972897" w14:textId="77777777" w:rsidR="002446A8" w:rsidRPr="00634A5B" w:rsidRDefault="002446A8" w:rsidP="005A31A5">
      <w:pPr>
        <w:spacing w:line="360" w:lineRule="auto"/>
        <w:contextualSpacing/>
        <w:rPr>
          <w:rFonts w:ascii="Arial" w:eastAsia="Calibri" w:hAnsi="Arial" w:cs="Arial"/>
        </w:rPr>
      </w:pPr>
      <w:r w:rsidRPr="00634A5B">
        <w:rPr>
          <w:rFonts w:ascii="Arial" w:eastAsia="Calibri" w:hAnsi="Arial" w:cs="Arial"/>
        </w:rPr>
        <w:t>Przewodniczący Komisji</w:t>
      </w:r>
    </w:p>
    <w:p w14:paraId="34FCECD1" w14:textId="4613C6E9" w:rsidR="002446A8" w:rsidRPr="00634A5B" w:rsidRDefault="002446A8" w:rsidP="005A31A5">
      <w:pPr>
        <w:spacing w:line="360" w:lineRule="auto"/>
        <w:contextualSpacing/>
        <w:rPr>
          <w:rFonts w:ascii="Arial" w:eastAsia="Calibri" w:hAnsi="Arial" w:cs="Arial"/>
        </w:rPr>
      </w:pPr>
      <w:r w:rsidRPr="00634A5B">
        <w:rPr>
          <w:rFonts w:ascii="Arial" w:eastAsia="Calibri" w:hAnsi="Arial" w:cs="Arial"/>
        </w:rPr>
        <w:lastRenderedPageBreak/>
        <w:t>Sebastian Kaleta</w:t>
      </w:r>
    </w:p>
    <w:p w14:paraId="7FC2A584" w14:textId="77777777" w:rsidR="008E6DAB" w:rsidRPr="00634A5B" w:rsidRDefault="008E6DAB" w:rsidP="005A31A5">
      <w:pPr>
        <w:spacing w:line="360" w:lineRule="auto"/>
        <w:contextualSpacing/>
        <w:rPr>
          <w:rFonts w:ascii="Arial" w:eastAsia="Calibri" w:hAnsi="Arial" w:cs="Arial"/>
        </w:rPr>
      </w:pPr>
    </w:p>
    <w:p w14:paraId="6615DE19" w14:textId="77777777" w:rsidR="002446A8" w:rsidRPr="00634A5B" w:rsidRDefault="002446A8" w:rsidP="005A31A5">
      <w:pPr>
        <w:spacing w:line="360" w:lineRule="auto"/>
        <w:contextualSpacing/>
        <w:rPr>
          <w:rFonts w:ascii="Arial" w:eastAsia="Calibri" w:hAnsi="Arial" w:cs="Arial"/>
        </w:rPr>
      </w:pPr>
      <w:r w:rsidRPr="00634A5B">
        <w:rPr>
          <w:rFonts w:ascii="Arial" w:eastAsia="Calibri" w:hAnsi="Arial" w:cs="Arial"/>
        </w:rPr>
        <w:t>Pouczenie:</w:t>
      </w:r>
    </w:p>
    <w:p w14:paraId="416471BC" w14:textId="08E4D311"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1. Niniejsza decyzja jest ostateczna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16 k.p.a.). Strona może wnieść skargę do Wojewódzkiego Sądu Administracyjnego w Warszawie, ul. Jasna 2</w:t>
      </w:r>
      <w:r w:rsidR="00EB6613" w:rsidRPr="00634A5B">
        <w:rPr>
          <w:rFonts w:ascii="Arial" w:eastAsia="Calibri" w:hAnsi="Arial" w:cs="Arial"/>
        </w:rPr>
        <w:t xml:space="preserve"> ukośnik </w:t>
      </w:r>
      <w:r w:rsidRPr="00634A5B">
        <w:rPr>
          <w:rFonts w:ascii="Arial" w:eastAsia="Calibri" w:hAnsi="Arial" w:cs="Arial"/>
        </w:rPr>
        <w:t>4, 00</w:t>
      </w:r>
      <w:r w:rsidR="00EB6613" w:rsidRPr="00634A5B">
        <w:rPr>
          <w:rFonts w:ascii="Arial" w:eastAsia="Calibri" w:hAnsi="Arial" w:cs="Arial"/>
        </w:rPr>
        <w:t xml:space="preserve"> myślnik </w:t>
      </w:r>
      <w:r w:rsidRPr="00634A5B">
        <w:rPr>
          <w:rFonts w:ascii="Arial" w:eastAsia="Calibri" w:hAnsi="Arial" w:cs="Arial"/>
        </w:rPr>
        <w:t>013 Warszawa, za pośrednictwem Komisji do spraw reprywatyzacji nieruchomości warszawskich w terminie 30 dni od dnia doręczenia decyzji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52</w:t>
      </w:r>
      <w:r w:rsidR="00CD3CFA" w:rsidRPr="00634A5B">
        <w:rPr>
          <w:rFonts w:ascii="Arial" w:eastAsia="Calibri" w:hAnsi="Arial" w:cs="Arial"/>
        </w:rPr>
        <w:t xml:space="preserve"> paragraf </w:t>
      </w:r>
      <w:r w:rsidRPr="00634A5B">
        <w:rPr>
          <w:rFonts w:ascii="Arial" w:eastAsia="Calibri" w:hAnsi="Arial" w:cs="Arial"/>
        </w:rPr>
        <w:t xml:space="preserve">1 </w:t>
      </w:r>
      <w:proofErr w:type="spellStart"/>
      <w:r w:rsidRPr="00634A5B">
        <w:rPr>
          <w:rFonts w:ascii="Arial" w:eastAsia="Calibri" w:hAnsi="Arial" w:cs="Arial"/>
        </w:rPr>
        <w:t>p.p.s.a</w:t>
      </w:r>
      <w:proofErr w:type="spellEnd"/>
      <w:r w:rsidRPr="00634A5B">
        <w:rPr>
          <w:rFonts w:ascii="Arial" w:eastAsia="Calibri" w:hAnsi="Arial" w:cs="Arial"/>
        </w:rPr>
        <w:t>.,</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53</w:t>
      </w:r>
      <w:r w:rsidR="00CD3CFA" w:rsidRPr="00634A5B">
        <w:rPr>
          <w:rFonts w:ascii="Arial" w:eastAsia="Calibri" w:hAnsi="Arial" w:cs="Arial"/>
        </w:rPr>
        <w:t xml:space="preserve"> paragraf </w:t>
      </w:r>
      <w:r w:rsidRPr="00634A5B">
        <w:rPr>
          <w:rFonts w:ascii="Arial" w:eastAsia="Calibri" w:hAnsi="Arial" w:cs="Arial"/>
        </w:rPr>
        <w:t xml:space="preserve">1 </w:t>
      </w:r>
      <w:proofErr w:type="spellStart"/>
      <w:r w:rsidRPr="00634A5B">
        <w:rPr>
          <w:rFonts w:ascii="Arial" w:eastAsia="Calibri" w:hAnsi="Arial" w:cs="Arial"/>
        </w:rPr>
        <w:t>p.p.s.a</w:t>
      </w:r>
      <w:proofErr w:type="spellEnd"/>
      <w:r w:rsidRPr="00634A5B">
        <w:rPr>
          <w:rFonts w:ascii="Arial" w:eastAsia="Calibri" w:hAnsi="Arial" w:cs="Arial"/>
        </w:rPr>
        <w:t xml:space="preserve"> oraz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54</w:t>
      </w:r>
      <w:r w:rsidR="00CD3CFA" w:rsidRPr="00634A5B">
        <w:rPr>
          <w:rFonts w:ascii="Arial" w:eastAsia="Calibri" w:hAnsi="Arial" w:cs="Arial"/>
        </w:rPr>
        <w:t xml:space="preserve"> paragraf </w:t>
      </w:r>
      <w:r w:rsidRPr="00634A5B">
        <w:rPr>
          <w:rFonts w:ascii="Arial" w:eastAsia="Calibri" w:hAnsi="Arial" w:cs="Arial"/>
        </w:rPr>
        <w:t xml:space="preserve">1 </w:t>
      </w:r>
      <w:proofErr w:type="spellStart"/>
      <w:r w:rsidRPr="00634A5B">
        <w:rPr>
          <w:rFonts w:ascii="Arial" w:eastAsia="Calibri" w:hAnsi="Arial" w:cs="Arial"/>
        </w:rPr>
        <w:t>p.p.s.a</w:t>
      </w:r>
      <w:proofErr w:type="spellEnd"/>
      <w:r w:rsidRPr="00634A5B">
        <w:rPr>
          <w:rFonts w:ascii="Arial" w:eastAsia="Calibri" w:hAnsi="Arial" w:cs="Arial"/>
        </w:rPr>
        <w:t>). Skarga powinna czynić zadość wymogom określonym w</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 xml:space="preserve">57 </w:t>
      </w:r>
      <w:proofErr w:type="spellStart"/>
      <w:r w:rsidRPr="00634A5B">
        <w:rPr>
          <w:rFonts w:ascii="Arial" w:eastAsia="Calibri" w:hAnsi="Arial" w:cs="Arial"/>
        </w:rPr>
        <w:t>p.p.s.a</w:t>
      </w:r>
      <w:proofErr w:type="spellEnd"/>
      <w:r w:rsidRPr="00634A5B">
        <w:rPr>
          <w:rFonts w:ascii="Arial" w:eastAsia="Calibri" w:hAnsi="Arial" w:cs="Arial"/>
        </w:rPr>
        <w:t>. Do skargi należy dołączyć jej odpisy i odpisy załączników dla doręczenia ich stronom (w tym dla tut. organu), a ponadto jeżeli w Sądzie nie złożono załączników w oryginale po jednym odpisie każdego załącznika do akt sądowych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47</w:t>
      </w:r>
      <w:r w:rsidR="00CD3CFA" w:rsidRPr="00634A5B">
        <w:rPr>
          <w:rFonts w:ascii="Arial" w:eastAsia="Calibri" w:hAnsi="Arial" w:cs="Arial"/>
        </w:rPr>
        <w:t xml:space="preserve"> paragraf </w:t>
      </w:r>
      <w:r w:rsidRPr="00634A5B">
        <w:rPr>
          <w:rFonts w:ascii="Arial" w:eastAsia="Calibri" w:hAnsi="Arial" w:cs="Arial"/>
        </w:rPr>
        <w:t xml:space="preserve">1 </w:t>
      </w:r>
      <w:proofErr w:type="spellStart"/>
      <w:r w:rsidRPr="00634A5B">
        <w:rPr>
          <w:rFonts w:ascii="Arial" w:eastAsia="Calibri" w:hAnsi="Arial" w:cs="Arial"/>
        </w:rPr>
        <w:t>p.p.s.a</w:t>
      </w:r>
      <w:proofErr w:type="spellEnd"/>
      <w:r w:rsidRPr="00634A5B">
        <w:rPr>
          <w:rFonts w:ascii="Arial" w:eastAsia="Calibri" w:hAnsi="Arial" w:cs="Arial"/>
        </w:rPr>
        <w:t>.).</w:t>
      </w:r>
    </w:p>
    <w:p w14:paraId="456C1B87" w14:textId="690BF72C"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2. Wpis od skargi do sądu administracyjnego ma charakter stały i wynosi 200 (dwieście) zł zgodnie z</w:t>
      </w:r>
      <w:r w:rsidR="00CD3CFA" w:rsidRPr="00634A5B">
        <w:rPr>
          <w:rFonts w:ascii="Arial" w:eastAsia="Calibri" w:hAnsi="Arial" w:cs="Arial"/>
        </w:rPr>
        <w:t xml:space="preserve"> paragraf </w:t>
      </w:r>
      <w:r w:rsidRPr="00634A5B">
        <w:rPr>
          <w:rFonts w:ascii="Arial" w:eastAsia="Calibri" w:hAnsi="Arial" w:cs="Arial"/>
        </w:rPr>
        <w:t>2</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3</w:t>
      </w:r>
      <w:r w:rsidR="00A735F1" w:rsidRPr="00634A5B">
        <w:rPr>
          <w:rFonts w:ascii="Arial" w:eastAsia="Calibri" w:hAnsi="Arial" w:cs="Arial"/>
        </w:rPr>
        <w:t xml:space="preserve"> punkt </w:t>
      </w:r>
      <w:r w:rsidRPr="00634A5B">
        <w:rPr>
          <w:rFonts w:ascii="Arial" w:eastAsia="Calibri" w:hAnsi="Arial" w:cs="Arial"/>
        </w:rPr>
        <w:t>5 rozporządzenia Rady Ministrów z dnia 16 grudnia 2003 r. w sprawie wysokości oraz szczegółowych zasad pobierania wpisu w postępowaniu przed sądami administracyjnymi (Dz. U. z 2021 r. poz. 535).</w:t>
      </w:r>
    </w:p>
    <w:p w14:paraId="5F68E8E7" w14:textId="780123FD"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3. W myśl zaś</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243</w:t>
      </w:r>
      <w:r w:rsidR="00CD3CFA" w:rsidRPr="00634A5B">
        <w:rPr>
          <w:rFonts w:ascii="Arial" w:eastAsia="Calibri" w:hAnsi="Arial" w:cs="Arial"/>
        </w:rPr>
        <w:t xml:space="preserve"> paragraf </w:t>
      </w:r>
      <w:r w:rsidRPr="00634A5B">
        <w:rPr>
          <w:rFonts w:ascii="Arial" w:eastAsia="Calibri" w:hAnsi="Arial" w:cs="Arial"/>
        </w:rPr>
        <w:t xml:space="preserve">1 </w:t>
      </w:r>
      <w:proofErr w:type="spellStart"/>
      <w:r w:rsidRPr="00634A5B">
        <w:rPr>
          <w:rFonts w:ascii="Arial" w:eastAsia="Calibri" w:hAnsi="Arial" w:cs="Arial"/>
        </w:rPr>
        <w:t>p.p.s.a</w:t>
      </w:r>
      <w:proofErr w:type="spellEnd"/>
      <w:r w:rsidRPr="00634A5B">
        <w:rPr>
          <w:rFonts w:ascii="Arial" w:eastAsia="Calibri" w:hAnsi="Arial" w:cs="Arial"/>
        </w:rPr>
        <w:t>. stronie może być przyznane</w:t>
      </w:r>
      <w:r w:rsidR="00BF78B1" w:rsidRPr="00634A5B">
        <w:rPr>
          <w:rFonts w:ascii="Arial" w:eastAsia="Calibri" w:hAnsi="Arial" w:cs="Arial"/>
        </w:rPr>
        <w:t xml:space="preserve"> myślnik </w:t>
      </w:r>
      <w:r w:rsidRPr="00634A5B">
        <w:rPr>
          <w:rFonts w:ascii="Arial" w:eastAsia="Calibri" w:hAnsi="Arial" w:cs="Arial"/>
        </w:rPr>
        <w:t>na jej wniosek</w:t>
      </w:r>
      <w:r w:rsidR="00BF78B1" w:rsidRPr="00634A5B">
        <w:rPr>
          <w:rFonts w:ascii="Arial" w:eastAsia="Calibri" w:hAnsi="Arial" w:cs="Arial"/>
        </w:rPr>
        <w:t xml:space="preserve"> myślnik </w:t>
      </w:r>
      <w:r w:rsidRPr="00634A5B">
        <w:rPr>
          <w:rFonts w:ascii="Arial" w:eastAsia="Calibri" w:hAnsi="Arial" w:cs="Arial"/>
        </w:rPr>
        <w:t>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252</w:t>
      </w:r>
      <w:r w:rsidR="00CD3CFA" w:rsidRPr="00634A5B">
        <w:rPr>
          <w:rFonts w:ascii="Arial" w:eastAsia="Calibri" w:hAnsi="Arial" w:cs="Arial"/>
        </w:rPr>
        <w:t xml:space="preserve"> paragraf </w:t>
      </w:r>
      <w:r w:rsidRPr="00634A5B">
        <w:rPr>
          <w:rFonts w:ascii="Arial" w:eastAsia="Calibri" w:hAnsi="Arial" w:cs="Arial"/>
        </w:rPr>
        <w:t>1 i</w:t>
      </w:r>
      <w:r w:rsidR="00CD3CFA" w:rsidRPr="00634A5B">
        <w:rPr>
          <w:rFonts w:ascii="Arial" w:eastAsia="Calibri" w:hAnsi="Arial" w:cs="Arial"/>
        </w:rPr>
        <w:t xml:space="preserve"> paragraf </w:t>
      </w:r>
      <w:r w:rsidRPr="00634A5B">
        <w:rPr>
          <w:rFonts w:ascii="Arial" w:eastAsia="Calibri" w:hAnsi="Arial" w:cs="Arial"/>
        </w:rPr>
        <w:t xml:space="preserve">2 </w:t>
      </w:r>
      <w:proofErr w:type="spellStart"/>
      <w:r w:rsidRPr="00634A5B">
        <w:rPr>
          <w:rFonts w:ascii="Arial" w:eastAsia="Calibri" w:hAnsi="Arial" w:cs="Arial"/>
        </w:rPr>
        <w:t>p.p.s.a</w:t>
      </w:r>
      <w:proofErr w:type="spellEnd"/>
      <w:r w:rsidRPr="00634A5B">
        <w:rPr>
          <w:rFonts w:ascii="Arial" w:eastAsia="Calibri" w:hAnsi="Arial" w:cs="Arial"/>
        </w:rPr>
        <w:t>.). Zgodnie zaś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244</w:t>
      </w:r>
      <w:r w:rsidR="00CD3CFA" w:rsidRPr="00634A5B">
        <w:rPr>
          <w:rFonts w:ascii="Arial" w:eastAsia="Calibri" w:hAnsi="Arial" w:cs="Arial"/>
        </w:rPr>
        <w:t xml:space="preserve"> paragraf </w:t>
      </w:r>
      <w:r w:rsidRPr="00634A5B">
        <w:rPr>
          <w:rFonts w:ascii="Arial" w:eastAsia="Calibri" w:hAnsi="Arial" w:cs="Arial"/>
        </w:rPr>
        <w:t xml:space="preserve">1 </w:t>
      </w:r>
      <w:proofErr w:type="spellStart"/>
      <w:r w:rsidRPr="00634A5B">
        <w:rPr>
          <w:rFonts w:ascii="Arial" w:eastAsia="Calibri" w:hAnsi="Arial" w:cs="Arial"/>
        </w:rPr>
        <w:t>p.p.s.a</w:t>
      </w:r>
      <w:proofErr w:type="spellEnd"/>
      <w:r w:rsidRPr="00634A5B">
        <w:rPr>
          <w:rFonts w:ascii="Arial" w:eastAsia="Calibri" w:hAnsi="Arial" w:cs="Arial"/>
        </w:rPr>
        <w:t xml:space="preserve">. prawo pomocy obejmuje zwolnienie od kosztów sądowych oraz ustanowienie adwokata, radcy prawnego, doradcy podatkowego lub rzecznika patentowego. </w:t>
      </w:r>
    </w:p>
    <w:p w14:paraId="56BBBE1C" w14:textId="723A4D57" w:rsidR="008E6DAB" w:rsidRPr="00634A5B" w:rsidRDefault="008E6DAB" w:rsidP="005A31A5">
      <w:pPr>
        <w:spacing w:line="360" w:lineRule="auto"/>
        <w:contextualSpacing/>
        <w:rPr>
          <w:rFonts w:ascii="Arial" w:eastAsia="Calibri" w:hAnsi="Arial" w:cs="Arial"/>
        </w:rPr>
      </w:pPr>
      <w:r w:rsidRPr="00634A5B">
        <w:rPr>
          <w:rFonts w:ascii="Arial" w:eastAsia="Calibri" w:hAnsi="Arial" w:cs="Arial"/>
        </w:rPr>
        <w:t>4. Z uwagi na to, że doręczenie decyzji następuje w formie publicznego ogłoszenia na podstawie</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16</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3 ustawy z dnia 9 marca 2017 r. (Dz. U. z 2021 r. poz. 795). w zw. z</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49</w:t>
      </w:r>
      <w:r w:rsidR="00CD3CFA" w:rsidRPr="00634A5B">
        <w:rPr>
          <w:rFonts w:ascii="Arial" w:eastAsia="Calibri" w:hAnsi="Arial" w:cs="Arial"/>
        </w:rPr>
        <w:t xml:space="preserve"> paragraf </w:t>
      </w:r>
      <w:r w:rsidRPr="00634A5B">
        <w:rPr>
          <w:rFonts w:ascii="Arial" w:eastAsia="Calibri" w:hAnsi="Arial" w:cs="Arial"/>
        </w:rPr>
        <w:t xml:space="preserve">1 k.p.a. Komisja informuje, że z treścią decyzji strony mogą zapoznać się w urzędzie zapewniającym obsługę </w:t>
      </w:r>
      <w:proofErr w:type="spellStart"/>
      <w:r w:rsidRPr="00634A5B">
        <w:rPr>
          <w:rFonts w:ascii="Arial" w:eastAsia="Calibri" w:hAnsi="Arial" w:cs="Arial"/>
        </w:rPr>
        <w:t>administracyjno</w:t>
      </w:r>
      <w:proofErr w:type="spellEnd"/>
      <w:r w:rsidR="00EB6613" w:rsidRPr="00634A5B">
        <w:rPr>
          <w:rFonts w:ascii="Arial" w:eastAsia="Calibri" w:hAnsi="Arial" w:cs="Arial"/>
        </w:rPr>
        <w:t xml:space="preserve"> myślnik </w:t>
      </w:r>
      <w:r w:rsidRPr="00634A5B">
        <w:rPr>
          <w:rFonts w:ascii="Arial" w:eastAsia="Calibri" w:hAnsi="Arial" w:cs="Arial"/>
        </w:rPr>
        <w:t>biurową Komisji w dniach i godzinach pracy tego urzędu.</w:t>
      </w:r>
    </w:p>
    <w:p w14:paraId="6253E364" w14:textId="7CB68677" w:rsidR="004D5A24" w:rsidRPr="00634A5B" w:rsidRDefault="008E6DAB" w:rsidP="005A31A5">
      <w:pPr>
        <w:spacing w:line="360" w:lineRule="auto"/>
        <w:contextualSpacing/>
        <w:rPr>
          <w:rFonts w:ascii="Arial" w:eastAsia="Calibri" w:hAnsi="Arial" w:cs="Arial"/>
        </w:rPr>
      </w:pPr>
      <w:r w:rsidRPr="00634A5B">
        <w:rPr>
          <w:rFonts w:ascii="Arial" w:eastAsia="Calibri" w:hAnsi="Arial" w:cs="Arial"/>
        </w:rPr>
        <w:t>5. W myśl zaś</w:t>
      </w:r>
      <w:r w:rsidR="00A735F1" w:rsidRPr="00634A5B">
        <w:rPr>
          <w:rFonts w:ascii="Arial" w:eastAsia="Calibri" w:hAnsi="Arial" w:cs="Arial"/>
        </w:rPr>
        <w:t xml:space="preserve"> </w:t>
      </w:r>
      <w:r w:rsidR="00634A5B" w:rsidRPr="00634A5B">
        <w:rPr>
          <w:rFonts w:ascii="Arial" w:eastAsia="Calibri" w:hAnsi="Arial" w:cs="Arial"/>
        </w:rPr>
        <w:t>art.</w:t>
      </w:r>
      <w:r w:rsidR="00A735F1" w:rsidRPr="00634A5B">
        <w:rPr>
          <w:rFonts w:ascii="Arial" w:eastAsia="Calibri" w:hAnsi="Arial" w:cs="Arial"/>
        </w:rPr>
        <w:t xml:space="preserve"> </w:t>
      </w:r>
      <w:r w:rsidRPr="00634A5B">
        <w:rPr>
          <w:rFonts w:ascii="Arial" w:eastAsia="Calibri" w:hAnsi="Arial" w:cs="Arial"/>
        </w:rPr>
        <w:t>16</w:t>
      </w:r>
      <w:r w:rsidR="00A735F1" w:rsidRPr="00634A5B">
        <w:rPr>
          <w:rFonts w:ascii="Arial" w:eastAsia="Calibri" w:hAnsi="Arial" w:cs="Arial"/>
        </w:rPr>
        <w:t xml:space="preserve"> </w:t>
      </w:r>
      <w:r w:rsidR="00634A5B" w:rsidRPr="00634A5B">
        <w:rPr>
          <w:rFonts w:ascii="Arial" w:eastAsia="Calibri" w:hAnsi="Arial" w:cs="Arial"/>
        </w:rPr>
        <w:t>ust.</w:t>
      </w:r>
      <w:r w:rsidRPr="00634A5B">
        <w:rPr>
          <w:rFonts w:ascii="Arial" w:eastAsia="Calibri" w:hAnsi="Arial" w:cs="Arial"/>
        </w:rPr>
        <w:t xml:space="preserve"> 3 ustawy z dnia 9 marca 2017 r. (Dz. U. z 2021 r. poz. 795) strony mogą być zawiadamiane o wszczęciu postępowania, decyzjach i innych czynnościach Komisji poprzez ogłoszenie w Biuletynie Informacji Publicznej, na </w:t>
      </w:r>
      <w:r w:rsidRPr="00634A5B">
        <w:rPr>
          <w:rFonts w:ascii="Arial" w:eastAsia="Calibri" w:hAnsi="Arial" w:cs="Arial"/>
        </w:rPr>
        <w:lastRenderedPageBreak/>
        <w:t>stronie podmiotowej urzędu obsługującego Ministra Sprawiedliwości. Zawiadomienie albo doręczenie uważa się za dokonane po upływie 7 dni od dnia publicznego ogłoszenia</w:t>
      </w:r>
      <w:r w:rsidR="002446A8" w:rsidRPr="00634A5B">
        <w:rPr>
          <w:rFonts w:ascii="Arial" w:eastAsia="Calibri" w:hAnsi="Arial" w:cs="Arial"/>
        </w:rPr>
        <w:t>.</w:t>
      </w:r>
    </w:p>
    <w:sectPr w:rsidR="004D5A24" w:rsidRPr="00634A5B">
      <w:footerReference w:type="even" r:id="rId8"/>
      <w:footerReference w:type="default" r:id="rId9"/>
      <w:headerReference w:type="first" r:id="rId10"/>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10C1" w14:textId="77777777" w:rsidR="00325F8A" w:rsidRDefault="00325F8A">
      <w:pPr>
        <w:spacing w:after="0"/>
      </w:pPr>
      <w:r>
        <w:separator/>
      </w:r>
    </w:p>
  </w:endnote>
  <w:endnote w:type="continuationSeparator" w:id="0">
    <w:p w14:paraId="3D23A5A0" w14:textId="77777777" w:rsidR="00325F8A" w:rsidRDefault="00325F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4DD5478"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726D51">
      <w:rPr>
        <w:rStyle w:val="Numerstrony"/>
        <w:noProof/>
      </w:rPr>
      <w:t>2</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67295B">
      <w:rPr>
        <w:rStyle w:val="Numerstrony"/>
        <w:noProof/>
      </w:rPr>
      <w:t>12</w:t>
    </w:r>
    <w:r>
      <w:rPr>
        <w:rStyle w:val="Numerstrony"/>
      </w:rPr>
      <w:fldChar w:fldCharType="end"/>
    </w:r>
  </w:p>
  <w:p w14:paraId="1E5E3936" w14:textId="1261F07F" w:rsidR="00961586" w:rsidRDefault="00961586" w:rsidP="00805711">
    <w:pPr>
      <w:pStyle w:val="Stopka"/>
      <w:ind w:right="360"/>
      <w:jc w:val="center"/>
      <w:rPr>
        <w:rFonts w:ascii="Times New Roman" w:hAnsi="Times New Roman" w:cs="Times New Roman"/>
        <w:sz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BFAC9" w14:textId="77777777" w:rsidR="00325F8A" w:rsidRDefault="00325F8A">
      <w:pPr>
        <w:spacing w:after="0"/>
      </w:pPr>
      <w:r>
        <w:separator/>
      </w:r>
    </w:p>
  </w:footnote>
  <w:footnote w:type="continuationSeparator" w:id="0">
    <w:p w14:paraId="4C13FD3E" w14:textId="77777777" w:rsidR="00325F8A" w:rsidRDefault="00325F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327AF293" w:rsidR="00961586" w:rsidRDefault="00662E3A" w:rsidP="00726D51">
    <w:pPr>
      <w:pStyle w:val="Nagwek"/>
    </w:pPr>
    <w:r>
      <w:rPr>
        <w:noProof/>
        <w:lang w:eastAsia="pl-PL"/>
      </w:rPr>
      <w:drawing>
        <wp:inline distT="0" distB="0" distL="0" distR="0" wp14:anchorId="6604DD4F" wp14:editId="2896E456">
          <wp:extent cx="2591435" cy="623570"/>
          <wp:effectExtent l="0" t="0" r="0" b="5080"/>
          <wp:docPr id="1" name="Obraz 2"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9E4506A"/>
    <w:lvl w:ilvl="0">
      <w:numFmt w:val="bullet"/>
      <w:lvlText w:val="*"/>
      <w:lvlJc w:val="left"/>
    </w:lvl>
  </w:abstractNum>
  <w:abstractNum w:abstractNumId="1" w15:restartNumberingAfterBreak="0">
    <w:nsid w:val="1ED04C10"/>
    <w:multiLevelType w:val="singleLevel"/>
    <w:tmpl w:val="B3DED832"/>
    <w:lvl w:ilvl="0">
      <w:start w:val="3"/>
      <w:numFmt w:val="decimal"/>
      <w:lvlText w:val="1.%1."/>
      <w:legacy w:legacy="1" w:legacySpace="0" w:legacyIndent="408"/>
      <w:lvlJc w:val="left"/>
      <w:rPr>
        <w:rFonts w:ascii="Times New Roman" w:hAnsi="Times New Roman" w:cs="Times New Roman" w:hint="default"/>
      </w:rPr>
    </w:lvl>
  </w:abstractNum>
  <w:abstractNum w:abstractNumId="2" w15:restartNumberingAfterBreak="0">
    <w:nsid w:val="267C2B05"/>
    <w:multiLevelType w:val="multilevel"/>
    <w:tmpl w:val="244CD9C2"/>
    <w:lvl w:ilvl="0">
      <w:start w:val="2"/>
      <w:numFmt w:val="decimal"/>
      <w:lvlText w:val="%1."/>
      <w:lvlJc w:val="left"/>
      <w:pPr>
        <w:tabs>
          <w:tab w:val="num" w:pos="0"/>
        </w:tabs>
        <w:ind w:left="360" w:hanging="360"/>
      </w:pPr>
    </w:lvl>
    <w:lvl w:ilvl="1">
      <w:start w:val="4"/>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3" w15:restartNumberingAfterBreak="0">
    <w:nsid w:val="297C307F"/>
    <w:multiLevelType w:val="multilevel"/>
    <w:tmpl w:val="8EE6A3F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ADE4537"/>
    <w:multiLevelType w:val="multilevel"/>
    <w:tmpl w:val="1C0A1822"/>
    <w:lvl w:ilvl="0">
      <w:start w:val="1"/>
      <w:numFmt w:val="decimal"/>
      <w:lvlText w:val="%1."/>
      <w:lvlJc w:val="left"/>
      <w:pPr>
        <w:tabs>
          <w:tab w:val="num" w:pos="0"/>
        </w:tabs>
        <w:ind w:left="786" w:hanging="360"/>
      </w:pPr>
    </w:lvl>
    <w:lvl w:ilvl="1">
      <w:start w:val="2"/>
      <w:numFmt w:val="decimal"/>
      <w:lvlText w:val="%1.%2."/>
      <w:lvlJc w:val="left"/>
      <w:pPr>
        <w:tabs>
          <w:tab w:val="num" w:pos="0"/>
        </w:tabs>
        <w:ind w:left="786"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5" w15:restartNumberingAfterBreak="0">
    <w:nsid w:val="34D57F47"/>
    <w:multiLevelType w:val="singleLevel"/>
    <w:tmpl w:val="5A2E03B2"/>
    <w:lvl w:ilvl="0">
      <w:start w:val="2"/>
      <w:numFmt w:val="decimal"/>
      <w:lvlText w:val="1.%1."/>
      <w:legacy w:legacy="1" w:legacySpace="0" w:legacyIndent="418"/>
      <w:lvlJc w:val="left"/>
      <w:rPr>
        <w:rFonts w:ascii="Times New Roman" w:hAnsi="Times New Roman" w:cs="Times New Roman" w:hint="default"/>
      </w:rPr>
    </w:lvl>
  </w:abstractNum>
  <w:abstractNum w:abstractNumId="6" w15:restartNumberingAfterBreak="0">
    <w:nsid w:val="46CB0EF1"/>
    <w:multiLevelType w:val="multilevel"/>
    <w:tmpl w:val="ADD20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93C3D12"/>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D45277A"/>
    <w:multiLevelType w:val="hybridMultilevel"/>
    <w:tmpl w:val="D938FD40"/>
    <w:lvl w:ilvl="0" w:tplc="7F764F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1E3AD2"/>
    <w:multiLevelType w:val="hybridMultilevel"/>
    <w:tmpl w:val="F418DC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1555EE"/>
    <w:multiLevelType w:val="singleLevel"/>
    <w:tmpl w:val="C35E723C"/>
    <w:lvl w:ilvl="0">
      <w:start w:val="1"/>
      <w:numFmt w:val="decimal"/>
      <w:lvlText w:val="1.%1."/>
      <w:legacy w:legacy="1" w:legacySpace="0" w:legacyIndent="418"/>
      <w:lvlJc w:val="left"/>
      <w:rPr>
        <w:rFonts w:ascii="Times New Roman" w:hAnsi="Times New Roman" w:cs="Times New Roman" w:hint="default"/>
      </w:rPr>
    </w:lvl>
  </w:abstractNum>
  <w:abstractNum w:abstractNumId="11" w15:restartNumberingAfterBreak="0">
    <w:nsid w:val="5A5415A6"/>
    <w:multiLevelType w:val="multilevel"/>
    <w:tmpl w:val="DC4CE110"/>
    <w:lvl w:ilvl="0">
      <w:start w:val="1"/>
      <w:numFmt w:val="decimal"/>
      <w:lvlText w:val="%1."/>
      <w:lvlJc w:val="left"/>
      <w:pPr>
        <w:tabs>
          <w:tab w:val="num" w:pos="0"/>
        </w:tabs>
        <w:ind w:left="720" w:hanging="360"/>
      </w:pPr>
      <w:rPr>
        <w:rFonts w:ascii="Arial" w:eastAsia="Calibri" w:hAnsi="Arial" w:cs="Arial" w:hint="default"/>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E9235DB"/>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74823240">
    <w:abstractNumId w:val="11"/>
  </w:num>
  <w:num w:numId="2" w16cid:durableId="99839289">
    <w:abstractNumId w:val="12"/>
  </w:num>
  <w:num w:numId="3" w16cid:durableId="853961619">
    <w:abstractNumId w:val="4"/>
  </w:num>
  <w:num w:numId="4" w16cid:durableId="1987389785">
    <w:abstractNumId w:val="2"/>
  </w:num>
  <w:num w:numId="5" w16cid:durableId="1411654037">
    <w:abstractNumId w:val="6"/>
  </w:num>
  <w:num w:numId="6" w16cid:durableId="154761654">
    <w:abstractNumId w:val="11"/>
    <w:lvlOverride w:ilvl="0">
      <w:startOverride w:val="1"/>
    </w:lvlOverride>
  </w:num>
  <w:num w:numId="7" w16cid:durableId="71584668">
    <w:abstractNumId w:val="7"/>
  </w:num>
  <w:num w:numId="8" w16cid:durableId="1229607335">
    <w:abstractNumId w:val="0"/>
    <w:lvlOverride w:ilvl="0">
      <w:lvl w:ilvl="0">
        <w:start w:val="65535"/>
        <w:numFmt w:val="bullet"/>
        <w:lvlText w:val="-"/>
        <w:legacy w:legacy="1" w:legacySpace="0" w:legacyIndent="211"/>
        <w:lvlJc w:val="left"/>
        <w:rPr>
          <w:rFonts w:ascii="Arial" w:hAnsi="Arial" w:cs="Arial" w:hint="default"/>
        </w:rPr>
      </w:lvl>
    </w:lvlOverride>
  </w:num>
  <w:num w:numId="9" w16cid:durableId="1173572244">
    <w:abstractNumId w:val="10"/>
  </w:num>
  <w:num w:numId="10" w16cid:durableId="1266034109">
    <w:abstractNumId w:val="5"/>
  </w:num>
  <w:num w:numId="11" w16cid:durableId="1317611570">
    <w:abstractNumId w:val="1"/>
  </w:num>
  <w:num w:numId="12" w16cid:durableId="1957250678">
    <w:abstractNumId w:val="1"/>
    <w:lvlOverride w:ilvl="0">
      <w:lvl w:ilvl="0">
        <w:start w:val="5"/>
        <w:numFmt w:val="decimal"/>
        <w:lvlText w:val="1.%1."/>
        <w:legacy w:legacy="1" w:legacySpace="0" w:legacyIndent="466"/>
        <w:lvlJc w:val="left"/>
        <w:rPr>
          <w:rFonts w:ascii="Times New Roman" w:hAnsi="Times New Roman" w:cs="Times New Roman" w:hint="default"/>
        </w:rPr>
      </w:lvl>
    </w:lvlOverride>
  </w:num>
  <w:num w:numId="13" w16cid:durableId="74908286">
    <w:abstractNumId w:val="1"/>
    <w:lvlOverride w:ilvl="0">
      <w:lvl w:ilvl="0">
        <w:start w:val="5"/>
        <w:numFmt w:val="decimal"/>
        <w:lvlText w:val="1.%1."/>
        <w:legacy w:legacy="1" w:legacySpace="0" w:legacyIndent="408"/>
        <w:lvlJc w:val="left"/>
        <w:rPr>
          <w:rFonts w:ascii="Times New Roman" w:hAnsi="Times New Roman" w:cs="Times New Roman" w:hint="default"/>
        </w:rPr>
      </w:lvl>
    </w:lvlOverride>
  </w:num>
  <w:num w:numId="14" w16cid:durableId="1298143488">
    <w:abstractNumId w:val="3"/>
  </w:num>
  <w:num w:numId="15" w16cid:durableId="617880704">
    <w:abstractNumId w:val="8"/>
  </w:num>
  <w:num w:numId="16" w16cid:durableId="2002274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00BD"/>
    <w:rsid w:val="00001A5F"/>
    <w:rsid w:val="00002CC9"/>
    <w:rsid w:val="000045F9"/>
    <w:rsid w:val="000128A3"/>
    <w:rsid w:val="00013182"/>
    <w:rsid w:val="00013CBA"/>
    <w:rsid w:val="00023ADB"/>
    <w:rsid w:val="00023B9A"/>
    <w:rsid w:val="000268DC"/>
    <w:rsid w:val="00027E08"/>
    <w:rsid w:val="00032291"/>
    <w:rsid w:val="0003586F"/>
    <w:rsid w:val="00036C9D"/>
    <w:rsid w:val="00043398"/>
    <w:rsid w:val="00053BF4"/>
    <w:rsid w:val="000662C8"/>
    <w:rsid w:val="00077BDD"/>
    <w:rsid w:val="00077DFD"/>
    <w:rsid w:val="0008231A"/>
    <w:rsid w:val="000933A1"/>
    <w:rsid w:val="000944DB"/>
    <w:rsid w:val="000961B4"/>
    <w:rsid w:val="000971D7"/>
    <w:rsid w:val="00097D6C"/>
    <w:rsid w:val="000A518F"/>
    <w:rsid w:val="000A6C5C"/>
    <w:rsid w:val="000A7A63"/>
    <w:rsid w:val="000B3745"/>
    <w:rsid w:val="000B6ECA"/>
    <w:rsid w:val="000B747C"/>
    <w:rsid w:val="000C0662"/>
    <w:rsid w:val="000C502E"/>
    <w:rsid w:val="000C76A0"/>
    <w:rsid w:val="000D0361"/>
    <w:rsid w:val="000D03EE"/>
    <w:rsid w:val="000D5037"/>
    <w:rsid w:val="001063B5"/>
    <w:rsid w:val="001065E9"/>
    <w:rsid w:val="0010750A"/>
    <w:rsid w:val="001125C4"/>
    <w:rsid w:val="00117B6B"/>
    <w:rsid w:val="00117B7A"/>
    <w:rsid w:val="001204F5"/>
    <w:rsid w:val="001258E3"/>
    <w:rsid w:val="00126BE8"/>
    <w:rsid w:val="00131B37"/>
    <w:rsid w:val="00136172"/>
    <w:rsid w:val="001452B5"/>
    <w:rsid w:val="001476C7"/>
    <w:rsid w:val="001523B9"/>
    <w:rsid w:val="00154434"/>
    <w:rsid w:val="001566D0"/>
    <w:rsid w:val="00156806"/>
    <w:rsid w:val="00176F81"/>
    <w:rsid w:val="00190E93"/>
    <w:rsid w:val="00191333"/>
    <w:rsid w:val="001A3EB1"/>
    <w:rsid w:val="001B3A60"/>
    <w:rsid w:val="001B418B"/>
    <w:rsid w:val="001E5B09"/>
    <w:rsid w:val="001F0B53"/>
    <w:rsid w:val="001F0FBB"/>
    <w:rsid w:val="001F384F"/>
    <w:rsid w:val="00207877"/>
    <w:rsid w:val="00207C8D"/>
    <w:rsid w:val="00212EC5"/>
    <w:rsid w:val="00214273"/>
    <w:rsid w:val="0022310A"/>
    <w:rsid w:val="00234436"/>
    <w:rsid w:val="002446A8"/>
    <w:rsid w:val="00250548"/>
    <w:rsid w:val="002514EA"/>
    <w:rsid w:val="00252A16"/>
    <w:rsid w:val="00256634"/>
    <w:rsid w:val="00261D93"/>
    <w:rsid w:val="00261DC9"/>
    <w:rsid w:val="0026339B"/>
    <w:rsid w:val="002712FE"/>
    <w:rsid w:val="00272050"/>
    <w:rsid w:val="00275506"/>
    <w:rsid w:val="00276E2C"/>
    <w:rsid w:val="00281D8C"/>
    <w:rsid w:val="00281E79"/>
    <w:rsid w:val="00287FC6"/>
    <w:rsid w:val="002A240B"/>
    <w:rsid w:val="002A6FFD"/>
    <w:rsid w:val="002B3BC3"/>
    <w:rsid w:val="002C0290"/>
    <w:rsid w:val="002C6383"/>
    <w:rsid w:val="002D1574"/>
    <w:rsid w:val="002D4D4B"/>
    <w:rsid w:val="002E22DE"/>
    <w:rsid w:val="002E44D5"/>
    <w:rsid w:val="002E5B28"/>
    <w:rsid w:val="002E5FBA"/>
    <w:rsid w:val="002F0E11"/>
    <w:rsid w:val="002F1C05"/>
    <w:rsid w:val="00302E0C"/>
    <w:rsid w:val="003031A1"/>
    <w:rsid w:val="00303968"/>
    <w:rsid w:val="00304A2D"/>
    <w:rsid w:val="00304D03"/>
    <w:rsid w:val="00304E3E"/>
    <w:rsid w:val="003116E8"/>
    <w:rsid w:val="00312E8D"/>
    <w:rsid w:val="00322075"/>
    <w:rsid w:val="003251C8"/>
    <w:rsid w:val="00325F8A"/>
    <w:rsid w:val="00340E8C"/>
    <w:rsid w:val="00351567"/>
    <w:rsid w:val="00352FBF"/>
    <w:rsid w:val="003600F7"/>
    <w:rsid w:val="003610CF"/>
    <w:rsid w:val="0036271A"/>
    <w:rsid w:val="003655CE"/>
    <w:rsid w:val="003747A1"/>
    <w:rsid w:val="0037539E"/>
    <w:rsid w:val="003826ED"/>
    <w:rsid w:val="003832E8"/>
    <w:rsid w:val="003847D8"/>
    <w:rsid w:val="003961F5"/>
    <w:rsid w:val="003A6862"/>
    <w:rsid w:val="003B531E"/>
    <w:rsid w:val="003B7EE6"/>
    <w:rsid w:val="003C1A94"/>
    <w:rsid w:val="003C3E0F"/>
    <w:rsid w:val="003D325E"/>
    <w:rsid w:val="003D532F"/>
    <w:rsid w:val="003D7DFE"/>
    <w:rsid w:val="003E3977"/>
    <w:rsid w:val="003F19E2"/>
    <w:rsid w:val="003F5D5D"/>
    <w:rsid w:val="003F7945"/>
    <w:rsid w:val="004022DD"/>
    <w:rsid w:val="004024AE"/>
    <w:rsid w:val="00406812"/>
    <w:rsid w:val="00416081"/>
    <w:rsid w:val="00416FCA"/>
    <w:rsid w:val="00427387"/>
    <w:rsid w:val="004318D3"/>
    <w:rsid w:val="00432CC3"/>
    <w:rsid w:val="0044661A"/>
    <w:rsid w:val="00446B2D"/>
    <w:rsid w:val="004479AB"/>
    <w:rsid w:val="004546DC"/>
    <w:rsid w:val="00461424"/>
    <w:rsid w:val="00466F0D"/>
    <w:rsid w:val="00472788"/>
    <w:rsid w:val="00477075"/>
    <w:rsid w:val="00485954"/>
    <w:rsid w:val="00486CB0"/>
    <w:rsid w:val="00491868"/>
    <w:rsid w:val="00491ACF"/>
    <w:rsid w:val="0049248A"/>
    <w:rsid w:val="00494603"/>
    <w:rsid w:val="00496B58"/>
    <w:rsid w:val="00496C77"/>
    <w:rsid w:val="004A20E6"/>
    <w:rsid w:val="004A3D61"/>
    <w:rsid w:val="004A4ED3"/>
    <w:rsid w:val="004A65AC"/>
    <w:rsid w:val="004B2669"/>
    <w:rsid w:val="004B5309"/>
    <w:rsid w:val="004B5C20"/>
    <w:rsid w:val="004C1E67"/>
    <w:rsid w:val="004C367B"/>
    <w:rsid w:val="004C482F"/>
    <w:rsid w:val="004C4E97"/>
    <w:rsid w:val="004D009E"/>
    <w:rsid w:val="004D5A24"/>
    <w:rsid w:val="004E3057"/>
    <w:rsid w:val="004F212B"/>
    <w:rsid w:val="005016EA"/>
    <w:rsid w:val="00504E06"/>
    <w:rsid w:val="0051283E"/>
    <w:rsid w:val="00516946"/>
    <w:rsid w:val="005176A9"/>
    <w:rsid w:val="00524279"/>
    <w:rsid w:val="00527B89"/>
    <w:rsid w:val="00527D2E"/>
    <w:rsid w:val="005301BF"/>
    <w:rsid w:val="00541359"/>
    <w:rsid w:val="00542E81"/>
    <w:rsid w:val="00556BB2"/>
    <w:rsid w:val="00556BF1"/>
    <w:rsid w:val="00560B67"/>
    <w:rsid w:val="005610CA"/>
    <w:rsid w:val="0057181C"/>
    <w:rsid w:val="00575289"/>
    <w:rsid w:val="005759A5"/>
    <w:rsid w:val="00575E80"/>
    <w:rsid w:val="00585DE5"/>
    <w:rsid w:val="00593890"/>
    <w:rsid w:val="00594F92"/>
    <w:rsid w:val="005A31A5"/>
    <w:rsid w:val="005A3FC1"/>
    <w:rsid w:val="005A5363"/>
    <w:rsid w:val="005A6F59"/>
    <w:rsid w:val="005A7209"/>
    <w:rsid w:val="005B4AD5"/>
    <w:rsid w:val="005C1BBA"/>
    <w:rsid w:val="005C51A3"/>
    <w:rsid w:val="005D04B5"/>
    <w:rsid w:val="005D3CF0"/>
    <w:rsid w:val="005D46D3"/>
    <w:rsid w:val="005D55EF"/>
    <w:rsid w:val="005F360C"/>
    <w:rsid w:val="005F685A"/>
    <w:rsid w:val="005F7719"/>
    <w:rsid w:val="006006D8"/>
    <w:rsid w:val="00605FA5"/>
    <w:rsid w:val="0060622F"/>
    <w:rsid w:val="00607C1A"/>
    <w:rsid w:val="00616628"/>
    <w:rsid w:val="00616C8B"/>
    <w:rsid w:val="00616D13"/>
    <w:rsid w:val="00623321"/>
    <w:rsid w:val="006236F5"/>
    <w:rsid w:val="006263B6"/>
    <w:rsid w:val="00634A5B"/>
    <w:rsid w:val="00641C80"/>
    <w:rsid w:val="00644FD9"/>
    <w:rsid w:val="00647D48"/>
    <w:rsid w:val="00650A2D"/>
    <w:rsid w:val="00650B1A"/>
    <w:rsid w:val="0065548A"/>
    <w:rsid w:val="00661A6F"/>
    <w:rsid w:val="00662E3A"/>
    <w:rsid w:val="00671428"/>
    <w:rsid w:val="0067295B"/>
    <w:rsid w:val="006731FE"/>
    <w:rsid w:val="00681364"/>
    <w:rsid w:val="00683C41"/>
    <w:rsid w:val="00686281"/>
    <w:rsid w:val="006A1E75"/>
    <w:rsid w:val="006B6516"/>
    <w:rsid w:val="006B71A0"/>
    <w:rsid w:val="006C0960"/>
    <w:rsid w:val="006C20F6"/>
    <w:rsid w:val="006C2E6B"/>
    <w:rsid w:val="006C570A"/>
    <w:rsid w:val="006D0A22"/>
    <w:rsid w:val="006D73B8"/>
    <w:rsid w:val="006D74F8"/>
    <w:rsid w:val="006E2C2F"/>
    <w:rsid w:val="006E3C36"/>
    <w:rsid w:val="006E4859"/>
    <w:rsid w:val="006E661D"/>
    <w:rsid w:val="006F125E"/>
    <w:rsid w:val="006F2E32"/>
    <w:rsid w:val="006F52C0"/>
    <w:rsid w:val="006F7392"/>
    <w:rsid w:val="006F7CEE"/>
    <w:rsid w:val="00706F0A"/>
    <w:rsid w:val="007200AD"/>
    <w:rsid w:val="00722287"/>
    <w:rsid w:val="00725A80"/>
    <w:rsid w:val="00726D51"/>
    <w:rsid w:val="007345FF"/>
    <w:rsid w:val="0073558F"/>
    <w:rsid w:val="007372F5"/>
    <w:rsid w:val="0074652B"/>
    <w:rsid w:val="00746B89"/>
    <w:rsid w:val="00746C9C"/>
    <w:rsid w:val="00747AA4"/>
    <w:rsid w:val="00752C29"/>
    <w:rsid w:val="00755058"/>
    <w:rsid w:val="00764C18"/>
    <w:rsid w:val="00767CC1"/>
    <w:rsid w:val="00770F17"/>
    <w:rsid w:val="007802A7"/>
    <w:rsid w:val="00783E62"/>
    <w:rsid w:val="0078477D"/>
    <w:rsid w:val="00787970"/>
    <w:rsid w:val="007934FC"/>
    <w:rsid w:val="007B1DBE"/>
    <w:rsid w:val="007B1F18"/>
    <w:rsid w:val="007B4ABA"/>
    <w:rsid w:val="007B528D"/>
    <w:rsid w:val="007B5E06"/>
    <w:rsid w:val="007C24DF"/>
    <w:rsid w:val="007C43B1"/>
    <w:rsid w:val="007C7B60"/>
    <w:rsid w:val="007D7327"/>
    <w:rsid w:val="007E57CE"/>
    <w:rsid w:val="007F4842"/>
    <w:rsid w:val="0080167B"/>
    <w:rsid w:val="008034ED"/>
    <w:rsid w:val="008049BD"/>
    <w:rsid w:val="00805711"/>
    <w:rsid w:val="008077D4"/>
    <w:rsid w:val="008174D0"/>
    <w:rsid w:val="00817DB4"/>
    <w:rsid w:val="00834C31"/>
    <w:rsid w:val="00837878"/>
    <w:rsid w:val="00843F0A"/>
    <w:rsid w:val="008479D2"/>
    <w:rsid w:val="00850806"/>
    <w:rsid w:val="00851294"/>
    <w:rsid w:val="00853000"/>
    <w:rsid w:val="008604DB"/>
    <w:rsid w:val="00865169"/>
    <w:rsid w:val="008666B4"/>
    <w:rsid w:val="008711FF"/>
    <w:rsid w:val="0087223D"/>
    <w:rsid w:val="00887E7E"/>
    <w:rsid w:val="008A14EF"/>
    <w:rsid w:val="008A22F2"/>
    <w:rsid w:val="008A5042"/>
    <w:rsid w:val="008B0FCF"/>
    <w:rsid w:val="008B1C94"/>
    <w:rsid w:val="008B5C89"/>
    <w:rsid w:val="008C0AAE"/>
    <w:rsid w:val="008C1A2B"/>
    <w:rsid w:val="008C2E36"/>
    <w:rsid w:val="008C528D"/>
    <w:rsid w:val="008C620B"/>
    <w:rsid w:val="008C710D"/>
    <w:rsid w:val="008C7980"/>
    <w:rsid w:val="008D2A4A"/>
    <w:rsid w:val="008D43E0"/>
    <w:rsid w:val="008E3F32"/>
    <w:rsid w:val="008E4004"/>
    <w:rsid w:val="008E6DAB"/>
    <w:rsid w:val="008F0A55"/>
    <w:rsid w:val="008F245B"/>
    <w:rsid w:val="008F41EE"/>
    <w:rsid w:val="008F51C6"/>
    <w:rsid w:val="00904915"/>
    <w:rsid w:val="00905470"/>
    <w:rsid w:val="009056C1"/>
    <w:rsid w:val="00911F2E"/>
    <w:rsid w:val="00915677"/>
    <w:rsid w:val="009274B7"/>
    <w:rsid w:val="00930DF3"/>
    <w:rsid w:val="00933C9A"/>
    <w:rsid w:val="009360B3"/>
    <w:rsid w:val="00936257"/>
    <w:rsid w:val="00937751"/>
    <w:rsid w:val="009400EF"/>
    <w:rsid w:val="00942DC3"/>
    <w:rsid w:val="00946F1C"/>
    <w:rsid w:val="00954DA3"/>
    <w:rsid w:val="00961586"/>
    <w:rsid w:val="009838AE"/>
    <w:rsid w:val="00991406"/>
    <w:rsid w:val="009923AB"/>
    <w:rsid w:val="00995487"/>
    <w:rsid w:val="009A0CC0"/>
    <w:rsid w:val="009A5B9A"/>
    <w:rsid w:val="009B388B"/>
    <w:rsid w:val="009B4964"/>
    <w:rsid w:val="009B548A"/>
    <w:rsid w:val="009C0884"/>
    <w:rsid w:val="009C2CB9"/>
    <w:rsid w:val="009C3A0C"/>
    <w:rsid w:val="009D145E"/>
    <w:rsid w:val="009D796A"/>
    <w:rsid w:val="009E1465"/>
    <w:rsid w:val="009E3656"/>
    <w:rsid w:val="009E4AD0"/>
    <w:rsid w:val="009E608D"/>
    <w:rsid w:val="009E71EB"/>
    <w:rsid w:val="009F08BE"/>
    <w:rsid w:val="009F3974"/>
    <w:rsid w:val="00A1117B"/>
    <w:rsid w:val="00A156A2"/>
    <w:rsid w:val="00A20CEA"/>
    <w:rsid w:val="00A21C98"/>
    <w:rsid w:val="00A23F6C"/>
    <w:rsid w:val="00A263E6"/>
    <w:rsid w:val="00A35E1B"/>
    <w:rsid w:val="00A42D87"/>
    <w:rsid w:val="00A47F40"/>
    <w:rsid w:val="00A551EB"/>
    <w:rsid w:val="00A5614C"/>
    <w:rsid w:val="00A735F1"/>
    <w:rsid w:val="00A801AD"/>
    <w:rsid w:val="00A92961"/>
    <w:rsid w:val="00A948AF"/>
    <w:rsid w:val="00A95087"/>
    <w:rsid w:val="00AB22A8"/>
    <w:rsid w:val="00AB2768"/>
    <w:rsid w:val="00AB2E82"/>
    <w:rsid w:val="00AB44D8"/>
    <w:rsid w:val="00AC3F59"/>
    <w:rsid w:val="00AC516C"/>
    <w:rsid w:val="00AD00E1"/>
    <w:rsid w:val="00AD42F7"/>
    <w:rsid w:val="00AE191C"/>
    <w:rsid w:val="00AF5EB8"/>
    <w:rsid w:val="00B112E1"/>
    <w:rsid w:val="00B312BD"/>
    <w:rsid w:val="00B336E2"/>
    <w:rsid w:val="00B34549"/>
    <w:rsid w:val="00B46FA9"/>
    <w:rsid w:val="00B50504"/>
    <w:rsid w:val="00B5185B"/>
    <w:rsid w:val="00B552C9"/>
    <w:rsid w:val="00B564E3"/>
    <w:rsid w:val="00B62D4E"/>
    <w:rsid w:val="00B726B7"/>
    <w:rsid w:val="00B82F3E"/>
    <w:rsid w:val="00B8412B"/>
    <w:rsid w:val="00B97FAF"/>
    <w:rsid w:val="00BB2D4F"/>
    <w:rsid w:val="00BB507D"/>
    <w:rsid w:val="00BC3992"/>
    <w:rsid w:val="00BC6B3F"/>
    <w:rsid w:val="00BD17D7"/>
    <w:rsid w:val="00BD1A9B"/>
    <w:rsid w:val="00BD256E"/>
    <w:rsid w:val="00BD7179"/>
    <w:rsid w:val="00BD7F87"/>
    <w:rsid w:val="00BE3EED"/>
    <w:rsid w:val="00BF07E7"/>
    <w:rsid w:val="00BF0AE7"/>
    <w:rsid w:val="00BF4FDB"/>
    <w:rsid w:val="00BF78B1"/>
    <w:rsid w:val="00C10C9A"/>
    <w:rsid w:val="00C10D77"/>
    <w:rsid w:val="00C142BC"/>
    <w:rsid w:val="00C24813"/>
    <w:rsid w:val="00C406E3"/>
    <w:rsid w:val="00C42FC1"/>
    <w:rsid w:val="00C7556A"/>
    <w:rsid w:val="00C82EA3"/>
    <w:rsid w:val="00C840DC"/>
    <w:rsid w:val="00C91447"/>
    <w:rsid w:val="00C94FB1"/>
    <w:rsid w:val="00CA319C"/>
    <w:rsid w:val="00CB181D"/>
    <w:rsid w:val="00CC400E"/>
    <w:rsid w:val="00CD0C17"/>
    <w:rsid w:val="00CD0E74"/>
    <w:rsid w:val="00CD0FF8"/>
    <w:rsid w:val="00CD279F"/>
    <w:rsid w:val="00CD3CFA"/>
    <w:rsid w:val="00CE1505"/>
    <w:rsid w:val="00CE71AE"/>
    <w:rsid w:val="00CF68C2"/>
    <w:rsid w:val="00D06A0E"/>
    <w:rsid w:val="00D12BAA"/>
    <w:rsid w:val="00D21554"/>
    <w:rsid w:val="00D255CD"/>
    <w:rsid w:val="00D41DC4"/>
    <w:rsid w:val="00D47EC4"/>
    <w:rsid w:val="00D5007D"/>
    <w:rsid w:val="00D54F3D"/>
    <w:rsid w:val="00D576DE"/>
    <w:rsid w:val="00D61122"/>
    <w:rsid w:val="00D6477D"/>
    <w:rsid w:val="00D66539"/>
    <w:rsid w:val="00D708F3"/>
    <w:rsid w:val="00D94C80"/>
    <w:rsid w:val="00DA0759"/>
    <w:rsid w:val="00DA6146"/>
    <w:rsid w:val="00DB1E63"/>
    <w:rsid w:val="00DB5778"/>
    <w:rsid w:val="00DC43D2"/>
    <w:rsid w:val="00DC4AD4"/>
    <w:rsid w:val="00DD3283"/>
    <w:rsid w:val="00DE1618"/>
    <w:rsid w:val="00DE2AD2"/>
    <w:rsid w:val="00DE2F96"/>
    <w:rsid w:val="00DE445A"/>
    <w:rsid w:val="00DF09DD"/>
    <w:rsid w:val="00DF1087"/>
    <w:rsid w:val="00DF1DDD"/>
    <w:rsid w:val="00DF4DE6"/>
    <w:rsid w:val="00E00C67"/>
    <w:rsid w:val="00E02617"/>
    <w:rsid w:val="00E0528C"/>
    <w:rsid w:val="00E05D83"/>
    <w:rsid w:val="00E06C5B"/>
    <w:rsid w:val="00E13547"/>
    <w:rsid w:val="00E144ED"/>
    <w:rsid w:val="00E1559A"/>
    <w:rsid w:val="00E22939"/>
    <w:rsid w:val="00E243C1"/>
    <w:rsid w:val="00E266BA"/>
    <w:rsid w:val="00E26D25"/>
    <w:rsid w:val="00E304EF"/>
    <w:rsid w:val="00E33828"/>
    <w:rsid w:val="00E36E54"/>
    <w:rsid w:val="00E37C6D"/>
    <w:rsid w:val="00E5632D"/>
    <w:rsid w:val="00E57D93"/>
    <w:rsid w:val="00E60E63"/>
    <w:rsid w:val="00E728B4"/>
    <w:rsid w:val="00E76B7B"/>
    <w:rsid w:val="00E81402"/>
    <w:rsid w:val="00E81670"/>
    <w:rsid w:val="00E83047"/>
    <w:rsid w:val="00EA7DE9"/>
    <w:rsid w:val="00EB6613"/>
    <w:rsid w:val="00EB6DE0"/>
    <w:rsid w:val="00EC15E6"/>
    <w:rsid w:val="00ED2B83"/>
    <w:rsid w:val="00ED4616"/>
    <w:rsid w:val="00ED4E8F"/>
    <w:rsid w:val="00ED587D"/>
    <w:rsid w:val="00ED673C"/>
    <w:rsid w:val="00EE7353"/>
    <w:rsid w:val="00F07E96"/>
    <w:rsid w:val="00F16833"/>
    <w:rsid w:val="00F25D57"/>
    <w:rsid w:val="00F30300"/>
    <w:rsid w:val="00F314E1"/>
    <w:rsid w:val="00F3340E"/>
    <w:rsid w:val="00F404B5"/>
    <w:rsid w:val="00F45483"/>
    <w:rsid w:val="00F510D0"/>
    <w:rsid w:val="00F53BD7"/>
    <w:rsid w:val="00F54B5E"/>
    <w:rsid w:val="00F65B78"/>
    <w:rsid w:val="00F8357A"/>
    <w:rsid w:val="00F83C45"/>
    <w:rsid w:val="00F90812"/>
    <w:rsid w:val="00F92820"/>
    <w:rsid w:val="00F92AD0"/>
    <w:rsid w:val="00F95101"/>
    <w:rsid w:val="00F956AD"/>
    <w:rsid w:val="00F975C1"/>
    <w:rsid w:val="00FA01C4"/>
    <w:rsid w:val="00FB019C"/>
    <w:rsid w:val="00FB23AA"/>
    <w:rsid w:val="00FC25C4"/>
    <w:rsid w:val="00FC61FE"/>
    <w:rsid w:val="00FC63AE"/>
    <w:rsid w:val="00FD06F1"/>
    <w:rsid w:val="00FD2C97"/>
    <w:rsid w:val="00FD40C9"/>
    <w:rsid w:val="00FD4FD5"/>
    <w:rsid w:val="00FD58D4"/>
    <w:rsid w:val="00FE394F"/>
    <w:rsid w:val="00FE479D"/>
    <w:rsid w:val="00FF3EC5"/>
    <w:rsid w:val="00FF4B6C"/>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2D9C"/>
  <w15:docId w15:val="{73989690-F291-4FDC-A519-4841B9D0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pl-PL" w:eastAsia="en-US" w:bidi="ar-SA"/>
      </w:rPr>
    </w:rPrDefault>
    <w:pPrDefault>
      <w:pPr>
        <w:suppressAutoHyphens/>
        <w:spacing w:after="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31A5"/>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semiHidden/>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pPr>
    <w:rPr>
      <w:rFonts w:ascii="Calibri" w:hAnsi="Calibri"/>
      <w:sz w:val="22"/>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pPr>
    <w:rPr>
      <w:rFonts w:ascii="Calibri" w:hAnsi="Calibri"/>
      <w:sz w:val="22"/>
    </w:rPr>
  </w:style>
  <w:style w:type="paragraph" w:styleId="NormalnyWeb">
    <w:name w:val="Normal (Web)"/>
    <w:basedOn w:val="Normalny"/>
    <w:uiPriority w:val="99"/>
    <w:semiHidden/>
    <w:unhideWhenUsed/>
    <w:qFormat/>
    <w:rsid w:val="00AE14C6"/>
    <w:rPr>
      <w:rFonts w:cs="Times New Roman"/>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lang w:eastAsia="pl-PL"/>
    </w:rPr>
  </w:style>
  <w:style w:type="paragraph" w:styleId="Tekstkomentarza">
    <w:name w:val="annotation text"/>
    <w:basedOn w:val="Normalny"/>
    <w:link w:val="TekstkomentarzaZnak"/>
    <w:uiPriority w:val="99"/>
    <w:semiHidden/>
    <w:unhideWhenUsed/>
    <w:qFormat/>
    <w:rsid w:val="00287120"/>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jc w:val="both"/>
    </w:pPr>
    <w:rPr>
      <w:rFonts w:eastAsiaTheme="minorEastAsia" w:cs="Times New Roman"/>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lang w:eastAsia="pl-PL"/>
    </w:rPr>
  </w:style>
  <w:style w:type="character" w:styleId="Numerstrony">
    <w:name w:val="page number"/>
    <w:basedOn w:val="Domylnaczcionkaakapitu"/>
    <w:uiPriority w:val="99"/>
    <w:semiHidden/>
    <w:unhideWhenUsed/>
    <w:rsid w:val="00805711"/>
  </w:style>
  <w:style w:type="paragraph" w:styleId="Tekstdymka">
    <w:name w:val="Balloon Text"/>
    <w:basedOn w:val="Normalny"/>
    <w:link w:val="TekstdymkaZnak"/>
    <w:uiPriority w:val="99"/>
    <w:semiHidden/>
    <w:unhideWhenUsed/>
    <w:rsid w:val="00D6477D"/>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D6477D"/>
    <w:rPr>
      <w:rFonts w:ascii="Tahoma" w:hAnsi="Tahoma" w:cs="Tahoma"/>
      <w:sz w:val="16"/>
      <w:szCs w:val="16"/>
    </w:rPr>
  </w:style>
  <w:style w:type="paragraph" w:customStyle="1" w:styleId="Styl1">
    <w:name w:val="Styl1"/>
    <w:basedOn w:val="Nagwek1"/>
    <w:link w:val="Styl1Znak"/>
    <w:qFormat/>
    <w:rsid w:val="00BD1A9B"/>
    <w:pPr>
      <w:spacing w:after="480" w:line="360" w:lineRule="auto"/>
      <w:contextualSpacing/>
    </w:pPr>
    <w:rPr>
      <w:rFonts w:ascii="Arial" w:eastAsia="Calibri" w:hAnsi="Arial" w:cs="Arial"/>
      <w:color w:val="auto"/>
      <w:sz w:val="24"/>
      <w:szCs w:val="24"/>
    </w:rPr>
  </w:style>
  <w:style w:type="paragraph" w:customStyle="1" w:styleId="Styl2">
    <w:name w:val="Styl2"/>
    <w:basedOn w:val="Nagwek1"/>
    <w:link w:val="Styl2Znak"/>
    <w:qFormat/>
    <w:rsid w:val="008D2A4A"/>
    <w:pPr>
      <w:spacing w:after="480" w:line="360" w:lineRule="auto"/>
      <w:contextualSpacing/>
    </w:pPr>
    <w:rPr>
      <w:rFonts w:ascii="Arial" w:eastAsia="Calibri" w:hAnsi="Arial" w:cs="Arial"/>
      <w:b/>
      <w:bCs/>
      <w:color w:val="auto"/>
      <w:sz w:val="24"/>
      <w:szCs w:val="24"/>
    </w:rPr>
  </w:style>
  <w:style w:type="character" w:customStyle="1" w:styleId="Styl1Znak">
    <w:name w:val="Styl1 Znak"/>
    <w:basedOn w:val="Nagwek1Znak"/>
    <w:link w:val="Styl1"/>
    <w:rsid w:val="00BD1A9B"/>
    <w:rPr>
      <w:rFonts w:ascii="Arial" w:eastAsia="Calibri" w:hAnsi="Arial" w:cs="Arial"/>
      <w:color w:val="2F5496" w:themeColor="accent1" w:themeShade="BF"/>
      <w:sz w:val="32"/>
      <w:szCs w:val="24"/>
    </w:rPr>
  </w:style>
  <w:style w:type="character" w:customStyle="1" w:styleId="Styl2Znak">
    <w:name w:val="Styl2 Znak"/>
    <w:basedOn w:val="Nagwek1Znak"/>
    <w:link w:val="Styl2"/>
    <w:rsid w:val="008D2A4A"/>
    <w:rPr>
      <w:rFonts w:ascii="Arial" w:eastAsia="Calibri" w:hAnsi="Arial" w:cs="Arial"/>
      <w:b/>
      <w:bCs/>
      <w:color w:val="2F5496" w:themeColor="accent1" w:themeShade="B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5478">
      <w:bodyDiv w:val="1"/>
      <w:marLeft w:val="0"/>
      <w:marRight w:val="0"/>
      <w:marTop w:val="0"/>
      <w:marBottom w:val="0"/>
      <w:divBdr>
        <w:top w:val="none" w:sz="0" w:space="0" w:color="auto"/>
        <w:left w:val="none" w:sz="0" w:space="0" w:color="auto"/>
        <w:bottom w:val="none" w:sz="0" w:space="0" w:color="auto"/>
        <w:right w:val="none" w:sz="0" w:space="0" w:color="auto"/>
      </w:divBdr>
      <w:divsChild>
        <w:div w:id="892156245">
          <w:marLeft w:val="0"/>
          <w:marRight w:val="0"/>
          <w:marTop w:val="0"/>
          <w:marBottom w:val="0"/>
          <w:divBdr>
            <w:top w:val="none" w:sz="0" w:space="0" w:color="auto"/>
            <w:left w:val="none" w:sz="0" w:space="0" w:color="auto"/>
            <w:bottom w:val="none" w:sz="0" w:space="0" w:color="auto"/>
            <w:right w:val="none" w:sz="0" w:space="0" w:color="auto"/>
          </w:divBdr>
          <w:divsChild>
            <w:div w:id="432434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6697">
      <w:bodyDiv w:val="1"/>
      <w:marLeft w:val="0"/>
      <w:marRight w:val="0"/>
      <w:marTop w:val="0"/>
      <w:marBottom w:val="0"/>
      <w:divBdr>
        <w:top w:val="none" w:sz="0" w:space="0" w:color="auto"/>
        <w:left w:val="none" w:sz="0" w:space="0" w:color="auto"/>
        <w:bottom w:val="none" w:sz="0" w:space="0" w:color="auto"/>
        <w:right w:val="none" w:sz="0" w:space="0" w:color="auto"/>
      </w:divBdr>
      <w:divsChild>
        <w:div w:id="511146280">
          <w:marLeft w:val="0"/>
          <w:marRight w:val="0"/>
          <w:marTop w:val="0"/>
          <w:marBottom w:val="0"/>
          <w:divBdr>
            <w:top w:val="none" w:sz="0" w:space="0" w:color="auto"/>
            <w:left w:val="none" w:sz="0" w:space="0" w:color="auto"/>
            <w:bottom w:val="none" w:sz="0" w:space="0" w:color="auto"/>
            <w:right w:val="none" w:sz="0" w:space="0" w:color="auto"/>
          </w:divBdr>
          <w:divsChild>
            <w:div w:id="1330213416">
              <w:marLeft w:val="0"/>
              <w:marRight w:val="0"/>
              <w:marTop w:val="0"/>
              <w:marBottom w:val="240"/>
              <w:divBdr>
                <w:top w:val="none" w:sz="0" w:space="0" w:color="auto"/>
                <w:left w:val="none" w:sz="0" w:space="0" w:color="auto"/>
                <w:bottom w:val="none" w:sz="0" w:space="0" w:color="auto"/>
                <w:right w:val="none" w:sz="0" w:space="0" w:color="auto"/>
              </w:divBdr>
              <w:divsChild>
                <w:div w:id="2341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905184049">
      <w:bodyDiv w:val="1"/>
      <w:marLeft w:val="0"/>
      <w:marRight w:val="0"/>
      <w:marTop w:val="0"/>
      <w:marBottom w:val="0"/>
      <w:divBdr>
        <w:top w:val="none" w:sz="0" w:space="0" w:color="auto"/>
        <w:left w:val="none" w:sz="0" w:space="0" w:color="auto"/>
        <w:bottom w:val="none" w:sz="0" w:space="0" w:color="auto"/>
        <w:right w:val="none" w:sz="0" w:space="0" w:color="auto"/>
      </w:divBdr>
      <w:divsChild>
        <w:div w:id="1564829881">
          <w:marLeft w:val="0"/>
          <w:marRight w:val="0"/>
          <w:marTop w:val="0"/>
          <w:marBottom w:val="0"/>
          <w:divBdr>
            <w:top w:val="none" w:sz="0" w:space="0" w:color="auto"/>
            <w:left w:val="none" w:sz="0" w:space="0" w:color="auto"/>
            <w:bottom w:val="none" w:sz="0" w:space="0" w:color="auto"/>
            <w:right w:val="none" w:sz="0" w:space="0" w:color="auto"/>
          </w:divBdr>
          <w:divsChild>
            <w:div w:id="1955087721">
              <w:marLeft w:val="0"/>
              <w:marRight w:val="0"/>
              <w:marTop w:val="0"/>
              <w:marBottom w:val="240"/>
              <w:divBdr>
                <w:top w:val="none" w:sz="0" w:space="0" w:color="auto"/>
                <w:left w:val="none" w:sz="0" w:space="0" w:color="auto"/>
                <w:bottom w:val="none" w:sz="0" w:space="0" w:color="auto"/>
                <w:right w:val="none" w:sz="0" w:space="0" w:color="auto"/>
              </w:divBdr>
              <w:divsChild>
                <w:div w:id="932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0587">
      <w:bodyDiv w:val="1"/>
      <w:marLeft w:val="0"/>
      <w:marRight w:val="0"/>
      <w:marTop w:val="0"/>
      <w:marBottom w:val="0"/>
      <w:divBdr>
        <w:top w:val="none" w:sz="0" w:space="0" w:color="auto"/>
        <w:left w:val="none" w:sz="0" w:space="0" w:color="auto"/>
        <w:bottom w:val="none" w:sz="0" w:space="0" w:color="auto"/>
        <w:right w:val="none" w:sz="0" w:space="0" w:color="auto"/>
      </w:divBdr>
    </w:div>
    <w:div w:id="1437024718">
      <w:bodyDiv w:val="1"/>
      <w:marLeft w:val="0"/>
      <w:marRight w:val="0"/>
      <w:marTop w:val="0"/>
      <w:marBottom w:val="0"/>
      <w:divBdr>
        <w:top w:val="none" w:sz="0" w:space="0" w:color="auto"/>
        <w:left w:val="none" w:sz="0" w:space="0" w:color="auto"/>
        <w:bottom w:val="none" w:sz="0" w:space="0" w:color="auto"/>
        <w:right w:val="none" w:sz="0" w:space="0" w:color="auto"/>
      </w:divBdr>
      <w:divsChild>
        <w:div w:id="1442265141">
          <w:marLeft w:val="0"/>
          <w:marRight w:val="0"/>
          <w:marTop w:val="0"/>
          <w:marBottom w:val="0"/>
          <w:divBdr>
            <w:top w:val="none" w:sz="0" w:space="0" w:color="auto"/>
            <w:left w:val="none" w:sz="0" w:space="0" w:color="auto"/>
            <w:bottom w:val="none" w:sz="0" w:space="0" w:color="auto"/>
            <w:right w:val="none" w:sz="0" w:space="0" w:color="auto"/>
          </w:divBdr>
          <w:divsChild>
            <w:div w:id="513737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70775">
      <w:bodyDiv w:val="1"/>
      <w:marLeft w:val="0"/>
      <w:marRight w:val="0"/>
      <w:marTop w:val="0"/>
      <w:marBottom w:val="0"/>
      <w:divBdr>
        <w:top w:val="none" w:sz="0" w:space="0" w:color="auto"/>
        <w:left w:val="none" w:sz="0" w:space="0" w:color="auto"/>
        <w:bottom w:val="none" w:sz="0" w:space="0" w:color="auto"/>
        <w:right w:val="none" w:sz="0" w:space="0" w:color="auto"/>
      </w:divBdr>
      <w:divsChild>
        <w:div w:id="1175412228">
          <w:marLeft w:val="0"/>
          <w:marRight w:val="0"/>
          <w:marTop w:val="0"/>
          <w:marBottom w:val="0"/>
          <w:divBdr>
            <w:top w:val="none" w:sz="0" w:space="0" w:color="auto"/>
            <w:left w:val="none" w:sz="0" w:space="0" w:color="auto"/>
            <w:bottom w:val="none" w:sz="0" w:space="0" w:color="auto"/>
            <w:right w:val="none" w:sz="0" w:space="0" w:color="auto"/>
          </w:divBdr>
          <w:divsChild>
            <w:div w:id="725686876">
              <w:marLeft w:val="0"/>
              <w:marRight w:val="0"/>
              <w:marTop w:val="0"/>
              <w:marBottom w:val="240"/>
              <w:divBdr>
                <w:top w:val="none" w:sz="0" w:space="0" w:color="auto"/>
                <w:left w:val="none" w:sz="0" w:space="0" w:color="auto"/>
                <w:bottom w:val="none" w:sz="0" w:space="0" w:color="auto"/>
                <w:right w:val="none" w:sz="0" w:space="0" w:color="auto"/>
              </w:divBdr>
              <w:divsChild>
                <w:div w:id="1656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9839">
      <w:bodyDiv w:val="1"/>
      <w:marLeft w:val="0"/>
      <w:marRight w:val="0"/>
      <w:marTop w:val="0"/>
      <w:marBottom w:val="0"/>
      <w:divBdr>
        <w:top w:val="none" w:sz="0" w:space="0" w:color="auto"/>
        <w:left w:val="none" w:sz="0" w:space="0" w:color="auto"/>
        <w:bottom w:val="none" w:sz="0" w:space="0" w:color="auto"/>
        <w:right w:val="none" w:sz="0" w:space="0" w:color="auto"/>
      </w:divBdr>
      <w:divsChild>
        <w:div w:id="108088585">
          <w:marLeft w:val="0"/>
          <w:marRight w:val="0"/>
          <w:marTop w:val="0"/>
          <w:marBottom w:val="0"/>
          <w:divBdr>
            <w:top w:val="none" w:sz="0" w:space="0" w:color="auto"/>
            <w:left w:val="none" w:sz="0" w:space="0" w:color="auto"/>
            <w:bottom w:val="none" w:sz="0" w:space="0" w:color="auto"/>
            <w:right w:val="none" w:sz="0" w:space="0" w:color="auto"/>
          </w:divBdr>
          <w:divsChild>
            <w:div w:id="64188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00765777">
      <w:bodyDiv w:val="1"/>
      <w:marLeft w:val="0"/>
      <w:marRight w:val="0"/>
      <w:marTop w:val="0"/>
      <w:marBottom w:val="0"/>
      <w:divBdr>
        <w:top w:val="none" w:sz="0" w:space="0" w:color="auto"/>
        <w:left w:val="none" w:sz="0" w:space="0" w:color="auto"/>
        <w:bottom w:val="none" w:sz="0" w:space="0" w:color="auto"/>
        <w:right w:val="none" w:sz="0" w:space="0" w:color="auto"/>
      </w:divBdr>
      <w:divsChild>
        <w:div w:id="1330400341">
          <w:marLeft w:val="0"/>
          <w:marRight w:val="0"/>
          <w:marTop w:val="0"/>
          <w:marBottom w:val="0"/>
          <w:divBdr>
            <w:top w:val="none" w:sz="0" w:space="0" w:color="auto"/>
            <w:left w:val="none" w:sz="0" w:space="0" w:color="auto"/>
            <w:bottom w:val="none" w:sz="0" w:space="0" w:color="auto"/>
            <w:right w:val="none" w:sz="0" w:space="0" w:color="auto"/>
          </w:divBdr>
          <w:divsChild>
            <w:div w:id="8826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6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5A33-4B9F-40F1-9DAD-434200F9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36</Pages>
  <Words>12207</Words>
  <Characters>73245</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Decyzja w sprawie KR III R 64/19 – ul. Nowy Świat 23/25  – wersja cyfrowa [ogłoszono w BIP]</vt:lpstr>
    </vt:vector>
  </TitlesOfParts>
  <Company>MS</Company>
  <LinksUpToDate>false</LinksUpToDate>
  <CharactersWithSpaces>85282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64/19 – ul. Nowy Świat 23/25  – wersja cyfrowa [ogłoszono w BIP 9.12.2022]</dc:title>
  <dc:creator/>
  <cp:lastModifiedBy>Mikolaj.Bajera2</cp:lastModifiedBy>
  <cp:revision>20</cp:revision>
  <cp:lastPrinted>2022-05-31T08:33:00Z</cp:lastPrinted>
  <dcterms:created xsi:type="dcterms:W3CDTF">2022-12-08T12:35:00Z</dcterms:created>
  <dcterms:modified xsi:type="dcterms:W3CDTF">2022-12-09T09:46:00Z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