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FA5" w:rsidRDefault="00542FA5">
      <w:pPr>
        <w:spacing w:after="499" w:line="1" w:lineRule="exact"/>
      </w:pPr>
    </w:p>
    <w:p w:rsidR="00542FA5" w:rsidRDefault="00542FA5">
      <w:pPr>
        <w:pStyle w:val="Tablecaption10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7"/>
        <w:gridCol w:w="7762"/>
      </w:tblGrid>
      <w:tr w:rsidR="00542FA5">
        <w:tblPrEx>
          <w:tblCellMar>
            <w:top w:w="0" w:type="dxa"/>
            <w:bottom w:w="0" w:type="dxa"/>
          </w:tblCellMar>
        </w:tblPrEx>
        <w:trPr>
          <w:trHeight w:hRule="exact" w:val="252"/>
        </w:trPr>
        <w:tc>
          <w:tcPr>
            <w:tcW w:w="1987" w:type="dxa"/>
            <w:shd w:val="clear" w:color="auto" w:fill="auto"/>
          </w:tcPr>
          <w:p w:rsidR="00542FA5" w:rsidRDefault="00B26626">
            <w:pPr>
              <w:pStyle w:val="Other10"/>
              <w:spacing w:after="0"/>
              <w:rPr>
                <w:sz w:val="19"/>
                <w:szCs w:val="19"/>
              </w:rPr>
            </w:pPr>
            <w:r>
              <w:rPr>
                <w:rStyle w:val="Other1"/>
                <w:b/>
                <w:bCs/>
                <w:sz w:val="19"/>
                <w:szCs w:val="19"/>
              </w:rPr>
              <w:t>Od:</w:t>
            </w:r>
          </w:p>
        </w:tc>
        <w:tc>
          <w:tcPr>
            <w:tcW w:w="7762" w:type="dxa"/>
            <w:shd w:val="clear" w:color="auto" w:fill="auto"/>
          </w:tcPr>
          <w:p w:rsidR="00542FA5" w:rsidRDefault="005D54A6" w:rsidP="005D54A6">
            <w:pPr>
              <w:pStyle w:val="Other10"/>
              <w:spacing w:after="0"/>
              <w:ind w:left="1080"/>
              <w:rPr>
                <w:sz w:val="19"/>
                <w:szCs w:val="19"/>
              </w:rPr>
            </w:pPr>
            <w:r>
              <w:rPr>
                <w:rStyle w:val="Other1"/>
                <w:sz w:val="19"/>
                <w:szCs w:val="19"/>
              </w:rPr>
              <w:t xml:space="preserve">marek </w:t>
            </w:r>
            <w:proofErr w:type="spellStart"/>
            <w:r>
              <w:rPr>
                <w:rStyle w:val="Other1"/>
                <w:sz w:val="19"/>
                <w:szCs w:val="19"/>
              </w:rPr>
              <w:t>gluchowski</w:t>
            </w:r>
            <w:proofErr w:type="spellEnd"/>
          </w:p>
        </w:tc>
      </w:tr>
      <w:tr w:rsidR="00542FA5">
        <w:tblPrEx>
          <w:tblCellMar>
            <w:top w:w="0" w:type="dxa"/>
            <w:bottom w:w="0" w:type="dxa"/>
          </w:tblCellMar>
        </w:tblPrEx>
        <w:trPr>
          <w:trHeight w:hRule="exact" w:val="266"/>
        </w:trPr>
        <w:tc>
          <w:tcPr>
            <w:tcW w:w="1987" w:type="dxa"/>
            <w:shd w:val="clear" w:color="auto" w:fill="auto"/>
          </w:tcPr>
          <w:p w:rsidR="00542FA5" w:rsidRDefault="00B26626">
            <w:pPr>
              <w:pStyle w:val="Other10"/>
              <w:spacing w:after="0"/>
              <w:rPr>
                <w:sz w:val="19"/>
                <w:szCs w:val="19"/>
              </w:rPr>
            </w:pPr>
            <w:r>
              <w:rPr>
                <w:rStyle w:val="Other1"/>
                <w:b/>
                <w:bCs/>
                <w:sz w:val="19"/>
                <w:szCs w:val="19"/>
              </w:rPr>
              <w:t>Wysłano:</w:t>
            </w:r>
          </w:p>
        </w:tc>
        <w:tc>
          <w:tcPr>
            <w:tcW w:w="7762" w:type="dxa"/>
            <w:shd w:val="clear" w:color="auto" w:fill="auto"/>
          </w:tcPr>
          <w:p w:rsidR="00542FA5" w:rsidRDefault="00B26626">
            <w:pPr>
              <w:pStyle w:val="Other10"/>
              <w:spacing w:after="0"/>
              <w:ind w:left="1080"/>
              <w:rPr>
                <w:sz w:val="19"/>
                <w:szCs w:val="19"/>
              </w:rPr>
            </w:pPr>
            <w:r>
              <w:rPr>
                <w:rStyle w:val="Other1"/>
                <w:sz w:val="19"/>
                <w:szCs w:val="19"/>
              </w:rPr>
              <w:t>czwartek, 8 października 2026 21:35</w:t>
            </w:r>
          </w:p>
        </w:tc>
      </w:tr>
      <w:tr w:rsidR="00542FA5">
        <w:tblPrEx>
          <w:tblCellMar>
            <w:top w:w="0" w:type="dxa"/>
            <w:bottom w:w="0" w:type="dxa"/>
          </w:tblCellMar>
        </w:tblPrEx>
        <w:trPr>
          <w:trHeight w:hRule="exact" w:val="533"/>
        </w:trPr>
        <w:tc>
          <w:tcPr>
            <w:tcW w:w="1987" w:type="dxa"/>
            <w:shd w:val="clear" w:color="auto" w:fill="auto"/>
          </w:tcPr>
          <w:p w:rsidR="00542FA5" w:rsidRDefault="00B26626">
            <w:pPr>
              <w:pStyle w:val="Other10"/>
              <w:spacing w:after="0"/>
              <w:rPr>
                <w:sz w:val="19"/>
                <w:szCs w:val="19"/>
              </w:rPr>
            </w:pPr>
            <w:r>
              <w:rPr>
                <w:rStyle w:val="Other1"/>
                <w:b/>
                <w:bCs/>
                <w:sz w:val="19"/>
                <w:szCs w:val="19"/>
              </w:rPr>
              <w:t>Do:</w:t>
            </w:r>
          </w:p>
        </w:tc>
        <w:tc>
          <w:tcPr>
            <w:tcW w:w="7762" w:type="dxa"/>
            <w:shd w:val="clear" w:color="auto" w:fill="auto"/>
            <w:vAlign w:val="bottom"/>
          </w:tcPr>
          <w:p w:rsidR="00542FA5" w:rsidRDefault="00B26626">
            <w:pPr>
              <w:pStyle w:val="Other10"/>
              <w:spacing w:after="0" w:line="300" w:lineRule="auto"/>
              <w:ind w:left="1080"/>
              <w:rPr>
                <w:sz w:val="19"/>
                <w:szCs w:val="19"/>
              </w:rPr>
            </w:pPr>
            <w:hyperlink r:id="rId7" w:history="1">
              <w:r>
                <w:rPr>
                  <w:rStyle w:val="Other1"/>
                  <w:sz w:val="19"/>
                  <w:szCs w:val="19"/>
                  <w:lang w:val="en-US" w:eastAsia="en-US" w:bidi="en-US"/>
                </w:rPr>
                <w:t>skargi.wnioski@mi.gov.pl</w:t>
              </w:r>
            </w:hyperlink>
            <w:r>
              <w:rPr>
                <w:rStyle w:val="Other1"/>
                <w:sz w:val="19"/>
                <w:szCs w:val="19"/>
                <w:lang w:val="en-US" w:eastAsia="en-US" w:bidi="en-US"/>
              </w:rPr>
              <w:t xml:space="preserve">; </w:t>
            </w:r>
            <w:hyperlink r:id="rId8" w:history="1">
              <w:r>
                <w:rPr>
                  <w:rStyle w:val="Other1"/>
                  <w:sz w:val="19"/>
                  <w:szCs w:val="19"/>
                  <w:lang w:val="en-US" w:eastAsia="en-US" w:bidi="en-US"/>
                </w:rPr>
                <w:t>skargi@ms.gov.pl</w:t>
              </w:r>
            </w:hyperlink>
            <w:r>
              <w:rPr>
                <w:rStyle w:val="Other1"/>
                <w:sz w:val="19"/>
                <w:szCs w:val="19"/>
                <w:lang w:val="en-US" w:eastAsia="en-US" w:bidi="en-US"/>
              </w:rPr>
              <w:t xml:space="preserve">; </w:t>
            </w:r>
            <w:r>
              <w:rPr>
                <w:rStyle w:val="Other1"/>
                <w:sz w:val="19"/>
                <w:szCs w:val="19"/>
              </w:rPr>
              <w:t xml:space="preserve">kontakt; </w:t>
            </w:r>
            <w:hyperlink r:id="rId9" w:history="1">
              <w:r>
                <w:rPr>
                  <w:rStyle w:val="Other1"/>
                  <w:sz w:val="19"/>
                  <w:szCs w:val="19"/>
                  <w:lang w:val="en-US" w:eastAsia="en-US" w:bidi="en-US"/>
                </w:rPr>
                <w:t>szacuneknadrodze@gmail.com</w:t>
              </w:r>
            </w:hyperlink>
          </w:p>
        </w:tc>
      </w:tr>
      <w:tr w:rsidR="00542FA5">
        <w:tblPrEx>
          <w:tblCellMar>
            <w:top w:w="0" w:type="dxa"/>
            <w:bottom w:w="0" w:type="dxa"/>
          </w:tblCellMar>
        </w:tblPrEx>
        <w:trPr>
          <w:trHeight w:hRule="exact" w:val="526"/>
        </w:trPr>
        <w:tc>
          <w:tcPr>
            <w:tcW w:w="1987" w:type="dxa"/>
            <w:shd w:val="clear" w:color="auto" w:fill="auto"/>
          </w:tcPr>
          <w:p w:rsidR="00542FA5" w:rsidRDefault="00B26626">
            <w:pPr>
              <w:pStyle w:val="Other10"/>
              <w:spacing w:after="0"/>
              <w:rPr>
                <w:sz w:val="19"/>
                <w:szCs w:val="19"/>
              </w:rPr>
            </w:pPr>
            <w:r>
              <w:rPr>
                <w:rStyle w:val="Other1"/>
                <w:b/>
                <w:bCs/>
                <w:sz w:val="19"/>
                <w:szCs w:val="19"/>
              </w:rPr>
              <w:t>Temat:</w:t>
            </w:r>
          </w:p>
        </w:tc>
        <w:tc>
          <w:tcPr>
            <w:tcW w:w="7762" w:type="dxa"/>
            <w:shd w:val="clear" w:color="auto" w:fill="auto"/>
          </w:tcPr>
          <w:p w:rsidR="00542FA5" w:rsidRDefault="00B26626">
            <w:pPr>
              <w:pStyle w:val="Other10"/>
              <w:spacing w:after="0" w:line="293" w:lineRule="auto"/>
              <w:ind w:left="1080"/>
              <w:rPr>
                <w:sz w:val="19"/>
                <w:szCs w:val="19"/>
              </w:rPr>
            </w:pPr>
            <w:r>
              <w:rPr>
                <w:rStyle w:val="Other1"/>
                <w:sz w:val="19"/>
                <w:szCs w:val="19"/>
              </w:rPr>
              <w:t>PETYCJA w interesie publicznym - poprawa bezpieczeństwa rowerzystów na drogach.</w:t>
            </w:r>
          </w:p>
        </w:tc>
      </w:tr>
    </w:tbl>
    <w:p w:rsidR="00542FA5" w:rsidRDefault="00542FA5">
      <w:pPr>
        <w:spacing w:after="479" w:line="1" w:lineRule="exact"/>
      </w:pPr>
    </w:p>
    <w:p w:rsidR="00542FA5" w:rsidRDefault="00B26626">
      <w:pPr>
        <w:pStyle w:val="Heading110"/>
        <w:keepNext/>
        <w:keepLines/>
      </w:pPr>
      <w:bookmarkStart w:id="0" w:name="bookmark0"/>
      <w:r>
        <w:rPr>
          <w:rStyle w:val="Heading11"/>
          <w:b/>
          <w:bCs/>
        </w:rPr>
        <w:t>Uwaga! Wiadomość pochodzi od zewnętr</w:t>
      </w:r>
      <w:r>
        <w:rPr>
          <w:rStyle w:val="Heading11"/>
          <w:b/>
          <w:bCs/>
        </w:rPr>
        <w:t>znego nadawcy.</w:t>
      </w:r>
      <w:bookmarkEnd w:id="0"/>
    </w:p>
    <w:p w:rsidR="00542FA5" w:rsidRDefault="00B26626">
      <w:pPr>
        <w:pStyle w:val="Bodytext10"/>
      </w:pPr>
      <w:r>
        <w:rPr>
          <w:rStyle w:val="Bodytext1"/>
        </w:rPr>
        <w:t>Petycja o ogólnopolską poprawę bezpieczeństwa rowerzystów na drogach publicznych</w:t>
      </w:r>
    </w:p>
    <w:p w:rsidR="00542FA5" w:rsidRDefault="00B26626">
      <w:pPr>
        <w:pStyle w:val="Bodytext10"/>
      </w:pPr>
      <w:r>
        <w:rPr>
          <w:rStyle w:val="Bodytext1"/>
        </w:rPr>
        <w:t xml:space="preserve">Petycja w interesie publicznym, składana na podstawie </w:t>
      </w:r>
      <w:r w:rsidRPr="005D54A6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63 Konstytucji RP oraz ustawy z dnia 11 lipca 2014 r. o petycjach.</w:t>
      </w:r>
    </w:p>
    <w:p w:rsidR="00542FA5" w:rsidRDefault="00B26626">
      <w:pPr>
        <w:pStyle w:val="Bodytext10"/>
        <w:spacing w:after="200"/>
      </w:pPr>
      <w:r>
        <w:rPr>
          <w:rStyle w:val="Bodytext1"/>
        </w:rPr>
        <w:t>Adresaci: Minister Infrastruktury,</w:t>
      </w:r>
      <w:r>
        <w:rPr>
          <w:rStyle w:val="Bodytext1"/>
        </w:rPr>
        <w:t xml:space="preserve"> Minister Sprawiedliwości, Minister Spraw Wewnętrznych i Administracji</w:t>
      </w:r>
    </w:p>
    <w:p w:rsidR="00542FA5" w:rsidRDefault="00B26626">
      <w:pPr>
        <w:pStyle w:val="Bodytext10"/>
      </w:pPr>
      <w:r>
        <w:rPr>
          <w:rStyle w:val="Bodytext1"/>
        </w:rPr>
        <w:t>Przedmiot petycji</w:t>
      </w:r>
    </w:p>
    <w:p w:rsidR="00542FA5" w:rsidRDefault="00B26626">
      <w:pPr>
        <w:pStyle w:val="Bodytext10"/>
        <w:spacing w:after="200"/>
      </w:pPr>
      <w:r>
        <w:rPr>
          <w:rStyle w:val="Bodytext1"/>
        </w:rPr>
        <w:t xml:space="preserve">Wnoszę o rozpoczęcie ogólnopolskich prac nad zmianami prawa, skuteczniejszym egzekwowaniem istniejących obowiązków i poprawą bezpieczeństwa infrastruktury drogowej we </w:t>
      </w:r>
      <w:r>
        <w:rPr>
          <w:rStyle w:val="Bodytext1"/>
        </w:rPr>
        <w:t>wszystkich 16 województwach. Celem jest ograniczenie liczby wypadków śmiertelnych i ciężkich obrażeń rowerzystów, niezależnie od regionu. W zakresie spraw wykraczających poza właściwość adresata wnoszę o przekazanie petycji lub jej odpowiedniej części orga</w:t>
      </w:r>
      <w:r>
        <w:rPr>
          <w:rStyle w:val="Bodytext1"/>
        </w:rPr>
        <w:t xml:space="preserve">nom właściwym, zgodnie z </w:t>
      </w:r>
      <w:r w:rsidRPr="005D54A6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6 ustawy o petycjach, oraz o poinformowanie mnie o tym.</w:t>
      </w:r>
    </w:p>
    <w:p w:rsidR="00542FA5" w:rsidRDefault="00B26626">
      <w:pPr>
        <w:pStyle w:val="Bodytext10"/>
      </w:pPr>
      <w:r>
        <w:rPr>
          <w:rStyle w:val="Bodytext1"/>
        </w:rPr>
        <w:t>Dlaczego to pilne?</w:t>
      </w:r>
    </w:p>
    <w:p w:rsidR="00542FA5" w:rsidRDefault="00B26626">
      <w:pPr>
        <w:pStyle w:val="Bodytext10"/>
      </w:pPr>
      <w:r>
        <w:rPr>
          <w:rStyle w:val="Bodytext1"/>
        </w:rPr>
        <w:t>Na początku października 2026 r. pod Warszawą w dwóch wypadkach zginęło dwoje rowerzystów. 2 października w Gassach zmarła 33-letnia kobieta po zderzen</w:t>
      </w:r>
      <w:r>
        <w:rPr>
          <w:rStyle w:val="Bodytext1"/>
        </w:rPr>
        <w:t>iu z samochodem. 5 października w Witkach zginął rowerzysta. Nie rozstrzygamy przebiegu żadnego z tych zdarzeń ani kwestii winy; jest to zadanie właściwych organów. Oba wypadki pokazują skutki zagrożeń, na jakie narażeni są niechronieni uczestnicy ruchu.</w:t>
      </w:r>
    </w:p>
    <w:p w:rsidR="00542FA5" w:rsidRDefault="00B26626">
      <w:pPr>
        <w:pStyle w:val="Bodytext10"/>
      </w:pPr>
      <w:r>
        <w:rPr>
          <w:rStyle w:val="Bodytext1"/>
        </w:rPr>
        <w:t>R</w:t>
      </w:r>
      <w:r>
        <w:rPr>
          <w:rStyle w:val="Bodytext1"/>
        </w:rPr>
        <w:t>aport Komendy Głównej Policji „Wypadki drogowe w Polsce w 2025 roku” (rozdz. VII.2) podaje: 3 425 wypadków z udziałem rowerzystów, 155 zabitych rowerzystów oraz 3 075 rannych osób jadących rowerami. Poza obszarem zabudowanym odnotowano 429 wypadków i 82 za</w:t>
      </w:r>
      <w:r>
        <w:rPr>
          <w:rStyle w:val="Bodytext1"/>
        </w:rPr>
        <w:t>bitych rowerzystów - 12,5% ogółu tych wypadków oraz 52,9% śmiertelnych ofiar. Raport wskazuje też 243 wypadki spowodowane przez kierujących innymi pojazdami, w których poszkodowany został rowerzysta, a jako przyczynę wskazano nieprawidłowe wyprzedzanie; zg</w:t>
      </w:r>
      <w:r>
        <w:rPr>
          <w:rStyle w:val="Bodytext1"/>
        </w:rPr>
        <w:t>inęło w nich 36 osób.</w:t>
      </w:r>
    </w:p>
    <w:p w:rsidR="00542FA5" w:rsidRDefault="00B26626">
      <w:pPr>
        <w:pStyle w:val="Bodytext10"/>
        <w:spacing w:after="200"/>
      </w:pPr>
      <w:r>
        <w:rPr>
          <w:rStyle w:val="Bodytext1"/>
        </w:rPr>
        <w:t>Wynika z tego, że szczególnej uwagi wymagają wyprzedzanie rowerzystów, prędkość samochodów, drogi poza obszarem zabudowanym oraz skuteczna identyfikacja miejsc podwyższonego ryzyka. Przywołane dane nie przesądzają o przyczynach wskaza</w:t>
      </w:r>
      <w:r>
        <w:rPr>
          <w:rStyle w:val="Bodytext1"/>
        </w:rPr>
        <w:t>nych wyżej październikowych wypadków.</w:t>
      </w:r>
    </w:p>
    <w:p w:rsidR="00542FA5" w:rsidRDefault="00B26626">
      <w:pPr>
        <w:pStyle w:val="Bodytext10"/>
      </w:pPr>
      <w:r>
        <w:rPr>
          <w:rStyle w:val="Bodytext1"/>
        </w:rPr>
        <w:t>Wnioski - zmiany prawa</w:t>
      </w:r>
    </w:p>
    <w:p w:rsidR="00542FA5" w:rsidRDefault="00B26626">
      <w:pPr>
        <w:pStyle w:val="Bodytext10"/>
        <w:numPr>
          <w:ilvl w:val="0"/>
          <w:numId w:val="1"/>
        </w:numPr>
        <w:tabs>
          <w:tab w:val="left" w:pos="697"/>
        </w:tabs>
        <w:ind w:left="380"/>
      </w:pPr>
      <w:r>
        <w:rPr>
          <w:rStyle w:val="Bodytext1"/>
        </w:rPr>
        <w:t xml:space="preserve">Podjęcie prac legislacyjnych nad podniesieniem minimalnego odstępu przy wyprzedzaniu rowerzysty przez pojazd silnikowy z obecnego 1 m </w:t>
      </w:r>
      <w:r w:rsidRPr="005D54A6">
        <w:rPr>
          <w:rStyle w:val="Bodytext1"/>
          <w:lang w:eastAsia="en-US" w:bidi="en-US"/>
        </w:rPr>
        <w:t xml:space="preserve">(art. </w:t>
      </w:r>
      <w:r>
        <w:rPr>
          <w:rStyle w:val="Bodytext1"/>
        </w:rPr>
        <w:t>24 ust. 2 Prawa o ruchu drogowym) do 1,5 m w obszarze z</w:t>
      </w:r>
      <w:r>
        <w:rPr>
          <w:rStyle w:val="Bodytext1"/>
        </w:rPr>
        <w:t xml:space="preserve">abudowanym i 2 m poza nim. Podobny standard obowiązuje w Niemczech (§ 5 ust. 4 </w:t>
      </w:r>
      <w:proofErr w:type="spellStart"/>
      <w:r>
        <w:rPr>
          <w:rStyle w:val="Bodytext1"/>
        </w:rPr>
        <w:t>StVO</w:t>
      </w:r>
      <w:proofErr w:type="spellEnd"/>
      <w:r>
        <w:rPr>
          <w:rStyle w:val="Bodytext1"/>
        </w:rPr>
        <w:t>).</w:t>
      </w:r>
    </w:p>
    <w:p w:rsidR="00542FA5" w:rsidRDefault="00B26626">
      <w:pPr>
        <w:pStyle w:val="Bodytext10"/>
        <w:numPr>
          <w:ilvl w:val="0"/>
          <w:numId w:val="1"/>
        </w:numPr>
        <w:tabs>
          <w:tab w:val="left" w:pos="697"/>
        </w:tabs>
        <w:ind w:left="380"/>
      </w:pPr>
      <w:r>
        <w:rPr>
          <w:rStyle w:val="Bodytext1"/>
        </w:rPr>
        <w:t xml:space="preserve">Doprecyzowanie i skuteczne egzekwowanie już istniejącego obowiązku upewnienia się przed wyprzedzaniem, że jest dostatecznie dużo miejsca </w:t>
      </w:r>
      <w:r w:rsidRPr="005D54A6">
        <w:rPr>
          <w:rStyle w:val="Bodytext1"/>
          <w:lang w:eastAsia="en-US" w:bidi="en-US"/>
        </w:rPr>
        <w:t xml:space="preserve">(art. </w:t>
      </w:r>
      <w:r>
        <w:rPr>
          <w:rStyle w:val="Bodytext1"/>
        </w:rPr>
        <w:t>24 ust. 1 Prawa o ruchu dro</w:t>
      </w:r>
      <w:r>
        <w:rPr>
          <w:rStyle w:val="Bodytext1"/>
        </w:rPr>
        <w:t>gowym). Kierowca powinien poczekać, jeśli szerokość jezdni, ruch z przeciwka lub inne warunki nie pozwalają wyprzedzić rowerzysty z wymaganym odstępem.</w:t>
      </w:r>
    </w:p>
    <w:p w:rsidR="00542FA5" w:rsidRDefault="00B26626">
      <w:pPr>
        <w:pStyle w:val="Bodytext10"/>
        <w:numPr>
          <w:ilvl w:val="0"/>
          <w:numId w:val="1"/>
        </w:numPr>
        <w:tabs>
          <w:tab w:val="left" w:pos="697"/>
        </w:tabs>
        <w:ind w:left="380"/>
        <w:sectPr w:rsidR="00542FA5">
          <w:footerReference w:type="default" r:id="rId10"/>
          <w:pgSz w:w="11900" w:h="16840"/>
          <w:pgMar w:top="601" w:right="761" w:bottom="933" w:left="649" w:header="173" w:footer="3" w:gutter="0"/>
          <w:pgNumType w:fmt="lowerRoman" w:start="1"/>
          <w:cols w:space="720"/>
          <w:noEndnote/>
          <w:docGrid w:linePitch="360"/>
        </w:sectPr>
      </w:pPr>
      <w:r>
        <w:rPr>
          <w:rStyle w:val="Bodytext1"/>
        </w:rPr>
        <w:t>Przegląd adekwatności sankcji za niebezpieczne wyprzedzanie rowerzystów, w tym taryfikacji mandatów i punktów karnych, z oceną proporcjonalności oraz wpływu na bezpieczeństwo.</w:t>
      </w:r>
    </w:p>
    <w:p w:rsidR="00542FA5" w:rsidRDefault="00B26626">
      <w:pPr>
        <w:pStyle w:val="Bodytext10"/>
      </w:pPr>
      <w:r>
        <w:rPr>
          <w:rStyle w:val="Bodytext1"/>
        </w:rPr>
        <w:lastRenderedPageBreak/>
        <w:t>Wnioski - egzekwowanie przepisów</w:t>
      </w:r>
    </w:p>
    <w:p w:rsidR="00542FA5" w:rsidRDefault="00B26626">
      <w:pPr>
        <w:pStyle w:val="Bodytext10"/>
        <w:numPr>
          <w:ilvl w:val="0"/>
          <w:numId w:val="1"/>
        </w:numPr>
        <w:tabs>
          <w:tab w:val="left" w:pos="717"/>
        </w:tabs>
        <w:ind w:left="400"/>
      </w:pPr>
      <w:r>
        <w:rPr>
          <w:rStyle w:val="Bodytext1"/>
        </w:rPr>
        <w:t xml:space="preserve">Opracowanie, we </w:t>
      </w:r>
      <w:r>
        <w:rPr>
          <w:rStyle w:val="Bodytext1"/>
        </w:rPr>
        <w:t>współpracy z MSWiA i Komendantem Głównym Policji, programu regularnych kontroli bezpiecznego wyprzedzania w całym kraju, obejmującego wszystkie województwa oraz trasy o dużym ruchu rowerowym, wraz z pilotażem i publikowaniem wyników.</w:t>
      </w:r>
    </w:p>
    <w:p w:rsidR="00542FA5" w:rsidRDefault="00B26626">
      <w:pPr>
        <w:pStyle w:val="Bodytext10"/>
        <w:numPr>
          <w:ilvl w:val="0"/>
          <w:numId w:val="1"/>
        </w:numPr>
        <w:tabs>
          <w:tab w:val="left" w:pos="717"/>
        </w:tabs>
        <w:ind w:left="400"/>
      </w:pPr>
      <w:r>
        <w:rPr>
          <w:rStyle w:val="Bodytext1"/>
        </w:rPr>
        <w:t xml:space="preserve">Przygotowanie szkoleń </w:t>
      </w:r>
      <w:r>
        <w:rPr>
          <w:rStyle w:val="Bodytext1"/>
        </w:rPr>
        <w:t xml:space="preserve">i jednolitych standardów dokumentowania zdarzeń z udziałem rowerzystów, w szczególności podczas wyprzedzania i skręcania w lewo, z uwzględnieniem </w:t>
      </w:r>
      <w:r w:rsidRPr="005D54A6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24 ust. 5 Prawa o ruchu drogowym. Celem jest rzetelna ocena dowodów, a nie narzucanie z góry winy którejk</w:t>
      </w:r>
      <w:r>
        <w:rPr>
          <w:rStyle w:val="Bodytext1"/>
        </w:rPr>
        <w:t>olwiek ze stron.</w:t>
      </w:r>
    </w:p>
    <w:p w:rsidR="00542FA5" w:rsidRDefault="00B26626">
      <w:pPr>
        <w:pStyle w:val="Bodytext10"/>
        <w:numPr>
          <w:ilvl w:val="0"/>
          <w:numId w:val="1"/>
        </w:numPr>
        <w:tabs>
          <w:tab w:val="left" w:pos="717"/>
        </w:tabs>
        <w:spacing w:after="200"/>
        <w:ind w:left="400"/>
      </w:pPr>
      <w:r>
        <w:rPr>
          <w:rStyle w:val="Bodytext1"/>
        </w:rPr>
        <w:t>Modernizacja istniejącego policyjnego programu „Stop Agresji Drogowej”: ujednolicenie sposobu elektronicznego składania zgłoszeń i nagrań, potwierdzanie ich przyjęcia oraz informowanie zgłaszającego o toku sprawy w zakresie dopuszczonym pr</w:t>
      </w:r>
      <w:r>
        <w:rPr>
          <w:rStyle w:val="Bodytext1"/>
        </w:rPr>
        <w:t>awem.</w:t>
      </w:r>
    </w:p>
    <w:p w:rsidR="00542FA5" w:rsidRDefault="00B26626">
      <w:pPr>
        <w:pStyle w:val="Bodytext10"/>
      </w:pPr>
      <w:r>
        <w:rPr>
          <w:rStyle w:val="Bodytext1"/>
        </w:rPr>
        <w:t>Wnioski - ochrona przed agresją i sprawność postępowań</w:t>
      </w:r>
    </w:p>
    <w:p w:rsidR="00542FA5" w:rsidRDefault="00B26626">
      <w:pPr>
        <w:pStyle w:val="Bodytext10"/>
        <w:numPr>
          <w:ilvl w:val="0"/>
          <w:numId w:val="1"/>
        </w:numPr>
        <w:tabs>
          <w:tab w:val="left" w:pos="717"/>
        </w:tabs>
        <w:ind w:left="400"/>
      </w:pPr>
      <w:r>
        <w:rPr>
          <w:rStyle w:val="Bodytext1"/>
        </w:rPr>
        <w:t xml:space="preserve">Skuteczne reagowanie przez właściwe organy na groźby karalne </w:t>
      </w:r>
      <w:r w:rsidRPr="005D54A6">
        <w:rPr>
          <w:rStyle w:val="Bodytext1"/>
          <w:lang w:eastAsia="en-US" w:bidi="en-US"/>
        </w:rPr>
        <w:t xml:space="preserve">(art. </w:t>
      </w:r>
      <w:r>
        <w:rPr>
          <w:rStyle w:val="Bodytext1"/>
        </w:rPr>
        <w:t xml:space="preserve">190 k.k.), publiczne nawoływanie do popełniania przestępstw i publiczne pochwalanie popełnienia przestępstwa </w:t>
      </w:r>
      <w:r w:rsidRPr="005D54A6">
        <w:rPr>
          <w:rStyle w:val="Bodytext1"/>
          <w:lang w:eastAsia="en-US" w:bidi="en-US"/>
        </w:rPr>
        <w:t xml:space="preserve">(art. </w:t>
      </w:r>
      <w:r>
        <w:rPr>
          <w:rStyle w:val="Bodytext1"/>
        </w:rPr>
        <w:t>255 k.k.) wym</w:t>
      </w:r>
      <w:r>
        <w:rPr>
          <w:rStyle w:val="Bodytext1"/>
        </w:rPr>
        <w:t>ierzone w rowerzystów. Nie każdy obraźliwy komentarz spełnia znamiona przestępstwa.</w:t>
      </w:r>
    </w:p>
    <w:p w:rsidR="00542FA5" w:rsidRDefault="00B26626">
      <w:pPr>
        <w:pStyle w:val="Bodytext10"/>
        <w:numPr>
          <w:ilvl w:val="0"/>
          <w:numId w:val="1"/>
        </w:numPr>
        <w:tabs>
          <w:tab w:val="left" w:pos="717"/>
        </w:tabs>
        <w:ind w:left="400"/>
      </w:pPr>
      <w:r>
        <w:rPr>
          <w:rStyle w:val="Bodytext1"/>
        </w:rPr>
        <w:t>Zapewnienie sprawnego przyjmowania i rozpatrywania zgłoszeń nielegalnych treści przez platformy internetowe na zasadach wynikających z DSA, przy poszanowaniu wolności wypow</w:t>
      </w:r>
      <w:r>
        <w:rPr>
          <w:rStyle w:val="Bodytext1"/>
        </w:rPr>
        <w:t>iedzi i w ramach kompetencji właściwych organów nadzoru.</w:t>
      </w:r>
    </w:p>
    <w:p w:rsidR="00542FA5" w:rsidRDefault="00B26626">
      <w:pPr>
        <w:pStyle w:val="Bodytext10"/>
        <w:numPr>
          <w:ilvl w:val="0"/>
          <w:numId w:val="1"/>
        </w:numPr>
        <w:tabs>
          <w:tab w:val="left" w:pos="717"/>
        </w:tabs>
        <w:spacing w:after="200"/>
        <w:ind w:left="400"/>
      </w:pPr>
      <w:r>
        <w:rPr>
          <w:rStyle w:val="Bodytext1"/>
        </w:rPr>
        <w:t>Analiza czasu prowadzenia spraw dotyczących wypadków z udziałem niechronionych uczestników ruchu oraz ucieczek z miejsca zdarzenia, wskazanie barier i propozycji usprawnienia postępowań z poszanowani</w:t>
      </w:r>
      <w:r>
        <w:rPr>
          <w:rStyle w:val="Bodytext1"/>
        </w:rPr>
        <w:t>em niezależności prokuratury i sądów.</w:t>
      </w:r>
    </w:p>
    <w:p w:rsidR="00542FA5" w:rsidRDefault="00B26626">
      <w:pPr>
        <w:pStyle w:val="Bodytext10"/>
      </w:pPr>
      <w:r>
        <w:rPr>
          <w:rStyle w:val="Bodytext1"/>
        </w:rPr>
        <w:t>Wnioski - edukacja i infrastruktura</w:t>
      </w:r>
    </w:p>
    <w:p w:rsidR="00542FA5" w:rsidRDefault="00B26626">
      <w:pPr>
        <w:pStyle w:val="Bodytext10"/>
        <w:numPr>
          <w:ilvl w:val="0"/>
          <w:numId w:val="1"/>
        </w:numPr>
        <w:tabs>
          <w:tab w:val="left" w:pos="837"/>
        </w:tabs>
        <w:ind w:left="400"/>
      </w:pPr>
      <w:r>
        <w:rPr>
          <w:rStyle w:val="Bodytext1"/>
        </w:rPr>
        <w:t>Przygotowanie przez KRBRD i partnerów wieloletniego, ogólnopolskiego programu „Szacunek na drodze” dla kierowców i rowerzystów, realizowanego również regionalnie we wszystkich 16 woj</w:t>
      </w:r>
      <w:r>
        <w:rPr>
          <w:rStyle w:val="Bodytext1"/>
        </w:rPr>
        <w:t>ewództwach, ze wskazaniem budżetu, harmonogramu i mierników efektów.</w:t>
      </w:r>
    </w:p>
    <w:p w:rsidR="00542FA5" w:rsidRDefault="00B26626">
      <w:pPr>
        <w:pStyle w:val="Bodytext10"/>
        <w:numPr>
          <w:ilvl w:val="0"/>
          <w:numId w:val="1"/>
        </w:numPr>
        <w:tabs>
          <w:tab w:val="left" w:pos="837"/>
        </w:tabs>
        <w:ind w:left="400"/>
      </w:pPr>
      <w:r>
        <w:rPr>
          <w:rStyle w:val="Bodytext1"/>
        </w:rPr>
        <w:t>Rozszerzenie szkolenia i egzaminowania kandydatów na kierowców o praktykę bezpiecznego wyprzedzania, zachowanie wobec rowerzystów na skrzyżowaniach i przewidywanie skutków błędów.</w:t>
      </w:r>
    </w:p>
    <w:p w:rsidR="00542FA5" w:rsidRDefault="00B26626">
      <w:pPr>
        <w:pStyle w:val="Bodytext10"/>
        <w:numPr>
          <w:ilvl w:val="0"/>
          <w:numId w:val="1"/>
        </w:numPr>
        <w:tabs>
          <w:tab w:val="left" w:pos="837"/>
        </w:tabs>
        <w:ind w:left="400"/>
      </w:pPr>
      <w:r>
        <w:rPr>
          <w:rStyle w:val="Bodytext1"/>
        </w:rPr>
        <w:t>Utworze</w:t>
      </w:r>
      <w:r>
        <w:rPr>
          <w:rStyle w:val="Bodytext1"/>
        </w:rPr>
        <w:t>nie ogólnopolskiego programu audytów bezpieczeństwa dróg wykorzystywanych przez rowerzystów, obejmującego wszystkie 16 województw. We współpracy z GDDKiA oraz właściwymi zarządcami dróg wojewódzkich, powiatowych i gminnych należy wskazać najniebezpieczniej</w:t>
      </w:r>
      <w:r>
        <w:rPr>
          <w:rStyle w:val="Bodytext1"/>
        </w:rPr>
        <w:t>sze odcinki, zwłaszcza podmiejskie i pozamiejskie, i opracować regionalne plany modernizacji infrastruktury oraz zmian organizacji ruchu. Plany powinny zawierać terminy, podmioty odpowiedzialne i zasady publicznego raportowania postępów.</w:t>
      </w:r>
    </w:p>
    <w:p w:rsidR="00542FA5" w:rsidRDefault="00B26626">
      <w:pPr>
        <w:pStyle w:val="Bodytext10"/>
        <w:numPr>
          <w:ilvl w:val="0"/>
          <w:numId w:val="1"/>
        </w:numPr>
        <w:tabs>
          <w:tab w:val="left" w:pos="837"/>
        </w:tabs>
        <w:spacing w:after="200"/>
        <w:ind w:left="400"/>
      </w:pPr>
      <w:r>
        <w:rPr>
          <w:rStyle w:val="Bodytext1"/>
        </w:rPr>
        <w:t>Ocena zasadności o</w:t>
      </w:r>
      <w:r>
        <w:rPr>
          <w:rStyle w:val="Bodytext1"/>
        </w:rPr>
        <w:t>graniczeń prędkości i wyprzedzania na szczególnie niebezpiecznych, wąskich odcinkach dróg w każdym województwie, z zachowaniem kompetencji odpowiednich organów zarządzających ruchem.</w:t>
      </w:r>
    </w:p>
    <w:p w:rsidR="00542FA5" w:rsidRDefault="00B26626">
      <w:pPr>
        <w:pStyle w:val="Bodytext10"/>
      </w:pPr>
      <w:r>
        <w:rPr>
          <w:rStyle w:val="Bodytext1"/>
        </w:rPr>
        <w:t>Oczekiwany rezultat</w:t>
      </w:r>
    </w:p>
    <w:p w:rsidR="00542FA5" w:rsidRDefault="00B26626">
      <w:pPr>
        <w:pStyle w:val="Bodytext10"/>
        <w:spacing w:after="200"/>
      </w:pPr>
      <w:r>
        <w:rPr>
          <w:rStyle w:val="Bodytext1"/>
        </w:rPr>
        <w:t>Wnoszę o ustosunkowanie się do każdego punktu i wskaz</w:t>
      </w:r>
      <w:r>
        <w:rPr>
          <w:rStyle w:val="Bodytext1"/>
        </w:rPr>
        <w:t>anie organów odpowiedzialnych za działania krajowe i regionalne. Proszę także o przedstawienie - tam, gdzie to możliwe - harmonogramu, zasad audytu i finansowania oraz sposobu monitorowania efektów w każdym województwie.</w:t>
      </w:r>
    </w:p>
    <w:p w:rsidR="00542FA5" w:rsidRDefault="00B26626">
      <w:pPr>
        <w:pStyle w:val="Bodytext10"/>
      </w:pPr>
      <w:r>
        <w:rPr>
          <w:rStyle w:val="Bodytext1"/>
        </w:rPr>
        <w:t>Zobowiązanie rowerzystów</w:t>
      </w:r>
    </w:p>
    <w:p w:rsidR="00542FA5" w:rsidRDefault="00B26626">
      <w:pPr>
        <w:pStyle w:val="Bodytext10"/>
        <w:spacing w:after="200"/>
      </w:pPr>
      <w:r>
        <w:rPr>
          <w:rStyle w:val="Bodytext1"/>
        </w:rPr>
        <w:t>Bezpieczeń</w:t>
      </w:r>
      <w:r>
        <w:rPr>
          <w:rStyle w:val="Bodytext1"/>
        </w:rPr>
        <w:t>stwo wymaga odpowiedzialności wszystkich uczestników ruchu. Zobowiązujemy się do przestrzegania przepisów, przewidywalnej jazdy, wyraźnego sygnalizowania manewrów, używania oświetlenia zgodnie z przepisami i warunkami, poszanowania pieszych oraz jazdy obok</w:t>
      </w:r>
      <w:r>
        <w:rPr>
          <w:rStyle w:val="Bodytext1"/>
        </w:rPr>
        <w:t xml:space="preserve"> siebie wyłącznie w sytuacjach dopuszczonych prawem.</w:t>
      </w:r>
    </w:p>
    <w:p w:rsidR="00542FA5" w:rsidRDefault="00B26626">
      <w:pPr>
        <w:pStyle w:val="Bodytext10"/>
      </w:pPr>
      <w:r>
        <w:rPr>
          <w:rStyle w:val="Bodytext1"/>
        </w:rPr>
        <w:t>Dane wnoszącego petycję</w:t>
      </w:r>
    </w:p>
    <w:p w:rsidR="00542FA5" w:rsidRDefault="00B26626">
      <w:pPr>
        <w:pStyle w:val="Bodytext10"/>
        <w:spacing w:after="0"/>
      </w:pPr>
      <w:r>
        <w:rPr>
          <w:rStyle w:val="Bodytext1"/>
        </w:rPr>
        <w:t>Imię i nazwisko: Markę Głuchowski</w:t>
      </w:r>
    </w:p>
    <w:p w:rsidR="00542FA5" w:rsidRDefault="00B26626">
      <w:pPr>
        <w:pStyle w:val="Bodytext10"/>
        <w:spacing w:after="0"/>
      </w:pPr>
      <w:r>
        <w:rPr>
          <w:rStyle w:val="Bodytext1"/>
        </w:rPr>
        <w:t xml:space="preserve">Miejsce zamieszkania: </w:t>
      </w:r>
    </w:p>
    <w:p w:rsidR="00542FA5" w:rsidRDefault="00B26626">
      <w:pPr>
        <w:pStyle w:val="Bodytext10"/>
        <w:spacing w:after="0"/>
      </w:pPr>
      <w:r>
        <w:rPr>
          <w:rStyle w:val="Bodytext1"/>
        </w:rPr>
        <w:t xml:space="preserve">Adres do korespondencji: </w:t>
      </w:r>
    </w:p>
    <w:p w:rsidR="00542FA5" w:rsidRPr="005D54A6" w:rsidRDefault="00B26626">
      <w:pPr>
        <w:pStyle w:val="Bodytext10"/>
        <w:spacing w:after="0"/>
        <w:rPr>
          <w:lang w:val="en-US"/>
        </w:rPr>
      </w:pPr>
      <w:proofErr w:type="spellStart"/>
      <w:r w:rsidRPr="005D54A6">
        <w:rPr>
          <w:rStyle w:val="Bodytext1"/>
          <w:lang w:val="en-US"/>
        </w:rPr>
        <w:t>Adres</w:t>
      </w:r>
      <w:proofErr w:type="spellEnd"/>
      <w:r w:rsidRPr="005D54A6">
        <w:rPr>
          <w:rStyle w:val="Bodytext1"/>
          <w:lang w:val="en-US"/>
        </w:rPr>
        <w:t xml:space="preserve"> e-mail: </w:t>
      </w:r>
      <w:bookmarkStart w:id="1" w:name="_GoBack"/>
      <w:bookmarkEnd w:id="1"/>
    </w:p>
    <w:p w:rsidR="00542FA5" w:rsidRPr="005D54A6" w:rsidRDefault="00B26626">
      <w:pPr>
        <w:pStyle w:val="Bodytext10"/>
        <w:rPr>
          <w:lang w:val="en-US"/>
        </w:rPr>
      </w:pPr>
      <w:r w:rsidRPr="005D54A6">
        <w:rPr>
          <w:rStyle w:val="Bodytext1"/>
          <w:lang w:val="en-US"/>
        </w:rPr>
        <w:t>Data: 8.10.2026 r.</w:t>
      </w:r>
      <w:r w:rsidRPr="005D54A6">
        <w:rPr>
          <w:lang w:val="en-US"/>
        </w:rPr>
        <w:br w:type="page"/>
      </w:r>
    </w:p>
    <w:p w:rsidR="00542FA5" w:rsidRDefault="00B26626">
      <w:pPr>
        <w:pStyle w:val="Bodytext10"/>
        <w:spacing w:after="200"/>
      </w:pPr>
      <w:r>
        <w:rPr>
          <w:rStyle w:val="Bodytext1"/>
        </w:rPr>
        <w:lastRenderedPageBreak/>
        <w:t>Wyrażam zgodę na ujawnienie mojego imienia i nazwiska na stronie internetowej organu rozpatrującego petycję.</w:t>
      </w:r>
    </w:p>
    <w:p w:rsidR="00542FA5" w:rsidRDefault="00B26626">
      <w:pPr>
        <w:pStyle w:val="Bodytext10"/>
        <w:spacing w:after="40"/>
      </w:pPr>
      <w:r>
        <w:rPr>
          <w:rStyle w:val="Bodytext1"/>
        </w:rPr>
        <w:t>Źródła</w:t>
      </w:r>
    </w:p>
    <w:p w:rsidR="00542FA5" w:rsidRDefault="00B26626">
      <w:pPr>
        <w:pStyle w:val="Bodytext10"/>
        <w:spacing w:after="40"/>
      </w:pPr>
      <w:r>
        <w:rPr>
          <w:rStyle w:val="Bodytext1"/>
          <w:color w:val="0D727E"/>
          <w:u w:val="single"/>
        </w:rPr>
        <w:t xml:space="preserve">* Komenda Główna Policji, „Wypadki drogowe w Polsce w 2025 roku”, rozdz. </w:t>
      </w:r>
      <w:r>
        <w:rPr>
          <w:rStyle w:val="Bodytext1"/>
          <w:color w:val="0D727E"/>
          <w:u w:val="single"/>
          <w:lang w:val="en-US" w:eastAsia="en-US" w:bidi="en-US"/>
        </w:rPr>
        <w:t>VII.2</w:t>
      </w:r>
    </w:p>
    <w:p w:rsidR="00542FA5" w:rsidRDefault="00B26626">
      <w:pPr>
        <w:pStyle w:val="Bodytext10"/>
        <w:spacing w:after="40"/>
      </w:pPr>
      <w:r>
        <w:rPr>
          <w:rStyle w:val="Bodytext1"/>
          <w:color w:val="0D727E"/>
          <w:u w:val="single"/>
        </w:rPr>
        <w:t xml:space="preserve">* Miejski Reporter, „Tragiczny </w:t>
      </w:r>
      <w:r>
        <w:rPr>
          <w:rStyle w:val="Bodytext1"/>
          <w:color w:val="0D727E"/>
          <w:u w:val="single"/>
        </w:rPr>
        <w:t>finał wypadku w Gassach” (5.10.2026)</w:t>
      </w:r>
    </w:p>
    <w:p w:rsidR="00542FA5" w:rsidRDefault="00B26626">
      <w:pPr>
        <w:pStyle w:val="Bodytext10"/>
        <w:numPr>
          <w:ilvl w:val="0"/>
          <w:numId w:val="2"/>
        </w:numPr>
        <w:tabs>
          <w:tab w:val="left" w:pos="258"/>
        </w:tabs>
        <w:spacing w:after="40"/>
      </w:pPr>
      <w:r>
        <w:rPr>
          <w:rStyle w:val="Bodytext1"/>
          <w:color w:val="0D727E"/>
          <w:u w:val="single"/>
        </w:rPr>
        <w:t xml:space="preserve">Ustawa - Prawo o ruchu drogowym, </w:t>
      </w:r>
      <w:r w:rsidRPr="005D54A6">
        <w:rPr>
          <w:rStyle w:val="Bodytext1"/>
          <w:color w:val="0D727E"/>
          <w:u w:val="single"/>
          <w:lang w:eastAsia="en-US" w:bidi="en-US"/>
        </w:rPr>
        <w:t xml:space="preserve">art. </w:t>
      </w:r>
      <w:r>
        <w:rPr>
          <w:rStyle w:val="Bodytext1"/>
          <w:color w:val="0D727E"/>
          <w:u w:val="single"/>
        </w:rPr>
        <w:t>24 (ISAP, Dz.U. 1997 nr 98 poz. 602)</w:t>
      </w:r>
    </w:p>
    <w:p w:rsidR="00542FA5" w:rsidRPr="005D54A6" w:rsidRDefault="00B26626">
      <w:pPr>
        <w:pStyle w:val="Bodytext10"/>
        <w:numPr>
          <w:ilvl w:val="0"/>
          <w:numId w:val="2"/>
        </w:numPr>
        <w:tabs>
          <w:tab w:val="left" w:pos="258"/>
        </w:tabs>
        <w:spacing w:after="40"/>
        <w:rPr>
          <w:lang w:val="de-DE"/>
        </w:rPr>
      </w:pPr>
      <w:proofErr w:type="spellStart"/>
      <w:r w:rsidRPr="005D54A6">
        <w:rPr>
          <w:rStyle w:val="Bodytext1"/>
          <w:color w:val="0D727E"/>
          <w:u w:val="single"/>
          <w:lang w:val="de-DE"/>
        </w:rPr>
        <w:t>Niemiecka</w:t>
      </w:r>
      <w:proofErr w:type="spellEnd"/>
      <w:r w:rsidRPr="005D54A6">
        <w:rPr>
          <w:rStyle w:val="Bodytext1"/>
          <w:color w:val="0D727E"/>
          <w:u w:val="single"/>
          <w:lang w:val="de-DE"/>
        </w:rPr>
        <w:t xml:space="preserve"> StVO, § 5 </w:t>
      </w:r>
      <w:proofErr w:type="spellStart"/>
      <w:r w:rsidRPr="005D54A6">
        <w:rPr>
          <w:rStyle w:val="Bodytext1"/>
          <w:color w:val="0D727E"/>
          <w:u w:val="single"/>
          <w:lang w:val="de-DE"/>
        </w:rPr>
        <w:t>ust</w:t>
      </w:r>
      <w:proofErr w:type="spellEnd"/>
      <w:r w:rsidRPr="005D54A6">
        <w:rPr>
          <w:rStyle w:val="Bodytext1"/>
          <w:color w:val="0D727E"/>
          <w:u w:val="single"/>
          <w:lang w:val="de-DE"/>
        </w:rPr>
        <w:t>. 4 (Gesetze im Internet)</w:t>
      </w:r>
    </w:p>
    <w:p w:rsidR="00542FA5" w:rsidRDefault="00B26626">
      <w:pPr>
        <w:pStyle w:val="Bodytext10"/>
        <w:numPr>
          <w:ilvl w:val="0"/>
          <w:numId w:val="2"/>
        </w:numPr>
        <w:tabs>
          <w:tab w:val="left" w:pos="258"/>
        </w:tabs>
        <w:spacing w:after="40"/>
      </w:pPr>
      <w:r>
        <w:rPr>
          <w:rStyle w:val="Bodytext1"/>
          <w:color w:val="0D727E"/>
          <w:u w:val="single"/>
        </w:rPr>
        <w:t>Policja: program „Stop Agresji Drogowej”</w:t>
      </w:r>
    </w:p>
    <w:p w:rsidR="00542FA5" w:rsidRDefault="00B26626">
      <w:pPr>
        <w:pStyle w:val="Bodytext10"/>
        <w:spacing w:after="40"/>
      </w:pPr>
      <w:r>
        <w:rPr>
          <w:rStyle w:val="Bodytext1"/>
        </w:rPr>
        <w:t>Witki: informację o śmierci rowerzysty potwierdziła os</w:t>
      </w:r>
      <w:r>
        <w:rPr>
          <w:rStyle w:val="Bodytext1"/>
        </w:rPr>
        <w:t>oba znająca zmarłego; dostępne relacje publiczne mogą jeszcze nie uwzględniać tej wiadomości.</w:t>
      </w:r>
    </w:p>
    <w:sectPr w:rsidR="00542FA5">
      <w:footerReference w:type="default" r:id="rId11"/>
      <w:pgSz w:w="11900" w:h="16840"/>
      <w:pgMar w:top="601" w:right="761" w:bottom="933" w:left="649" w:header="173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626" w:rsidRDefault="00B26626">
      <w:r>
        <w:separator/>
      </w:r>
    </w:p>
  </w:endnote>
  <w:endnote w:type="continuationSeparator" w:id="0">
    <w:p w:rsidR="00B26626" w:rsidRDefault="00B26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FA5" w:rsidRDefault="00B26626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3731260</wp:posOffset>
              </wp:positionH>
              <wp:positionV relativeFrom="page">
                <wp:posOffset>10164445</wp:posOffset>
              </wp:positionV>
              <wp:extent cx="18415" cy="6858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15" cy="685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42FA5" w:rsidRDefault="00B26626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D54A6" w:rsidRPr="005D54A6">
                            <w:rPr>
                              <w:rStyle w:val="Headerorfooter2"/>
                              <w:noProof/>
                              <w:sz w:val="17"/>
                              <w:szCs w:val="17"/>
                            </w:rPr>
                            <w:t>i</w:t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293.8pt;margin-top:800.35pt;width:1.45pt;height:5.4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" filled="f" stroked="f">
              <v:textbox style="mso-fit-shape-to-text:t" inset="0,0,0,0">
                <w:txbxContent>
                  <w:p w:rsidR="00542FA5" w:rsidRDefault="00B26626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D54A6" w:rsidRPr="005D54A6">
                      <w:rPr>
                        <w:rStyle w:val="Headerorfooter2"/>
                        <w:noProof/>
                        <w:sz w:val="17"/>
                        <w:szCs w:val="17"/>
                      </w:rPr>
                      <w:t>i</w:t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FA5" w:rsidRDefault="00B26626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3731260</wp:posOffset>
              </wp:positionH>
              <wp:positionV relativeFrom="page">
                <wp:posOffset>10168890</wp:posOffset>
              </wp:positionV>
              <wp:extent cx="41275" cy="7302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275" cy="730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42FA5" w:rsidRDefault="00B26626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D54A6" w:rsidRPr="005D54A6">
                            <w:rPr>
                              <w:rStyle w:val="Headerorfooter2"/>
                              <w:noProof/>
                              <w:sz w:val="17"/>
                              <w:szCs w:val="17"/>
                            </w:rPr>
                            <w:t>2</w:t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293.8pt;margin-top:800.7pt;width:3.25pt;height:5.7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" filled="f" stroked="f">
              <v:textbox style="mso-fit-shape-to-text:t" inset="0,0,0,0">
                <w:txbxContent>
                  <w:p w:rsidR="00542FA5" w:rsidRDefault="00B26626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D54A6" w:rsidRPr="005D54A6">
                      <w:rPr>
                        <w:rStyle w:val="Headerorfooter2"/>
                        <w:noProof/>
                        <w:sz w:val="17"/>
                        <w:szCs w:val="17"/>
                      </w:rPr>
                      <w:t>2</w:t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626" w:rsidRDefault="00B26626"/>
  </w:footnote>
  <w:footnote w:type="continuationSeparator" w:id="0">
    <w:p w:rsidR="00B26626" w:rsidRDefault="00B2662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50854"/>
    <w:multiLevelType w:val="multilevel"/>
    <w:tmpl w:val="8224136A"/>
    <w:lvl w:ilvl="0">
      <w:start w:val="1"/>
      <w:numFmt w:val="bullet"/>
      <w:lvlText w:val="*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D727E"/>
        <w:spacing w:val="0"/>
        <w:w w:val="100"/>
        <w:position w:val="0"/>
        <w:sz w:val="22"/>
        <w:szCs w:val="22"/>
        <w:u w:val="singl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E421644"/>
    <w:multiLevelType w:val="multilevel"/>
    <w:tmpl w:val="D2F22910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FA5"/>
    <w:rsid w:val="00542FA5"/>
    <w:rsid w:val="005D54A6"/>
    <w:rsid w:val="00B2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39C62"/>
  <w15:docId w15:val="{A8987258-D542-43FF-A20A-D1B982C03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lecaption1">
    <w:name w:val="Table caption|1_"/>
    <w:basedOn w:val="Domylnaczcionkaakapitu"/>
    <w:link w:val="Tablecaption1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Other1">
    <w:name w:val="Other|1_"/>
    <w:basedOn w:val="Domylnaczcionkaakapitu"/>
    <w:link w:val="Other1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2">
    <w:name w:val="Header or footer|2_"/>
    <w:basedOn w:val="Domylnaczcionkaakapitu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11">
    <w:name w:val="Heading #1|1_"/>
    <w:basedOn w:val="Domylnaczcionkaakapitu"/>
    <w:link w:val="Heading110"/>
    <w:rPr>
      <w:b/>
      <w:bCs/>
      <w:i w:val="0"/>
      <w:iCs w:val="0"/>
      <w:smallCaps w:val="0"/>
      <w:strike w:val="0"/>
      <w:color w:val="BE0101"/>
      <w:sz w:val="28"/>
      <w:szCs w:val="28"/>
      <w:u w:val="none"/>
    </w:rPr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ablecaption10">
    <w:name w:val="Table caption|1"/>
    <w:basedOn w:val="Normalny"/>
    <w:link w:val="Tablecaption1"/>
    <w:rPr>
      <w:rFonts w:ascii="Arial" w:eastAsia="Arial" w:hAnsi="Arial" w:cs="Arial"/>
      <w:b/>
      <w:bCs/>
      <w:sz w:val="22"/>
      <w:szCs w:val="22"/>
    </w:rPr>
  </w:style>
  <w:style w:type="paragraph" w:customStyle="1" w:styleId="Other10">
    <w:name w:val="Other|1"/>
    <w:basedOn w:val="Normalny"/>
    <w:link w:val="Other1"/>
    <w:pPr>
      <w:spacing w:after="80"/>
    </w:pPr>
    <w:rPr>
      <w:rFonts w:ascii="Arial" w:eastAsia="Arial" w:hAnsi="Arial" w:cs="Arial"/>
      <w:sz w:val="22"/>
      <w:szCs w:val="22"/>
    </w:rPr>
  </w:style>
  <w:style w:type="paragraph" w:customStyle="1" w:styleId="Headerorfooter20">
    <w:name w:val="Header or footer|2"/>
    <w:basedOn w:val="Normalny"/>
    <w:link w:val="Headerorfooter2"/>
    <w:rPr>
      <w:sz w:val="20"/>
      <w:szCs w:val="20"/>
    </w:rPr>
  </w:style>
  <w:style w:type="paragraph" w:customStyle="1" w:styleId="Heading110">
    <w:name w:val="Heading #1|1"/>
    <w:basedOn w:val="Normalny"/>
    <w:link w:val="Heading11"/>
    <w:pPr>
      <w:spacing w:after="760"/>
      <w:outlineLvl w:val="0"/>
    </w:pPr>
    <w:rPr>
      <w:b/>
      <w:bCs/>
      <w:color w:val="BE0101"/>
      <w:sz w:val="28"/>
      <w:szCs w:val="28"/>
    </w:rPr>
  </w:style>
  <w:style w:type="paragraph" w:customStyle="1" w:styleId="Bodytext10">
    <w:name w:val="Body text|1"/>
    <w:basedOn w:val="Normalny"/>
    <w:link w:val="Bodytext1"/>
    <w:pPr>
      <w:spacing w:after="80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argi@ms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kargi.wnioski@mi.gov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zacuneknadrodze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1111</Words>
  <Characters>6337</Characters>
  <Application>Microsoft Office Word</Application>
  <DocSecurity>0</DocSecurity>
  <Lines>52</Lines>
  <Paragraphs>14</Paragraphs>
  <ScaleCrop>false</ScaleCrop>
  <Company>MSWiA</Company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2026-10-13T07:51:00Z</dcterms:created>
  <dcterms:modified xsi:type="dcterms:W3CDTF">2026-10-13T07:51:00Z</dcterms:modified>
</cp:coreProperties>
</file>