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C24007" w14:textId="28327302" w:rsidR="007C4730" w:rsidRPr="00001260" w:rsidRDefault="00CA1588" w:rsidP="00001260">
      <w:pPr>
        <w:spacing w:after="480" w:line="360" w:lineRule="auto"/>
        <w:jc w:val="both"/>
        <w:rPr>
          <w:rFonts w:ascii="Arial" w:hAnsi="Arial" w:cs="Arial"/>
          <w:sz w:val="24"/>
          <w:szCs w:val="24"/>
        </w:rPr>
      </w:pPr>
      <w:r w:rsidRPr="00001260">
        <w:rPr>
          <w:rFonts w:ascii="Arial" w:hAnsi="Arial" w:cs="Arial"/>
          <w:sz w:val="24"/>
          <w:szCs w:val="24"/>
        </w:rPr>
        <w:t xml:space="preserve">   </w:t>
      </w:r>
      <w:r w:rsidR="0070283C" w:rsidRPr="00001260">
        <w:rPr>
          <w:rFonts w:ascii="Arial" w:hAnsi="Arial" w:cs="Arial"/>
          <w:sz w:val="24"/>
          <w:szCs w:val="24"/>
        </w:rPr>
        <w:t xml:space="preserve"> </w:t>
      </w:r>
      <w:r w:rsidR="00667E8D" w:rsidRPr="00001260">
        <w:rPr>
          <w:rFonts w:ascii="Arial" w:eastAsia="SimSun" w:hAnsi="Arial" w:cs="Arial"/>
          <w:noProof/>
          <w:kern w:val="3"/>
          <w:sz w:val="24"/>
          <w:szCs w:val="24"/>
          <w:lang w:eastAsia="pl-PL"/>
        </w:rPr>
        <w:drawing>
          <wp:inline distT="0" distB="0" distL="0" distR="0" wp14:anchorId="6DD4ADDC" wp14:editId="52C57A38">
            <wp:extent cx="2590800" cy="619125"/>
            <wp:effectExtent l="0" t="0" r="0" b="9525"/>
            <wp:docPr id="1" name="Obraz 1" descr="W nagłówku w lewym górnym rogu znajduje się logo Komisji do spraw reprywatyzacji nieruchomości warszawskich zawierające godło państwa polskiego i podkreślenie nazwy organu w formie miniaturki flagi 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W nagłówku w lewym górnym rogu znajduje się logo Komisji do spraw reprywatyzacji nieruchomości warszawskich zawierające godło państwa polskiego i podkreślenie nazwy organu w formie miniaturki flagi R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90800" cy="619125"/>
                    </a:xfrm>
                    <a:prstGeom prst="rect">
                      <a:avLst/>
                    </a:prstGeom>
                    <a:noFill/>
                    <a:ln>
                      <a:noFill/>
                    </a:ln>
                  </pic:spPr>
                </pic:pic>
              </a:graphicData>
            </a:graphic>
          </wp:inline>
        </w:drawing>
      </w:r>
    </w:p>
    <w:p w14:paraId="47902FD1" w14:textId="77777777" w:rsidR="00F539B1" w:rsidRPr="00001260" w:rsidRDefault="00F539B1" w:rsidP="00001260">
      <w:pPr>
        <w:suppressAutoHyphens/>
        <w:spacing w:after="480" w:line="360" w:lineRule="auto"/>
        <w:rPr>
          <w:rFonts w:ascii="Arial" w:eastAsia="Times New Roman" w:hAnsi="Arial" w:cs="Arial"/>
          <w:sz w:val="24"/>
          <w:szCs w:val="24"/>
          <w:lang w:eastAsia="zh-CN"/>
        </w:rPr>
      </w:pPr>
      <w:bookmarkStart w:id="0" w:name="_Hlk127967855"/>
      <w:r w:rsidRPr="00001260">
        <w:rPr>
          <w:rFonts w:ascii="Arial" w:eastAsia="Times New Roman" w:hAnsi="Arial" w:cs="Arial"/>
          <w:sz w:val="24"/>
          <w:szCs w:val="24"/>
          <w:lang w:eastAsia="zh-CN"/>
        </w:rPr>
        <w:t>W nagłówku w lewym górnym rogu znajduje się logo Komisji do spraw reprywatyzacji nieruchomości warszawskich zawierające godło państwa polskiego i podkreślenie nazwy organu w formie miniaturki flagi RP</w:t>
      </w:r>
    </w:p>
    <w:bookmarkEnd w:id="0"/>
    <w:p w14:paraId="29DFF2AB" w14:textId="0973B015" w:rsidR="00B35238" w:rsidRPr="00001260" w:rsidRDefault="00667E8D" w:rsidP="00001260">
      <w:pPr>
        <w:pStyle w:val="Bezodstpw"/>
        <w:spacing w:after="480" w:line="360" w:lineRule="auto"/>
        <w:rPr>
          <w:rFonts w:ascii="Arial" w:hAnsi="Arial" w:cs="Arial"/>
          <w:sz w:val="24"/>
          <w:szCs w:val="24"/>
        </w:rPr>
      </w:pPr>
      <w:r w:rsidRPr="00001260">
        <w:rPr>
          <w:rFonts w:ascii="Arial" w:hAnsi="Arial" w:cs="Arial"/>
          <w:sz w:val="24"/>
          <w:szCs w:val="24"/>
        </w:rPr>
        <w:t>Warszawa</w:t>
      </w:r>
      <w:r w:rsidR="000A5889" w:rsidRPr="00001260">
        <w:rPr>
          <w:rFonts w:ascii="Arial" w:hAnsi="Arial" w:cs="Arial"/>
          <w:sz w:val="24"/>
          <w:szCs w:val="24"/>
        </w:rPr>
        <w:t xml:space="preserve">, 15 </w:t>
      </w:r>
      <w:r w:rsidR="00FF1590" w:rsidRPr="00001260">
        <w:rPr>
          <w:rFonts w:ascii="Arial" w:hAnsi="Arial" w:cs="Arial"/>
          <w:sz w:val="24"/>
          <w:szCs w:val="24"/>
        </w:rPr>
        <w:t>lutego</w:t>
      </w:r>
      <w:r w:rsidR="000A5889" w:rsidRPr="00001260">
        <w:rPr>
          <w:rFonts w:ascii="Arial" w:hAnsi="Arial" w:cs="Arial"/>
          <w:sz w:val="24"/>
          <w:szCs w:val="24"/>
        </w:rPr>
        <w:t xml:space="preserve"> </w:t>
      </w:r>
      <w:r w:rsidR="00FF1590" w:rsidRPr="00001260">
        <w:rPr>
          <w:rFonts w:ascii="Arial" w:hAnsi="Arial" w:cs="Arial"/>
          <w:sz w:val="24"/>
          <w:szCs w:val="24"/>
        </w:rPr>
        <w:t>2023</w:t>
      </w:r>
      <w:r w:rsidR="00C74EA8" w:rsidRPr="00001260">
        <w:rPr>
          <w:rFonts w:ascii="Arial" w:hAnsi="Arial" w:cs="Arial"/>
          <w:sz w:val="24"/>
          <w:szCs w:val="24"/>
        </w:rPr>
        <w:t xml:space="preserve"> </w:t>
      </w:r>
      <w:r w:rsidRPr="00001260">
        <w:rPr>
          <w:rFonts w:ascii="Arial" w:hAnsi="Arial" w:cs="Arial"/>
          <w:sz w:val="24"/>
          <w:szCs w:val="24"/>
        </w:rPr>
        <w:t>r.</w:t>
      </w:r>
    </w:p>
    <w:p w14:paraId="111EB5ED" w14:textId="77777777" w:rsidR="00D56918" w:rsidRPr="00001260" w:rsidRDefault="00667E8D" w:rsidP="00001260">
      <w:pPr>
        <w:pStyle w:val="Bezodstpw"/>
        <w:spacing w:after="480" w:line="360" w:lineRule="auto"/>
        <w:jc w:val="both"/>
        <w:rPr>
          <w:rFonts w:ascii="Arial" w:hAnsi="Arial" w:cs="Arial"/>
          <w:sz w:val="24"/>
          <w:szCs w:val="24"/>
        </w:rPr>
      </w:pPr>
      <w:r w:rsidRPr="00001260">
        <w:rPr>
          <w:rFonts w:ascii="Arial" w:hAnsi="Arial" w:cs="Arial"/>
          <w:sz w:val="24"/>
          <w:szCs w:val="24"/>
        </w:rPr>
        <w:t xml:space="preserve">Sygn. akt </w:t>
      </w:r>
      <w:r w:rsidR="00850EA1" w:rsidRPr="00001260">
        <w:rPr>
          <w:rFonts w:ascii="Arial" w:hAnsi="Arial" w:cs="Arial"/>
          <w:sz w:val="24"/>
          <w:szCs w:val="24"/>
        </w:rPr>
        <w:t>KR II R</w:t>
      </w:r>
      <w:r w:rsidR="00BE04C7" w:rsidRPr="00001260">
        <w:rPr>
          <w:rFonts w:ascii="Arial" w:hAnsi="Arial" w:cs="Arial"/>
          <w:sz w:val="24"/>
          <w:szCs w:val="24"/>
        </w:rPr>
        <w:t xml:space="preserve"> </w:t>
      </w:r>
      <w:r w:rsidR="00FF1590" w:rsidRPr="00001260">
        <w:rPr>
          <w:rFonts w:ascii="Arial" w:hAnsi="Arial" w:cs="Arial"/>
          <w:sz w:val="24"/>
          <w:szCs w:val="24"/>
        </w:rPr>
        <w:t>94</w:t>
      </w:r>
      <w:r w:rsidRPr="00001260">
        <w:rPr>
          <w:rFonts w:ascii="Arial" w:hAnsi="Arial" w:cs="Arial"/>
          <w:sz w:val="24"/>
          <w:szCs w:val="24"/>
        </w:rPr>
        <w:t>/</w:t>
      </w:r>
      <w:r w:rsidR="00923177" w:rsidRPr="00001260">
        <w:rPr>
          <w:rFonts w:ascii="Arial" w:hAnsi="Arial" w:cs="Arial"/>
          <w:sz w:val="24"/>
          <w:szCs w:val="24"/>
        </w:rPr>
        <w:t>22</w:t>
      </w:r>
    </w:p>
    <w:p w14:paraId="692E227E" w14:textId="77777777" w:rsidR="00846145" w:rsidRPr="00001260" w:rsidRDefault="00667E8D" w:rsidP="00001260">
      <w:pPr>
        <w:pStyle w:val="Nagwek1"/>
        <w:spacing w:after="480" w:line="360" w:lineRule="auto"/>
        <w:rPr>
          <w:rFonts w:ascii="Arial" w:hAnsi="Arial" w:cs="Arial"/>
          <w:color w:val="auto"/>
          <w:sz w:val="24"/>
          <w:szCs w:val="24"/>
        </w:rPr>
      </w:pPr>
      <w:r w:rsidRPr="00001260">
        <w:rPr>
          <w:rFonts w:ascii="Arial" w:hAnsi="Arial" w:cs="Arial"/>
          <w:color w:val="auto"/>
          <w:sz w:val="24"/>
          <w:szCs w:val="24"/>
        </w:rPr>
        <w:t xml:space="preserve">DECYZJA nr </w:t>
      </w:r>
      <w:r w:rsidR="00850EA1" w:rsidRPr="00001260">
        <w:rPr>
          <w:rFonts w:ascii="Arial" w:hAnsi="Arial" w:cs="Arial"/>
          <w:color w:val="auto"/>
          <w:sz w:val="24"/>
          <w:szCs w:val="24"/>
        </w:rPr>
        <w:t xml:space="preserve">KR II </w:t>
      </w:r>
      <w:r w:rsidRPr="00001260">
        <w:rPr>
          <w:rFonts w:ascii="Arial" w:hAnsi="Arial" w:cs="Arial"/>
          <w:color w:val="auto"/>
          <w:sz w:val="24"/>
          <w:szCs w:val="24"/>
        </w:rPr>
        <w:t xml:space="preserve">R </w:t>
      </w:r>
      <w:r w:rsidR="00FF1590" w:rsidRPr="00001260">
        <w:rPr>
          <w:rFonts w:ascii="Arial" w:hAnsi="Arial" w:cs="Arial"/>
          <w:color w:val="auto"/>
          <w:sz w:val="24"/>
          <w:szCs w:val="24"/>
        </w:rPr>
        <w:t>94</w:t>
      </w:r>
      <w:r w:rsidR="00923177" w:rsidRPr="00001260">
        <w:rPr>
          <w:rFonts w:ascii="Arial" w:hAnsi="Arial" w:cs="Arial"/>
          <w:color w:val="auto"/>
          <w:sz w:val="24"/>
          <w:szCs w:val="24"/>
        </w:rPr>
        <w:t>/22</w:t>
      </w:r>
    </w:p>
    <w:p w14:paraId="3639DB70" w14:textId="77777777" w:rsidR="00846145" w:rsidRPr="00001260" w:rsidRDefault="00667E8D" w:rsidP="00001260">
      <w:pPr>
        <w:pStyle w:val="Nagwek1"/>
        <w:spacing w:after="480" w:line="360" w:lineRule="auto"/>
        <w:rPr>
          <w:rFonts w:ascii="Arial" w:hAnsi="Arial" w:cs="Arial"/>
          <w:color w:val="auto"/>
          <w:sz w:val="24"/>
          <w:szCs w:val="24"/>
        </w:rPr>
      </w:pPr>
      <w:r w:rsidRPr="00001260">
        <w:rPr>
          <w:rFonts w:ascii="Arial" w:hAnsi="Arial" w:cs="Arial"/>
          <w:color w:val="auto"/>
          <w:sz w:val="24"/>
          <w:szCs w:val="24"/>
        </w:rPr>
        <w:t>Komisja do spraw reprywatyzacji nieruchomości warszawskich, w składzie:</w:t>
      </w:r>
    </w:p>
    <w:p w14:paraId="31C3C83C" w14:textId="77777777" w:rsidR="00846145" w:rsidRPr="00001260" w:rsidRDefault="00667E8D" w:rsidP="00001260">
      <w:pPr>
        <w:pStyle w:val="Nagwek1"/>
        <w:spacing w:after="480" w:line="360" w:lineRule="auto"/>
        <w:rPr>
          <w:rFonts w:ascii="Arial" w:hAnsi="Arial" w:cs="Arial"/>
          <w:color w:val="auto"/>
          <w:sz w:val="24"/>
          <w:szCs w:val="24"/>
        </w:rPr>
      </w:pPr>
      <w:r w:rsidRPr="00001260">
        <w:rPr>
          <w:rFonts w:ascii="Arial" w:hAnsi="Arial" w:cs="Arial"/>
          <w:color w:val="auto"/>
          <w:sz w:val="24"/>
          <w:szCs w:val="24"/>
        </w:rPr>
        <w:t>Przewodniczący Komisji:</w:t>
      </w:r>
    </w:p>
    <w:p w14:paraId="70FAD84B" w14:textId="0AEFEF80" w:rsidR="00D56918" w:rsidRPr="00001260" w:rsidRDefault="00216C38" w:rsidP="00001260">
      <w:pPr>
        <w:pStyle w:val="Nagwek1"/>
        <w:spacing w:after="480" w:line="360" w:lineRule="auto"/>
        <w:rPr>
          <w:rFonts w:ascii="Arial" w:hAnsi="Arial" w:cs="Arial"/>
          <w:color w:val="auto"/>
          <w:sz w:val="24"/>
          <w:szCs w:val="24"/>
        </w:rPr>
      </w:pPr>
      <w:r w:rsidRPr="00001260">
        <w:rPr>
          <w:rFonts w:ascii="Arial" w:hAnsi="Arial" w:cs="Arial"/>
          <w:color w:val="auto"/>
          <w:sz w:val="24"/>
          <w:szCs w:val="24"/>
        </w:rPr>
        <w:t>Sebastian Kaleta</w:t>
      </w:r>
    </w:p>
    <w:p w14:paraId="3393DDB7" w14:textId="77777777" w:rsidR="00D56918" w:rsidRPr="00001260" w:rsidRDefault="00667E8D" w:rsidP="00001260">
      <w:pPr>
        <w:pStyle w:val="Bezodstpw"/>
        <w:spacing w:after="480" w:line="360" w:lineRule="auto"/>
        <w:jc w:val="both"/>
        <w:rPr>
          <w:rFonts w:ascii="Arial" w:hAnsi="Arial" w:cs="Arial"/>
          <w:sz w:val="24"/>
          <w:szCs w:val="24"/>
        </w:rPr>
      </w:pPr>
      <w:r w:rsidRPr="00001260">
        <w:rPr>
          <w:rFonts w:ascii="Arial" w:hAnsi="Arial" w:cs="Arial"/>
          <w:sz w:val="24"/>
          <w:szCs w:val="24"/>
        </w:rPr>
        <w:t>Członkowie Komisj</w:t>
      </w:r>
      <w:r w:rsidR="007B2770" w:rsidRPr="00001260">
        <w:rPr>
          <w:rFonts w:ascii="Arial" w:hAnsi="Arial" w:cs="Arial"/>
          <w:sz w:val="24"/>
          <w:szCs w:val="24"/>
        </w:rPr>
        <w:t xml:space="preserve">i </w:t>
      </w:r>
    </w:p>
    <w:p w14:paraId="4C3F76AB" w14:textId="77777777" w:rsidR="00D56918" w:rsidRPr="00001260" w:rsidRDefault="00923177" w:rsidP="00001260">
      <w:pPr>
        <w:pStyle w:val="Bezodstpw"/>
        <w:spacing w:after="480" w:line="360" w:lineRule="auto"/>
        <w:jc w:val="both"/>
        <w:rPr>
          <w:rFonts w:ascii="Arial" w:hAnsi="Arial" w:cs="Arial"/>
          <w:sz w:val="24"/>
          <w:szCs w:val="24"/>
        </w:rPr>
      </w:pPr>
      <w:r w:rsidRPr="00001260">
        <w:rPr>
          <w:rFonts w:ascii="Arial" w:hAnsi="Arial" w:cs="Arial"/>
          <w:sz w:val="24"/>
          <w:szCs w:val="24"/>
        </w:rPr>
        <w:t xml:space="preserve">Wiktor </w:t>
      </w:r>
      <w:proofErr w:type="spellStart"/>
      <w:r w:rsidRPr="00001260">
        <w:rPr>
          <w:rFonts w:ascii="Arial" w:hAnsi="Arial" w:cs="Arial"/>
          <w:sz w:val="24"/>
          <w:szCs w:val="24"/>
        </w:rPr>
        <w:t>Klimiuk</w:t>
      </w:r>
      <w:proofErr w:type="spellEnd"/>
      <w:r w:rsidRPr="00001260">
        <w:rPr>
          <w:rFonts w:ascii="Arial" w:hAnsi="Arial" w:cs="Arial"/>
          <w:sz w:val="24"/>
          <w:szCs w:val="24"/>
        </w:rPr>
        <w:t xml:space="preserve">, </w:t>
      </w:r>
      <w:r w:rsidR="007B2770" w:rsidRPr="00001260">
        <w:rPr>
          <w:rFonts w:ascii="Arial" w:hAnsi="Arial" w:cs="Arial"/>
          <w:sz w:val="24"/>
          <w:szCs w:val="24"/>
        </w:rPr>
        <w:t xml:space="preserve">Łukasz Kondratko, </w:t>
      </w:r>
      <w:r w:rsidRPr="00001260">
        <w:rPr>
          <w:rFonts w:ascii="Arial" w:hAnsi="Arial" w:cs="Arial"/>
          <w:sz w:val="24"/>
          <w:szCs w:val="24"/>
        </w:rPr>
        <w:t xml:space="preserve">Robert Kropiwnicki, Paweł Lisiecki, Jan Mosiński </w:t>
      </w:r>
      <w:r w:rsidR="007B2770" w:rsidRPr="00001260">
        <w:rPr>
          <w:rFonts w:ascii="Arial" w:hAnsi="Arial" w:cs="Arial"/>
          <w:sz w:val="24"/>
          <w:szCs w:val="24"/>
        </w:rPr>
        <w:t xml:space="preserve">Sławomir Potapowicz, </w:t>
      </w:r>
      <w:r w:rsidRPr="00001260">
        <w:rPr>
          <w:rFonts w:ascii="Arial" w:hAnsi="Arial" w:cs="Arial"/>
          <w:sz w:val="24"/>
          <w:szCs w:val="24"/>
        </w:rPr>
        <w:t>Adam Zieliński</w:t>
      </w:r>
      <w:r w:rsidR="00E2728E" w:rsidRPr="00001260">
        <w:rPr>
          <w:rFonts w:ascii="Arial" w:hAnsi="Arial" w:cs="Arial"/>
          <w:sz w:val="24"/>
          <w:szCs w:val="24"/>
        </w:rPr>
        <w:t>,</w:t>
      </w:r>
    </w:p>
    <w:p w14:paraId="2D155C37" w14:textId="77777777" w:rsidR="00D56918" w:rsidRPr="00001260" w:rsidRDefault="00E2728E" w:rsidP="00001260">
      <w:pPr>
        <w:pStyle w:val="Bezodstpw"/>
        <w:spacing w:after="480" w:line="360" w:lineRule="auto"/>
        <w:jc w:val="both"/>
        <w:rPr>
          <w:rFonts w:ascii="Arial" w:hAnsi="Arial" w:cs="Arial"/>
          <w:sz w:val="24"/>
          <w:szCs w:val="24"/>
        </w:rPr>
      </w:pPr>
      <w:r w:rsidRPr="00001260">
        <w:rPr>
          <w:rFonts w:ascii="Arial" w:hAnsi="Arial" w:cs="Arial"/>
          <w:sz w:val="24"/>
          <w:szCs w:val="24"/>
        </w:rPr>
        <w:t>po rozpoznaniu w dniu 15 lutego 2023 r. na posiedzeniu niejawnym,</w:t>
      </w:r>
    </w:p>
    <w:p w14:paraId="0DB8A791" w14:textId="6E898738" w:rsidR="00CA37FD" w:rsidRPr="00001260" w:rsidRDefault="00CA37FD" w:rsidP="00001260">
      <w:pPr>
        <w:pStyle w:val="Bezodstpw"/>
        <w:spacing w:after="480" w:line="360" w:lineRule="auto"/>
        <w:jc w:val="both"/>
        <w:rPr>
          <w:rFonts w:ascii="Arial" w:hAnsi="Arial" w:cs="Arial"/>
          <w:sz w:val="24"/>
          <w:szCs w:val="24"/>
        </w:rPr>
      </w:pPr>
      <w:r w:rsidRPr="00001260">
        <w:rPr>
          <w:rFonts w:ascii="Arial" w:eastAsia="Times New Roman" w:hAnsi="Arial" w:cs="Arial"/>
          <w:sz w:val="24"/>
          <w:szCs w:val="24"/>
          <w:lang w:eastAsia="zh-CN"/>
        </w:rPr>
        <w:t xml:space="preserve">w przedmiocie </w:t>
      </w:r>
      <w:r w:rsidRPr="00001260">
        <w:rPr>
          <w:rFonts w:ascii="Arial" w:eastAsia="Calibri" w:hAnsi="Arial" w:cs="Arial"/>
          <w:sz w:val="24"/>
          <w:szCs w:val="24"/>
        </w:rPr>
        <w:t xml:space="preserve">decyzji Prezydenta m.st. Warszawy z dnia 4 września 2012 r. </w:t>
      </w:r>
      <w:r w:rsidRPr="00001260">
        <w:rPr>
          <w:rFonts w:ascii="Arial" w:eastAsia="Calibri" w:hAnsi="Arial" w:cs="Arial"/>
          <w:sz w:val="24"/>
          <w:szCs w:val="24"/>
        </w:rPr>
        <w:br/>
        <w:t>Nr 389/GK/DW/2012 ustanawiającej prawo użytkowania wieczystego do gruntu o powierzchni 434 m</w:t>
      </w:r>
      <w:r w:rsidRPr="00001260">
        <w:rPr>
          <w:rFonts w:ascii="Arial" w:eastAsia="Calibri" w:hAnsi="Arial" w:cs="Arial"/>
          <w:sz w:val="24"/>
          <w:szCs w:val="24"/>
          <w:vertAlign w:val="superscript"/>
        </w:rPr>
        <w:t>2</w:t>
      </w:r>
      <w:r w:rsidRPr="00001260">
        <w:rPr>
          <w:rFonts w:ascii="Arial" w:eastAsia="Calibri" w:hAnsi="Arial" w:cs="Arial"/>
          <w:sz w:val="24"/>
          <w:szCs w:val="24"/>
        </w:rPr>
        <w:t xml:space="preserve">, położonego w Warszawie przy ul. Hożej 52, opisanego w ewidencji gruntów jako działka nr 151/11 z obrębu 5-05-01, dla której prowadzona jest księga wieczysta obecnie nr oraz odmawiającej ustanowienia tegoż prawa do gruntu </w:t>
      </w:r>
      <w:r w:rsidRPr="00001260">
        <w:rPr>
          <w:rFonts w:ascii="Arial" w:eastAsia="Calibri" w:hAnsi="Arial" w:cs="Arial"/>
          <w:sz w:val="24"/>
          <w:szCs w:val="24"/>
        </w:rPr>
        <w:lastRenderedPageBreak/>
        <w:t>stanowiącego działkę ewidencyjną nr 153 (część) z obrębu 5-05-01, dla której prowadzona jest księga wieczysta</w:t>
      </w:r>
      <w:r w:rsidR="00134C8F" w:rsidRPr="00001260">
        <w:rPr>
          <w:rFonts w:ascii="Arial" w:eastAsia="Calibri" w:hAnsi="Arial" w:cs="Arial"/>
          <w:sz w:val="24"/>
          <w:szCs w:val="24"/>
        </w:rPr>
        <w:t>,</w:t>
      </w:r>
    </w:p>
    <w:p w14:paraId="273EC93C" w14:textId="765AA5C7" w:rsidR="00CA37FD" w:rsidRPr="00001260" w:rsidRDefault="00667E8D" w:rsidP="00001260">
      <w:pPr>
        <w:tabs>
          <w:tab w:val="left" w:pos="1421"/>
        </w:tabs>
        <w:suppressAutoHyphens/>
        <w:spacing w:after="480" w:line="360" w:lineRule="auto"/>
        <w:contextualSpacing/>
        <w:jc w:val="both"/>
        <w:rPr>
          <w:rFonts w:ascii="Arial" w:eastAsia="Times New Roman" w:hAnsi="Arial" w:cs="Arial"/>
          <w:sz w:val="24"/>
          <w:szCs w:val="24"/>
          <w:lang w:eastAsia="zh-CN"/>
        </w:rPr>
      </w:pPr>
      <w:r w:rsidRPr="00001260">
        <w:rPr>
          <w:rFonts w:ascii="Arial" w:hAnsi="Arial" w:cs="Arial"/>
          <w:sz w:val="24"/>
          <w:szCs w:val="24"/>
        </w:rPr>
        <w:t>z udziałem</w:t>
      </w:r>
      <w:r w:rsidR="00F71E11" w:rsidRPr="00001260">
        <w:rPr>
          <w:rFonts w:ascii="Arial" w:hAnsi="Arial" w:cs="Arial"/>
          <w:sz w:val="24"/>
          <w:szCs w:val="24"/>
        </w:rPr>
        <w:t xml:space="preserve"> stron:</w:t>
      </w:r>
      <w:r w:rsidR="00801D69" w:rsidRPr="00001260">
        <w:rPr>
          <w:rFonts w:ascii="Arial" w:hAnsi="Arial" w:cs="Arial"/>
          <w:sz w:val="24"/>
          <w:szCs w:val="24"/>
        </w:rPr>
        <w:t xml:space="preserve"> </w:t>
      </w:r>
      <w:r w:rsidR="00407553" w:rsidRPr="00001260">
        <w:rPr>
          <w:rFonts w:ascii="Arial" w:eastAsia="Calibri" w:hAnsi="Arial" w:cs="Arial"/>
          <w:sz w:val="24"/>
          <w:szCs w:val="24"/>
        </w:rPr>
        <w:t xml:space="preserve">Miasta Stołecznego Warszawy, </w:t>
      </w:r>
      <w:r w:rsidR="00CA37FD" w:rsidRPr="00001260">
        <w:rPr>
          <w:rFonts w:ascii="Arial" w:eastAsiaTheme="minorEastAsia" w:hAnsi="Arial" w:cs="Arial"/>
          <w:sz w:val="24"/>
          <w:szCs w:val="24"/>
          <w:shd w:val="clear" w:color="auto" w:fill="FFFFFF"/>
          <w:lang w:eastAsia="pl-PL"/>
        </w:rPr>
        <w:t>Prokuratora Regionalnego w Warszawie, M</w:t>
      </w:r>
      <w:r w:rsidR="00AF3BA6" w:rsidRPr="00001260">
        <w:rPr>
          <w:rFonts w:ascii="Arial" w:eastAsiaTheme="minorEastAsia" w:hAnsi="Arial" w:cs="Arial"/>
          <w:sz w:val="24"/>
          <w:szCs w:val="24"/>
          <w:shd w:val="clear" w:color="auto" w:fill="FFFFFF"/>
          <w:lang w:eastAsia="pl-PL"/>
        </w:rPr>
        <w:t xml:space="preserve"> </w:t>
      </w:r>
      <w:r w:rsidR="00CA37FD" w:rsidRPr="00001260">
        <w:rPr>
          <w:rFonts w:ascii="Arial" w:eastAsiaTheme="minorEastAsia" w:hAnsi="Arial" w:cs="Arial"/>
          <w:sz w:val="24"/>
          <w:szCs w:val="24"/>
          <w:shd w:val="clear" w:color="auto" w:fill="FFFFFF"/>
          <w:lang w:eastAsia="pl-PL"/>
        </w:rPr>
        <w:t xml:space="preserve">T, Z N, </w:t>
      </w:r>
      <w:r w:rsidR="00CA37FD" w:rsidRPr="00001260">
        <w:rPr>
          <w:rFonts w:ascii="Arial" w:eastAsiaTheme="minorEastAsia" w:hAnsi="Arial" w:cs="Arial"/>
          <w:sz w:val="24"/>
          <w:szCs w:val="24"/>
          <w:lang w:eastAsia="pl-PL"/>
        </w:rPr>
        <w:t xml:space="preserve">W P S, </w:t>
      </w:r>
      <w:r w:rsidR="00CA37FD" w:rsidRPr="00001260">
        <w:rPr>
          <w:rFonts w:ascii="Arial" w:eastAsia="Calibri" w:hAnsi="Arial" w:cs="Arial"/>
          <w:sz w:val="24"/>
          <w:szCs w:val="24"/>
        </w:rPr>
        <w:t xml:space="preserve">M P N, M A N, </w:t>
      </w:r>
      <w:r w:rsidR="00CA37FD" w:rsidRPr="00001260">
        <w:rPr>
          <w:rFonts w:ascii="Arial" w:eastAsiaTheme="minorEastAsia" w:hAnsi="Arial" w:cs="Arial"/>
          <w:sz w:val="24"/>
          <w:szCs w:val="24"/>
          <w:lang w:eastAsia="pl-PL"/>
        </w:rPr>
        <w:t>A</w:t>
      </w:r>
      <w:r w:rsidR="00AF3BA6" w:rsidRPr="00001260">
        <w:rPr>
          <w:rFonts w:ascii="Arial" w:eastAsiaTheme="minorEastAsia" w:hAnsi="Arial" w:cs="Arial"/>
          <w:sz w:val="24"/>
          <w:szCs w:val="24"/>
          <w:lang w:eastAsia="pl-PL"/>
        </w:rPr>
        <w:t xml:space="preserve"> </w:t>
      </w:r>
      <w:r w:rsidR="00CA37FD" w:rsidRPr="00001260">
        <w:rPr>
          <w:rFonts w:ascii="Arial" w:eastAsiaTheme="minorEastAsia" w:hAnsi="Arial" w:cs="Arial"/>
          <w:sz w:val="24"/>
          <w:szCs w:val="24"/>
          <w:lang w:eastAsia="pl-PL"/>
        </w:rPr>
        <w:t>M</w:t>
      </w:r>
      <w:r w:rsidR="00AF3BA6" w:rsidRPr="00001260">
        <w:rPr>
          <w:rFonts w:ascii="Arial" w:eastAsiaTheme="minorEastAsia" w:hAnsi="Arial" w:cs="Arial"/>
          <w:sz w:val="24"/>
          <w:szCs w:val="24"/>
          <w:lang w:eastAsia="pl-PL"/>
        </w:rPr>
        <w:t xml:space="preserve"> </w:t>
      </w:r>
      <w:r w:rsidR="00CA37FD" w:rsidRPr="00001260">
        <w:rPr>
          <w:rFonts w:ascii="Arial" w:eastAsiaTheme="minorEastAsia" w:hAnsi="Arial" w:cs="Arial"/>
          <w:sz w:val="24"/>
          <w:szCs w:val="24"/>
          <w:lang w:eastAsia="pl-PL"/>
        </w:rPr>
        <w:t xml:space="preserve">K, J </w:t>
      </w:r>
      <w:proofErr w:type="spellStart"/>
      <w:r w:rsidR="00CA37FD" w:rsidRPr="00001260">
        <w:rPr>
          <w:rFonts w:ascii="Arial" w:eastAsiaTheme="minorEastAsia" w:hAnsi="Arial" w:cs="Arial"/>
          <w:sz w:val="24"/>
          <w:szCs w:val="24"/>
          <w:lang w:eastAsia="pl-PL"/>
        </w:rPr>
        <w:t>J</w:t>
      </w:r>
      <w:proofErr w:type="spellEnd"/>
      <w:r w:rsidR="00CA37FD" w:rsidRPr="00001260">
        <w:rPr>
          <w:rFonts w:ascii="Arial" w:eastAsiaTheme="minorEastAsia" w:hAnsi="Arial" w:cs="Arial"/>
          <w:sz w:val="24"/>
          <w:szCs w:val="24"/>
          <w:lang w:eastAsia="pl-PL"/>
        </w:rPr>
        <w:t xml:space="preserve"> L, J S, M S, Z H S, </w:t>
      </w:r>
      <w:r w:rsidR="00D7228C" w:rsidRPr="00001260">
        <w:rPr>
          <w:rFonts w:ascii="Arial" w:eastAsiaTheme="minorEastAsia" w:hAnsi="Arial" w:cs="Arial"/>
          <w:sz w:val="24"/>
          <w:szCs w:val="24"/>
          <w:lang w:eastAsia="pl-PL"/>
        </w:rPr>
        <w:t xml:space="preserve">następców prawnych </w:t>
      </w:r>
      <w:r w:rsidR="00CA37FD" w:rsidRPr="00001260">
        <w:rPr>
          <w:rFonts w:ascii="Arial" w:eastAsiaTheme="minorEastAsia" w:hAnsi="Arial" w:cs="Arial"/>
          <w:sz w:val="24"/>
          <w:szCs w:val="24"/>
          <w:lang w:eastAsia="pl-PL"/>
        </w:rPr>
        <w:t xml:space="preserve">J B, E U G, A W B, W S, K </w:t>
      </w:r>
      <w:proofErr w:type="spellStart"/>
      <w:r w:rsidR="00CA37FD" w:rsidRPr="00001260">
        <w:rPr>
          <w:rFonts w:ascii="Arial" w:eastAsiaTheme="minorEastAsia" w:hAnsi="Arial" w:cs="Arial"/>
          <w:sz w:val="24"/>
          <w:szCs w:val="24"/>
          <w:lang w:eastAsia="pl-PL"/>
        </w:rPr>
        <w:t>K</w:t>
      </w:r>
      <w:proofErr w:type="spellEnd"/>
      <w:r w:rsidR="00CA37FD" w:rsidRPr="00001260">
        <w:rPr>
          <w:rFonts w:ascii="Arial" w:eastAsiaTheme="minorEastAsia" w:hAnsi="Arial" w:cs="Arial"/>
          <w:sz w:val="24"/>
          <w:szCs w:val="24"/>
          <w:lang w:eastAsia="pl-PL"/>
        </w:rPr>
        <w:t xml:space="preserve"> S,  M R, M J, następców prawnych A S, J S, M J S, E J, E I, Ł A Z, R L M, W T, J A W, T R, J</w:t>
      </w:r>
      <w:r w:rsidR="00AF3BA6" w:rsidRPr="00001260">
        <w:rPr>
          <w:rFonts w:ascii="Arial" w:eastAsiaTheme="minorEastAsia" w:hAnsi="Arial" w:cs="Arial"/>
          <w:sz w:val="24"/>
          <w:szCs w:val="24"/>
          <w:lang w:eastAsia="pl-PL"/>
        </w:rPr>
        <w:t xml:space="preserve"> </w:t>
      </w:r>
      <w:r w:rsidR="00CA37FD" w:rsidRPr="00001260">
        <w:rPr>
          <w:rFonts w:ascii="Arial" w:eastAsiaTheme="minorEastAsia" w:hAnsi="Arial" w:cs="Arial"/>
          <w:sz w:val="24"/>
          <w:szCs w:val="24"/>
          <w:lang w:eastAsia="pl-PL"/>
        </w:rPr>
        <w:t xml:space="preserve">D-R, A D, następców prawnych A R, </w:t>
      </w:r>
    </w:p>
    <w:p w14:paraId="44D8731F" w14:textId="77777777" w:rsidR="00D56918" w:rsidRPr="00001260" w:rsidRDefault="00563CF2" w:rsidP="00001260">
      <w:pPr>
        <w:spacing w:after="480" w:line="360" w:lineRule="auto"/>
        <w:jc w:val="both"/>
        <w:textAlignment w:val="baseline"/>
        <w:rPr>
          <w:rFonts w:ascii="Arial" w:hAnsi="Arial" w:cs="Arial"/>
          <w:sz w:val="24"/>
          <w:szCs w:val="24"/>
        </w:rPr>
      </w:pPr>
      <w:r w:rsidRPr="00001260">
        <w:rPr>
          <w:rFonts w:ascii="Arial" w:hAnsi="Arial" w:cs="Arial"/>
          <w:sz w:val="24"/>
          <w:szCs w:val="24"/>
        </w:rPr>
        <w:t xml:space="preserve">na podstawie </w:t>
      </w:r>
      <w:bookmarkStart w:id="1" w:name="_Hlk33186322"/>
      <w:bookmarkStart w:id="2" w:name="_Hlk33695631"/>
      <w:r w:rsidR="00861300" w:rsidRPr="00001260">
        <w:rPr>
          <w:rFonts w:ascii="Arial" w:hAnsi="Arial" w:cs="Arial"/>
          <w:sz w:val="24"/>
          <w:szCs w:val="24"/>
        </w:rPr>
        <w:t xml:space="preserve">art. 29 ust. 1 pkt </w:t>
      </w:r>
      <w:r w:rsidR="00B975C3" w:rsidRPr="00001260">
        <w:rPr>
          <w:rFonts w:ascii="Arial" w:hAnsi="Arial" w:cs="Arial"/>
          <w:sz w:val="24"/>
          <w:szCs w:val="24"/>
        </w:rPr>
        <w:t>3a</w:t>
      </w:r>
      <w:r w:rsidR="00C27785" w:rsidRPr="00001260">
        <w:rPr>
          <w:rFonts w:ascii="Arial" w:hAnsi="Arial" w:cs="Arial"/>
          <w:sz w:val="24"/>
          <w:szCs w:val="24"/>
        </w:rPr>
        <w:t xml:space="preserve"> </w:t>
      </w:r>
      <w:r w:rsidR="00CD1FD3" w:rsidRPr="00001260">
        <w:rPr>
          <w:rFonts w:ascii="Arial" w:hAnsi="Arial" w:cs="Arial"/>
          <w:sz w:val="24"/>
          <w:szCs w:val="24"/>
        </w:rPr>
        <w:t xml:space="preserve">zw. z </w:t>
      </w:r>
      <w:r w:rsidR="00B763C3" w:rsidRPr="00001260">
        <w:rPr>
          <w:rFonts w:ascii="Arial" w:hAnsi="Arial" w:cs="Arial"/>
          <w:sz w:val="24"/>
          <w:szCs w:val="24"/>
        </w:rPr>
        <w:t xml:space="preserve">art. 30 ust. 1 pkt </w:t>
      </w:r>
      <w:r w:rsidR="00C27785" w:rsidRPr="00001260">
        <w:rPr>
          <w:rFonts w:ascii="Arial" w:hAnsi="Arial" w:cs="Arial"/>
          <w:sz w:val="24"/>
          <w:szCs w:val="24"/>
        </w:rPr>
        <w:t>4</w:t>
      </w:r>
      <w:r w:rsidR="00891E25" w:rsidRPr="00001260">
        <w:rPr>
          <w:rFonts w:ascii="Arial" w:hAnsi="Arial" w:cs="Arial"/>
          <w:sz w:val="24"/>
          <w:szCs w:val="24"/>
        </w:rPr>
        <w:t xml:space="preserve"> </w:t>
      </w:r>
      <w:r w:rsidR="002F71B3" w:rsidRPr="00001260">
        <w:rPr>
          <w:rFonts w:ascii="Arial" w:hAnsi="Arial" w:cs="Arial"/>
          <w:sz w:val="24"/>
          <w:szCs w:val="24"/>
        </w:rPr>
        <w:t>ustawy z dnia 9 marca 2017 r.</w:t>
      </w:r>
      <w:r w:rsidR="00C27785" w:rsidRPr="00001260">
        <w:rPr>
          <w:rFonts w:ascii="Arial" w:hAnsi="Arial" w:cs="Arial"/>
          <w:sz w:val="24"/>
          <w:szCs w:val="24"/>
        </w:rPr>
        <w:t xml:space="preserve"> </w:t>
      </w:r>
      <w:r w:rsidR="002F71B3" w:rsidRPr="00001260">
        <w:rPr>
          <w:rFonts w:ascii="Arial" w:hAnsi="Arial" w:cs="Arial"/>
          <w:sz w:val="24"/>
          <w:szCs w:val="24"/>
        </w:rPr>
        <w:t>o szczególnych zasadach usuwania skutków prawnych decyzji reprywatyzacyjnych dotyczących nieruchomości warszawskich, wydanych z naruszeniem prawa (Dz. U. z 20</w:t>
      </w:r>
      <w:r w:rsidR="006A49C7" w:rsidRPr="00001260">
        <w:rPr>
          <w:rFonts w:ascii="Arial" w:hAnsi="Arial" w:cs="Arial"/>
          <w:sz w:val="24"/>
          <w:szCs w:val="24"/>
        </w:rPr>
        <w:t xml:space="preserve">21 </w:t>
      </w:r>
      <w:r w:rsidR="002F71B3" w:rsidRPr="00001260">
        <w:rPr>
          <w:rFonts w:ascii="Arial" w:hAnsi="Arial" w:cs="Arial"/>
          <w:sz w:val="24"/>
          <w:szCs w:val="24"/>
        </w:rPr>
        <w:t xml:space="preserve">r. poz. </w:t>
      </w:r>
      <w:r w:rsidR="006A49C7" w:rsidRPr="00001260">
        <w:rPr>
          <w:rFonts w:ascii="Arial" w:hAnsi="Arial" w:cs="Arial"/>
          <w:sz w:val="24"/>
          <w:szCs w:val="24"/>
        </w:rPr>
        <w:t>795;</w:t>
      </w:r>
      <w:r w:rsidR="002F71B3" w:rsidRPr="00001260">
        <w:rPr>
          <w:rFonts w:ascii="Arial" w:hAnsi="Arial" w:cs="Arial"/>
          <w:sz w:val="24"/>
          <w:szCs w:val="24"/>
        </w:rPr>
        <w:t xml:space="preserve"> dalej: ustawa z dnia 9 marca 2017 r.) w związku z art. 156 § 1 pkt</w:t>
      </w:r>
      <w:r w:rsidR="006A49C7" w:rsidRPr="00001260">
        <w:rPr>
          <w:rFonts w:ascii="Arial" w:hAnsi="Arial" w:cs="Arial"/>
          <w:sz w:val="24"/>
          <w:szCs w:val="24"/>
        </w:rPr>
        <w:t xml:space="preserve"> </w:t>
      </w:r>
      <w:r w:rsidR="002F71B3" w:rsidRPr="00001260">
        <w:rPr>
          <w:rFonts w:ascii="Arial" w:hAnsi="Arial" w:cs="Arial"/>
          <w:sz w:val="24"/>
          <w:szCs w:val="24"/>
        </w:rPr>
        <w:t xml:space="preserve">2 ustawy z dnia </w:t>
      </w:r>
      <w:r w:rsidR="00B35238" w:rsidRPr="00001260">
        <w:rPr>
          <w:rFonts w:ascii="Arial" w:hAnsi="Arial" w:cs="Arial"/>
          <w:sz w:val="24"/>
          <w:szCs w:val="24"/>
        </w:rPr>
        <w:t>1</w:t>
      </w:r>
      <w:r w:rsidR="002F71B3" w:rsidRPr="00001260">
        <w:rPr>
          <w:rFonts w:ascii="Arial" w:hAnsi="Arial" w:cs="Arial"/>
          <w:sz w:val="24"/>
          <w:szCs w:val="24"/>
        </w:rPr>
        <w:t xml:space="preserve">4 czerwca 1960 r. </w:t>
      </w:r>
      <w:r w:rsidR="00D134F8" w:rsidRPr="00001260">
        <w:rPr>
          <w:rFonts w:ascii="Arial" w:hAnsi="Arial" w:cs="Arial"/>
          <w:sz w:val="24"/>
          <w:szCs w:val="24"/>
        </w:rPr>
        <w:t xml:space="preserve">- </w:t>
      </w:r>
      <w:r w:rsidR="002F71B3" w:rsidRPr="00001260">
        <w:rPr>
          <w:rFonts w:ascii="Arial" w:hAnsi="Arial" w:cs="Arial"/>
          <w:sz w:val="24"/>
          <w:szCs w:val="24"/>
        </w:rPr>
        <w:t>Kodeks postępowania administracyjnego (Dz.U. z 20</w:t>
      </w:r>
      <w:r w:rsidR="004E29F5" w:rsidRPr="00001260">
        <w:rPr>
          <w:rFonts w:ascii="Arial" w:hAnsi="Arial" w:cs="Arial"/>
          <w:sz w:val="24"/>
          <w:szCs w:val="24"/>
        </w:rPr>
        <w:t>2</w:t>
      </w:r>
      <w:r w:rsidR="00D96FE6" w:rsidRPr="00001260">
        <w:rPr>
          <w:rFonts w:ascii="Arial" w:hAnsi="Arial" w:cs="Arial"/>
          <w:sz w:val="24"/>
          <w:szCs w:val="24"/>
        </w:rPr>
        <w:t>2</w:t>
      </w:r>
      <w:r w:rsidR="002F71B3" w:rsidRPr="00001260">
        <w:rPr>
          <w:rFonts w:ascii="Arial" w:hAnsi="Arial" w:cs="Arial"/>
          <w:sz w:val="24"/>
          <w:szCs w:val="24"/>
        </w:rPr>
        <w:t xml:space="preserve"> r. poz. </w:t>
      </w:r>
      <w:r w:rsidR="00D96FE6" w:rsidRPr="00001260">
        <w:rPr>
          <w:rFonts w:ascii="Arial" w:hAnsi="Arial" w:cs="Arial"/>
          <w:sz w:val="24"/>
          <w:szCs w:val="24"/>
        </w:rPr>
        <w:t xml:space="preserve">2000, 2185 </w:t>
      </w:r>
      <w:r w:rsidR="00D16484" w:rsidRPr="00001260">
        <w:rPr>
          <w:rFonts w:ascii="Arial" w:hAnsi="Arial" w:cs="Arial"/>
          <w:sz w:val="24"/>
          <w:szCs w:val="24"/>
        </w:rPr>
        <w:t xml:space="preserve">dalej: k.p.a.) </w:t>
      </w:r>
      <w:r w:rsidR="002F71B3" w:rsidRPr="00001260">
        <w:rPr>
          <w:rFonts w:ascii="Arial" w:hAnsi="Arial" w:cs="Arial"/>
          <w:sz w:val="24"/>
          <w:szCs w:val="24"/>
        </w:rPr>
        <w:t xml:space="preserve">w związku z art. 38 ust. 1 ustawy z </w:t>
      </w:r>
      <w:r w:rsidR="00532017" w:rsidRPr="00001260">
        <w:rPr>
          <w:rFonts w:ascii="Arial" w:hAnsi="Arial" w:cs="Arial"/>
          <w:sz w:val="24"/>
          <w:szCs w:val="24"/>
        </w:rPr>
        <w:t xml:space="preserve">dnia </w:t>
      </w:r>
      <w:r w:rsidR="002F71B3" w:rsidRPr="00001260">
        <w:rPr>
          <w:rFonts w:ascii="Arial" w:hAnsi="Arial" w:cs="Arial"/>
          <w:sz w:val="24"/>
          <w:szCs w:val="24"/>
        </w:rPr>
        <w:t>9 marca 2017 r</w:t>
      </w:r>
      <w:r w:rsidR="005B7B6E" w:rsidRPr="00001260">
        <w:rPr>
          <w:rFonts w:ascii="Arial" w:hAnsi="Arial" w:cs="Arial"/>
          <w:sz w:val="24"/>
          <w:szCs w:val="24"/>
        </w:rPr>
        <w:t>.</w:t>
      </w:r>
      <w:r w:rsidR="00E2728E" w:rsidRPr="00001260">
        <w:rPr>
          <w:rFonts w:ascii="Arial" w:hAnsi="Arial" w:cs="Arial"/>
          <w:sz w:val="24"/>
          <w:szCs w:val="24"/>
        </w:rPr>
        <w:t>,</w:t>
      </w:r>
      <w:bookmarkEnd w:id="1"/>
      <w:bookmarkEnd w:id="2"/>
    </w:p>
    <w:p w14:paraId="248C0827" w14:textId="77777777" w:rsidR="00D56918" w:rsidRPr="00001260" w:rsidRDefault="00563CF2" w:rsidP="00001260">
      <w:pPr>
        <w:spacing w:after="480" w:line="360" w:lineRule="auto"/>
        <w:jc w:val="both"/>
        <w:textAlignment w:val="baseline"/>
        <w:rPr>
          <w:rFonts w:ascii="Arial" w:hAnsi="Arial" w:cs="Arial"/>
          <w:sz w:val="24"/>
          <w:szCs w:val="24"/>
        </w:rPr>
      </w:pPr>
      <w:r w:rsidRPr="00001260">
        <w:rPr>
          <w:rFonts w:ascii="Arial" w:hAnsi="Arial" w:cs="Arial"/>
          <w:kern w:val="1"/>
          <w:sz w:val="24"/>
          <w:szCs w:val="24"/>
        </w:rPr>
        <w:t>orzeka:</w:t>
      </w:r>
    </w:p>
    <w:p w14:paraId="083819EE" w14:textId="77777777" w:rsidR="00D56918" w:rsidRPr="00001260" w:rsidRDefault="00D96FE6" w:rsidP="00001260">
      <w:pPr>
        <w:spacing w:after="480" w:line="360" w:lineRule="auto"/>
        <w:jc w:val="both"/>
        <w:textAlignment w:val="baseline"/>
        <w:rPr>
          <w:rFonts w:ascii="Arial" w:eastAsia="Calibri" w:hAnsi="Arial" w:cs="Arial"/>
          <w:sz w:val="24"/>
          <w:szCs w:val="24"/>
        </w:rPr>
      </w:pPr>
      <w:r w:rsidRPr="00001260">
        <w:rPr>
          <w:rFonts w:ascii="Arial" w:eastAsia="Calibri" w:hAnsi="Arial" w:cs="Arial"/>
          <w:sz w:val="24"/>
          <w:szCs w:val="24"/>
        </w:rPr>
        <w:t xml:space="preserve">stwierdzić nieważność decyzji Prezydenta m.st. Warszawy z dnia </w:t>
      </w:r>
      <w:r w:rsidR="009D63DA" w:rsidRPr="00001260">
        <w:rPr>
          <w:rFonts w:ascii="Arial" w:eastAsia="Calibri" w:hAnsi="Arial" w:cs="Arial"/>
          <w:sz w:val="24"/>
          <w:szCs w:val="24"/>
        </w:rPr>
        <w:t xml:space="preserve">4 września 2012 </w:t>
      </w:r>
      <w:r w:rsidRPr="00001260">
        <w:rPr>
          <w:rFonts w:ascii="Arial" w:eastAsia="Calibri" w:hAnsi="Arial" w:cs="Arial"/>
          <w:sz w:val="24"/>
          <w:szCs w:val="24"/>
        </w:rPr>
        <w:t>r.</w:t>
      </w:r>
      <w:r w:rsidR="00E2728E" w:rsidRPr="00001260">
        <w:rPr>
          <w:rFonts w:ascii="Arial" w:eastAsia="Calibri" w:hAnsi="Arial" w:cs="Arial"/>
          <w:sz w:val="24"/>
          <w:szCs w:val="24"/>
        </w:rPr>
        <w:t>,</w:t>
      </w:r>
      <w:r w:rsidR="00D56918" w:rsidRPr="00001260">
        <w:rPr>
          <w:rFonts w:ascii="Arial" w:eastAsia="Calibri" w:hAnsi="Arial" w:cs="Arial"/>
          <w:sz w:val="24"/>
          <w:szCs w:val="24"/>
        </w:rPr>
        <w:t xml:space="preserve"> </w:t>
      </w:r>
      <w:r w:rsidRPr="00001260">
        <w:rPr>
          <w:rFonts w:ascii="Arial" w:eastAsia="Calibri" w:hAnsi="Arial" w:cs="Arial"/>
          <w:sz w:val="24"/>
          <w:szCs w:val="24"/>
        </w:rPr>
        <w:t xml:space="preserve">nr </w:t>
      </w:r>
      <w:r w:rsidR="009D63DA" w:rsidRPr="00001260">
        <w:rPr>
          <w:rFonts w:ascii="Arial" w:eastAsia="Calibri" w:hAnsi="Arial" w:cs="Arial"/>
          <w:sz w:val="24"/>
          <w:szCs w:val="24"/>
        </w:rPr>
        <w:t>389</w:t>
      </w:r>
      <w:r w:rsidRPr="00001260">
        <w:rPr>
          <w:rFonts w:ascii="Arial" w:eastAsia="Calibri" w:hAnsi="Arial" w:cs="Arial"/>
          <w:sz w:val="24"/>
          <w:szCs w:val="24"/>
        </w:rPr>
        <w:t>/GK/DW/201</w:t>
      </w:r>
      <w:r w:rsidR="009D63DA" w:rsidRPr="00001260">
        <w:rPr>
          <w:rFonts w:ascii="Arial" w:eastAsia="Calibri" w:hAnsi="Arial" w:cs="Arial"/>
          <w:sz w:val="24"/>
          <w:szCs w:val="24"/>
        </w:rPr>
        <w:t>2</w:t>
      </w:r>
      <w:r w:rsidRPr="00001260">
        <w:rPr>
          <w:rFonts w:ascii="Arial" w:eastAsia="Calibri" w:hAnsi="Arial" w:cs="Arial"/>
          <w:sz w:val="24"/>
          <w:szCs w:val="24"/>
        </w:rPr>
        <w:t xml:space="preserve"> w całości.</w:t>
      </w:r>
      <w:r w:rsidR="00D56918" w:rsidRPr="00001260">
        <w:rPr>
          <w:rFonts w:ascii="Arial" w:eastAsia="Calibri" w:hAnsi="Arial" w:cs="Arial"/>
          <w:sz w:val="24"/>
          <w:szCs w:val="24"/>
        </w:rPr>
        <w:t xml:space="preserve"> </w:t>
      </w:r>
    </w:p>
    <w:p w14:paraId="13CFF437" w14:textId="6B476A78" w:rsidR="00F404B4" w:rsidRPr="00001260" w:rsidRDefault="002E3950" w:rsidP="00001260">
      <w:pPr>
        <w:spacing w:after="480" w:line="360" w:lineRule="auto"/>
        <w:jc w:val="both"/>
        <w:textAlignment w:val="baseline"/>
        <w:rPr>
          <w:rFonts w:ascii="Arial" w:hAnsi="Arial" w:cs="Arial"/>
          <w:sz w:val="24"/>
          <w:szCs w:val="24"/>
        </w:rPr>
      </w:pPr>
      <w:r w:rsidRPr="00001260">
        <w:rPr>
          <w:rFonts w:ascii="Arial" w:hAnsi="Arial" w:cs="Arial"/>
          <w:sz w:val="24"/>
          <w:szCs w:val="24"/>
        </w:rPr>
        <w:t>UZASADNIENIE</w:t>
      </w:r>
    </w:p>
    <w:p w14:paraId="4781733F" w14:textId="77777777" w:rsidR="00D56918" w:rsidRPr="00001260" w:rsidRDefault="004506C1" w:rsidP="00001260">
      <w:pPr>
        <w:pStyle w:val="Bezodstpw"/>
        <w:spacing w:after="480" w:line="360" w:lineRule="auto"/>
        <w:jc w:val="both"/>
        <w:rPr>
          <w:rFonts w:ascii="Arial" w:hAnsi="Arial" w:cs="Arial"/>
          <w:sz w:val="24"/>
          <w:szCs w:val="24"/>
        </w:rPr>
      </w:pPr>
      <w:r w:rsidRPr="00001260">
        <w:rPr>
          <w:rFonts w:ascii="Arial" w:hAnsi="Arial" w:cs="Arial"/>
          <w:sz w:val="24"/>
          <w:szCs w:val="24"/>
        </w:rPr>
        <w:t xml:space="preserve">I. </w:t>
      </w:r>
      <w:r w:rsidR="002E3950" w:rsidRPr="00001260">
        <w:rPr>
          <w:rFonts w:ascii="Arial" w:hAnsi="Arial" w:cs="Arial"/>
          <w:sz w:val="24"/>
          <w:szCs w:val="24"/>
        </w:rPr>
        <w:t>Przebieg postępowania administracyjnego</w:t>
      </w:r>
      <w:r w:rsidR="00221433" w:rsidRPr="00001260">
        <w:rPr>
          <w:rFonts w:ascii="Arial" w:hAnsi="Arial" w:cs="Arial"/>
          <w:sz w:val="24"/>
          <w:szCs w:val="24"/>
        </w:rPr>
        <w:t xml:space="preserve"> </w:t>
      </w:r>
      <w:r w:rsidR="002E3950" w:rsidRPr="00001260">
        <w:rPr>
          <w:rFonts w:ascii="Arial" w:hAnsi="Arial" w:cs="Arial"/>
          <w:sz w:val="24"/>
          <w:szCs w:val="24"/>
        </w:rPr>
        <w:t>przed Komisją do spraw reprywatyzacji nieruchomości warszawskich</w:t>
      </w:r>
    </w:p>
    <w:p w14:paraId="5CAD69E3" w14:textId="418FBAC1" w:rsidR="00CF163A" w:rsidRPr="00001260" w:rsidRDefault="00E372FA" w:rsidP="00001260">
      <w:pPr>
        <w:pStyle w:val="Bezodstpw"/>
        <w:spacing w:after="480" w:line="360" w:lineRule="auto"/>
        <w:jc w:val="both"/>
        <w:rPr>
          <w:rFonts w:ascii="Arial" w:hAnsi="Arial" w:cs="Arial"/>
          <w:sz w:val="24"/>
          <w:szCs w:val="24"/>
        </w:rPr>
      </w:pPr>
      <w:r w:rsidRPr="00001260">
        <w:rPr>
          <w:rFonts w:ascii="Arial" w:hAnsi="Arial" w:cs="Arial"/>
          <w:sz w:val="24"/>
          <w:szCs w:val="24"/>
        </w:rPr>
        <w:t>Postanowieniem z dnia</w:t>
      </w:r>
      <w:r w:rsidR="00F26512" w:rsidRPr="00001260">
        <w:rPr>
          <w:rFonts w:ascii="Arial" w:hAnsi="Arial" w:cs="Arial"/>
          <w:sz w:val="24"/>
          <w:szCs w:val="24"/>
        </w:rPr>
        <w:t xml:space="preserve"> </w:t>
      </w:r>
      <w:r w:rsidR="00421B5D" w:rsidRPr="00001260">
        <w:rPr>
          <w:rFonts w:ascii="Arial" w:hAnsi="Arial" w:cs="Arial"/>
          <w:sz w:val="24"/>
          <w:szCs w:val="24"/>
        </w:rPr>
        <w:t xml:space="preserve">30 listopada </w:t>
      </w:r>
      <w:r w:rsidRPr="00001260">
        <w:rPr>
          <w:rFonts w:ascii="Arial" w:hAnsi="Arial" w:cs="Arial"/>
          <w:sz w:val="24"/>
          <w:szCs w:val="24"/>
        </w:rPr>
        <w:t>20</w:t>
      </w:r>
      <w:r w:rsidR="00BE3D8B" w:rsidRPr="00001260">
        <w:rPr>
          <w:rFonts w:ascii="Arial" w:hAnsi="Arial" w:cs="Arial"/>
          <w:sz w:val="24"/>
          <w:szCs w:val="24"/>
        </w:rPr>
        <w:t>22</w:t>
      </w:r>
      <w:r w:rsidR="00F26512" w:rsidRPr="00001260">
        <w:rPr>
          <w:rFonts w:ascii="Arial" w:hAnsi="Arial" w:cs="Arial"/>
          <w:sz w:val="24"/>
          <w:szCs w:val="24"/>
        </w:rPr>
        <w:t xml:space="preserve"> </w:t>
      </w:r>
      <w:r w:rsidRPr="00001260">
        <w:rPr>
          <w:rFonts w:ascii="Arial" w:hAnsi="Arial" w:cs="Arial"/>
          <w:sz w:val="24"/>
          <w:szCs w:val="24"/>
        </w:rPr>
        <w:t>r. Komisja do spraw reprywatyzacji nieruchomości warszawskich (dalej: Komisja), działając na podstawie art. 15 ust. 2 i 3  w zw. z art. 16 ust. 1 ustawy z dnia 9 marca 2017 r., wszczęła z urzędu postępowanie rozpoznawcze w sprawie</w:t>
      </w:r>
      <w:r w:rsidR="00F26512" w:rsidRPr="00001260">
        <w:rPr>
          <w:rFonts w:ascii="Arial" w:hAnsi="Arial" w:cs="Arial"/>
          <w:sz w:val="24"/>
          <w:szCs w:val="24"/>
        </w:rPr>
        <w:t xml:space="preserve"> decyzji Prezydenta m.st. Warszawy </w:t>
      </w:r>
      <w:r w:rsidR="00421B5D" w:rsidRPr="00001260">
        <w:rPr>
          <w:rFonts w:ascii="Arial" w:eastAsia="Calibri" w:hAnsi="Arial" w:cs="Arial"/>
          <w:sz w:val="24"/>
          <w:szCs w:val="24"/>
        </w:rPr>
        <w:t>z dnia 4 września 2012 r. Nr 389/GK/DW/2012 ustanawiającej prawo użytkowania wieczystego do gruntu o powierzchni 434 m</w:t>
      </w:r>
      <w:r w:rsidR="00421B5D" w:rsidRPr="00001260">
        <w:rPr>
          <w:rFonts w:ascii="Arial" w:eastAsia="Calibri" w:hAnsi="Arial" w:cs="Arial"/>
          <w:sz w:val="24"/>
          <w:szCs w:val="24"/>
          <w:vertAlign w:val="superscript"/>
        </w:rPr>
        <w:t>2</w:t>
      </w:r>
      <w:r w:rsidR="00421B5D" w:rsidRPr="00001260">
        <w:rPr>
          <w:rFonts w:ascii="Arial" w:eastAsia="Calibri" w:hAnsi="Arial" w:cs="Arial"/>
          <w:sz w:val="24"/>
          <w:szCs w:val="24"/>
        </w:rPr>
        <w:t xml:space="preserve">, położonego w Warszawie przy ul. Hożej 52, opisanego w ewidencji gruntów jako działka nr 151/11 z obrębu 5-05-01, dla której prowadzona jest księga wieczysta obecnie nr oraz odmawiającej ustanowienia tegoż prawa do gruntu </w:t>
      </w:r>
      <w:r w:rsidR="00421B5D" w:rsidRPr="00001260">
        <w:rPr>
          <w:rFonts w:ascii="Arial" w:eastAsia="Calibri" w:hAnsi="Arial" w:cs="Arial"/>
          <w:sz w:val="24"/>
          <w:szCs w:val="24"/>
        </w:rPr>
        <w:lastRenderedPageBreak/>
        <w:t xml:space="preserve">stanowiącego działkę ewidencyjną nr 153 (część) z obrębu 5-05-01, dla której prowadzona jest księga wieczysta </w:t>
      </w:r>
    </w:p>
    <w:p w14:paraId="459A81D6" w14:textId="77777777" w:rsidR="00D56918" w:rsidRPr="00001260" w:rsidRDefault="00E372FA" w:rsidP="00001260">
      <w:pPr>
        <w:pStyle w:val="Bezodstpw"/>
        <w:spacing w:after="480" w:line="360" w:lineRule="auto"/>
        <w:jc w:val="both"/>
        <w:rPr>
          <w:rFonts w:ascii="Arial" w:hAnsi="Arial" w:cs="Arial"/>
          <w:sz w:val="24"/>
          <w:szCs w:val="24"/>
        </w:rPr>
      </w:pPr>
      <w:r w:rsidRPr="00001260">
        <w:rPr>
          <w:rFonts w:ascii="Arial" w:hAnsi="Arial" w:cs="Arial"/>
          <w:sz w:val="24"/>
          <w:szCs w:val="24"/>
        </w:rPr>
        <w:t xml:space="preserve">Postanowieniem z dnia </w:t>
      </w:r>
      <w:r w:rsidR="00093D35" w:rsidRPr="00001260">
        <w:rPr>
          <w:rFonts w:ascii="Arial" w:hAnsi="Arial" w:cs="Arial"/>
          <w:sz w:val="24"/>
          <w:szCs w:val="24"/>
        </w:rPr>
        <w:t>30 listopada 2022</w:t>
      </w:r>
      <w:r w:rsidR="00B419BF" w:rsidRPr="00001260">
        <w:rPr>
          <w:rFonts w:ascii="Arial" w:hAnsi="Arial" w:cs="Arial"/>
          <w:sz w:val="24"/>
          <w:szCs w:val="24"/>
        </w:rPr>
        <w:t xml:space="preserve"> </w:t>
      </w:r>
      <w:r w:rsidRPr="00001260">
        <w:rPr>
          <w:rFonts w:ascii="Arial" w:hAnsi="Arial" w:cs="Arial"/>
          <w:sz w:val="24"/>
          <w:szCs w:val="24"/>
        </w:rPr>
        <w:t>r., Komisja, na podstawie art. 26 ust. 2 ustawy z dnia 9 marca 2017 r., postanowiła zawiadomić właściwe organy administracji oraz sądy</w:t>
      </w:r>
      <w:r w:rsidR="00F26512" w:rsidRPr="00001260">
        <w:rPr>
          <w:rFonts w:ascii="Arial" w:hAnsi="Arial" w:cs="Arial"/>
          <w:sz w:val="24"/>
          <w:szCs w:val="24"/>
        </w:rPr>
        <w:t xml:space="preserve"> </w:t>
      </w:r>
      <w:r w:rsidRPr="00001260">
        <w:rPr>
          <w:rFonts w:ascii="Arial" w:hAnsi="Arial" w:cs="Arial"/>
          <w:sz w:val="24"/>
          <w:szCs w:val="24"/>
        </w:rPr>
        <w:t xml:space="preserve">o wszczęciu z urzędu postępowania rozpoznawczego. </w:t>
      </w:r>
    </w:p>
    <w:p w14:paraId="6F5449C2" w14:textId="77777777" w:rsidR="00D56918" w:rsidRPr="00001260" w:rsidRDefault="00E372FA" w:rsidP="00001260">
      <w:pPr>
        <w:pStyle w:val="Bezodstpw"/>
        <w:spacing w:after="480" w:line="360" w:lineRule="auto"/>
        <w:jc w:val="both"/>
        <w:rPr>
          <w:rFonts w:ascii="Arial" w:hAnsi="Arial" w:cs="Arial"/>
          <w:sz w:val="24"/>
          <w:szCs w:val="24"/>
        </w:rPr>
      </w:pPr>
      <w:r w:rsidRPr="00001260">
        <w:rPr>
          <w:rFonts w:ascii="Arial" w:hAnsi="Arial" w:cs="Arial"/>
          <w:sz w:val="24"/>
          <w:szCs w:val="24"/>
        </w:rPr>
        <w:t>Postanowieniem z dnia</w:t>
      </w:r>
      <w:r w:rsidR="00F26512" w:rsidRPr="00001260">
        <w:rPr>
          <w:rFonts w:ascii="Arial" w:hAnsi="Arial" w:cs="Arial"/>
          <w:sz w:val="24"/>
          <w:szCs w:val="24"/>
        </w:rPr>
        <w:t xml:space="preserve"> </w:t>
      </w:r>
      <w:r w:rsidR="00093D35" w:rsidRPr="00001260">
        <w:rPr>
          <w:rFonts w:ascii="Arial" w:hAnsi="Arial" w:cs="Arial"/>
          <w:sz w:val="24"/>
          <w:szCs w:val="24"/>
        </w:rPr>
        <w:t xml:space="preserve">30 listopada 2022 </w:t>
      </w:r>
      <w:r w:rsidRPr="00001260">
        <w:rPr>
          <w:rFonts w:ascii="Arial" w:hAnsi="Arial" w:cs="Arial"/>
          <w:sz w:val="24"/>
          <w:szCs w:val="24"/>
        </w:rPr>
        <w:t xml:space="preserve">r., Komisja zwróciła się do Społecznej Rady przy Komisji do spraw reprywatyzacji nieruchomości warszawskich o wydanie opinii </w:t>
      </w:r>
      <w:r w:rsidRPr="00001260">
        <w:rPr>
          <w:rFonts w:ascii="Arial" w:hAnsi="Arial" w:cs="Arial"/>
          <w:sz w:val="24"/>
          <w:szCs w:val="24"/>
        </w:rPr>
        <w:br/>
        <w:t>w</w:t>
      </w:r>
      <w:r w:rsidR="00FB657E" w:rsidRPr="00001260">
        <w:rPr>
          <w:rFonts w:ascii="Arial" w:hAnsi="Arial" w:cs="Arial"/>
          <w:sz w:val="24"/>
          <w:szCs w:val="24"/>
        </w:rPr>
        <w:t xml:space="preserve"> </w:t>
      </w:r>
      <w:r w:rsidRPr="00001260">
        <w:rPr>
          <w:rFonts w:ascii="Arial" w:hAnsi="Arial" w:cs="Arial"/>
          <w:sz w:val="24"/>
          <w:szCs w:val="24"/>
        </w:rPr>
        <w:t xml:space="preserve">przedmiocie decyzji Prezydenta m.st. Warszawy </w:t>
      </w:r>
      <w:r w:rsidR="00F963F2" w:rsidRPr="00001260">
        <w:rPr>
          <w:rFonts w:ascii="Arial" w:hAnsi="Arial" w:cs="Arial"/>
          <w:sz w:val="24"/>
          <w:szCs w:val="24"/>
        </w:rPr>
        <w:t>z dnia</w:t>
      </w:r>
      <w:r w:rsidR="00F26512" w:rsidRPr="00001260">
        <w:rPr>
          <w:rFonts w:ascii="Arial" w:hAnsi="Arial" w:cs="Arial"/>
          <w:sz w:val="24"/>
          <w:szCs w:val="24"/>
        </w:rPr>
        <w:t xml:space="preserve"> </w:t>
      </w:r>
      <w:r w:rsidR="00093D35" w:rsidRPr="00001260">
        <w:rPr>
          <w:rFonts w:ascii="Arial" w:hAnsi="Arial" w:cs="Arial"/>
          <w:sz w:val="24"/>
          <w:szCs w:val="24"/>
        </w:rPr>
        <w:t>4 września 2012</w:t>
      </w:r>
      <w:r w:rsidR="00E048E3" w:rsidRPr="00001260">
        <w:rPr>
          <w:rFonts w:ascii="Arial" w:hAnsi="Arial" w:cs="Arial"/>
          <w:sz w:val="24"/>
          <w:szCs w:val="24"/>
        </w:rPr>
        <w:t xml:space="preserve"> r. </w:t>
      </w:r>
      <w:r w:rsidR="00B419BF" w:rsidRPr="00001260">
        <w:rPr>
          <w:rFonts w:ascii="Arial" w:hAnsi="Arial" w:cs="Arial"/>
          <w:sz w:val="24"/>
          <w:szCs w:val="24"/>
        </w:rPr>
        <w:t xml:space="preserve">Nr </w:t>
      </w:r>
      <w:r w:rsidR="00093D35" w:rsidRPr="00001260">
        <w:rPr>
          <w:rFonts w:ascii="Arial" w:hAnsi="Arial" w:cs="Arial"/>
          <w:sz w:val="24"/>
          <w:szCs w:val="24"/>
        </w:rPr>
        <w:t>389</w:t>
      </w:r>
      <w:r w:rsidR="00B419BF" w:rsidRPr="00001260">
        <w:rPr>
          <w:rFonts w:ascii="Arial" w:hAnsi="Arial" w:cs="Arial"/>
          <w:sz w:val="24"/>
          <w:szCs w:val="24"/>
        </w:rPr>
        <w:t>/GK/DW/20</w:t>
      </w:r>
      <w:r w:rsidR="00E048E3" w:rsidRPr="00001260">
        <w:rPr>
          <w:rFonts w:ascii="Arial" w:hAnsi="Arial" w:cs="Arial"/>
          <w:sz w:val="24"/>
          <w:szCs w:val="24"/>
        </w:rPr>
        <w:t>1</w:t>
      </w:r>
      <w:r w:rsidR="00093D35" w:rsidRPr="00001260">
        <w:rPr>
          <w:rFonts w:ascii="Arial" w:hAnsi="Arial" w:cs="Arial"/>
          <w:sz w:val="24"/>
          <w:szCs w:val="24"/>
        </w:rPr>
        <w:t>2</w:t>
      </w:r>
      <w:r w:rsidR="00B419BF" w:rsidRPr="00001260">
        <w:rPr>
          <w:rFonts w:ascii="Arial" w:hAnsi="Arial" w:cs="Arial"/>
          <w:sz w:val="24"/>
          <w:szCs w:val="24"/>
        </w:rPr>
        <w:t xml:space="preserve">. </w:t>
      </w:r>
    </w:p>
    <w:p w14:paraId="3EE187B4" w14:textId="77777777" w:rsidR="00D56918" w:rsidRPr="00001260" w:rsidRDefault="007E6D8F" w:rsidP="00001260">
      <w:pPr>
        <w:pStyle w:val="Bezodstpw"/>
        <w:spacing w:after="480" w:line="360" w:lineRule="auto"/>
        <w:jc w:val="both"/>
        <w:rPr>
          <w:rFonts w:ascii="Arial" w:hAnsi="Arial" w:cs="Arial"/>
          <w:sz w:val="24"/>
          <w:szCs w:val="24"/>
        </w:rPr>
      </w:pPr>
      <w:r w:rsidRPr="00001260">
        <w:rPr>
          <w:rFonts w:ascii="Arial" w:hAnsi="Arial" w:cs="Arial"/>
          <w:sz w:val="24"/>
          <w:szCs w:val="24"/>
        </w:rPr>
        <w:t xml:space="preserve">Zawiadomieniem </w:t>
      </w:r>
      <w:r w:rsidR="00E372FA" w:rsidRPr="00001260">
        <w:rPr>
          <w:rFonts w:ascii="Arial" w:hAnsi="Arial" w:cs="Arial"/>
          <w:sz w:val="24"/>
          <w:szCs w:val="24"/>
        </w:rPr>
        <w:t xml:space="preserve">z dnia </w:t>
      </w:r>
      <w:r w:rsidR="00093D35" w:rsidRPr="00001260">
        <w:rPr>
          <w:rFonts w:ascii="Arial" w:hAnsi="Arial" w:cs="Arial"/>
          <w:sz w:val="24"/>
          <w:szCs w:val="24"/>
        </w:rPr>
        <w:t>30 listopada 2022</w:t>
      </w:r>
      <w:r w:rsidR="00183605" w:rsidRPr="00001260">
        <w:rPr>
          <w:rFonts w:ascii="Arial" w:hAnsi="Arial" w:cs="Arial"/>
          <w:sz w:val="24"/>
          <w:szCs w:val="24"/>
        </w:rPr>
        <w:t xml:space="preserve"> </w:t>
      </w:r>
      <w:r w:rsidR="006E592C" w:rsidRPr="00001260">
        <w:rPr>
          <w:rFonts w:ascii="Arial" w:hAnsi="Arial" w:cs="Arial"/>
          <w:sz w:val="24"/>
          <w:szCs w:val="24"/>
        </w:rPr>
        <w:t xml:space="preserve">r. </w:t>
      </w:r>
      <w:r w:rsidRPr="00001260">
        <w:rPr>
          <w:rFonts w:ascii="Arial" w:hAnsi="Arial" w:cs="Arial"/>
          <w:sz w:val="24"/>
          <w:szCs w:val="24"/>
        </w:rPr>
        <w:t xml:space="preserve">poinformowano </w:t>
      </w:r>
      <w:r w:rsidR="00CC61A8" w:rsidRPr="00001260">
        <w:rPr>
          <w:rFonts w:ascii="Arial" w:hAnsi="Arial" w:cs="Arial"/>
          <w:sz w:val="24"/>
          <w:szCs w:val="24"/>
        </w:rPr>
        <w:t>strony</w:t>
      </w:r>
      <w:r w:rsidR="00F60540" w:rsidRPr="00001260">
        <w:rPr>
          <w:rFonts w:ascii="Arial" w:hAnsi="Arial" w:cs="Arial"/>
          <w:sz w:val="24"/>
          <w:szCs w:val="24"/>
        </w:rPr>
        <w:t xml:space="preserve"> </w:t>
      </w:r>
      <w:r w:rsidR="00183605" w:rsidRPr="00001260">
        <w:rPr>
          <w:rFonts w:ascii="Arial" w:hAnsi="Arial" w:cs="Arial"/>
          <w:sz w:val="24"/>
          <w:szCs w:val="24"/>
        </w:rPr>
        <w:t xml:space="preserve">postępowania </w:t>
      </w:r>
      <w:r w:rsidR="00E372FA" w:rsidRPr="00001260">
        <w:rPr>
          <w:rFonts w:ascii="Arial" w:hAnsi="Arial" w:cs="Arial"/>
          <w:sz w:val="24"/>
          <w:szCs w:val="24"/>
        </w:rPr>
        <w:t>o wszczęciu w dniu</w:t>
      </w:r>
      <w:r w:rsidR="00E048E3" w:rsidRPr="00001260">
        <w:rPr>
          <w:rFonts w:ascii="Arial" w:hAnsi="Arial" w:cs="Arial"/>
          <w:sz w:val="24"/>
          <w:szCs w:val="24"/>
        </w:rPr>
        <w:t xml:space="preserve"> </w:t>
      </w:r>
      <w:r w:rsidR="00093D35" w:rsidRPr="00001260">
        <w:rPr>
          <w:rFonts w:ascii="Arial" w:hAnsi="Arial" w:cs="Arial"/>
          <w:sz w:val="24"/>
          <w:szCs w:val="24"/>
        </w:rPr>
        <w:t xml:space="preserve">30 listopada </w:t>
      </w:r>
      <w:r w:rsidR="00E048E3" w:rsidRPr="00001260">
        <w:rPr>
          <w:rFonts w:ascii="Arial" w:hAnsi="Arial" w:cs="Arial"/>
          <w:sz w:val="24"/>
          <w:szCs w:val="24"/>
        </w:rPr>
        <w:t xml:space="preserve"> </w:t>
      </w:r>
      <w:r w:rsidR="00183605" w:rsidRPr="00001260">
        <w:rPr>
          <w:rFonts w:ascii="Arial" w:hAnsi="Arial" w:cs="Arial"/>
          <w:sz w:val="24"/>
          <w:szCs w:val="24"/>
        </w:rPr>
        <w:t>2022</w:t>
      </w:r>
      <w:r w:rsidR="00E372FA" w:rsidRPr="00001260">
        <w:rPr>
          <w:rFonts w:ascii="Arial" w:hAnsi="Arial" w:cs="Arial"/>
          <w:sz w:val="24"/>
          <w:szCs w:val="24"/>
        </w:rPr>
        <w:t xml:space="preserve"> r. postępowania rozpoznawczego </w:t>
      </w:r>
      <w:r w:rsidR="00F95FA8" w:rsidRPr="00001260">
        <w:rPr>
          <w:rFonts w:ascii="Arial" w:hAnsi="Arial" w:cs="Arial"/>
          <w:sz w:val="24"/>
          <w:szCs w:val="24"/>
        </w:rPr>
        <w:t xml:space="preserve">w niniejszej sprawie. </w:t>
      </w:r>
    </w:p>
    <w:p w14:paraId="05E37E9B" w14:textId="77777777" w:rsidR="00D56918" w:rsidRPr="00001260" w:rsidRDefault="00820472" w:rsidP="00001260">
      <w:pPr>
        <w:pStyle w:val="Bezodstpw"/>
        <w:spacing w:after="480" w:line="360" w:lineRule="auto"/>
        <w:jc w:val="both"/>
        <w:rPr>
          <w:rFonts w:ascii="Arial" w:hAnsi="Arial" w:cs="Arial"/>
          <w:sz w:val="24"/>
          <w:szCs w:val="24"/>
        </w:rPr>
      </w:pPr>
      <w:r w:rsidRPr="00001260">
        <w:rPr>
          <w:rFonts w:ascii="Arial" w:hAnsi="Arial" w:cs="Arial"/>
          <w:sz w:val="24"/>
          <w:szCs w:val="24"/>
        </w:rPr>
        <w:t>Wyżej wymienione postanowieni</w:t>
      </w:r>
      <w:r w:rsidR="002F44E6" w:rsidRPr="00001260">
        <w:rPr>
          <w:rFonts w:ascii="Arial" w:hAnsi="Arial" w:cs="Arial"/>
          <w:sz w:val="24"/>
          <w:szCs w:val="24"/>
        </w:rPr>
        <w:t>a</w:t>
      </w:r>
      <w:r w:rsidRPr="00001260">
        <w:rPr>
          <w:rFonts w:ascii="Arial" w:hAnsi="Arial" w:cs="Arial"/>
          <w:sz w:val="24"/>
          <w:szCs w:val="24"/>
        </w:rPr>
        <w:t xml:space="preserve"> oraz zawiadomienie zostały ogłoszone w Biuletynie Informacji Publicznej </w:t>
      </w:r>
      <w:bookmarkStart w:id="3" w:name="_Hlk105585861"/>
      <w:r w:rsidR="00C965F2" w:rsidRPr="00001260">
        <w:rPr>
          <w:rFonts w:ascii="Arial" w:hAnsi="Arial" w:cs="Arial"/>
          <w:sz w:val="24"/>
          <w:szCs w:val="24"/>
        </w:rPr>
        <w:t>na stronie podmiotowej urzędu obsługującego Ministra Sprawiedliwości</w:t>
      </w:r>
      <w:bookmarkEnd w:id="3"/>
      <w:r w:rsidR="00C965F2" w:rsidRPr="00001260">
        <w:rPr>
          <w:rFonts w:ascii="Arial" w:hAnsi="Arial" w:cs="Arial"/>
          <w:sz w:val="24"/>
          <w:szCs w:val="24"/>
        </w:rPr>
        <w:t xml:space="preserve"> </w:t>
      </w:r>
      <w:r w:rsidRPr="00001260">
        <w:rPr>
          <w:rFonts w:ascii="Arial" w:hAnsi="Arial" w:cs="Arial"/>
          <w:sz w:val="24"/>
          <w:szCs w:val="24"/>
        </w:rPr>
        <w:t xml:space="preserve">w dniu </w:t>
      </w:r>
      <w:r w:rsidR="00093D35" w:rsidRPr="00001260">
        <w:rPr>
          <w:rFonts w:ascii="Arial" w:hAnsi="Arial" w:cs="Arial"/>
          <w:sz w:val="24"/>
          <w:szCs w:val="24"/>
        </w:rPr>
        <w:t xml:space="preserve">21 grudnia </w:t>
      </w:r>
      <w:r w:rsidR="00C965F2" w:rsidRPr="00001260">
        <w:rPr>
          <w:rFonts w:ascii="Arial" w:hAnsi="Arial" w:cs="Arial"/>
          <w:sz w:val="24"/>
          <w:szCs w:val="24"/>
        </w:rPr>
        <w:t>2022</w:t>
      </w:r>
      <w:r w:rsidRPr="00001260">
        <w:rPr>
          <w:rFonts w:ascii="Arial" w:hAnsi="Arial" w:cs="Arial"/>
          <w:sz w:val="24"/>
          <w:szCs w:val="24"/>
        </w:rPr>
        <w:t xml:space="preserve"> r.</w:t>
      </w:r>
      <w:r w:rsidR="002B7D89" w:rsidRPr="00001260">
        <w:rPr>
          <w:rFonts w:ascii="Arial" w:hAnsi="Arial" w:cs="Arial"/>
          <w:sz w:val="24"/>
          <w:szCs w:val="24"/>
        </w:rPr>
        <w:t xml:space="preserve"> </w:t>
      </w:r>
    </w:p>
    <w:p w14:paraId="07A6AF94" w14:textId="77777777" w:rsidR="00D56918" w:rsidRPr="00001260" w:rsidRDefault="00684F98" w:rsidP="00001260">
      <w:pPr>
        <w:pStyle w:val="Bezodstpw"/>
        <w:spacing w:after="480" w:line="360" w:lineRule="auto"/>
        <w:jc w:val="both"/>
        <w:rPr>
          <w:rFonts w:ascii="Arial" w:hAnsi="Arial" w:cs="Arial"/>
          <w:sz w:val="24"/>
          <w:szCs w:val="24"/>
        </w:rPr>
      </w:pPr>
      <w:r w:rsidRPr="00001260">
        <w:rPr>
          <w:rFonts w:ascii="Arial" w:hAnsi="Arial" w:cs="Arial"/>
          <w:sz w:val="24"/>
          <w:szCs w:val="24"/>
        </w:rPr>
        <w:t xml:space="preserve">Zawiadomieniem z dnia </w:t>
      </w:r>
      <w:r w:rsidR="00093D35" w:rsidRPr="00001260">
        <w:rPr>
          <w:rFonts w:ascii="Arial" w:hAnsi="Arial" w:cs="Arial"/>
          <w:sz w:val="24"/>
          <w:szCs w:val="24"/>
        </w:rPr>
        <w:t xml:space="preserve">15 grudnia </w:t>
      </w:r>
      <w:r w:rsidR="00C965F2" w:rsidRPr="00001260">
        <w:rPr>
          <w:rFonts w:ascii="Arial" w:hAnsi="Arial" w:cs="Arial"/>
          <w:sz w:val="24"/>
          <w:szCs w:val="24"/>
        </w:rPr>
        <w:t xml:space="preserve">2022 </w:t>
      </w:r>
      <w:r w:rsidRPr="00001260">
        <w:rPr>
          <w:rFonts w:ascii="Arial" w:hAnsi="Arial" w:cs="Arial"/>
          <w:sz w:val="24"/>
          <w:szCs w:val="24"/>
        </w:rPr>
        <w:t>r. poinformowano Prezydenta m</w:t>
      </w:r>
      <w:r w:rsidR="00161BA7" w:rsidRPr="00001260">
        <w:rPr>
          <w:rFonts w:ascii="Arial" w:hAnsi="Arial" w:cs="Arial"/>
          <w:sz w:val="24"/>
          <w:szCs w:val="24"/>
        </w:rPr>
        <w:t xml:space="preserve">.st. </w:t>
      </w:r>
      <w:r w:rsidRPr="00001260">
        <w:rPr>
          <w:rFonts w:ascii="Arial" w:hAnsi="Arial" w:cs="Arial"/>
          <w:sz w:val="24"/>
          <w:szCs w:val="24"/>
        </w:rPr>
        <w:t xml:space="preserve">Warszawy </w:t>
      </w:r>
      <w:r w:rsidR="00E048E3" w:rsidRPr="00001260">
        <w:rPr>
          <w:rFonts w:ascii="Arial" w:hAnsi="Arial" w:cs="Arial"/>
          <w:sz w:val="24"/>
          <w:szCs w:val="24"/>
        </w:rPr>
        <w:t xml:space="preserve">oraz Samorządowe Kolegium Odwoławcze w Warszawie </w:t>
      </w:r>
      <w:r w:rsidRPr="00001260">
        <w:rPr>
          <w:rFonts w:ascii="Arial" w:hAnsi="Arial" w:cs="Arial"/>
          <w:sz w:val="24"/>
          <w:szCs w:val="24"/>
        </w:rPr>
        <w:t xml:space="preserve">o wszczęciu postępowania rozpoznawczego w niniejszej sprawie. </w:t>
      </w:r>
    </w:p>
    <w:p w14:paraId="0A84D2E3" w14:textId="77777777" w:rsidR="00D56918" w:rsidRPr="00001260" w:rsidRDefault="00C9354C" w:rsidP="00001260">
      <w:pPr>
        <w:pStyle w:val="Bezodstpw"/>
        <w:spacing w:after="480" w:line="360" w:lineRule="auto"/>
        <w:jc w:val="both"/>
        <w:rPr>
          <w:rFonts w:ascii="Arial" w:hAnsi="Arial" w:cs="Arial"/>
          <w:sz w:val="24"/>
          <w:szCs w:val="24"/>
        </w:rPr>
      </w:pPr>
      <w:r w:rsidRPr="00001260">
        <w:rPr>
          <w:rStyle w:val="FontStyle27"/>
          <w:rFonts w:ascii="Arial" w:hAnsi="Arial" w:cs="Arial"/>
          <w:sz w:val="24"/>
          <w:szCs w:val="24"/>
        </w:rPr>
        <w:t>Postanowieni</w:t>
      </w:r>
      <w:r w:rsidR="00C965F2" w:rsidRPr="00001260">
        <w:rPr>
          <w:rStyle w:val="FontStyle27"/>
          <w:rFonts w:ascii="Arial" w:hAnsi="Arial" w:cs="Arial"/>
          <w:sz w:val="24"/>
          <w:szCs w:val="24"/>
        </w:rPr>
        <w:t xml:space="preserve">em </w:t>
      </w:r>
      <w:r w:rsidRPr="00001260">
        <w:rPr>
          <w:rStyle w:val="FontStyle27"/>
          <w:rFonts w:ascii="Arial" w:hAnsi="Arial" w:cs="Arial"/>
          <w:sz w:val="24"/>
          <w:szCs w:val="24"/>
        </w:rPr>
        <w:t>z dnia</w:t>
      </w:r>
      <w:r w:rsidR="00C965F2" w:rsidRPr="00001260">
        <w:rPr>
          <w:rStyle w:val="FontStyle27"/>
          <w:rFonts w:ascii="Arial" w:hAnsi="Arial" w:cs="Arial"/>
          <w:sz w:val="24"/>
          <w:szCs w:val="24"/>
        </w:rPr>
        <w:t xml:space="preserve"> </w:t>
      </w:r>
      <w:r w:rsidR="00093D35" w:rsidRPr="00001260">
        <w:rPr>
          <w:rStyle w:val="FontStyle27"/>
          <w:rFonts w:ascii="Arial" w:hAnsi="Arial" w:cs="Arial"/>
          <w:sz w:val="24"/>
          <w:szCs w:val="24"/>
        </w:rPr>
        <w:t xml:space="preserve">30 listopada </w:t>
      </w:r>
      <w:r w:rsidR="00C965F2" w:rsidRPr="00001260">
        <w:rPr>
          <w:rStyle w:val="FontStyle27"/>
          <w:rFonts w:ascii="Arial" w:hAnsi="Arial" w:cs="Arial"/>
          <w:sz w:val="24"/>
          <w:szCs w:val="24"/>
        </w:rPr>
        <w:t>2022</w:t>
      </w:r>
      <w:r w:rsidRPr="00001260">
        <w:rPr>
          <w:rStyle w:val="FontStyle27"/>
          <w:rFonts w:ascii="Arial" w:hAnsi="Arial" w:cs="Arial"/>
          <w:sz w:val="24"/>
          <w:szCs w:val="24"/>
        </w:rPr>
        <w:t xml:space="preserve"> r., na podstawie </w:t>
      </w:r>
      <w:r w:rsidRPr="00001260">
        <w:rPr>
          <w:rFonts w:ascii="Arial" w:eastAsia="Calibri" w:hAnsi="Arial" w:cs="Arial"/>
          <w:sz w:val="24"/>
          <w:szCs w:val="24"/>
        </w:rPr>
        <w:t xml:space="preserve">art. 23 ust. 1 i 2 </w:t>
      </w:r>
      <w:r w:rsidR="00684F98" w:rsidRPr="00001260">
        <w:rPr>
          <w:rFonts w:ascii="Arial" w:eastAsia="Calibri" w:hAnsi="Arial" w:cs="Arial"/>
          <w:sz w:val="24"/>
          <w:szCs w:val="24"/>
        </w:rPr>
        <w:t xml:space="preserve">oraz </w:t>
      </w:r>
      <w:r w:rsidRPr="00001260">
        <w:rPr>
          <w:rFonts w:ascii="Arial" w:eastAsia="Calibri" w:hAnsi="Arial" w:cs="Arial"/>
          <w:sz w:val="24"/>
          <w:szCs w:val="24"/>
        </w:rPr>
        <w:t>art. 16 ust. 3 ustawy z dnia 9 marca 2017 r.</w:t>
      </w:r>
      <w:r w:rsidRPr="00001260">
        <w:rPr>
          <w:rStyle w:val="FontStyle27"/>
          <w:rFonts w:ascii="Arial" w:hAnsi="Arial" w:cs="Arial"/>
          <w:sz w:val="24"/>
          <w:szCs w:val="24"/>
        </w:rPr>
        <w:t>, Komisja,</w:t>
      </w:r>
      <w:r w:rsidR="00684F98" w:rsidRPr="00001260">
        <w:rPr>
          <w:rStyle w:val="FontStyle27"/>
          <w:rFonts w:ascii="Arial" w:hAnsi="Arial" w:cs="Arial"/>
          <w:sz w:val="24"/>
          <w:szCs w:val="24"/>
        </w:rPr>
        <w:t xml:space="preserve"> </w:t>
      </w:r>
      <w:r w:rsidRPr="00001260">
        <w:rPr>
          <w:rStyle w:val="FontStyle27"/>
          <w:rFonts w:ascii="Arial" w:hAnsi="Arial" w:cs="Arial"/>
          <w:sz w:val="24"/>
          <w:szCs w:val="24"/>
        </w:rPr>
        <w:t>zabezpieczyła</w:t>
      </w:r>
      <w:r w:rsidR="00684F98" w:rsidRPr="00001260">
        <w:rPr>
          <w:rStyle w:val="FontStyle27"/>
          <w:rFonts w:ascii="Arial" w:hAnsi="Arial" w:cs="Arial"/>
          <w:sz w:val="24"/>
          <w:szCs w:val="24"/>
        </w:rPr>
        <w:t xml:space="preserve"> </w:t>
      </w:r>
      <w:r w:rsidRPr="00001260">
        <w:rPr>
          <w:rStyle w:val="FontStyle27"/>
          <w:rFonts w:ascii="Arial" w:hAnsi="Arial" w:cs="Arial"/>
          <w:sz w:val="24"/>
          <w:szCs w:val="24"/>
        </w:rPr>
        <w:t xml:space="preserve">postępowanie rozpoznawcze </w:t>
      </w:r>
      <w:r w:rsidR="00C965F2" w:rsidRPr="00001260">
        <w:rPr>
          <w:rStyle w:val="FontStyle27"/>
          <w:rFonts w:ascii="Arial" w:hAnsi="Arial" w:cs="Arial"/>
          <w:sz w:val="24"/>
          <w:szCs w:val="24"/>
        </w:rPr>
        <w:t xml:space="preserve">w sprawie </w:t>
      </w:r>
      <w:r w:rsidRPr="00001260">
        <w:rPr>
          <w:rStyle w:val="FontStyle27"/>
          <w:rFonts w:ascii="Arial" w:hAnsi="Arial" w:cs="Arial"/>
          <w:sz w:val="24"/>
          <w:szCs w:val="24"/>
        </w:rPr>
        <w:t xml:space="preserve">nieruchomości położonej w Warszawie przy </w:t>
      </w:r>
      <w:r w:rsidRPr="00001260">
        <w:rPr>
          <w:rFonts w:ascii="Arial" w:hAnsi="Arial" w:cs="Arial"/>
          <w:sz w:val="24"/>
          <w:szCs w:val="24"/>
        </w:rPr>
        <w:t>ul.</w:t>
      </w:r>
      <w:r w:rsidR="00C965F2" w:rsidRPr="00001260">
        <w:rPr>
          <w:rFonts w:ascii="Arial" w:hAnsi="Arial" w:cs="Arial"/>
          <w:sz w:val="24"/>
          <w:szCs w:val="24"/>
        </w:rPr>
        <w:t xml:space="preserve"> </w:t>
      </w:r>
      <w:r w:rsidR="00093D35" w:rsidRPr="00001260">
        <w:rPr>
          <w:rFonts w:ascii="Arial" w:hAnsi="Arial" w:cs="Arial"/>
          <w:sz w:val="24"/>
          <w:szCs w:val="24"/>
        </w:rPr>
        <w:t>Hożej 52</w:t>
      </w:r>
      <w:r w:rsidRPr="00001260">
        <w:rPr>
          <w:rFonts w:ascii="Arial" w:hAnsi="Arial" w:cs="Arial"/>
          <w:sz w:val="24"/>
          <w:szCs w:val="24"/>
        </w:rPr>
        <w:t>,</w:t>
      </w:r>
      <w:r w:rsidR="00093D35" w:rsidRPr="00001260">
        <w:rPr>
          <w:rFonts w:ascii="Arial" w:hAnsi="Arial" w:cs="Arial"/>
          <w:sz w:val="24"/>
          <w:szCs w:val="24"/>
        </w:rPr>
        <w:t xml:space="preserve"> </w:t>
      </w:r>
      <w:r w:rsidR="00C965F2" w:rsidRPr="00001260">
        <w:rPr>
          <w:rFonts w:ascii="Arial" w:hAnsi="Arial" w:cs="Arial"/>
          <w:sz w:val="24"/>
          <w:szCs w:val="24"/>
        </w:rPr>
        <w:t xml:space="preserve">poprzez </w:t>
      </w:r>
      <w:r w:rsidR="00C965F2" w:rsidRPr="00001260">
        <w:rPr>
          <w:rStyle w:val="FontStyle27"/>
          <w:rFonts w:ascii="Arial" w:hAnsi="Arial" w:cs="Arial"/>
          <w:sz w:val="24"/>
          <w:szCs w:val="24"/>
        </w:rPr>
        <w:t xml:space="preserve">nakazanie wpisu </w:t>
      </w:r>
      <w:r w:rsidR="00552691" w:rsidRPr="00001260">
        <w:rPr>
          <w:rStyle w:val="FontStyle27"/>
          <w:rFonts w:ascii="Arial" w:hAnsi="Arial" w:cs="Arial"/>
          <w:sz w:val="24"/>
          <w:szCs w:val="24"/>
        </w:rPr>
        <w:t xml:space="preserve">w księdze wieczystej </w:t>
      </w:r>
      <w:r w:rsidR="00552691" w:rsidRPr="00001260">
        <w:rPr>
          <w:rFonts w:ascii="Arial" w:hAnsi="Arial" w:cs="Arial"/>
          <w:sz w:val="24"/>
          <w:szCs w:val="24"/>
        </w:rPr>
        <w:t>nr prowadzonej przez Sąd Rejonowy dla Warszawy-Mokotowa w Warszawie X Wydział Ksiąg Wieczystych</w:t>
      </w:r>
      <w:r w:rsidR="00093D35" w:rsidRPr="00001260">
        <w:rPr>
          <w:rStyle w:val="FontStyle27"/>
          <w:rFonts w:ascii="Arial" w:hAnsi="Arial" w:cs="Arial"/>
          <w:sz w:val="24"/>
          <w:szCs w:val="24"/>
        </w:rPr>
        <w:t xml:space="preserve"> </w:t>
      </w:r>
      <w:r w:rsidR="00552691" w:rsidRPr="00001260">
        <w:rPr>
          <w:rStyle w:val="FontStyle27"/>
          <w:rFonts w:ascii="Arial" w:hAnsi="Arial" w:cs="Arial"/>
          <w:sz w:val="24"/>
          <w:szCs w:val="24"/>
        </w:rPr>
        <w:t xml:space="preserve">zakazu zbywania i obciążania </w:t>
      </w:r>
      <w:r w:rsidR="00C965F2" w:rsidRPr="00001260">
        <w:rPr>
          <w:rStyle w:val="FontStyle27"/>
          <w:rFonts w:ascii="Arial" w:hAnsi="Arial" w:cs="Arial"/>
          <w:sz w:val="24"/>
          <w:szCs w:val="24"/>
        </w:rPr>
        <w:t>w</w:t>
      </w:r>
      <w:r w:rsidR="00552691" w:rsidRPr="00001260">
        <w:rPr>
          <w:rStyle w:val="FontStyle27"/>
          <w:rFonts w:ascii="Arial" w:hAnsi="Arial" w:cs="Arial"/>
          <w:sz w:val="24"/>
          <w:szCs w:val="24"/>
        </w:rPr>
        <w:t>w. nieruchomości</w:t>
      </w:r>
      <w:r w:rsidR="00C965F2" w:rsidRPr="00001260">
        <w:rPr>
          <w:rFonts w:ascii="Arial" w:hAnsi="Arial" w:cs="Arial"/>
          <w:sz w:val="24"/>
          <w:szCs w:val="24"/>
        </w:rPr>
        <w:t>. P</w:t>
      </w:r>
      <w:r w:rsidR="007875A9" w:rsidRPr="00001260">
        <w:rPr>
          <w:rFonts w:ascii="Arial" w:hAnsi="Arial" w:cs="Arial"/>
          <w:sz w:val="24"/>
          <w:szCs w:val="24"/>
        </w:rPr>
        <w:t>ostanowieni</w:t>
      </w:r>
      <w:r w:rsidR="00C965F2" w:rsidRPr="00001260">
        <w:rPr>
          <w:rFonts w:ascii="Arial" w:hAnsi="Arial" w:cs="Arial"/>
          <w:sz w:val="24"/>
          <w:szCs w:val="24"/>
        </w:rPr>
        <w:t>e</w:t>
      </w:r>
      <w:r w:rsidR="007875A9" w:rsidRPr="00001260">
        <w:rPr>
          <w:rFonts w:ascii="Arial" w:hAnsi="Arial" w:cs="Arial"/>
          <w:sz w:val="24"/>
          <w:szCs w:val="24"/>
        </w:rPr>
        <w:t xml:space="preserve"> o zabezpieczeniu został</w:t>
      </w:r>
      <w:r w:rsidR="00C965F2" w:rsidRPr="00001260">
        <w:rPr>
          <w:rFonts w:ascii="Arial" w:hAnsi="Arial" w:cs="Arial"/>
          <w:sz w:val="24"/>
          <w:szCs w:val="24"/>
        </w:rPr>
        <w:t>o</w:t>
      </w:r>
      <w:r w:rsidR="007875A9" w:rsidRPr="00001260">
        <w:rPr>
          <w:rFonts w:ascii="Arial" w:hAnsi="Arial" w:cs="Arial"/>
          <w:sz w:val="24"/>
          <w:szCs w:val="24"/>
        </w:rPr>
        <w:t xml:space="preserve"> ogłoszone w Biuletynie Informacji Publicznej </w:t>
      </w:r>
      <w:r w:rsidR="00C965F2" w:rsidRPr="00001260">
        <w:rPr>
          <w:rFonts w:ascii="Arial" w:hAnsi="Arial" w:cs="Arial"/>
          <w:sz w:val="24"/>
          <w:szCs w:val="24"/>
        </w:rPr>
        <w:t xml:space="preserve">na stronie podmiotowej urzędu obsługującego Ministra Sprawiedliwości </w:t>
      </w:r>
      <w:r w:rsidR="007875A9" w:rsidRPr="00001260">
        <w:rPr>
          <w:rFonts w:ascii="Arial" w:hAnsi="Arial" w:cs="Arial"/>
          <w:sz w:val="24"/>
          <w:szCs w:val="24"/>
        </w:rPr>
        <w:t xml:space="preserve">w dniu </w:t>
      </w:r>
      <w:r w:rsidR="00093D35" w:rsidRPr="00001260">
        <w:rPr>
          <w:rFonts w:ascii="Arial" w:hAnsi="Arial" w:cs="Arial"/>
          <w:sz w:val="24"/>
          <w:szCs w:val="24"/>
        </w:rPr>
        <w:t xml:space="preserve">29 grudnia </w:t>
      </w:r>
      <w:r w:rsidR="00C965F2" w:rsidRPr="00001260">
        <w:rPr>
          <w:rFonts w:ascii="Arial" w:hAnsi="Arial" w:cs="Arial"/>
          <w:sz w:val="24"/>
          <w:szCs w:val="24"/>
        </w:rPr>
        <w:t>2022</w:t>
      </w:r>
      <w:r w:rsidR="007875A9" w:rsidRPr="00001260">
        <w:rPr>
          <w:rFonts w:ascii="Arial" w:hAnsi="Arial" w:cs="Arial"/>
          <w:sz w:val="24"/>
          <w:szCs w:val="24"/>
        </w:rPr>
        <w:t xml:space="preserve"> r.</w:t>
      </w:r>
    </w:p>
    <w:p w14:paraId="49090BB2" w14:textId="77777777" w:rsidR="00D56918" w:rsidRPr="00001260" w:rsidRDefault="00D725F1" w:rsidP="00001260">
      <w:pPr>
        <w:pStyle w:val="Bezodstpw"/>
        <w:spacing w:after="480" w:line="360" w:lineRule="auto"/>
        <w:jc w:val="both"/>
        <w:rPr>
          <w:rFonts w:ascii="Arial" w:hAnsi="Arial" w:cs="Arial"/>
          <w:sz w:val="24"/>
          <w:szCs w:val="24"/>
        </w:rPr>
      </w:pPr>
      <w:r w:rsidRPr="00001260">
        <w:rPr>
          <w:rFonts w:ascii="Arial" w:hAnsi="Arial" w:cs="Arial"/>
          <w:sz w:val="24"/>
          <w:szCs w:val="24"/>
        </w:rPr>
        <w:lastRenderedPageBreak/>
        <w:t xml:space="preserve">Zawiadomieniem z dnia </w:t>
      </w:r>
      <w:r w:rsidR="006D3B0A" w:rsidRPr="00001260">
        <w:rPr>
          <w:rFonts w:ascii="Arial" w:hAnsi="Arial" w:cs="Arial"/>
          <w:sz w:val="24"/>
          <w:szCs w:val="24"/>
        </w:rPr>
        <w:t xml:space="preserve">19 stycznia 2023 </w:t>
      </w:r>
      <w:r w:rsidR="006A6611" w:rsidRPr="00001260">
        <w:rPr>
          <w:rFonts w:ascii="Arial" w:hAnsi="Arial" w:cs="Arial"/>
          <w:sz w:val="24"/>
          <w:szCs w:val="24"/>
        </w:rPr>
        <w:t xml:space="preserve">r. </w:t>
      </w:r>
      <w:r w:rsidRPr="00001260">
        <w:rPr>
          <w:rFonts w:ascii="Arial" w:hAnsi="Arial" w:cs="Arial"/>
          <w:sz w:val="24"/>
          <w:szCs w:val="24"/>
        </w:rPr>
        <w:t>poinformowano strony o zakończeniu postępowania rozpoznawczego oraz o możliwości wypowiedzenia się co do zebranych dowodów i materiałów oraz zgłoszonych żądań. Jednocześnie pouczono strony</w:t>
      </w:r>
      <w:r w:rsidR="00552691" w:rsidRPr="00001260">
        <w:rPr>
          <w:rFonts w:ascii="Arial" w:hAnsi="Arial" w:cs="Arial"/>
          <w:sz w:val="24"/>
          <w:szCs w:val="24"/>
        </w:rPr>
        <w:t xml:space="preserve">, </w:t>
      </w:r>
      <w:r w:rsidRPr="00001260">
        <w:rPr>
          <w:rFonts w:ascii="Arial" w:hAnsi="Arial" w:cs="Arial"/>
          <w:sz w:val="24"/>
          <w:szCs w:val="24"/>
        </w:rPr>
        <w:t>że przedmiotowe zawiadomienie uznaje się za doręczone po upływie 7 dni od dnia ogłoszenia w Biuletynie Informacji Publicznej</w:t>
      </w:r>
      <w:r w:rsidR="0050603C" w:rsidRPr="00001260">
        <w:rPr>
          <w:rFonts w:ascii="Arial" w:hAnsi="Arial" w:cs="Arial"/>
          <w:sz w:val="24"/>
          <w:szCs w:val="24"/>
        </w:rPr>
        <w:t xml:space="preserve"> na stronie podmiotowej urzędu obsługującego Ministra Sprawiedliwości</w:t>
      </w:r>
      <w:r w:rsidRPr="00001260">
        <w:rPr>
          <w:rFonts w:ascii="Arial" w:hAnsi="Arial" w:cs="Arial"/>
          <w:sz w:val="24"/>
          <w:szCs w:val="24"/>
        </w:rPr>
        <w:t>. Zawiadomienie zostało ogłoszone</w:t>
      </w:r>
      <w:r w:rsidR="0050603C" w:rsidRPr="00001260">
        <w:rPr>
          <w:rFonts w:ascii="Arial" w:hAnsi="Arial" w:cs="Arial"/>
          <w:sz w:val="24"/>
          <w:szCs w:val="24"/>
        </w:rPr>
        <w:t xml:space="preserve"> </w:t>
      </w:r>
      <w:r w:rsidRPr="00001260">
        <w:rPr>
          <w:rFonts w:ascii="Arial" w:hAnsi="Arial" w:cs="Arial"/>
          <w:sz w:val="24"/>
          <w:szCs w:val="24"/>
        </w:rPr>
        <w:t>w</w:t>
      </w:r>
      <w:r w:rsidR="0050603C" w:rsidRPr="00001260">
        <w:rPr>
          <w:rFonts w:ascii="Arial" w:hAnsi="Arial" w:cs="Arial"/>
          <w:sz w:val="24"/>
          <w:szCs w:val="24"/>
        </w:rPr>
        <w:t xml:space="preserve"> ww. b</w:t>
      </w:r>
      <w:r w:rsidRPr="00001260">
        <w:rPr>
          <w:rFonts w:ascii="Arial" w:hAnsi="Arial" w:cs="Arial"/>
          <w:sz w:val="24"/>
          <w:szCs w:val="24"/>
        </w:rPr>
        <w:t>iuletynie</w:t>
      </w:r>
      <w:r w:rsidR="0050603C" w:rsidRPr="00001260">
        <w:rPr>
          <w:rFonts w:ascii="Arial" w:hAnsi="Arial" w:cs="Arial"/>
          <w:sz w:val="24"/>
          <w:szCs w:val="24"/>
        </w:rPr>
        <w:t xml:space="preserve"> </w:t>
      </w:r>
      <w:r w:rsidRPr="00001260">
        <w:rPr>
          <w:rFonts w:ascii="Arial" w:hAnsi="Arial" w:cs="Arial"/>
          <w:sz w:val="24"/>
          <w:szCs w:val="24"/>
        </w:rPr>
        <w:t xml:space="preserve">w dniu </w:t>
      </w:r>
      <w:r w:rsidR="006D3B0A" w:rsidRPr="00001260">
        <w:rPr>
          <w:rFonts w:ascii="Arial" w:hAnsi="Arial" w:cs="Arial"/>
          <w:sz w:val="24"/>
          <w:szCs w:val="24"/>
        </w:rPr>
        <w:t>24 stycznia 2023</w:t>
      </w:r>
      <w:r w:rsidR="0077122B" w:rsidRPr="00001260">
        <w:rPr>
          <w:rFonts w:ascii="Arial" w:hAnsi="Arial" w:cs="Arial"/>
          <w:sz w:val="24"/>
          <w:szCs w:val="24"/>
        </w:rPr>
        <w:t> </w:t>
      </w:r>
      <w:r w:rsidR="00A2524E" w:rsidRPr="00001260">
        <w:rPr>
          <w:rFonts w:ascii="Arial" w:hAnsi="Arial" w:cs="Arial"/>
          <w:sz w:val="24"/>
          <w:szCs w:val="24"/>
        </w:rPr>
        <w:t>r.</w:t>
      </w:r>
    </w:p>
    <w:p w14:paraId="73495B1F" w14:textId="77777777" w:rsidR="00D56918" w:rsidRPr="00001260" w:rsidRDefault="002F44E6" w:rsidP="00001260">
      <w:pPr>
        <w:pStyle w:val="Bezodstpw"/>
        <w:spacing w:after="480" w:line="360" w:lineRule="auto"/>
        <w:jc w:val="both"/>
        <w:rPr>
          <w:rFonts w:ascii="Arial" w:hAnsi="Arial" w:cs="Arial"/>
          <w:sz w:val="24"/>
          <w:szCs w:val="24"/>
        </w:rPr>
      </w:pPr>
      <w:r w:rsidRPr="00001260">
        <w:rPr>
          <w:rFonts w:ascii="Arial" w:hAnsi="Arial" w:cs="Arial"/>
          <w:sz w:val="24"/>
          <w:szCs w:val="24"/>
        </w:rPr>
        <w:t xml:space="preserve">Społeczna Rada w dniu </w:t>
      </w:r>
      <w:r w:rsidR="000A5889" w:rsidRPr="00001260">
        <w:rPr>
          <w:rFonts w:ascii="Arial" w:hAnsi="Arial" w:cs="Arial"/>
          <w:sz w:val="24"/>
          <w:szCs w:val="24"/>
        </w:rPr>
        <w:t xml:space="preserve">6 lutego 2023 r. </w:t>
      </w:r>
      <w:r w:rsidRPr="00001260">
        <w:rPr>
          <w:rFonts w:ascii="Arial" w:hAnsi="Arial" w:cs="Arial"/>
          <w:sz w:val="24"/>
          <w:szCs w:val="24"/>
        </w:rPr>
        <w:t>wydała opinię nr</w:t>
      </w:r>
      <w:r w:rsidR="000A5889" w:rsidRPr="00001260">
        <w:rPr>
          <w:rFonts w:ascii="Arial" w:hAnsi="Arial" w:cs="Arial"/>
          <w:sz w:val="24"/>
          <w:szCs w:val="24"/>
        </w:rPr>
        <w:t xml:space="preserve"> </w:t>
      </w:r>
      <w:r w:rsidRPr="00001260">
        <w:rPr>
          <w:rFonts w:ascii="Arial" w:hAnsi="Arial" w:cs="Arial"/>
          <w:sz w:val="24"/>
          <w:szCs w:val="24"/>
        </w:rPr>
        <w:t>/202</w:t>
      </w:r>
      <w:r w:rsidR="000A5889" w:rsidRPr="00001260">
        <w:rPr>
          <w:rFonts w:ascii="Arial" w:hAnsi="Arial" w:cs="Arial"/>
          <w:sz w:val="24"/>
          <w:szCs w:val="24"/>
        </w:rPr>
        <w:t>3</w:t>
      </w:r>
      <w:r w:rsidRPr="00001260">
        <w:rPr>
          <w:rFonts w:ascii="Arial" w:hAnsi="Arial" w:cs="Arial"/>
          <w:sz w:val="24"/>
          <w:szCs w:val="24"/>
        </w:rPr>
        <w:t xml:space="preserve">. Wniosła </w:t>
      </w:r>
      <w:r w:rsidRPr="00001260">
        <w:rPr>
          <w:rFonts w:ascii="Arial" w:hAnsi="Arial" w:cs="Arial"/>
          <w:sz w:val="24"/>
          <w:szCs w:val="24"/>
        </w:rPr>
        <w:br/>
        <w:t>o stwierdzenie nieważności</w:t>
      </w:r>
      <w:r w:rsidR="00DC2B14" w:rsidRPr="00001260">
        <w:rPr>
          <w:rFonts w:ascii="Arial" w:hAnsi="Arial" w:cs="Arial"/>
          <w:sz w:val="24"/>
          <w:szCs w:val="24"/>
        </w:rPr>
        <w:t xml:space="preserve"> </w:t>
      </w:r>
      <w:r w:rsidRPr="00001260">
        <w:rPr>
          <w:rFonts w:ascii="Arial" w:hAnsi="Arial" w:cs="Arial"/>
          <w:sz w:val="24"/>
          <w:szCs w:val="24"/>
        </w:rPr>
        <w:t xml:space="preserve">decyzji Prezydenta m.st. Warszawy nr </w:t>
      </w:r>
      <w:r w:rsidR="006D3B0A" w:rsidRPr="00001260">
        <w:rPr>
          <w:rFonts w:ascii="Arial" w:hAnsi="Arial" w:cs="Arial"/>
          <w:sz w:val="24"/>
          <w:szCs w:val="24"/>
        </w:rPr>
        <w:t>389</w:t>
      </w:r>
      <w:r w:rsidRPr="00001260">
        <w:rPr>
          <w:rFonts w:ascii="Arial" w:hAnsi="Arial" w:cs="Arial"/>
          <w:sz w:val="24"/>
          <w:szCs w:val="24"/>
        </w:rPr>
        <w:t>/GK/DW/201</w:t>
      </w:r>
      <w:r w:rsidR="006D3B0A" w:rsidRPr="00001260">
        <w:rPr>
          <w:rFonts w:ascii="Arial" w:hAnsi="Arial" w:cs="Arial"/>
          <w:sz w:val="24"/>
          <w:szCs w:val="24"/>
        </w:rPr>
        <w:t>2</w:t>
      </w:r>
      <w:r w:rsidRPr="00001260">
        <w:rPr>
          <w:rFonts w:ascii="Arial" w:hAnsi="Arial" w:cs="Arial"/>
          <w:sz w:val="24"/>
          <w:szCs w:val="24"/>
        </w:rPr>
        <w:t xml:space="preserve"> z dnia </w:t>
      </w:r>
      <w:r w:rsidR="006D3B0A" w:rsidRPr="00001260">
        <w:rPr>
          <w:rFonts w:ascii="Arial" w:hAnsi="Arial" w:cs="Arial"/>
          <w:sz w:val="24"/>
          <w:szCs w:val="24"/>
        </w:rPr>
        <w:t xml:space="preserve">4 września 2012 </w:t>
      </w:r>
      <w:r w:rsidRPr="00001260">
        <w:rPr>
          <w:rFonts w:ascii="Arial" w:hAnsi="Arial" w:cs="Arial"/>
          <w:sz w:val="24"/>
          <w:szCs w:val="24"/>
        </w:rPr>
        <w:t>r., gdyż wydano ją z rażącym naruszeniem prawa.</w:t>
      </w:r>
      <w:r w:rsidR="00DC2B14" w:rsidRPr="00001260">
        <w:rPr>
          <w:rFonts w:ascii="Arial" w:hAnsi="Arial" w:cs="Arial"/>
          <w:sz w:val="24"/>
          <w:szCs w:val="24"/>
        </w:rPr>
        <w:t xml:space="preserve"> </w:t>
      </w:r>
      <w:r w:rsidRPr="00001260">
        <w:rPr>
          <w:rFonts w:ascii="Arial" w:hAnsi="Arial" w:cs="Arial"/>
          <w:sz w:val="24"/>
          <w:szCs w:val="24"/>
        </w:rPr>
        <w:t xml:space="preserve">  </w:t>
      </w:r>
    </w:p>
    <w:p w14:paraId="01F9568B" w14:textId="77777777" w:rsidR="00487D45" w:rsidRPr="00001260" w:rsidRDefault="001A7DE2" w:rsidP="00001260">
      <w:pPr>
        <w:pStyle w:val="Bezodstpw"/>
        <w:spacing w:after="480" w:line="360" w:lineRule="auto"/>
        <w:jc w:val="both"/>
        <w:rPr>
          <w:rFonts w:ascii="Arial" w:hAnsi="Arial" w:cs="Arial"/>
          <w:sz w:val="24"/>
          <w:szCs w:val="24"/>
        </w:rPr>
      </w:pPr>
      <w:r w:rsidRPr="00001260">
        <w:rPr>
          <w:rFonts w:ascii="Arial" w:hAnsi="Arial" w:cs="Arial"/>
          <w:sz w:val="24"/>
          <w:szCs w:val="24"/>
        </w:rPr>
        <w:t xml:space="preserve">II. </w:t>
      </w:r>
      <w:r w:rsidR="004257B8" w:rsidRPr="00001260">
        <w:rPr>
          <w:rFonts w:ascii="Arial" w:hAnsi="Arial" w:cs="Arial"/>
          <w:sz w:val="24"/>
          <w:szCs w:val="24"/>
        </w:rPr>
        <w:t>Na podstawie zebranego materiału dowodowego Komisja ustaliła, co następuje:</w:t>
      </w:r>
    </w:p>
    <w:p w14:paraId="7589B4AF" w14:textId="77777777" w:rsidR="00487D45" w:rsidRPr="00001260" w:rsidRDefault="004257B8" w:rsidP="00001260">
      <w:pPr>
        <w:pStyle w:val="Bezodstpw"/>
        <w:numPr>
          <w:ilvl w:val="0"/>
          <w:numId w:val="41"/>
        </w:numPr>
        <w:spacing w:after="480" w:line="360" w:lineRule="auto"/>
        <w:ind w:left="360"/>
        <w:jc w:val="both"/>
        <w:rPr>
          <w:rFonts w:ascii="Arial" w:hAnsi="Arial" w:cs="Arial"/>
          <w:sz w:val="24"/>
          <w:szCs w:val="24"/>
        </w:rPr>
      </w:pPr>
      <w:r w:rsidRPr="00001260">
        <w:rPr>
          <w:rFonts w:ascii="Arial" w:hAnsi="Arial" w:cs="Arial"/>
          <w:sz w:val="24"/>
          <w:szCs w:val="24"/>
        </w:rPr>
        <w:t>Opis nieruchomości</w:t>
      </w:r>
    </w:p>
    <w:p w14:paraId="0D22DE37" w14:textId="77777777" w:rsidR="00487D45" w:rsidRPr="00001260" w:rsidRDefault="00DC53D5" w:rsidP="00001260">
      <w:pPr>
        <w:pStyle w:val="Bezodstpw"/>
        <w:spacing w:after="480" w:line="360" w:lineRule="auto"/>
        <w:jc w:val="both"/>
        <w:rPr>
          <w:rStyle w:val="FontStyle27"/>
          <w:rFonts w:ascii="Arial" w:hAnsi="Arial" w:cs="Arial"/>
          <w:sz w:val="24"/>
          <w:szCs w:val="24"/>
        </w:rPr>
      </w:pPr>
      <w:r w:rsidRPr="00001260">
        <w:rPr>
          <w:rStyle w:val="FontStyle27"/>
          <w:rFonts w:ascii="Arial" w:hAnsi="Arial" w:cs="Arial"/>
          <w:sz w:val="24"/>
          <w:szCs w:val="24"/>
        </w:rPr>
        <w:t>Dawna nieruchomość hipoteczna hip. nr 1676 B obejmuje współczesne działki oznaczone nr ewidencyjny</w:t>
      </w:r>
      <w:r w:rsidR="00514517" w:rsidRPr="00001260">
        <w:rPr>
          <w:rStyle w:val="FontStyle27"/>
          <w:rFonts w:ascii="Arial" w:hAnsi="Arial" w:cs="Arial"/>
          <w:sz w:val="24"/>
          <w:szCs w:val="24"/>
        </w:rPr>
        <w:t>m</w:t>
      </w:r>
      <w:r w:rsidRPr="00001260">
        <w:rPr>
          <w:rStyle w:val="FontStyle27"/>
          <w:rFonts w:ascii="Arial" w:hAnsi="Arial" w:cs="Arial"/>
          <w:sz w:val="24"/>
          <w:szCs w:val="24"/>
        </w:rPr>
        <w:t xml:space="preserve"> nr 151/11, nr 153 (część), nr 154</w:t>
      </w:r>
      <w:r w:rsidR="00EE044E" w:rsidRPr="00001260">
        <w:rPr>
          <w:rStyle w:val="FontStyle27"/>
          <w:rFonts w:ascii="Arial" w:hAnsi="Arial" w:cs="Arial"/>
          <w:sz w:val="24"/>
          <w:szCs w:val="24"/>
        </w:rPr>
        <w:t xml:space="preserve">/1 </w:t>
      </w:r>
      <w:r w:rsidRPr="00001260">
        <w:rPr>
          <w:rStyle w:val="FontStyle27"/>
          <w:rFonts w:ascii="Arial" w:hAnsi="Arial" w:cs="Arial"/>
          <w:sz w:val="24"/>
          <w:szCs w:val="24"/>
        </w:rPr>
        <w:t>(część) z obrębu 5-05-01.</w:t>
      </w:r>
    </w:p>
    <w:p w14:paraId="0B7435CF" w14:textId="77777777" w:rsidR="00487D45" w:rsidRPr="00001260" w:rsidRDefault="00D134F8" w:rsidP="00001260">
      <w:pPr>
        <w:pStyle w:val="Bezodstpw"/>
        <w:spacing w:after="480" w:line="360" w:lineRule="auto"/>
        <w:jc w:val="both"/>
        <w:rPr>
          <w:rFonts w:ascii="Arial" w:eastAsia="SimSun" w:hAnsi="Arial" w:cs="Arial"/>
          <w:kern w:val="1"/>
          <w:sz w:val="24"/>
          <w:szCs w:val="24"/>
        </w:rPr>
      </w:pPr>
      <w:r w:rsidRPr="00001260">
        <w:rPr>
          <w:rFonts w:ascii="Arial" w:eastAsia="SimSun" w:hAnsi="Arial" w:cs="Arial"/>
          <w:kern w:val="1"/>
          <w:sz w:val="24"/>
          <w:szCs w:val="24"/>
        </w:rPr>
        <w:t xml:space="preserve">Nieruchomość </w:t>
      </w:r>
      <w:r w:rsidRPr="00001260">
        <w:rPr>
          <w:rStyle w:val="FontStyle27"/>
          <w:rFonts w:ascii="Arial" w:hAnsi="Arial" w:cs="Arial"/>
          <w:sz w:val="24"/>
          <w:szCs w:val="24"/>
        </w:rPr>
        <w:t xml:space="preserve">hipoteczna hip. nr 1676 B </w:t>
      </w:r>
      <w:r w:rsidRPr="00001260">
        <w:rPr>
          <w:rFonts w:ascii="Arial" w:eastAsia="SimSun" w:hAnsi="Arial" w:cs="Arial"/>
          <w:kern w:val="1"/>
          <w:sz w:val="24"/>
          <w:szCs w:val="24"/>
        </w:rPr>
        <w:t xml:space="preserve">zabudowana była budynkami przed 1945 r. Część frontowa w czasie wojny uległa całkowitemu zniszczeniu, w 1946 r. wyburzono wyższe kondygnacje, a pozostałe zostały odbudowane i przykryte dachem prowizorycznym na koszt właściciela. Oficyna lewa, prawa i poprzeczna zostały tylko uszkodzone, w tym lewa bardziej niż pozostałe (była wypalona). Oficyna lewa została rozebrana w 1950 r. do poziomy terenu a pozostałe odremontowane. </w:t>
      </w:r>
    </w:p>
    <w:p w14:paraId="5E513AF7" w14:textId="77777777" w:rsidR="00487D45" w:rsidRPr="00001260" w:rsidRDefault="00527171" w:rsidP="00001260">
      <w:pPr>
        <w:pStyle w:val="Bezodstpw"/>
        <w:spacing w:after="480" w:line="360" w:lineRule="auto"/>
        <w:jc w:val="both"/>
        <w:rPr>
          <w:rFonts w:ascii="Arial" w:hAnsi="Arial" w:cs="Arial"/>
          <w:sz w:val="24"/>
          <w:szCs w:val="24"/>
          <w:shd w:val="clear" w:color="auto" w:fill="FFFFFF"/>
        </w:rPr>
      </w:pPr>
      <w:r w:rsidRPr="00001260">
        <w:rPr>
          <w:rStyle w:val="FontStyle27"/>
          <w:rFonts w:ascii="Arial" w:hAnsi="Arial" w:cs="Arial"/>
          <w:sz w:val="24"/>
          <w:szCs w:val="24"/>
        </w:rPr>
        <w:t xml:space="preserve">Przedmiotem decyzji reprywatyzacyjnej Prezydenta m.st. Warszawy </w:t>
      </w:r>
      <w:r w:rsidR="00B15B30" w:rsidRPr="00001260">
        <w:rPr>
          <w:rStyle w:val="FontStyle27"/>
          <w:rFonts w:ascii="Arial" w:hAnsi="Arial" w:cs="Arial"/>
          <w:sz w:val="24"/>
          <w:szCs w:val="24"/>
        </w:rPr>
        <w:t xml:space="preserve">z dnia </w:t>
      </w:r>
      <w:r w:rsidR="009F0434" w:rsidRPr="00001260">
        <w:rPr>
          <w:rStyle w:val="FontStyle27"/>
          <w:rFonts w:ascii="Arial" w:hAnsi="Arial" w:cs="Arial"/>
          <w:sz w:val="24"/>
          <w:szCs w:val="24"/>
        </w:rPr>
        <w:t xml:space="preserve">4 września 2012 </w:t>
      </w:r>
      <w:r w:rsidR="00B15B30" w:rsidRPr="00001260">
        <w:rPr>
          <w:rStyle w:val="FontStyle27"/>
          <w:rFonts w:ascii="Arial" w:hAnsi="Arial" w:cs="Arial"/>
          <w:sz w:val="24"/>
          <w:szCs w:val="24"/>
        </w:rPr>
        <w:t xml:space="preserve">r. Nr </w:t>
      </w:r>
      <w:r w:rsidR="009F0434" w:rsidRPr="00001260">
        <w:rPr>
          <w:rStyle w:val="FontStyle27"/>
          <w:rFonts w:ascii="Arial" w:hAnsi="Arial" w:cs="Arial"/>
          <w:sz w:val="24"/>
          <w:szCs w:val="24"/>
        </w:rPr>
        <w:t>389</w:t>
      </w:r>
      <w:r w:rsidR="00B15B30" w:rsidRPr="00001260">
        <w:rPr>
          <w:rStyle w:val="FontStyle27"/>
          <w:rFonts w:ascii="Arial" w:hAnsi="Arial" w:cs="Arial"/>
          <w:sz w:val="24"/>
          <w:szCs w:val="24"/>
        </w:rPr>
        <w:t>/GK/DW/201</w:t>
      </w:r>
      <w:r w:rsidR="009F0434" w:rsidRPr="00001260">
        <w:rPr>
          <w:rStyle w:val="FontStyle27"/>
          <w:rFonts w:ascii="Arial" w:hAnsi="Arial" w:cs="Arial"/>
          <w:sz w:val="24"/>
          <w:szCs w:val="24"/>
        </w:rPr>
        <w:t>2</w:t>
      </w:r>
      <w:r w:rsidR="00B15B30" w:rsidRPr="00001260">
        <w:rPr>
          <w:rStyle w:val="FontStyle27"/>
          <w:rFonts w:ascii="Arial" w:hAnsi="Arial" w:cs="Arial"/>
          <w:sz w:val="24"/>
          <w:szCs w:val="24"/>
        </w:rPr>
        <w:t xml:space="preserve"> </w:t>
      </w:r>
      <w:r w:rsidRPr="00001260">
        <w:rPr>
          <w:rStyle w:val="FontStyle27"/>
          <w:rFonts w:ascii="Arial" w:hAnsi="Arial" w:cs="Arial"/>
          <w:sz w:val="24"/>
          <w:szCs w:val="24"/>
        </w:rPr>
        <w:t>była d</w:t>
      </w:r>
      <w:r w:rsidR="00E37C94" w:rsidRPr="00001260">
        <w:rPr>
          <w:rStyle w:val="FontStyle27"/>
          <w:rFonts w:ascii="Arial" w:hAnsi="Arial" w:cs="Arial"/>
          <w:sz w:val="24"/>
          <w:szCs w:val="24"/>
        </w:rPr>
        <w:t>ziałka</w:t>
      </w:r>
      <w:r w:rsidR="00B15B30" w:rsidRPr="00001260">
        <w:rPr>
          <w:rStyle w:val="FontStyle27"/>
          <w:rFonts w:ascii="Arial" w:hAnsi="Arial" w:cs="Arial"/>
          <w:sz w:val="24"/>
          <w:szCs w:val="24"/>
        </w:rPr>
        <w:t xml:space="preserve"> </w:t>
      </w:r>
      <w:r w:rsidR="00735989" w:rsidRPr="00001260">
        <w:rPr>
          <w:rStyle w:val="FontStyle27"/>
          <w:rFonts w:ascii="Arial" w:hAnsi="Arial" w:cs="Arial"/>
          <w:sz w:val="24"/>
          <w:szCs w:val="24"/>
        </w:rPr>
        <w:t xml:space="preserve">oznaczona </w:t>
      </w:r>
      <w:r w:rsidR="00B15B30" w:rsidRPr="00001260">
        <w:rPr>
          <w:rStyle w:val="FontStyle27"/>
          <w:rFonts w:ascii="Arial" w:hAnsi="Arial" w:cs="Arial"/>
          <w:sz w:val="24"/>
          <w:szCs w:val="24"/>
        </w:rPr>
        <w:t>n</w:t>
      </w:r>
      <w:r w:rsidR="00E37C94" w:rsidRPr="00001260">
        <w:rPr>
          <w:rStyle w:val="FontStyle27"/>
          <w:rFonts w:ascii="Arial" w:hAnsi="Arial" w:cs="Arial"/>
          <w:sz w:val="24"/>
          <w:szCs w:val="24"/>
        </w:rPr>
        <w:t>r</w:t>
      </w:r>
      <w:r w:rsidR="00735989" w:rsidRPr="00001260">
        <w:rPr>
          <w:rStyle w:val="FontStyle27"/>
          <w:rFonts w:ascii="Arial" w:hAnsi="Arial" w:cs="Arial"/>
          <w:sz w:val="24"/>
          <w:szCs w:val="24"/>
        </w:rPr>
        <w:t xml:space="preserve"> </w:t>
      </w:r>
      <w:r w:rsidR="00B15B30" w:rsidRPr="00001260">
        <w:rPr>
          <w:rStyle w:val="FontStyle27"/>
          <w:rFonts w:ascii="Arial" w:hAnsi="Arial" w:cs="Arial"/>
          <w:sz w:val="24"/>
          <w:szCs w:val="24"/>
        </w:rPr>
        <w:t>ewidencyjny</w:t>
      </w:r>
      <w:r w:rsidR="00735989" w:rsidRPr="00001260">
        <w:rPr>
          <w:rStyle w:val="FontStyle27"/>
          <w:rFonts w:ascii="Arial" w:hAnsi="Arial" w:cs="Arial"/>
          <w:sz w:val="24"/>
          <w:szCs w:val="24"/>
        </w:rPr>
        <w:t xml:space="preserve">m </w:t>
      </w:r>
      <w:r w:rsidR="00DC2AD6" w:rsidRPr="00001260">
        <w:rPr>
          <w:rStyle w:val="FontStyle27"/>
          <w:rFonts w:ascii="Arial" w:hAnsi="Arial" w:cs="Arial"/>
          <w:sz w:val="24"/>
          <w:szCs w:val="24"/>
        </w:rPr>
        <w:t>1</w:t>
      </w:r>
      <w:r w:rsidR="009F0434" w:rsidRPr="00001260">
        <w:rPr>
          <w:rStyle w:val="FontStyle27"/>
          <w:rFonts w:ascii="Arial" w:hAnsi="Arial" w:cs="Arial"/>
          <w:sz w:val="24"/>
          <w:szCs w:val="24"/>
        </w:rPr>
        <w:t>51</w:t>
      </w:r>
      <w:r w:rsidR="00DC2AD6" w:rsidRPr="00001260">
        <w:rPr>
          <w:rStyle w:val="FontStyle27"/>
          <w:rFonts w:ascii="Arial" w:hAnsi="Arial" w:cs="Arial"/>
          <w:sz w:val="24"/>
          <w:szCs w:val="24"/>
        </w:rPr>
        <w:t>/</w:t>
      </w:r>
      <w:r w:rsidR="009F0434" w:rsidRPr="00001260">
        <w:rPr>
          <w:rStyle w:val="FontStyle27"/>
          <w:rFonts w:ascii="Arial" w:hAnsi="Arial" w:cs="Arial"/>
          <w:sz w:val="24"/>
          <w:szCs w:val="24"/>
        </w:rPr>
        <w:t>11</w:t>
      </w:r>
      <w:r w:rsidR="00DC2AD6" w:rsidRPr="00001260">
        <w:rPr>
          <w:rStyle w:val="FontStyle27"/>
          <w:rFonts w:ascii="Arial" w:hAnsi="Arial" w:cs="Arial"/>
          <w:sz w:val="24"/>
          <w:szCs w:val="24"/>
        </w:rPr>
        <w:t xml:space="preserve"> z obrębu 5-05-04 </w:t>
      </w:r>
      <w:r w:rsidR="00B04DB6" w:rsidRPr="00001260">
        <w:rPr>
          <w:rStyle w:val="FontStyle27"/>
          <w:rFonts w:ascii="Arial" w:hAnsi="Arial" w:cs="Arial"/>
          <w:sz w:val="24"/>
          <w:szCs w:val="24"/>
        </w:rPr>
        <w:t xml:space="preserve">o powierzchni </w:t>
      </w:r>
      <w:r w:rsidR="009F0434" w:rsidRPr="00001260">
        <w:rPr>
          <w:rStyle w:val="FontStyle27"/>
          <w:rFonts w:ascii="Arial" w:hAnsi="Arial" w:cs="Arial"/>
          <w:sz w:val="24"/>
          <w:szCs w:val="24"/>
        </w:rPr>
        <w:t xml:space="preserve">0,0434 ha. </w:t>
      </w:r>
      <w:r w:rsidR="00BD1A00" w:rsidRPr="00001260">
        <w:rPr>
          <w:rStyle w:val="FontStyle27"/>
          <w:rFonts w:ascii="Arial" w:hAnsi="Arial" w:cs="Arial"/>
          <w:sz w:val="24"/>
          <w:szCs w:val="24"/>
        </w:rPr>
        <w:t xml:space="preserve">Działka </w:t>
      </w:r>
      <w:r w:rsidR="00D134F8" w:rsidRPr="00001260">
        <w:rPr>
          <w:rStyle w:val="FontStyle27"/>
          <w:rFonts w:ascii="Arial" w:hAnsi="Arial" w:cs="Arial"/>
          <w:sz w:val="24"/>
          <w:szCs w:val="24"/>
        </w:rPr>
        <w:t xml:space="preserve">ta </w:t>
      </w:r>
      <w:r w:rsidR="00BD1A00" w:rsidRPr="00001260">
        <w:rPr>
          <w:rStyle w:val="FontStyle27"/>
          <w:rFonts w:ascii="Arial" w:hAnsi="Arial" w:cs="Arial"/>
          <w:sz w:val="24"/>
          <w:szCs w:val="24"/>
        </w:rPr>
        <w:t xml:space="preserve">powstała w wyniku podziału działki nr 151/7. Decyzją Prezydenta m.st. Warszawy z dnia 7 stycznia 2009 r. nr zatwierdzono projekt podziału nieruchomości uregulowanej w księdze wieczystej nr </w:t>
      </w:r>
      <w:r w:rsidR="00EE69EF" w:rsidRPr="00001260">
        <w:rPr>
          <w:rStyle w:val="FontStyle27"/>
          <w:rFonts w:ascii="Arial" w:hAnsi="Arial" w:cs="Arial"/>
          <w:sz w:val="24"/>
          <w:szCs w:val="24"/>
        </w:rPr>
        <w:t>położonej</w:t>
      </w:r>
      <w:r w:rsidR="00BD1A00" w:rsidRPr="00001260">
        <w:rPr>
          <w:rStyle w:val="FontStyle27"/>
          <w:rFonts w:ascii="Arial" w:hAnsi="Arial" w:cs="Arial"/>
          <w:sz w:val="24"/>
          <w:szCs w:val="24"/>
        </w:rPr>
        <w:t xml:space="preserve"> w Warszawie przy ul. Hożej 52, której część stanowi działka ewidencyjna nr 151/7 o </w:t>
      </w:r>
      <w:r w:rsidR="00BD1A00" w:rsidRPr="00001260">
        <w:rPr>
          <w:rStyle w:val="FontStyle27"/>
          <w:rFonts w:ascii="Arial" w:hAnsi="Arial" w:cs="Arial"/>
          <w:sz w:val="24"/>
          <w:szCs w:val="24"/>
        </w:rPr>
        <w:lastRenderedPageBreak/>
        <w:t xml:space="preserve">powierzchni 0,0845 z obrębu 50501 na następujące działki: nr 151/10 o powierzchni  0,0411 ha  i nr 151/11 o powierzchni 0,0434 ha. </w:t>
      </w:r>
      <w:r w:rsidR="009F0434" w:rsidRPr="00001260">
        <w:rPr>
          <w:rStyle w:val="FontStyle27"/>
          <w:rFonts w:ascii="Arial" w:hAnsi="Arial" w:cs="Arial"/>
          <w:sz w:val="24"/>
          <w:szCs w:val="24"/>
        </w:rPr>
        <w:t>Działka</w:t>
      </w:r>
      <w:r w:rsidR="00BD1A00" w:rsidRPr="00001260">
        <w:rPr>
          <w:rStyle w:val="FontStyle27"/>
          <w:rFonts w:ascii="Arial" w:hAnsi="Arial" w:cs="Arial"/>
          <w:sz w:val="24"/>
          <w:szCs w:val="24"/>
        </w:rPr>
        <w:t xml:space="preserve"> nr ew. 151/11</w:t>
      </w:r>
      <w:r w:rsidR="009F0434" w:rsidRPr="00001260">
        <w:rPr>
          <w:rStyle w:val="FontStyle27"/>
          <w:rFonts w:ascii="Arial" w:hAnsi="Arial" w:cs="Arial"/>
          <w:sz w:val="24"/>
          <w:szCs w:val="24"/>
        </w:rPr>
        <w:t xml:space="preserve"> jest zabudowana, objęta księgą wieczystą nr. </w:t>
      </w:r>
      <w:r w:rsidR="00C10EE0" w:rsidRPr="00001260">
        <w:rPr>
          <w:rFonts w:ascii="Arial" w:hAnsi="Arial" w:cs="Arial"/>
          <w:sz w:val="24"/>
          <w:szCs w:val="24"/>
          <w:shd w:val="clear" w:color="auto" w:fill="FFFFFF"/>
        </w:rPr>
        <w:t>Właści</w:t>
      </w:r>
      <w:r w:rsidR="00D33379" w:rsidRPr="00001260">
        <w:rPr>
          <w:rFonts w:ascii="Arial" w:hAnsi="Arial" w:cs="Arial"/>
          <w:sz w:val="24"/>
          <w:szCs w:val="24"/>
          <w:shd w:val="clear" w:color="auto" w:fill="FFFFFF"/>
        </w:rPr>
        <w:t>cie</w:t>
      </w:r>
      <w:r w:rsidR="00C10EE0" w:rsidRPr="00001260">
        <w:rPr>
          <w:rFonts w:ascii="Arial" w:hAnsi="Arial" w:cs="Arial"/>
          <w:sz w:val="24"/>
          <w:szCs w:val="24"/>
          <w:shd w:val="clear" w:color="auto" w:fill="FFFFFF"/>
        </w:rPr>
        <w:t>lem działki jest</w:t>
      </w:r>
      <w:r w:rsidR="00D33379" w:rsidRPr="00001260">
        <w:rPr>
          <w:rFonts w:ascii="Arial" w:hAnsi="Arial" w:cs="Arial"/>
          <w:sz w:val="24"/>
          <w:szCs w:val="24"/>
          <w:shd w:val="clear" w:color="auto" w:fill="FFFFFF"/>
        </w:rPr>
        <w:t xml:space="preserve"> Miasto Stołeczne Warszawa. </w:t>
      </w:r>
      <w:r w:rsidR="00130D4C" w:rsidRPr="00001260">
        <w:rPr>
          <w:rFonts w:ascii="Arial" w:hAnsi="Arial" w:cs="Arial"/>
          <w:sz w:val="24"/>
          <w:szCs w:val="24"/>
          <w:shd w:val="clear" w:color="auto" w:fill="FFFFFF"/>
        </w:rPr>
        <w:t>Użytkownikami wieczystymi ujawnionymi w księdze wieczystej są M</w:t>
      </w:r>
      <w:r w:rsidR="00AF3BA6" w:rsidRPr="00001260">
        <w:rPr>
          <w:rFonts w:ascii="Arial" w:hAnsi="Arial" w:cs="Arial"/>
          <w:sz w:val="24"/>
          <w:szCs w:val="24"/>
          <w:shd w:val="clear" w:color="auto" w:fill="FFFFFF"/>
        </w:rPr>
        <w:t xml:space="preserve"> </w:t>
      </w:r>
      <w:r w:rsidR="00130D4C" w:rsidRPr="00001260">
        <w:rPr>
          <w:rFonts w:ascii="Arial" w:hAnsi="Arial" w:cs="Arial"/>
          <w:sz w:val="24"/>
          <w:szCs w:val="24"/>
          <w:shd w:val="clear" w:color="auto" w:fill="FFFFFF"/>
        </w:rPr>
        <w:t>T i Z N.</w:t>
      </w:r>
    </w:p>
    <w:p w14:paraId="025C0746" w14:textId="6D4FF21D" w:rsidR="00EE044E" w:rsidRPr="00001260" w:rsidRDefault="009F0434" w:rsidP="00001260">
      <w:pPr>
        <w:pStyle w:val="Bezodstpw"/>
        <w:spacing w:after="480" w:line="360" w:lineRule="auto"/>
        <w:jc w:val="both"/>
        <w:rPr>
          <w:rFonts w:ascii="Arial" w:hAnsi="Arial" w:cs="Arial"/>
          <w:sz w:val="24"/>
          <w:szCs w:val="24"/>
        </w:rPr>
      </w:pPr>
      <w:r w:rsidRPr="00001260">
        <w:rPr>
          <w:rFonts w:ascii="Arial" w:hAnsi="Arial" w:cs="Arial"/>
          <w:sz w:val="24"/>
          <w:szCs w:val="24"/>
          <w:shd w:val="clear" w:color="auto" w:fill="FFFFFF"/>
        </w:rPr>
        <w:t xml:space="preserve">Przedmiotem decyzji reprywatyzacyjnej </w:t>
      </w:r>
      <w:r w:rsidRPr="00001260">
        <w:rPr>
          <w:rStyle w:val="FontStyle27"/>
          <w:rFonts w:ascii="Arial" w:hAnsi="Arial" w:cs="Arial"/>
          <w:sz w:val="24"/>
          <w:szCs w:val="24"/>
        </w:rPr>
        <w:t>w części odmownej była działka oznaczona nr ewidencyjnym 153</w:t>
      </w:r>
      <w:r w:rsidR="006E6865" w:rsidRPr="00001260">
        <w:rPr>
          <w:rStyle w:val="FontStyle27"/>
          <w:rFonts w:ascii="Arial" w:hAnsi="Arial" w:cs="Arial"/>
          <w:sz w:val="24"/>
          <w:szCs w:val="24"/>
        </w:rPr>
        <w:t xml:space="preserve"> z obrębu 5-05-01 o pow.</w:t>
      </w:r>
      <w:r w:rsidR="002F20FA" w:rsidRPr="00001260">
        <w:rPr>
          <w:rFonts w:ascii="Arial" w:hAnsi="Arial" w:cs="Arial"/>
          <w:sz w:val="24"/>
          <w:szCs w:val="24"/>
          <w:shd w:val="clear" w:color="auto" w:fill="FFFFFF"/>
        </w:rPr>
        <w:t xml:space="preserve"> 620 m</w:t>
      </w:r>
      <w:r w:rsidR="002F20FA" w:rsidRPr="00001260">
        <w:rPr>
          <w:rFonts w:ascii="Arial" w:hAnsi="Arial" w:cs="Arial"/>
          <w:sz w:val="24"/>
          <w:szCs w:val="24"/>
          <w:shd w:val="clear" w:color="auto" w:fill="FFFFFF"/>
          <w:vertAlign w:val="superscript"/>
        </w:rPr>
        <w:t>2</w:t>
      </w:r>
      <w:r w:rsidR="002F20FA" w:rsidRPr="00001260">
        <w:rPr>
          <w:rFonts w:ascii="Arial" w:hAnsi="Arial" w:cs="Arial"/>
          <w:sz w:val="24"/>
          <w:szCs w:val="24"/>
          <w:shd w:val="clear" w:color="auto" w:fill="FFFFFF"/>
        </w:rPr>
        <w:t xml:space="preserve">. </w:t>
      </w:r>
      <w:r w:rsidR="002F20FA" w:rsidRPr="00001260">
        <w:rPr>
          <w:rStyle w:val="FontStyle27"/>
          <w:rFonts w:ascii="Arial" w:hAnsi="Arial" w:cs="Arial"/>
          <w:sz w:val="24"/>
          <w:szCs w:val="24"/>
        </w:rPr>
        <w:t>Dz</w:t>
      </w:r>
      <w:r w:rsidR="006E6865" w:rsidRPr="00001260">
        <w:rPr>
          <w:rStyle w:val="FontStyle27"/>
          <w:rFonts w:ascii="Arial" w:hAnsi="Arial" w:cs="Arial"/>
          <w:sz w:val="24"/>
          <w:szCs w:val="24"/>
        </w:rPr>
        <w:t xml:space="preserve">iałka </w:t>
      </w:r>
      <w:r w:rsidR="002F20FA" w:rsidRPr="00001260">
        <w:rPr>
          <w:rStyle w:val="FontStyle27"/>
          <w:rFonts w:ascii="Arial" w:hAnsi="Arial" w:cs="Arial"/>
          <w:sz w:val="24"/>
          <w:szCs w:val="24"/>
        </w:rPr>
        <w:t xml:space="preserve">w części </w:t>
      </w:r>
      <w:r w:rsidR="006E6865" w:rsidRPr="00001260">
        <w:rPr>
          <w:rStyle w:val="FontStyle27"/>
          <w:rFonts w:ascii="Arial" w:hAnsi="Arial" w:cs="Arial"/>
          <w:sz w:val="24"/>
          <w:szCs w:val="24"/>
        </w:rPr>
        <w:t>jest zabudowana budynkiem położ</w:t>
      </w:r>
      <w:r w:rsidR="007B602D" w:rsidRPr="00001260">
        <w:rPr>
          <w:rStyle w:val="FontStyle27"/>
          <w:rFonts w:ascii="Arial" w:hAnsi="Arial" w:cs="Arial"/>
          <w:sz w:val="24"/>
          <w:szCs w:val="24"/>
        </w:rPr>
        <w:t>o</w:t>
      </w:r>
      <w:r w:rsidR="006E6865" w:rsidRPr="00001260">
        <w:rPr>
          <w:rStyle w:val="FontStyle27"/>
          <w:rFonts w:ascii="Arial" w:hAnsi="Arial" w:cs="Arial"/>
          <w:sz w:val="24"/>
          <w:szCs w:val="24"/>
        </w:rPr>
        <w:t xml:space="preserve">nym przy adresie Hoża 54, objęta </w:t>
      </w:r>
      <w:r w:rsidR="00EE044E" w:rsidRPr="00001260">
        <w:rPr>
          <w:rStyle w:val="FontStyle27"/>
          <w:rFonts w:ascii="Arial" w:hAnsi="Arial" w:cs="Arial"/>
          <w:sz w:val="24"/>
          <w:szCs w:val="24"/>
        </w:rPr>
        <w:t xml:space="preserve">jest </w:t>
      </w:r>
      <w:r w:rsidR="006E6865" w:rsidRPr="00001260">
        <w:rPr>
          <w:rStyle w:val="FontStyle27"/>
          <w:rFonts w:ascii="Arial" w:hAnsi="Arial" w:cs="Arial"/>
          <w:sz w:val="24"/>
          <w:szCs w:val="24"/>
        </w:rPr>
        <w:t xml:space="preserve">księgą wieczystą </w:t>
      </w:r>
      <w:r w:rsidR="00EE044E" w:rsidRPr="00001260">
        <w:rPr>
          <w:rStyle w:val="FontStyle27"/>
          <w:rFonts w:ascii="Arial" w:hAnsi="Arial" w:cs="Arial"/>
          <w:sz w:val="24"/>
          <w:szCs w:val="24"/>
        </w:rPr>
        <w:t>nr</w:t>
      </w:r>
      <w:r w:rsidR="002F20FA" w:rsidRPr="00001260">
        <w:rPr>
          <w:rStyle w:val="FontStyle27"/>
          <w:rFonts w:ascii="Arial" w:hAnsi="Arial" w:cs="Arial"/>
          <w:sz w:val="24"/>
          <w:szCs w:val="24"/>
        </w:rPr>
        <w:t>. Obecnie w budynku wyodrębnionych jest 23 lokali stanowiących odrębną własność lokalową.</w:t>
      </w:r>
      <w:r w:rsidR="00D134F8" w:rsidRPr="00001260">
        <w:rPr>
          <w:rStyle w:val="FontStyle27"/>
          <w:rFonts w:ascii="Arial" w:hAnsi="Arial" w:cs="Arial"/>
          <w:sz w:val="24"/>
          <w:szCs w:val="24"/>
        </w:rPr>
        <w:t xml:space="preserve"> </w:t>
      </w:r>
      <w:r w:rsidR="00833B5B" w:rsidRPr="00001260">
        <w:rPr>
          <w:rStyle w:val="FontStyle27"/>
          <w:rFonts w:ascii="Arial" w:hAnsi="Arial" w:cs="Arial"/>
          <w:sz w:val="24"/>
          <w:szCs w:val="24"/>
        </w:rPr>
        <w:t>Właściciele wyodrębnionych lokali</w:t>
      </w:r>
      <w:r w:rsidR="00D134F8" w:rsidRPr="00001260">
        <w:rPr>
          <w:rStyle w:val="FontStyle27"/>
          <w:rFonts w:ascii="Arial" w:hAnsi="Arial" w:cs="Arial"/>
          <w:sz w:val="24"/>
          <w:szCs w:val="24"/>
        </w:rPr>
        <w:t xml:space="preserve"> </w:t>
      </w:r>
      <w:r w:rsidR="00833B5B" w:rsidRPr="00001260">
        <w:rPr>
          <w:rStyle w:val="FontStyle27"/>
          <w:rFonts w:ascii="Arial" w:hAnsi="Arial" w:cs="Arial"/>
          <w:sz w:val="24"/>
          <w:szCs w:val="24"/>
        </w:rPr>
        <w:t>posiadają</w:t>
      </w:r>
      <w:r w:rsidR="00C8525B" w:rsidRPr="00001260">
        <w:rPr>
          <w:rStyle w:val="FontStyle27"/>
          <w:rFonts w:ascii="Arial" w:hAnsi="Arial" w:cs="Arial"/>
          <w:sz w:val="24"/>
          <w:szCs w:val="24"/>
        </w:rPr>
        <w:t xml:space="preserve"> udział</w:t>
      </w:r>
      <w:r w:rsidR="00D134F8" w:rsidRPr="00001260">
        <w:rPr>
          <w:rStyle w:val="FontStyle27"/>
          <w:rFonts w:ascii="Arial" w:hAnsi="Arial" w:cs="Arial"/>
          <w:sz w:val="24"/>
          <w:szCs w:val="24"/>
        </w:rPr>
        <w:t xml:space="preserve"> </w:t>
      </w:r>
      <w:r w:rsidR="00C8525B" w:rsidRPr="00001260">
        <w:rPr>
          <w:rStyle w:val="FontStyle27"/>
          <w:rFonts w:ascii="Arial" w:hAnsi="Arial" w:cs="Arial"/>
          <w:sz w:val="24"/>
          <w:szCs w:val="24"/>
        </w:rPr>
        <w:t>w</w:t>
      </w:r>
      <w:r w:rsidR="00D134F8" w:rsidRPr="00001260">
        <w:rPr>
          <w:rStyle w:val="FontStyle27"/>
          <w:rFonts w:ascii="Arial" w:hAnsi="Arial" w:cs="Arial"/>
          <w:sz w:val="24"/>
          <w:szCs w:val="24"/>
        </w:rPr>
        <w:t xml:space="preserve"> </w:t>
      </w:r>
      <w:r w:rsidR="00C8525B" w:rsidRPr="00001260">
        <w:rPr>
          <w:rStyle w:val="FontStyle27"/>
          <w:rFonts w:ascii="Arial" w:hAnsi="Arial" w:cs="Arial"/>
          <w:sz w:val="24"/>
          <w:szCs w:val="24"/>
        </w:rPr>
        <w:t>nieruchomości wspólnej, któr</w:t>
      </w:r>
      <w:r w:rsidR="00184C9D" w:rsidRPr="00001260">
        <w:rPr>
          <w:rStyle w:val="FontStyle27"/>
          <w:rFonts w:ascii="Arial" w:hAnsi="Arial" w:cs="Arial"/>
          <w:sz w:val="24"/>
          <w:szCs w:val="24"/>
        </w:rPr>
        <w:t>ą</w:t>
      </w:r>
      <w:r w:rsidR="00C8525B" w:rsidRPr="00001260">
        <w:rPr>
          <w:rStyle w:val="FontStyle27"/>
          <w:rFonts w:ascii="Arial" w:hAnsi="Arial" w:cs="Arial"/>
          <w:sz w:val="24"/>
          <w:szCs w:val="24"/>
        </w:rPr>
        <w:t xml:space="preserve"> stanowi grunt oraz części budynku i urządzenia, które nie służą wyłącznie do użytku właścicieli</w:t>
      </w:r>
      <w:r w:rsidR="005E3C7D" w:rsidRPr="00001260">
        <w:rPr>
          <w:rStyle w:val="FontStyle27"/>
          <w:rFonts w:ascii="Arial" w:hAnsi="Arial" w:cs="Arial"/>
          <w:sz w:val="24"/>
          <w:szCs w:val="24"/>
        </w:rPr>
        <w:t xml:space="preserve">. </w:t>
      </w:r>
      <w:r w:rsidR="006E6865" w:rsidRPr="00001260">
        <w:rPr>
          <w:rStyle w:val="FontStyle27"/>
          <w:rFonts w:ascii="Arial" w:hAnsi="Arial" w:cs="Arial"/>
          <w:sz w:val="24"/>
          <w:szCs w:val="24"/>
        </w:rPr>
        <w:t>Działka nr 154/1 stanowi drogę publiczną ulicę Hożą</w:t>
      </w:r>
      <w:r w:rsidR="00EE044E" w:rsidRPr="00001260">
        <w:rPr>
          <w:rStyle w:val="FontStyle27"/>
          <w:rFonts w:ascii="Arial" w:hAnsi="Arial" w:cs="Arial"/>
          <w:sz w:val="24"/>
          <w:szCs w:val="24"/>
        </w:rPr>
        <w:t xml:space="preserve">. </w:t>
      </w:r>
      <w:r w:rsidR="006E6865" w:rsidRPr="00001260">
        <w:rPr>
          <w:rStyle w:val="FontStyle27"/>
          <w:rFonts w:ascii="Arial" w:hAnsi="Arial" w:cs="Arial"/>
          <w:sz w:val="24"/>
          <w:szCs w:val="24"/>
        </w:rPr>
        <w:t xml:space="preserve"> </w:t>
      </w:r>
    </w:p>
    <w:p w14:paraId="0ACF56DF" w14:textId="4261E6DF" w:rsidR="00FD6227" w:rsidRPr="00001260" w:rsidRDefault="00FD6227" w:rsidP="00001260">
      <w:pPr>
        <w:pStyle w:val="Akapitzlist"/>
        <w:numPr>
          <w:ilvl w:val="0"/>
          <w:numId w:val="41"/>
        </w:numPr>
        <w:spacing w:after="480" w:line="360" w:lineRule="auto"/>
        <w:ind w:left="360"/>
        <w:jc w:val="both"/>
        <w:rPr>
          <w:rFonts w:ascii="Arial" w:hAnsi="Arial" w:cs="Arial"/>
          <w:sz w:val="24"/>
          <w:szCs w:val="24"/>
        </w:rPr>
      </w:pPr>
      <w:r w:rsidRPr="00001260">
        <w:rPr>
          <w:rFonts w:ascii="Arial" w:hAnsi="Arial" w:cs="Arial"/>
          <w:sz w:val="24"/>
          <w:szCs w:val="24"/>
        </w:rPr>
        <w:t>Plan zagospodarowania przestrzennego</w:t>
      </w:r>
    </w:p>
    <w:p w14:paraId="73504ABA" w14:textId="77777777" w:rsidR="00CF163A" w:rsidRPr="00001260" w:rsidRDefault="00231F30" w:rsidP="00001260">
      <w:pPr>
        <w:spacing w:after="480" w:line="360" w:lineRule="auto"/>
        <w:jc w:val="both"/>
        <w:rPr>
          <w:rFonts w:ascii="Arial" w:eastAsia="MS Gothic" w:hAnsi="Arial" w:cs="Arial"/>
          <w:sz w:val="24"/>
          <w:szCs w:val="24"/>
        </w:rPr>
      </w:pPr>
      <w:r w:rsidRPr="00001260">
        <w:rPr>
          <w:rFonts w:ascii="Arial" w:hAnsi="Arial" w:cs="Arial"/>
          <w:sz w:val="24"/>
          <w:szCs w:val="24"/>
        </w:rPr>
        <w:t>W</w:t>
      </w:r>
      <w:r w:rsidR="002D436B" w:rsidRPr="00001260">
        <w:rPr>
          <w:rFonts w:ascii="Arial" w:hAnsi="Arial" w:cs="Arial"/>
          <w:sz w:val="24"/>
          <w:szCs w:val="24"/>
        </w:rPr>
        <w:t xml:space="preserve"> </w:t>
      </w:r>
      <w:r w:rsidR="00F92D45" w:rsidRPr="00001260">
        <w:rPr>
          <w:rFonts w:ascii="Arial" w:hAnsi="Arial" w:cs="Arial"/>
          <w:sz w:val="24"/>
          <w:szCs w:val="24"/>
        </w:rPr>
        <w:t xml:space="preserve">dacie wydania decyzji </w:t>
      </w:r>
      <w:r w:rsidR="001072FF" w:rsidRPr="00001260">
        <w:rPr>
          <w:rFonts w:ascii="Arial" w:hAnsi="Arial" w:cs="Arial"/>
          <w:sz w:val="24"/>
          <w:szCs w:val="24"/>
        </w:rPr>
        <w:t>reprywatyzacyjnej</w:t>
      </w:r>
      <w:r w:rsidR="00374E30" w:rsidRPr="00001260">
        <w:rPr>
          <w:rFonts w:ascii="Arial" w:hAnsi="Arial" w:cs="Arial"/>
          <w:sz w:val="24"/>
          <w:szCs w:val="24"/>
        </w:rPr>
        <w:t xml:space="preserve"> </w:t>
      </w:r>
      <w:r w:rsidR="001072FF" w:rsidRPr="00001260">
        <w:rPr>
          <w:rFonts w:ascii="Arial" w:hAnsi="Arial" w:cs="Arial"/>
          <w:sz w:val="24"/>
          <w:szCs w:val="24"/>
        </w:rPr>
        <w:t xml:space="preserve">przez </w:t>
      </w:r>
      <w:r w:rsidR="00F92D45" w:rsidRPr="00001260">
        <w:rPr>
          <w:rFonts w:ascii="Arial" w:hAnsi="Arial" w:cs="Arial"/>
          <w:sz w:val="24"/>
          <w:szCs w:val="24"/>
        </w:rPr>
        <w:t>Prezydenta m</w:t>
      </w:r>
      <w:r w:rsidR="006B57BF" w:rsidRPr="00001260">
        <w:rPr>
          <w:rFonts w:ascii="Arial" w:hAnsi="Arial" w:cs="Arial"/>
          <w:sz w:val="24"/>
          <w:szCs w:val="24"/>
        </w:rPr>
        <w:t xml:space="preserve">.st. </w:t>
      </w:r>
      <w:r w:rsidR="00F92D45" w:rsidRPr="00001260">
        <w:rPr>
          <w:rFonts w:ascii="Arial" w:hAnsi="Arial" w:cs="Arial"/>
          <w:sz w:val="24"/>
          <w:szCs w:val="24"/>
        </w:rPr>
        <w:t xml:space="preserve">Warszawy </w:t>
      </w:r>
      <w:r w:rsidR="00793671" w:rsidRPr="00001260">
        <w:rPr>
          <w:rFonts w:ascii="Arial" w:hAnsi="Arial" w:cs="Arial"/>
          <w:sz w:val="24"/>
          <w:szCs w:val="24"/>
        </w:rPr>
        <w:t xml:space="preserve">nieruchomość stanowiąca </w:t>
      </w:r>
      <w:r w:rsidR="006546EF" w:rsidRPr="00001260">
        <w:rPr>
          <w:rFonts w:ascii="Arial" w:hAnsi="Arial" w:cs="Arial"/>
          <w:sz w:val="24"/>
          <w:szCs w:val="24"/>
        </w:rPr>
        <w:t>działk</w:t>
      </w:r>
      <w:r w:rsidR="00793671" w:rsidRPr="00001260">
        <w:rPr>
          <w:rFonts w:ascii="Arial" w:hAnsi="Arial" w:cs="Arial"/>
          <w:sz w:val="24"/>
          <w:szCs w:val="24"/>
        </w:rPr>
        <w:t xml:space="preserve">ę </w:t>
      </w:r>
      <w:r w:rsidR="006546EF" w:rsidRPr="00001260">
        <w:rPr>
          <w:rFonts w:ascii="Arial" w:hAnsi="Arial" w:cs="Arial"/>
          <w:sz w:val="24"/>
          <w:szCs w:val="24"/>
        </w:rPr>
        <w:t xml:space="preserve">nr </w:t>
      </w:r>
      <w:r w:rsidR="00892AA6" w:rsidRPr="00001260">
        <w:rPr>
          <w:rFonts w:ascii="Arial" w:hAnsi="Arial" w:cs="Arial"/>
          <w:sz w:val="24"/>
          <w:szCs w:val="24"/>
        </w:rPr>
        <w:t xml:space="preserve">151/11 i 153 część oraz 154/1 </w:t>
      </w:r>
      <w:r w:rsidR="00F92D45" w:rsidRPr="00001260">
        <w:rPr>
          <w:rFonts w:ascii="Arial" w:hAnsi="Arial" w:cs="Arial"/>
          <w:sz w:val="24"/>
          <w:szCs w:val="24"/>
        </w:rPr>
        <w:t>nie był</w:t>
      </w:r>
      <w:r w:rsidR="00EB5A07" w:rsidRPr="00001260">
        <w:rPr>
          <w:rFonts w:ascii="Arial" w:hAnsi="Arial" w:cs="Arial"/>
          <w:sz w:val="24"/>
          <w:szCs w:val="24"/>
        </w:rPr>
        <w:t>a</w:t>
      </w:r>
      <w:r w:rsidR="00F92D45" w:rsidRPr="00001260">
        <w:rPr>
          <w:rFonts w:ascii="Arial" w:hAnsi="Arial" w:cs="Arial"/>
          <w:sz w:val="24"/>
          <w:szCs w:val="24"/>
        </w:rPr>
        <w:t xml:space="preserve"> objęta </w:t>
      </w:r>
      <w:r w:rsidR="00C92C54" w:rsidRPr="00001260">
        <w:rPr>
          <w:rFonts w:ascii="Arial" w:hAnsi="Arial" w:cs="Arial"/>
          <w:sz w:val="24"/>
          <w:szCs w:val="24"/>
        </w:rPr>
        <w:t xml:space="preserve">miejscowym </w:t>
      </w:r>
      <w:r w:rsidR="00F92D45" w:rsidRPr="00001260">
        <w:rPr>
          <w:rFonts w:ascii="Arial" w:hAnsi="Arial" w:cs="Arial"/>
          <w:sz w:val="24"/>
          <w:szCs w:val="24"/>
        </w:rPr>
        <w:t xml:space="preserve">planem zagospodarowania przestrzennego. </w:t>
      </w:r>
      <w:r w:rsidR="00892AA6" w:rsidRPr="00001260">
        <w:rPr>
          <w:rFonts w:ascii="Arial" w:hAnsi="Arial" w:cs="Arial"/>
          <w:sz w:val="24"/>
          <w:szCs w:val="24"/>
        </w:rPr>
        <w:t>Uchwał</w:t>
      </w:r>
      <w:r w:rsidR="00D134F8" w:rsidRPr="00001260">
        <w:rPr>
          <w:rFonts w:ascii="Arial" w:hAnsi="Arial" w:cs="Arial"/>
          <w:sz w:val="24"/>
          <w:szCs w:val="24"/>
        </w:rPr>
        <w:t>ą</w:t>
      </w:r>
      <w:r w:rsidR="00892AA6" w:rsidRPr="00001260">
        <w:rPr>
          <w:rFonts w:ascii="Arial" w:hAnsi="Arial" w:cs="Arial"/>
          <w:sz w:val="24"/>
          <w:szCs w:val="24"/>
        </w:rPr>
        <w:t xml:space="preserve"> nr LXXX/2350/2010 z dnia 13 maja 2010 r. przystąpiono do sporządzenia miejscowego planu zagospodarowania Śródmieścia Południowego w rejonie ul. Poznańskiej. </w:t>
      </w:r>
      <w:r w:rsidR="001E46FC" w:rsidRPr="00001260">
        <w:rPr>
          <w:rFonts w:ascii="Arial" w:eastAsia="MS Gothic" w:hAnsi="Arial" w:cs="Arial"/>
          <w:sz w:val="24"/>
          <w:szCs w:val="24"/>
        </w:rPr>
        <w:t>Zgodnie z</w:t>
      </w:r>
      <w:r w:rsidR="00892AA6" w:rsidRPr="00001260">
        <w:rPr>
          <w:rFonts w:ascii="Arial" w:eastAsia="MS Gothic" w:hAnsi="Arial" w:cs="Arial"/>
          <w:sz w:val="24"/>
          <w:szCs w:val="24"/>
        </w:rPr>
        <w:t xml:space="preserve"> projektem </w:t>
      </w:r>
      <w:r w:rsidR="001E46FC" w:rsidRPr="00001260">
        <w:rPr>
          <w:rFonts w:ascii="Arial" w:eastAsia="MS Gothic" w:hAnsi="Arial" w:cs="Arial"/>
          <w:sz w:val="24"/>
          <w:szCs w:val="24"/>
        </w:rPr>
        <w:t>powyższa nieruchomość</w:t>
      </w:r>
      <w:r w:rsidR="00892AA6" w:rsidRPr="00001260">
        <w:rPr>
          <w:rFonts w:ascii="Arial" w:eastAsia="MS Gothic" w:hAnsi="Arial" w:cs="Arial"/>
          <w:sz w:val="24"/>
          <w:szCs w:val="24"/>
        </w:rPr>
        <w:t xml:space="preserve"> m</w:t>
      </w:r>
      <w:r w:rsidR="000A5889" w:rsidRPr="00001260">
        <w:rPr>
          <w:rFonts w:ascii="Arial" w:eastAsia="MS Gothic" w:hAnsi="Arial" w:cs="Arial"/>
          <w:sz w:val="24"/>
          <w:szCs w:val="24"/>
        </w:rPr>
        <w:t xml:space="preserve">iała </w:t>
      </w:r>
      <w:r w:rsidR="00892AA6" w:rsidRPr="00001260">
        <w:rPr>
          <w:rFonts w:ascii="Arial" w:eastAsia="MS Gothic" w:hAnsi="Arial" w:cs="Arial"/>
          <w:sz w:val="24"/>
          <w:szCs w:val="24"/>
        </w:rPr>
        <w:t xml:space="preserve">przeznaczenie pod zabudową mieszkaniową wielorodzinną i usługi z zakresu podstawowego handlu detalicznego, biur, administracji, usług obsługi, finansowej, kultury, turystyki,  gastronomii. </w:t>
      </w:r>
    </w:p>
    <w:p w14:paraId="470A0138" w14:textId="0E75D404" w:rsidR="006B57BF" w:rsidRPr="00001260" w:rsidRDefault="006B57BF" w:rsidP="00001260">
      <w:pPr>
        <w:pStyle w:val="Akapitzlist"/>
        <w:spacing w:after="480" w:line="360" w:lineRule="auto"/>
        <w:ind w:left="0" w:firstLine="708"/>
        <w:jc w:val="both"/>
        <w:rPr>
          <w:rFonts w:ascii="Arial" w:hAnsi="Arial" w:cs="Arial"/>
          <w:sz w:val="24"/>
          <w:szCs w:val="24"/>
        </w:rPr>
      </w:pPr>
    </w:p>
    <w:p w14:paraId="0D1EE7BD" w14:textId="77777777" w:rsidR="00487D45" w:rsidRPr="00001260" w:rsidRDefault="00FD6227" w:rsidP="00001260">
      <w:pPr>
        <w:pStyle w:val="Akapitzlist"/>
        <w:numPr>
          <w:ilvl w:val="0"/>
          <w:numId w:val="41"/>
        </w:numPr>
        <w:spacing w:after="480" w:line="360" w:lineRule="auto"/>
        <w:ind w:left="360"/>
        <w:jc w:val="both"/>
        <w:rPr>
          <w:rFonts w:ascii="Arial" w:hAnsi="Arial" w:cs="Arial"/>
          <w:sz w:val="24"/>
          <w:szCs w:val="24"/>
        </w:rPr>
      </w:pPr>
      <w:r w:rsidRPr="00001260">
        <w:rPr>
          <w:rFonts w:ascii="Arial" w:hAnsi="Arial" w:cs="Arial"/>
          <w:sz w:val="24"/>
          <w:szCs w:val="24"/>
        </w:rPr>
        <w:t>Stosunki własnościow</w:t>
      </w:r>
      <w:r w:rsidR="00042C32" w:rsidRPr="00001260">
        <w:rPr>
          <w:rFonts w:ascii="Arial" w:hAnsi="Arial" w:cs="Arial"/>
          <w:sz w:val="24"/>
          <w:szCs w:val="24"/>
        </w:rPr>
        <w:t>e</w:t>
      </w:r>
    </w:p>
    <w:p w14:paraId="1D04F71F" w14:textId="77777777" w:rsidR="00487D45" w:rsidRPr="00001260" w:rsidRDefault="00076DAE" w:rsidP="00001260">
      <w:pPr>
        <w:spacing w:after="480" w:line="360" w:lineRule="auto"/>
        <w:jc w:val="both"/>
        <w:rPr>
          <w:rStyle w:val="FontStyle27"/>
          <w:rFonts w:ascii="Arial" w:hAnsi="Arial" w:cs="Arial"/>
          <w:sz w:val="24"/>
          <w:szCs w:val="24"/>
        </w:rPr>
      </w:pPr>
      <w:r w:rsidRPr="00001260">
        <w:rPr>
          <w:rStyle w:val="FontStyle27"/>
          <w:rFonts w:ascii="Arial" w:hAnsi="Arial" w:cs="Arial"/>
          <w:sz w:val="24"/>
          <w:szCs w:val="24"/>
        </w:rPr>
        <w:t xml:space="preserve">Nieruchomość warszawska </w:t>
      </w:r>
      <w:r w:rsidR="00DA70FE" w:rsidRPr="00001260">
        <w:rPr>
          <w:rStyle w:val="FontStyle27"/>
          <w:rFonts w:ascii="Arial" w:hAnsi="Arial" w:cs="Arial"/>
          <w:sz w:val="24"/>
          <w:szCs w:val="24"/>
        </w:rPr>
        <w:t>dawn</w:t>
      </w:r>
      <w:r w:rsidR="00EE044E" w:rsidRPr="00001260">
        <w:rPr>
          <w:rStyle w:val="FontStyle27"/>
          <w:rFonts w:ascii="Arial" w:hAnsi="Arial" w:cs="Arial"/>
          <w:sz w:val="24"/>
          <w:szCs w:val="24"/>
        </w:rPr>
        <w:t xml:space="preserve">a </w:t>
      </w:r>
      <w:r w:rsidR="00DA70FE" w:rsidRPr="00001260">
        <w:rPr>
          <w:rStyle w:val="FontStyle27"/>
          <w:rFonts w:ascii="Arial" w:hAnsi="Arial" w:cs="Arial"/>
          <w:sz w:val="24"/>
          <w:szCs w:val="24"/>
        </w:rPr>
        <w:t>księg</w:t>
      </w:r>
      <w:r w:rsidR="00EE044E" w:rsidRPr="00001260">
        <w:rPr>
          <w:rStyle w:val="FontStyle27"/>
          <w:rFonts w:ascii="Arial" w:hAnsi="Arial" w:cs="Arial"/>
          <w:sz w:val="24"/>
          <w:szCs w:val="24"/>
        </w:rPr>
        <w:t xml:space="preserve">a </w:t>
      </w:r>
      <w:r w:rsidR="00DA70FE" w:rsidRPr="00001260">
        <w:rPr>
          <w:rStyle w:val="FontStyle27"/>
          <w:rFonts w:ascii="Arial" w:hAnsi="Arial" w:cs="Arial"/>
          <w:sz w:val="24"/>
          <w:szCs w:val="24"/>
        </w:rPr>
        <w:t>hipoteczn</w:t>
      </w:r>
      <w:r w:rsidR="00EE044E" w:rsidRPr="00001260">
        <w:rPr>
          <w:rStyle w:val="FontStyle27"/>
          <w:rFonts w:ascii="Arial" w:hAnsi="Arial" w:cs="Arial"/>
          <w:sz w:val="24"/>
          <w:szCs w:val="24"/>
        </w:rPr>
        <w:t xml:space="preserve">a </w:t>
      </w:r>
      <w:r w:rsidR="00F60540" w:rsidRPr="00001260">
        <w:rPr>
          <w:rStyle w:val="FontStyle27"/>
          <w:rFonts w:ascii="Arial" w:hAnsi="Arial" w:cs="Arial"/>
          <w:sz w:val="24"/>
          <w:szCs w:val="24"/>
        </w:rPr>
        <w:t>N</w:t>
      </w:r>
      <w:r w:rsidR="00DA70FE" w:rsidRPr="00001260">
        <w:rPr>
          <w:rStyle w:val="FontStyle27"/>
          <w:rFonts w:ascii="Arial" w:hAnsi="Arial" w:cs="Arial"/>
          <w:sz w:val="24"/>
          <w:szCs w:val="24"/>
        </w:rPr>
        <w:t xml:space="preserve">r </w:t>
      </w:r>
      <w:r w:rsidR="00410F04" w:rsidRPr="00001260">
        <w:rPr>
          <w:rStyle w:val="FontStyle27"/>
          <w:rFonts w:ascii="Arial" w:hAnsi="Arial" w:cs="Arial"/>
          <w:sz w:val="24"/>
          <w:szCs w:val="24"/>
        </w:rPr>
        <w:t>1</w:t>
      </w:r>
      <w:r w:rsidR="00EE044E" w:rsidRPr="00001260">
        <w:rPr>
          <w:rStyle w:val="FontStyle27"/>
          <w:rFonts w:ascii="Arial" w:hAnsi="Arial" w:cs="Arial"/>
          <w:sz w:val="24"/>
          <w:szCs w:val="24"/>
        </w:rPr>
        <w:t xml:space="preserve">676 </w:t>
      </w:r>
      <w:r w:rsidR="00410F04" w:rsidRPr="00001260">
        <w:rPr>
          <w:rStyle w:val="FontStyle27"/>
          <w:rFonts w:ascii="Arial" w:hAnsi="Arial" w:cs="Arial"/>
          <w:sz w:val="24"/>
          <w:szCs w:val="24"/>
        </w:rPr>
        <w:t>B</w:t>
      </w:r>
      <w:r w:rsidR="00DA70FE" w:rsidRPr="00001260">
        <w:rPr>
          <w:rStyle w:val="FontStyle27"/>
          <w:rFonts w:ascii="Arial" w:hAnsi="Arial" w:cs="Arial"/>
          <w:sz w:val="24"/>
          <w:szCs w:val="24"/>
        </w:rPr>
        <w:t xml:space="preserve">, </w:t>
      </w:r>
      <w:r w:rsidRPr="00001260">
        <w:rPr>
          <w:rStyle w:val="FontStyle27"/>
          <w:rFonts w:ascii="Arial" w:hAnsi="Arial" w:cs="Arial"/>
          <w:sz w:val="24"/>
          <w:szCs w:val="24"/>
        </w:rPr>
        <w:t xml:space="preserve">położona przy ul. </w:t>
      </w:r>
      <w:r w:rsidR="00EE044E" w:rsidRPr="00001260">
        <w:rPr>
          <w:rStyle w:val="FontStyle27"/>
          <w:rFonts w:ascii="Arial" w:hAnsi="Arial" w:cs="Arial"/>
          <w:sz w:val="24"/>
          <w:szCs w:val="24"/>
        </w:rPr>
        <w:t xml:space="preserve">Hożej w Warszawie </w:t>
      </w:r>
      <w:r w:rsidRPr="00001260">
        <w:rPr>
          <w:rStyle w:val="FontStyle27"/>
          <w:rFonts w:ascii="Arial" w:hAnsi="Arial" w:cs="Arial"/>
          <w:sz w:val="24"/>
          <w:szCs w:val="24"/>
        </w:rPr>
        <w:t xml:space="preserve">znajduje się na terenie objętym działaniem </w:t>
      </w:r>
      <w:r w:rsidR="00DA70FE" w:rsidRPr="00001260">
        <w:rPr>
          <w:rStyle w:val="FontStyle27"/>
          <w:rFonts w:ascii="Arial" w:hAnsi="Arial" w:cs="Arial"/>
          <w:sz w:val="24"/>
          <w:szCs w:val="24"/>
        </w:rPr>
        <w:t>d</w:t>
      </w:r>
      <w:r w:rsidRPr="00001260">
        <w:rPr>
          <w:rStyle w:val="FontStyle27"/>
          <w:rFonts w:ascii="Arial" w:hAnsi="Arial" w:cs="Arial"/>
          <w:sz w:val="24"/>
          <w:szCs w:val="24"/>
        </w:rPr>
        <w:t>ekretu</w:t>
      </w:r>
      <w:r w:rsidR="000920B3" w:rsidRPr="00001260">
        <w:rPr>
          <w:rStyle w:val="FontStyle27"/>
          <w:rFonts w:ascii="Arial" w:hAnsi="Arial" w:cs="Arial"/>
          <w:sz w:val="24"/>
          <w:szCs w:val="24"/>
        </w:rPr>
        <w:t xml:space="preserve"> z dnia 26 października 1945 r. o własności i użytkowaniu gruntów na obszarze m.st. Warszawy</w:t>
      </w:r>
      <w:r w:rsidR="00735989" w:rsidRPr="00001260">
        <w:rPr>
          <w:rStyle w:val="FontStyle27"/>
          <w:rFonts w:ascii="Arial" w:hAnsi="Arial" w:cs="Arial"/>
          <w:sz w:val="24"/>
          <w:szCs w:val="24"/>
        </w:rPr>
        <w:t xml:space="preserve"> (</w:t>
      </w:r>
      <w:r w:rsidR="000920B3" w:rsidRPr="00001260">
        <w:rPr>
          <w:rStyle w:val="FontStyle27"/>
          <w:rFonts w:ascii="Arial" w:hAnsi="Arial" w:cs="Arial"/>
          <w:sz w:val="24"/>
          <w:szCs w:val="24"/>
        </w:rPr>
        <w:t>Dz.U. Nr 50, poz. 279 dalej: „</w:t>
      </w:r>
      <w:r w:rsidR="00735989" w:rsidRPr="00001260">
        <w:rPr>
          <w:rStyle w:val="FontStyle27"/>
          <w:rFonts w:ascii="Arial" w:hAnsi="Arial" w:cs="Arial"/>
          <w:sz w:val="24"/>
          <w:szCs w:val="24"/>
        </w:rPr>
        <w:t>D</w:t>
      </w:r>
      <w:r w:rsidR="000920B3" w:rsidRPr="00001260">
        <w:rPr>
          <w:rStyle w:val="FontStyle27"/>
          <w:rFonts w:ascii="Arial" w:hAnsi="Arial" w:cs="Arial"/>
          <w:sz w:val="24"/>
          <w:szCs w:val="24"/>
        </w:rPr>
        <w:t>ekret”)</w:t>
      </w:r>
      <w:r w:rsidRPr="00001260">
        <w:rPr>
          <w:rStyle w:val="FontStyle27"/>
          <w:rFonts w:ascii="Arial" w:hAnsi="Arial" w:cs="Arial"/>
          <w:sz w:val="24"/>
          <w:szCs w:val="24"/>
        </w:rPr>
        <w:t xml:space="preserve">. </w:t>
      </w:r>
    </w:p>
    <w:p w14:paraId="08C0E458" w14:textId="77777777" w:rsidR="00487D45" w:rsidRPr="00001260" w:rsidRDefault="00076DAE" w:rsidP="00001260">
      <w:pPr>
        <w:spacing w:after="480" w:line="360" w:lineRule="auto"/>
        <w:jc w:val="both"/>
        <w:rPr>
          <w:rStyle w:val="FontStyle27"/>
          <w:rFonts w:ascii="Arial" w:hAnsi="Arial" w:cs="Arial"/>
          <w:sz w:val="24"/>
          <w:szCs w:val="24"/>
        </w:rPr>
      </w:pPr>
      <w:r w:rsidRPr="00001260">
        <w:rPr>
          <w:rStyle w:val="FontStyle27"/>
          <w:rFonts w:ascii="Arial" w:hAnsi="Arial" w:cs="Arial"/>
          <w:sz w:val="24"/>
          <w:szCs w:val="24"/>
        </w:rPr>
        <w:lastRenderedPageBreak/>
        <w:t xml:space="preserve">Z dniem 21 listopada 1945 r., to jest z dniem wejścia w życie </w:t>
      </w:r>
      <w:r w:rsidR="00A40BCE" w:rsidRPr="00001260">
        <w:rPr>
          <w:rStyle w:val="FontStyle27"/>
          <w:rFonts w:ascii="Arial" w:hAnsi="Arial" w:cs="Arial"/>
          <w:sz w:val="24"/>
          <w:szCs w:val="24"/>
        </w:rPr>
        <w:t>D</w:t>
      </w:r>
      <w:r w:rsidRPr="00001260">
        <w:rPr>
          <w:rStyle w:val="FontStyle27"/>
          <w:rFonts w:ascii="Arial" w:hAnsi="Arial" w:cs="Arial"/>
          <w:sz w:val="24"/>
          <w:szCs w:val="24"/>
        </w:rPr>
        <w:t xml:space="preserve">ekretu, grunty nieruchomości warszawskich, w tym grunt przedmiotowej nieruchomości na podstawie art. 1 </w:t>
      </w:r>
      <w:r w:rsidR="00735989" w:rsidRPr="00001260">
        <w:rPr>
          <w:rStyle w:val="FontStyle27"/>
          <w:rFonts w:ascii="Arial" w:hAnsi="Arial" w:cs="Arial"/>
          <w:sz w:val="24"/>
          <w:szCs w:val="24"/>
        </w:rPr>
        <w:t>D</w:t>
      </w:r>
      <w:r w:rsidRPr="00001260">
        <w:rPr>
          <w:rStyle w:val="FontStyle27"/>
          <w:rFonts w:ascii="Arial" w:hAnsi="Arial" w:cs="Arial"/>
          <w:sz w:val="24"/>
          <w:szCs w:val="24"/>
        </w:rPr>
        <w:t>ekretu</w:t>
      </w:r>
      <w:r w:rsidR="00BA483D" w:rsidRPr="00001260">
        <w:rPr>
          <w:rStyle w:val="FontStyle27"/>
          <w:rFonts w:ascii="Arial" w:hAnsi="Arial" w:cs="Arial"/>
          <w:sz w:val="24"/>
          <w:szCs w:val="24"/>
        </w:rPr>
        <w:t xml:space="preserve"> </w:t>
      </w:r>
      <w:r w:rsidRPr="00001260">
        <w:rPr>
          <w:rStyle w:val="FontStyle27"/>
          <w:rFonts w:ascii="Arial" w:hAnsi="Arial" w:cs="Arial"/>
          <w:sz w:val="24"/>
          <w:szCs w:val="24"/>
        </w:rPr>
        <w:t>przeszły na własność Gminy m.st. Warszawy, a w 1950 r., z chwilą likwidacji gmin</w:t>
      </w:r>
      <w:r w:rsidR="00851E03" w:rsidRPr="00001260">
        <w:rPr>
          <w:rStyle w:val="FontStyle27"/>
          <w:rFonts w:ascii="Arial" w:hAnsi="Arial" w:cs="Arial"/>
          <w:sz w:val="24"/>
          <w:szCs w:val="24"/>
        </w:rPr>
        <w:t xml:space="preserve"> - </w:t>
      </w:r>
      <w:r w:rsidRPr="00001260">
        <w:rPr>
          <w:rStyle w:val="FontStyle27"/>
          <w:rFonts w:ascii="Arial" w:hAnsi="Arial" w:cs="Arial"/>
          <w:sz w:val="24"/>
          <w:szCs w:val="24"/>
        </w:rPr>
        <w:t xml:space="preserve"> na własność Skarbu Państwa. </w:t>
      </w:r>
    </w:p>
    <w:p w14:paraId="234B9DB9" w14:textId="77777777" w:rsidR="00487D45" w:rsidRPr="00001260" w:rsidRDefault="004B5D6E" w:rsidP="00001260">
      <w:pPr>
        <w:spacing w:after="480" w:line="360" w:lineRule="auto"/>
        <w:jc w:val="both"/>
        <w:rPr>
          <w:rStyle w:val="FontStyle27"/>
          <w:rFonts w:ascii="Arial" w:hAnsi="Arial" w:cs="Arial"/>
          <w:sz w:val="24"/>
          <w:szCs w:val="24"/>
        </w:rPr>
      </w:pPr>
      <w:r w:rsidRPr="00001260">
        <w:rPr>
          <w:rStyle w:val="FontStyle27"/>
          <w:rFonts w:ascii="Arial" w:hAnsi="Arial" w:cs="Arial"/>
          <w:sz w:val="24"/>
          <w:szCs w:val="24"/>
        </w:rPr>
        <w:t xml:space="preserve">Nieruchomość </w:t>
      </w:r>
      <w:r w:rsidR="00410F04" w:rsidRPr="00001260">
        <w:rPr>
          <w:rStyle w:val="FontStyle27"/>
          <w:rFonts w:ascii="Arial" w:hAnsi="Arial" w:cs="Arial"/>
          <w:sz w:val="24"/>
          <w:szCs w:val="24"/>
        </w:rPr>
        <w:t xml:space="preserve">ww. </w:t>
      </w:r>
      <w:r w:rsidR="00076DAE" w:rsidRPr="00001260">
        <w:rPr>
          <w:rStyle w:val="FontStyle27"/>
          <w:rFonts w:ascii="Arial" w:hAnsi="Arial" w:cs="Arial"/>
          <w:sz w:val="24"/>
          <w:szCs w:val="24"/>
        </w:rPr>
        <w:t>z dniem 27 maja 1990 r. stał</w:t>
      </w:r>
      <w:r w:rsidR="001D4F4C" w:rsidRPr="00001260">
        <w:rPr>
          <w:rStyle w:val="FontStyle27"/>
          <w:rFonts w:ascii="Arial" w:hAnsi="Arial" w:cs="Arial"/>
          <w:sz w:val="24"/>
          <w:szCs w:val="24"/>
        </w:rPr>
        <w:t>a</w:t>
      </w:r>
      <w:r w:rsidR="00076DAE" w:rsidRPr="00001260">
        <w:rPr>
          <w:rStyle w:val="FontStyle27"/>
          <w:rFonts w:ascii="Arial" w:hAnsi="Arial" w:cs="Arial"/>
          <w:sz w:val="24"/>
          <w:szCs w:val="24"/>
        </w:rPr>
        <w:t xml:space="preserve"> się własnością Dzielnicy</w:t>
      </w:r>
      <w:r w:rsidR="00665F19" w:rsidRPr="00001260">
        <w:rPr>
          <w:rStyle w:val="FontStyle27"/>
          <w:rFonts w:ascii="Arial" w:hAnsi="Arial" w:cs="Arial"/>
          <w:sz w:val="24"/>
          <w:szCs w:val="24"/>
        </w:rPr>
        <w:t xml:space="preserve"> </w:t>
      </w:r>
      <w:r w:rsidR="00076DAE" w:rsidRPr="00001260">
        <w:rPr>
          <w:rStyle w:val="FontStyle27"/>
          <w:rFonts w:ascii="Arial" w:hAnsi="Arial" w:cs="Arial"/>
          <w:sz w:val="24"/>
          <w:szCs w:val="24"/>
        </w:rPr>
        <w:t>Gminy Warszawa</w:t>
      </w:r>
      <w:r w:rsidR="00665F19" w:rsidRPr="00001260">
        <w:rPr>
          <w:rStyle w:val="FontStyle27"/>
          <w:rFonts w:ascii="Arial" w:hAnsi="Arial" w:cs="Arial"/>
          <w:sz w:val="24"/>
          <w:szCs w:val="24"/>
        </w:rPr>
        <w:t xml:space="preserve"> </w:t>
      </w:r>
      <w:r w:rsidR="00410F04" w:rsidRPr="00001260">
        <w:rPr>
          <w:rStyle w:val="FontStyle27"/>
          <w:rFonts w:ascii="Arial" w:hAnsi="Arial" w:cs="Arial"/>
          <w:sz w:val="24"/>
          <w:szCs w:val="24"/>
        </w:rPr>
        <w:t>Śródmieście</w:t>
      </w:r>
      <w:r w:rsidR="009C22A7" w:rsidRPr="00001260">
        <w:rPr>
          <w:rStyle w:val="FontStyle27"/>
          <w:rFonts w:ascii="Arial" w:hAnsi="Arial" w:cs="Arial"/>
          <w:sz w:val="24"/>
          <w:szCs w:val="24"/>
        </w:rPr>
        <w:t>, co potwierdził Wojewoda</w:t>
      </w:r>
      <w:r w:rsidR="00410F04" w:rsidRPr="00001260">
        <w:rPr>
          <w:rStyle w:val="FontStyle27"/>
          <w:rFonts w:ascii="Arial" w:hAnsi="Arial" w:cs="Arial"/>
          <w:sz w:val="24"/>
          <w:szCs w:val="24"/>
        </w:rPr>
        <w:t xml:space="preserve"> Warszawski decyzjami nr  z dnia</w:t>
      </w:r>
      <w:r w:rsidR="000F612E" w:rsidRPr="00001260">
        <w:rPr>
          <w:rStyle w:val="FontStyle27"/>
          <w:rFonts w:ascii="Arial" w:hAnsi="Arial" w:cs="Arial"/>
          <w:sz w:val="24"/>
          <w:szCs w:val="24"/>
        </w:rPr>
        <w:t xml:space="preserve"> 3 grudnia 1992 </w:t>
      </w:r>
      <w:r w:rsidR="00410F04" w:rsidRPr="00001260">
        <w:rPr>
          <w:rStyle w:val="FontStyle27"/>
          <w:rFonts w:ascii="Arial" w:hAnsi="Arial" w:cs="Arial"/>
          <w:sz w:val="24"/>
          <w:szCs w:val="24"/>
        </w:rPr>
        <w:t>r</w:t>
      </w:r>
      <w:r w:rsidR="00802DBD" w:rsidRPr="00001260">
        <w:rPr>
          <w:rStyle w:val="FontStyle27"/>
          <w:rFonts w:ascii="Arial" w:hAnsi="Arial" w:cs="Arial"/>
          <w:sz w:val="24"/>
          <w:szCs w:val="24"/>
        </w:rPr>
        <w:t>.</w:t>
      </w:r>
      <w:r w:rsidR="003B7C3B" w:rsidRPr="00001260">
        <w:rPr>
          <w:rStyle w:val="FontStyle27"/>
          <w:rFonts w:ascii="Arial" w:hAnsi="Arial" w:cs="Arial"/>
          <w:sz w:val="24"/>
          <w:szCs w:val="24"/>
        </w:rPr>
        <w:t>(działka nr 151)</w:t>
      </w:r>
      <w:r w:rsidR="00802DBD" w:rsidRPr="00001260">
        <w:rPr>
          <w:rStyle w:val="FontStyle27"/>
          <w:rFonts w:ascii="Arial" w:hAnsi="Arial" w:cs="Arial"/>
          <w:sz w:val="24"/>
          <w:szCs w:val="24"/>
        </w:rPr>
        <w:t xml:space="preserve"> </w:t>
      </w:r>
      <w:r w:rsidR="00410F04" w:rsidRPr="00001260">
        <w:rPr>
          <w:rStyle w:val="FontStyle27"/>
          <w:rFonts w:ascii="Arial" w:hAnsi="Arial" w:cs="Arial"/>
          <w:sz w:val="24"/>
          <w:szCs w:val="24"/>
        </w:rPr>
        <w:t xml:space="preserve">i nr </w:t>
      </w:r>
      <w:r w:rsidR="003B7C3B" w:rsidRPr="00001260">
        <w:rPr>
          <w:rStyle w:val="FontStyle27"/>
          <w:rFonts w:ascii="Arial" w:hAnsi="Arial" w:cs="Arial"/>
          <w:sz w:val="24"/>
          <w:szCs w:val="24"/>
        </w:rPr>
        <w:t xml:space="preserve"> </w:t>
      </w:r>
      <w:r w:rsidR="00410F04" w:rsidRPr="00001260">
        <w:rPr>
          <w:rStyle w:val="FontStyle27"/>
          <w:rFonts w:ascii="Arial" w:hAnsi="Arial" w:cs="Arial"/>
          <w:sz w:val="24"/>
          <w:szCs w:val="24"/>
        </w:rPr>
        <w:t>z dnia</w:t>
      </w:r>
      <w:r w:rsidR="003B7C3B" w:rsidRPr="00001260">
        <w:rPr>
          <w:rStyle w:val="FontStyle27"/>
          <w:rFonts w:ascii="Arial" w:hAnsi="Arial" w:cs="Arial"/>
          <w:sz w:val="24"/>
          <w:szCs w:val="24"/>
        </w:rPr>
        <w:t xml:space="preserve"> 5 marca 1991 r. (działka nr 153)</w:t>
      </w:r>
      <w:r w:rsidR="00410F04" w:rsidRPr="00001260">
        <w:rPr>
          <w:rStyle w:val="FontStyle27"/>
          <w:rFonts w:ascii="Arial" w:hAnsi="Arial" w:cs="Arial"/>
          <w:sz w:val="24"/>
          <w:szCs w:val="24"/>
        </w:rPr>
        <w:t xml:space="preserve">. </w:t>
      </w:r>
    </w:p>
    <w:p w14:paraId="04A5A066" w14:textId="77777777" w:rsidR="00487D45" w:rsidRPr="00001260" w:rsidRDefault="002F37CC" w:rsidP="00001260">
      <w:pPr>
        <w:spacing w:after="480" w:line="360" w:lineRule="auto"/>
        <w:jc w:val="both"/>
        <w:rPr>
          <w:rFonts w:ascii="Arial" w:eastAsia="SimSun" w:hAnsi="Arial" w:cs="Arial"/>
          <w:kern w:val="1"/>
          <w:sz w:val="24"/>
          <w:szCs w:val="24"/>
        </w:rPr>
      </w:pPr>
      <w:r w:rsidRPr="00001260">
        <w:rPr>
          <w:rFonts w:ascii="Arial" w:eastAsia="SimSun" w:hAnsi="Arial" w:cs="Arial"/>
          <w:kern w:val="1"/>
          <w:sz w:val="24"/>
          <w:szCs w:val="24"/>
        </w:rPr>
        <w:t>Zgodnie z treścią art. 20 ust. 1 ustawy z dnia 15 marca 2002 r. o ustroju m.st. Warszawy grunt</w:t>
      </w:r>
      <w:r w:rsidR="00735989" w:rsidRPr="00001260">
        <w:rPr>
          <w:rFonts w:ascii="Arial" w:eastAsia="SimSun" w:hAnsi="Arial" w:cs="Arial"/>
          <w:kern w:val="1"/>
          <w:sz w:val="24"/>
          <w:szCs w:val="24"/>
        </w:rPr>
        <w:t xml:space="preserve"> </w:t>
      </w:r>
      <w:r w:rsidRPr="00001260">
        <w:rPr>
          <w:rFonts w:ascii="Arial" w:eastAsia="SimSun" w:hAnsi="Arial" w:cs="Arial"/>
          <w:kern w:val="1"/>
          <w:sz w:val="24"/>
          <w:szCs w:val="24"/>
        </w:rPr>
        <w:t xml:space="preserve">przedmiotowej nieruchomości stał się własnością Miasta Stołecznego Warszawy. </w:t>
      </w:r>
    </w:p>
    <w:p w14:paraId="105A1129" w14:textId="77777777" w:rsidR="00487D45" w:rsidRPr="00001260" w:rsidRDefault="00692509" w:rsidP="00001260">
      <w:pPr>
        <w:spacing w:after="480" w:line="360" w:lineRule="auto"/>
        <w:jc w:val="both"/>
        <w:rPr>
          <w:rFonts w:ascii="Arial" w:eastAsia="SimSun" w:hAnsi="Arial" w:cs="Arial"/>
          <w:kern w:val="1"/>
          <w:sz w:val="24"/>
          <w:szCs w:val="24"/>
        </w:rPr>
      </w:pPr>
      <w:r w:rsidRPr="00001260">
        <w:rPr>
          <w:rFonts w:ascii="Arial" w:eastAsia="SimSun" w:hAnsi="Arial" w:cs="Arial"/>
          <w:kern w:val="1"/>
          <w:sz w:val="24"/>
          <w:szCs w:val="24"/>
        </w:rPr>
        <w:t>I</w:t>
      </w:r>
      <w:r w:rsidR="00AF3BA6" w:rsidRPr="00001260">
        <w:rPr>
          <w:rFonts w:ascii="Arial" w:eastAsia="SimSun" w:hAnsi="Arial" w:cs="Arial"/>
          <w:kern w:val="1"/>
          <w:sz w:val="24"/>
          <w:szCs w:val="24"/>
        </w:rPr>
        <w:t xml:space="preserve"> </w:t>
      </w:r>
      <w:r w:rsidRPr="00001260">
        <w:rPr>
          <w:rFonts w:ascii="Arial" w:eastAsia="SimSun" w:hAnsi="Arial" w:cs="Arial"/>
          <w:kern w:val="1"/>
          <w:sz w:val="24"/>
          <w:szCs w:val="24"/>
        </w:rPr>
        <w:t xml:space="preserve">K </w:t>
      </w:r>
      <w:r w:rsidR="00A40BCE" w:rsidRPr="00001260">
        <w:rPr>
          <w:rFonts w:ascii="Arial" w:eastAsia="SimSun" w:hAnsi="Arial" w:cs="Arial"/>
          <w:kern w:val="1"/>
          <w:sz w:val="24"/>
          <w:szCs w:val="24"/>
        </w:rPr>
        <w:t xml:space="preserve">właścicielka hipoteczna </w:t>
      </w:r>
      <w:r w:rsidR="00072BEF" w:rsidRPr="00001260">
        <w:rPr>
          <w:rFonts w:ascii="Arial" w:eastAsia="SimSun" w:hAnsi="Arial" w:cs="Arial"/>
          <w:kern w:val="1"/>
          <w:sz w:val="24"/>
          <w:szCs w:val="24"/>
        </w:rPr>
        <w:t>reprezentowana przez adw. J S</w:t>
      </w:r>
      <w:r w:rsidR="0011238B" w:rsidRPr="00001260">
        <w:rPr>
          <w:rFonts w:ascii="Arial" w:eastAsia="SimSun" w:hAnsi="Arial" w:cs="Arial"/>
          <w:kern w:val="1"/>
          <w:sz w:val="24"/>
          <w:szCs w:val="24"/>
        </w:rPr>
        <w:t xml:space="preserve"> </w:t>
      </w:r>
      <w:r w:rsidRPr="00001260">
        <w:rPr>
          <w:rFonts w:ascii="Arial" w:eastAsia="SimSun" w:hAnsi="Arial" w:cs="Arial"/>
          <w:kern w:val="1"/>
          <w:sz w:val="24"/>
          <w:szCs w:val="24"/>
        </w:rPr>
        <w:t>wniosła o stwierdzenie nieważności decyzji Wojewody Warszawskiego Nr  z 3</w:t>
      </w:r>
      <w:r w:rsidR="00851E03" w:rsidRPr="00001260">
        <w:rPr>
          <w:rFonts w:ascii="Arial" w:eastAsia="SimSun" w:hAnsi="Arial" w:cs="Arial"/>
          <w:kern w:val="1"/>
          <w:sz w:val="24"/>
          <w:szCs w:val="24"/>
        </w:rPr>
        <w:t xml:space="preserve"> grudnia </w:t>
      </w:r>
      <w:r w:rsidRPr="00001260">
        <w:rPr>
          <w:rFonts w:ascii="Arial" w:eastAsia="SimSun" w:hAnsi="Arial" w:cs="Arial"/>
          <w:kern w:val="1"/>
          <w:sz w:val="24"/>
          <w:szCs w:val="24"/>
        </w:rPr>
        <w:t xml:space="preserve">1992 </w:t>
      </w:r>
      <w:r w:rsidR="004C26EF" w:rsidRPr="00001260">
        <w:rPr>
          <w:rFonts w:ascii="Arial" w:eastAsia="SimSun" w:hAnsi="Arial" w:cs="Arial"/>
          <w:kern w:val="1"/>
          <w:sz w:val="24"/>
          <w:szCs w:val="24"/>
        </w:rPr>
        <w:t xml:space="preserve"> r. </w:t>
      </w:r>
    </w:p>
    <w:p w14:paraId="07062AFC" w14:textId="6A511DB8" w:rsidR="006D4DE3" w:rsidRPr="00001260" w:rsidRDefault="004C26EF" w:rsidP="00001260">
      <w:pPr>
        <w:spacing w:after="480" w:line="360" w:lineRule="auto"/>
        <w:jc w:val="both"/>
        <w:rPr>
          <w:rFonts w:ascii="Arial" w:eastAsia="SimSun" w:hAnsi="Arial" w:cs="Arial"/>
          <w:kern w:val="1"/>
          <w:sz w:val="24"/>
          <w:szCs w:val="24"/>
        </w:rPr>
      </w:pPr>
      <w:r w:rsidRPr="00001260">
        <w:rPr>
          <w:rFonts w:ascii="Arial" w:eastAsia="SimSun" w:hAnsi="Arial" w:cs="Arial"/>
          <w:kern w:val="1"/>
          <w:sz w:val="24"/>
          <w:szCs w:val="24"/>
        </w:rPr>
        <w:t xml:space="preserve">Minister Spraw </w:t>
      </w:r>
      <w:r w:rsidR="00EC29CF" w:rsidRPr="00001260">
        <w:rPr>
          <w:rFonts w:ascii="Arial" w:eastAsia="SimSun" w:hAnsi="Arial" w:cs="Arial"/>
          <w:kern w:val="1"/>
          <w:sz w:val="24"/>
          <w:szCs w:val="24"/>
        </w:rPr>
        <w:t>W</w:t>
      </w:r>
      <w:r w:rsidRPr="00001260">
        <w:rPr>
          <w:rFonts w:ascii="Arial" w:eastAsia="SimSun" w:hAnsi="Arial" w:cs="Arial"/>
          <w:kern w:val="1"/>
          <w:sz w:val="24"/>
          <w:szCs w:val="24"/>
        </w:rPr>
        <w:t xml:space="preserve">ewnętrznych i </w:t>
      </w:r>
      <w:r w:rsidR="00EC29CF" w:rsidRPr="00001260">
        <w:rPr>
          <w:rFonts w:ascii="Arial" w:eastAsia="SimSun" w:hAnsi="Arial" w:cs="Arial"/>
          <w:kern w:val="1"/>
          <w:sz w:val="24"/>
          <w:szCs w:val="24"/>
        </w:rPr>
        <w:t>A</w:t>
      </w:r>
      <w:r w:rsidRPr="00001260">
        <w:rPr>
          <w:rFonts w:ascii="Arial" w:eastAsia="SimSun" w:hAnsi="Arial" w:cs="Arial"/>
          <w:kern w:val="1"/>
          <w:sz w:val="24"/>
          <w:szCs w:val="24"/>
        </w:rPr>
        <w:t xml:space="preserve">dministracji decyzją z 16 maja 2011 r. numer  stwierdził nieważność decyzji Wojewody Warszawskiego Nr  z 3 grudnia 1992 r. stwierdzającej nabycie przez Dzielnicę Gminę Warszawa Śródmieście z mocy prawa, nieodpłatnie nieruchomości położonej w Warszawie przy ul. Wspólnej 47/49, oznaczonej w ewidencji gruntów jako działka nr 151 </w:t>
      </w:r>
      <w:r w:rsidRPr="00001260">
        <w:rPr>
          <w:rFonts w:ascii="Arial" w:eastAsia="SimSun" w:hAnsi="Arial" w:cs="Arial"/>
          <w:kern w:val="1"/>
          <w:sz w:val="24"/>
          <w:szCs w:val="24"/>
          <w:u w:val="single"/>
        </w:rPr>
        <w:t>w części dotyczącej nieruchomości budynkowej</w:t>
      </w:r>
      <w:r w:rsidRPr="00001260">
        <w:rPr>
          <w:rFonts w:ascii="Arial" w:eastAsia="SimSun" w:hAnsi="Arial" w:cs="Arial"/>
          <w:kern w:val="1"/>
          <w:sz w:val="24"/>
          <w:szCs w:val="24"/>
        </w:rPr>
        <w:t xml:space="preserve">, </w:t>
      </w:r>
      <w:r w:rsidR="00EE69EF" w:rsidRPr="00001260">
        <w:rPr>
          <w:rFonts w:ascii="Arial" w:eastAsia="SimSun" w:hAnsi="Arial" w:cs="Arial"/>
          <w:kern w:val="1"/>
          <w:sz w:val="24"/>
          <w:szCs w:val="24"/>
        </w:rPr>
        <w:t>położonej</w:t>
      </w:r>
      <w:r w:rsidRPr="00001260">
        <w:rPr>
          <w:rFonts w:ascii="Arial" w:eastAsia="SimSun" w:hAnsi="Arial" w:cs="Arial"/>
          <w:kern w:val="1"/>
          <w:sz w:val="24"/>
          <w:szCs w:val="24"/>
        </w:rPr>
        <w:t xml:space="preserve"> przy ul. Hożej 52 </w:t>
      </w:r>
      <w:r w:rsidRPr="00001260">
        <w:rPr>
          <w:rFonts w:ascii="Arial" w:eastAsia="SimSun" w:hAnsi="Arial" w:cs="Arial"/>
          <w:kern w:val="1"/>
          <w:sz w:val="24"/>
          <w:szCs w:val="24"/>
          <w:u w:val="single"/>
        </w:rPr>
        <w:t>na działce ewidencyjnej nr 151/11.</w:t>
      </w:r>
      <w:r w:rsidRPr="00001260">
        <w:rPr>
          <w:rFonts w:ascii="Arial" w:eastAsia="SimSun" w:hAnsi="Arial" w:cs="Arial"/>
          <w:kern w:val="1"/>
          <w:sz w:val="24"/>
          <w:szCs w:val="24"/>
        </w:rPr>
        <w:t xml:space="preserve"> </w:t>
      </w:r>
    </w:p>
    <w:p w14:paraId="7B21C0B3" w14:textId="77777777" w:rsidR="00487D45" w:rsidRPr="00001260" w:rsidRDefault="00C3023B" w:rsidP="00001260">
      <w:pPr>
        <w:pStyle w:val="Akapitzlist1"/>
        <w:numPr>
          <w:ilvl w:val="0"/>
          <w:numId w:val="41"/>
        </w:numPr>
        <w:spacing w:after="480"/>
        <w:ind w:left="360"/>
        <w:textAlignment w:val="baseline"/>
        <w:rPr>
          <w:rFonts w:ascii="Arial" w:eastAsia="SimSun" w:hAnsi="Arial" w:cs="Arial"/>
          <w:kern w:val="1"/>
          <w:sz w:val="24"/>
          <w:szCs w:val="24"/>
        </w:rPr>
      </w:pPr>
      <w:r w:rsidRPr="00001260">
        <w:rPr>
          <w:rFonts w:ascii="Arial" w:eastAsia="SimSun" w:hAnsi="Arial" w:cs="Arial"/>
          <w:kern w:val="1"/>
          <w:sz w:val="24"/>
          <w:szCs w:val="24"/>
        </w:rPr>
        <w:t>Pierwotni właściciele nieruchomości</w:t>
      </w:r>
    </w:p>
    <w:p w14:paraId="1C58FD3F" w14:textId="58EA9F5E" w:rsidR="006A39DC" w:rsidRPr="00001260" w:rsidRDefault="008214BF" w:rsidP="00001260">
      <w:pPr>
        <w:pStyle w:val="Akapitzlist1"/>
        <w:spacing w:after="480"/>
        <w:ind w:left="0"/>
        <w:textAlignment w:val="baseline"/>
        <w:rPr>
          <w:rFonts w:ascii="Arial" w:hAnsi="Arial" w:cs="Arial"/>
          <w:sz w:val="24"/>
          <w:szCs w:val="24"/>
        </w:rPr>
      </w:pPr>
      <w:r w:rsidRPr="00001260">
        <w:rPr>
          <w:rFonts w:ascii="Arial" w:hAnsi="Arial" w:cs="Arial"/>
          <w:sz w:val="24"/>
          <w:szCs w:val="24"/>
        </w:rPr>
        <w:t>Sąd</w:t>
      </w:r>
      <w:r w:rsidR="006A39DC" w:rsidRPr="00001260">
        <w:rPr>
          <w:rFonts w:ascii="Arial" w:hAnsi="Arial" w:cs="Arial"/>
          <w:sz w:val="24"/>
          <w:szCs w:val="24"/>
        </w:rPr>
        <w:t xml:space="preserve"> </w:t>
      </w:r>
      <w:r w:rsidR="007D5024" w:rsidRPr="00001260">
        <w:rPr>
          <w:rFonts w:ascii="Arial" w:hAnsi="Arial" w:cs="Arial"/>
          <w:sz w:val="24"/>
          <w:szCs w:val="24"/>
        </w:rPr>
        <w:t>Grodzki</w:t>
      </w:r>
      <w:r w:rsidR="006A39DC" w:rsidRPr="00001260">
        <w:rPr>
          <w:rFonts w:ascii="Arial" w:hAnsi="Arial" w:cs="Arial"/>
          <w:sz w:val="24"/>
          <w:szCs w:val="24"/>
        </w:rPr>
        <w:t xml:space="preserve"> </w:t>
      </w:r>
      <w:r w:rsidR="007D5024" w:rsidRPr="00001260">
        <w:rPr>
          <w:rFonts w:ascii="Arial" w:hAnsi="Arial" w:cs="Arial"/>
          <w:sz w:val="24"/>
          <w:szCs w:val="24"/>
        </w:rPr>
        <w:t xml:space="preserve">w Warszawie </w:t>
      </w:r>
      <w:r w:rsidR="006A39DC" w:rsidRPr="00001260">
        <w:rPr>
          <w:rFonts w:ascii="Arial" w:hAnsi="Arial" w:cs="Arial"/>
          <w:sz w:val="24"/>
          <w:szCs w:val="24"/>
        </w:rPr>
        <w:t xml:space="preserve">Wydział Hipoteczny </w:t>
      </w:r>
      <w:r w:rsidRPr="00001260">
        <w:rPr>
          <w:rFonts w:ascii="Arial" w:hAnsi="Arial" w:cs="Arial"/>
          <w:sz w:val="24"/>
          <w:szCs w:val="24"/>
        </w:rPr>
        <w:t>z</w:t>
      </w:r>
      <w:r w:rsidR="006A39DC" w:rsidRPr="00001260">
        <w:rPr>
          <w:rFonts w:ascii="Arial" w:hAnsi="Arial" w:cs="Arial"/>
          <w:sz w:val="24"/>
          <w:szCs w:val="24"/>
        </w:rPr>
        <w:t xml:space="preserve">aświadczeniem z </w:t>
      </w:r>
      <w:r w:rsidRPr="00001260">
        <w:rPr>
          <w:rFonts w:ascii="Arial" w:hAnsi="Arial" w:cs="Arial"/>
          <w:sz w:val="24"/>
          <w:szCs w:val="24"/>
        </w:rPr>
        <w:t>dnia</w:t>
      </w:r>
      <w:r w:rsidR="007D5024" w:rsidRPr="00001260">
        <w:rPr>
          <w:rFonts w:ascii="Arial" w:hAnsi="Arial" w:cs="Arial"/>
          <w:sz w:val="24"/>
          <w:szCs w:val="24"/>
        </w:rPr>
        <w:t xml:space="preserve"> </w:t>
      </w:r>
      <w:r w:rsidR="006A39DC" w:rsidRPr="00001260">
        <w:rPr>
          <w:rFonts w:ascii="Arial" w:hAnsi="Arial" w:cs="Arial"/>
          <w:sz w:val="24"/>
          <w:szCs w:val="24"/>
        </w:rPr>
        <w:t xml:space="preserve">20 kwietnia 1948 </w:t>
      </w:r>
      <w:r w:rsidRPr="00001260">
        <w:rPr>
          <w:rFonts w:ascii="Arial" w:hAnsi="Arial" w:cs="Arial"/>
          <w:sz w:val="24"/>
          <w:szCs w:val="24"/>
        </w:rPr>
        <w:t>r. nr</w:t>
      </w:r>
      <w:r w:rsidR="002665E9" w:rsidRPr="00001260">
        <w:rPr>
          <w:rFonts w:ascii="Arial" w:hAnsi="Arial" w:cs="Arial"/>
          <w:sz w:val="24"/>
          <w:szCs w:val="24"/>
        </w:rPr>
        <w:t xml:space="preserve"> 1</w:t>
      </w:r>
      <w:r w:rsidR="006A39DC" w:rsidRPr="00001260">
        <w:rPr>
          <w:rFonts w:ascii="Arial" w:hAnsi="Arial" w:cs="Arial"/>
          <w:sz w:val="24"/>
          <w:szCs w:val="24"/>
        </w:rPr>
        <w:t xml:space="preserve">62/48 zaświadczył, iż zgodnie ze stanem wykazu hipotecznego nieruchomości ”Nieruchomość N.1676 </w:t>
      </w:r>
      <w:proofErr w:type="spellStart"/>
      <w:r w:rsidR="006A39DC" w:rsidRPr="00001260">
        <w:rPr>
          <w:rFonts w:ascii="Arial" w:hAnsi="Arial" w:cs="Arial"/>
          <w:sz w:val="24"/>
          <w:szCs w:val="24"/>
        </w:rPr>
        <w:t>lit.B</w:t>
      </w:r>
      <w:proofErr w:type="spellEnd"/>
      <w:r w:rsidR="006A39DC" w:rsidRPr="00001260">
        <w:rPr>
          <w:rFonts w:ascii="Arial" w:hAnsi="Arial" w:cs="Arial"/>
          <w:sz w:val="24"/>
          <w:szCs w:val="24"/>
        </w:rPr>
        <w:t xml:space="preserve"> w Warszawie”, na dzień 14 marca 1949 r. stosownie do działów I  </w:t>
      </w:r>
      <w:proofErr w:type="spellStart"/>
      <w:r w:rsidR="006A39DC" w:rsidRPr="00001260">
        <w:rPr>
          <w:rFonts w:ascii="Arial" w:hAnsi="Arial" w:cs="Arial"/>
          <w:sz w:val="24"/>
          <w:szCs w:val="24"/>
        </w:rPr>
        <w:t>i</w:t>
      </w:r>
      <w:proofErr w:type="spellEnd"/>
      <w:r w:rsidR="006A39DC" w:rsidRPr="00001260">
        <w:rPr>
          <w:rFonts w:ascii="Arial" w:hAnsi="Arial" w:cs="Arial"/>
          <w:sz w:val="24"/>
          <w:szCs w:val="24"/>
        </w:rPr>
        <w:t xml:space="preserve"> II położona jest przy ul. Hożej na gruncie dziedzicznym. Zawiera powierzchni 2339,50 łok</w:t>
      </w:r>
      <w:r w:rsidR="00BD1A00" w:rsidRPr="00001260">
        <w:rPr>
          <w:rFonts w:ascii="Arial" w:hAnsi="Arial" w:cs="Arial"/>
          <w:sz w:val="24"/>
          <w:szCs w:val="24"/>
        </w:rPr>
        <w:t>c</w:t>
      </w:r>
      <w:r w:rsidR="006A39DC" w:rsidRPr="00001260">
        <w:rPr>
          <w:rFonts w:ascii="Arial" w:hAnsi="Arial" w:cs="Arial"/>
          <w:sz w:val="24"/>
          <w:szCs w:val="24"/>
        </w:rPr>
        <w:t xml:space="preserve">i kwadratowych. Tytuł własności uregulowany jest wpisem na imię I z </w:t>
      </w:r>
      <w:proofErr w:type="spellStart"/>
      <w:r w:rsidR="006A39DC" w:rsidRPr="00001260">
        <w:rPr>
          <w:rFonts w:ascii="Arial" w:hAnsi="Arial" w:cs="Arial"/>
          <w:sz w:val="24"/>
          <w:szCs w:val="24"/>
        </w:rPr>
        <w:t>Z</w:t>
      </w:r>
      <w:proofErr w:type="spellEnd"/>
      <w:r w:rsidR="00AF3BA6" w:rsidRPr="00001260">
        <w:rPr>
          <w:rFonts w:ascii="Arial" w:hAnsi="Arial" w:cs="Arial"/>
          <w:sz w:val="24"/>
          <w:szCs w:val="24"/>
        </w:rPr>
        <w:t xml:space="preserve"> </w:t>
      </w:r>
      <w:r w:rsidR="006A39DC" w:rsidRPr="00001260">
        <w:rPr>
          <w:rFonts w:ascii="Arial" w:hAnsi="Arial" w:cs="Arial"/>
          <w:sz w:val="24"/>
          <w:szCs w:val="24"/>
        </w:rPr>
        <w:t xml:space="preserve">K na mocy wniosku z dnia 14 kwietnia 1926 r. za n. 36 tej księgi z tytułu spadkobrania. </w:t>
      </w:r>
    </w:p>
    <w:p w14:paraId="56BFDD1B" w14:textId="77777777" w:rsidR="00487D45" w:rsidRPr="00001260" w:rsidRDefault="005315C1" w:rsidP="00001260">
      <w:pPr>
        <w:pStyle w:val="Akapitzlist"/>
        <w:numPr>
          <w:ilvl w:val="0"/>
          <w:numId w:val="41"/>
        </w:numPr>
        <w:spacing w:after="480" w:line="360" w:lineRule="auto"/>
        <w:ind w:left="360"/>
        <w:jc w:val="both"/>
        <w:rPr>
          <w:rStyle w:val="FontStyle27"/>
          <w:rFonts w:ascii="Arial" w:hAnsi="Arial" w:cs="Arial"/>
          <w:sz w:val="24"/>
          <w:szCs w:val="24"/>
        </w:rPr>
      </w:pPr>
      <w:r w:rsidRPr="00001260">
        <w:rPr>
          <w:rStyle w:val="FontStyle27"/>
          <w:rFonts w:ascii="Arial" w:hAnsi="Arial" w:cs="Arial"/>
          <w:sz w:val="24"/>
          <w:szCs w:val="24"/>
        </w:rPr>
        <w:lastRenderedPageBreak/>
        <w:t>Objęcie w posiadanie</w:t>
      </w:r>
    </w:p>
    <w:p w14:paraId="3AEDB466" w14:textId="77777777" w:rsidR="00487D45" w:rsidRPr="00001260" w:rsidRDefault="003A7012" w:rsidP="00001260">
      <w:pPr>
        <w:spacing w:after="480" w:line="360" w:lineRule="auto"/>
        <w:jc w:val="both"/>
        <w:rPr>
          <w:rFonts w:ascii="Arial" w:hAnsi="Arial" w:cs="Arial"/>
          <w:sz w:val="24"/>
          <w:szCs w:val="24"/>
        </w:rPr>
      </w:pPr>
      <w:r w:rsidRPr="00001260">
        <w:rPr>
          <w:rFonts w:ascii="Arial" w:eastAsia="Times New Roman" w:hAnsi="Arial" w:cs="Arial"/>
          <w:sz w:val="24"/>
          <w:szCs w:val="24"/>
          <w:lang w:eastAsia="pl-PL"/>
        </w:rPr>
        <w:t>Ogłoszenie o objęciu gruntu położonego przy ul. Hożej 52 nastąpiło na podstawie rozporządzenia Ministra Odbudowy z dnia 7 kwietnia 1946 r. wydanego w porozumieniu z Ministrem Administracji Publicznej w sprawie obejmowania gruntów przez gminę m.st. Warszawy (Dz. U. Nr 16, poz. 112). W dniu 14 listopada 1947 r. ogłoszono w Dzienniku Urzędowym Rady Narodowej i Zarządu Miejskiego nr 25 o przystąpieniu do objęcia gruntu położnego przy ul. Hożej 52 w posiadanie na rzecz gminy m.st. Warszawy. Pod poz.</w:t>
      </w:r>
      <w:r w:rsidR="00F50314" w:rsidRPr="00001260">
        <w:rPr>
          <w:rFonts w:ascii="Arial" w:eastAsia="Times New Roman" w:hAnsi="Arial" w:cs="Arial"/>
          <w:sz w:val="24"/>
          <w:szCs w:val="24"/>
          <w:lang w:eastAsia="pl-PL"/>
        </w:rPr>
        <w:t xml:space="preserve"> 272</w:t>
      </w:r>
      <w:r w:rsidRPr="00001260">
        <w:rPr>
          <w:rFonts w:ascii="Arial" w:eastAsia="Times New Roman" w:hAnsi="Arial" w:cs="Arial"/>
          <w:sz w:val="24"/>
          <w:szCs w:val="24"/>
          <w:lang w:eastAsia="pl-PL"/>
        </w:rPr>
        <w:t xml:space="preserve"> podano do wiadomości, iż Gmina m.st. Warszawa przystępuje do objęcia w posiadanie gruntu położonego przy ul.</w:t>
      </w:r>
      <w:r w:rsidR="00F50314" w:rsidRPr="00001260">
        <w:rPr>
          <w:rFonts w:ascii="Arial" w:eastAsia="Times New Roman" w:hAnsi="Arial" w:cs="Arial"/>
          <w:sz w:val="24"/>
          <w:szCs w:val="24"/>
          <w:lang w:eastAsia="pl-PL"/>
        </w:rPr>
        <w:t xml:space="preserve"> Hożej 52</w:t>
      </w:r>
      <w:r w:rsidRPr="00001260">
        <w:rPr>
          <w:rFonts w:ascii="Arial" w:eastAsia="Times New Roman" w:hAnsi="Arial" w:cs="Arial"/>
          <w:sz w:val="24"/>
          <w:szCs w:val="24"/>
          <w:lang w:eastAsia="pl-PL"/>
        </w:rPr>
        <w:t>, oznaczonego nr hipotecznym 16</w:t>
      </w:r>
      <w:r w:rsidR="00F50314" w:rsidRPr="00001260">
        <w:rPr>
          <w:rFonts w:ascii="Arial" w:eastAsia="Times New Roman" w:hAnsi="Arial" w:cs="Arial"/>
          <w:sz w:val="24"/>
          <w:szCs w:val="24"/>
          <w:lang w:eastAsia="pl-PL"/>
        </w:rPr>
        <w:t>76 B</w:t>
      </w:r>
      <w:r w:rsidRPr="00001260">
        <w:rPr>
          <w:rFonts w:ascii="Arial" w:eastAsia="Times New Roman" w:hAnsi="Arial" w:cs="Arial"/>
          <w:sz w:val="24"/>
          <w:szCs w:val="24"/>
          <w:lang w:eastAsia="pl-PL"/>
        </w:rPr>
        <w:t>, stanowiąc</w:t>
      </w:r>
      <w:r w:rsidR="00F50314" w:rsidRPr="00001260">
        <w:rPr>
          <w:rFonts w:ascii="Arial" w:eastAsia="Times New Roman" w:hAnsi="Arial" w:cs="Arial"/>
          <w:sz w:val="24"/>
          <w:szCs w:val="24"/>
          <w:lang w:eastAsia="pl-PL"/>
        </w:rPr>
        <w:t xml:space="preserve">ego </w:t>
      </w:r>
      <w:r w:rsidRPr="00001260">
        <w:rPr>
          <w:rFonts w:ascii="Arial" w:eastAsia="Times New Roman" w:hAnsi="Arial" w:cs="Arial"/>
          <w:sz w:val="24"/>
          <w:szCs w:val="24"/>
          <w:lang w:eastAsia="pl-PL"/>
        </w:rPr>
        <w:t>dotychczasową własność wg posiadanych dokumentów</w:t>
      </w:r>
      <w:r w:rsidR="00F50314" w:rsidRPr="00001260">
        <w:rPr>
          <w:rFonts w:ascii="Arial" w:eastAsia="Times New Roman" w:hAnsi="Arial" w:cs="Arial"/>
          <w:sz w:val="24"/>
          <w:szCs w:val="24"/>
          <w:lang w:eastAsia="pl-PL"/>
        </w:rPr>
        <w:t xml:space="preserve"> I z </w:t>
      </w:r>
      <w:proofErr w:type="spellStart"/>
      <w:r w:rsidR="00F50314" w:rsidRPr="00001260">
        <w:rPr>
          <w:rFonts w:ascii="Arial" w:eastAsia="Times New Roman" w:hAnsi="Arial" w:cs="Arial"/>
          <w:sz w:val="24"/>
          <w:szCs w:val="24"/>
          <w:lang w:eastAsia="pl-PL"/>
        </w:rPr>
        <w:t>Z</w:t>
      </w:r>
      <w:proofErr w:type="spellEnd"/>
      <w:r w:rsidR="00F50314" w:rsidRPr="00001260">
        <w:rPr>
          <w:rFonts w:ascii="Arial" w:eastAsia="Times New Roman" w:hAnsi="Arial" w:cs="Arial"/>
          <w:sz w:val="24"/>
          <w:szCs w:val="24"/>
          <w:lang w:eastAsia="pl-PL"/>
        </w:rPr>
        <w:t xml:space="preserve"> K. Termin </w:t>
      </w:r>
      <w:r w:rsidRPr="00001260">
        <w:rPr>
          <w:rFonts w:ascii="Arial" w:eastAsia="Times New Roman" w:hAnsi="Arial" w:cs="Arial"/>
          <w:sz w:val="24"/>
          <w:szCs w:val="24"/>
          <w:lang w:eastAsia="pl-PL"/>
        </w:rPr>
        <w:t xml:space="preserve">oględzin gruntów wyznaczono na </w:t>
      </w:r>
      <w:r w:rsidR="00F50314" w:rsidRPr="00001260">
        <w:rPr>
          <w:rFonts w:ascii="Arial" w:eastAsia="Times New Roman" w:hAnsi="Arial" w:cs="Arial"/>
          <w:sz w:val="24"/>
          <w:szCs w:val="24"/>
          <w:lang w:eastAsia="pl-PL"/>
        </w:rPr>
        <w:t xml:space="preserve">dzień 1 grudnia 1947 r. </w:t>
      </w:r>
      <w:r w:rsidR="00496856" w:rsidRPr="00001260">
        <w:rPr>
          <w:rFonts w:ascii="Arial" w:hAnsi="Arial" w:cs="Arial"/>
          <w:sz w:val="24"/>
          <w:szCs w:val="24"/>
        </w:rPr>
        <w:t>Protokołem z dnia 18 października 1951 r. doszło do objęcia na rzecz Skarbu Państwa w posiadanie budynków znajdujących się na posesji przy ul. Hożej 52. Protokołem z dnia 28 maja 1952 r. doszło do przekazania nieruchomości znajdującej się przy ul. Hożej 52 hip. 1676 B pod zarząd Zarząd</w:t>
      </w:r>
      <w:r w:rsidR="00401B98" w:rsidRPr="00001260">
        <w:rPr>
          <w:rFonts w:ascii="Arial" w:hAnsi="Arial" w:cs="Arial"/>
          <w:sz w:val="24"/>
          <w:szCs w:val="24"/>
        </w:rPr>
        <w:t>u</w:t>
      </w:r>
      <w:r w:rsidR="00496856" w:rsidRPr="00001260">
        <w:rPr>
          <w:rFonts w:ascii="Arial" w:hAnsi="Arial" w:cs="Arial"/>
          <w:sz w:val="24"/>
          <w:szCs w:val="24"/>
        </w:rPr>
        <w:t xml:space="preserve"> Nieruchomości Miejskich.</w:t>
      </w:r>
    </w:p>
    <w:p w14:paraId="1116DA88" w14:textId="0A068544" w:rsidR="00C74EA8" w:rsidRPr="00001260" w:rsidRDefault="00C74EA8" w:rsidP="00001260">
      <w:pPr>
        <w:pStyle w:val="Akapitzlist"/>
        <w:numPr>
          <w:ilvl w:val="0"/>
          <w:numId w:val="41"/>
        </w:numPr>
        <w:spacing w:after="480" w:line="360" w:lineRule="auto"/>
        <w:ind w:left="360"/>
        <w:jc w:val="both"/>
        <w:rPr>
          <w:rFonts w:ascii="Arial" w:eastAsia="SimSun" w:hAnsi="Arial" w:cs="Arial"/>
          <w:kern w:val="1"/>
          <w:sz w:val="24"/>
          <w:szCs w:val="24"/>
        </w:rPr>
      </w:pPr>
      <w:r w:rsidRPr="00001260">
        <w:rPr>
          <w:rFonts w:ascii="Arial" w:eastAsia="SimSun" w:hAnsi="Arial" w:cs="Arial"/>
          <w:kern w:val="1"/>
          <w:sz w:val="24"/>
          <w:szCs w:val="24"/>
        </w:rPr>
        <w:t>Wniosek dekretowy</w:t>
      </w:r>
    </w:p>
    <w:p w14:paraId="521E4517" w14:textId="6615F897" w:rsidR="00D45D28" w:rsidRPr="00001260" w:rsidRDefault="006D3B0A" w:rsidP="00001260">
      <w:pPr>
        <w:pStyle w:val="Akapitzlist1"/>
        <w:spacing w:after="480"/>
        <w:ind w:left="0"/>
        <w:textAlignment w:val="baseline"/>
        <w:rPr>
          <w:rFonts w:ascii="Arial" w:eastAsia="SimSun" w:hAnsi="Arial" w:cs="Arial"/>
          <w:kern w:val="1"/>
          <w:sz w:val="24"/>
          <w:szCs w:val="24"/>
        </w:rPr>
      </w:pPr>
      <w:r w:rsidRPr="00001260">
        <w:rPr>
          <w:rFonts w:ascii="Arial" w:eastAsia="SimSun" w:hAnsi="Arial" w:cs="Arial"/>
          <w:kern w:val="1"/>
          <w:sz w:val="24"/>
          <w:szCs w:val="24"/>
        </w:rPr>
        <w:t xml:space="preserve">I K </w:t>
      </w:r>
      <w:r w:rsidR="00C74EA8" w:rsidRPr="00001260">
        <w:rPr>
          <w:rFonts w:ascii="Arial" w:eastAsia="SimSun" w:hAnsi="Arial" w:cs="Arial"/>
          <w:kern w:val="1"/>
          <w:sz w:val="24"/>
          <w:szCs w:val="24"/>
        </w:rPr>
        <w:t>złoży</w:t>
      </w:r>
      <w:r w:rsidRPr="00001260">
        <w:rPr>
          <w:rFonts w:ascii="Arial" w:eastAsia="SimSun" w:hAnsi="Arial" w:cs="Arial"/>
          <w:kern w:val="1"/>
          <w:sz w:val="24"/>
          <w:szCs w:val="24"/>
        </w:rPr>
        <w:t xml:space="preserve">ła </w:t>
      </w:r>
      <w:r w:rsidR="00C74EA8" w:rsidRPr="00001260">
        <w:rPr>
          <w:rFonts w:ascii="Arial" w:eastAsia="SimSun" w:hAnsi="Arial" w:cs="Arial"/>
          <w:kern w:val="1"/>
          <w:sz w:val="24"/>
          <w:szCs w:val="24"/>
        </w:rPr>
        <w:t xml:space="preserve">wniosek o </w:t>
      </w:r>
      <w:r w:rsidR="007D5024" w:rsidRPr="00001260">
        <w:rPr>
          <w:rFonts w:ascii="Arial" w:eastAsia="SimSun" w:hAnsi="Arial" w:cs="Arial"/>
          <w:kern w:val="1"/>
          <w:sz w:val="24"/>
          <w:szCs w:val="24"/>
        </w:rPr>
        <w:t xml:space="preserve">przyznanie prawa własności czasowej do terenu nieruchomości </w:t>
      </w:r>
      <w:r w:rsidR="002665E9" w:rsidRPr="00001260">
        <w:rPr>
          <w:rFonts w:ascii="Arial" w:eastAsia="SimSun" w:hAnsi="Arial" w:cs="Arial"/>
          <w:kern w:val="1"/>
          <w:sz w:val="24"/>
          <w:szCs w:val="24"/>
        </w:rPr>
        <w:t xml:space="preserve">położonej </w:t>
      </w:r>
      <w:r w:rsidR="007D5024" w:rsidRPr="00001260">
        <w:rPr>
          <w:rFonts w:ascii="Arial" w:eastAsia="SimSun" w:hAnsi="Arial" w:cs="Arial"/>
          <w:kern w:val="1"/>
          <w:sz w:val="24"/>
          <w:szCs w:val="24"/>
        </w:rPr>
        <w:t>w</w:t>
      </w:r>
      <w:r w:rsidR="002665E9" w:rsidRPr="00001260">
        <w:rPr>
          <w:rFonts w:ascii="Arial" w:eastAsia="SimSun" w:hAnsi="Arial" w:cs="Arial"/>
          <w:kern w:val="1"/>
          <w:sz w:val="24"/>
          <w:szCs w:val="24"/>
        </w:rPr>
        <w:t xml:space="preserve"> </w:t>
      </w:r>
      <w:r w:rsidR="007D5024" w:rsidRPr="00001260">
        <w:rPr>
          <w:rFonts w:ascii="Arial" w:eastAsia="SimSun" w:hAnsi="Arial" w:cs="Arial"/>
          <w:kern w:val="1"/>
          <w:sz w:val="24"/>
          <w:szCs w:val="24"/>
        </w:rPr>
        <w:t>Warszawie ul.</w:t>
      </w:r>
      <w:r w:rsidRPr="00001260">
        <w:rPr>
          <w:rFonts w:ascii="Arial" w:eastAsia="SimSun" w:hAnsi="Arial" w:cs="Arial"/>
          <w:kern w:val="1"/>
          <w:sz w:val="24"/>
          <w:szCs w:val="24"/>
        </w:rPr>
        <w:t xml:space="preserve"> Hożej 52 Nr h</w:t>
      </w:r>
      <w:r w:rsidR="002665E9" w:rsidRPr="00001260">
        <w:rPr>
          <w:rFonts w:ascii="Arial" w:eastAsia="SimSun" w:hAnsi="Arial" w:cs="Arial"/>
          <w:kern w:val="1"/>
          <w:sz w:val="24"/>
          <w:szCs w:val="24"/>
        </w:rPr>
        <w:t>ip.</w:t>
      </w:r>
      <w:r w:rsidRPr="00001260">
        <w:rPr>
          <w:rFonts w:ascii="Arial" w:eastAsia="SimSun" w:hAnsi="Arial" w:cs="Arial"/>
          <w:kern w:val="1"/>
          <w:sz w:val="24"/>
          <w:szCs w:val="24"/>
        </w:rPr>
        <w:t xml:space="preserve"> 1676 </w:t>
      </w:r>
      <w:r w:rsidR="002665E9" w:rsidRPr="00001260">
        <w:rPr>
          <w:rFonts w:ascii="Arial" w:eastAsia="SimSun" w:hAnsi="Arial" w:cs="Arial"/>
          <w:kern w:val="1"/>
          <w:sz w:val="24"/>
          <w:szCs w:val="24"/>
        </w:rPr>
        <w:t>B</w:t>
      </w:r>
      <w:r w:rsidR="007D5024" w:rsidRPr="00001260">
        <w:rPr>
          <w:rFonts w:ascii="Arial" w:eastAsia="SimSun" w:hAnsi="Arial" w:cs="Arial"/>
          <w:kern w:val="1"/>
          <w:sz w:val="24"/>
          <w:szCs w:val="24"/>
        </w:rPr>
        <w:t xml:space="preserve">. </w:t>
      </w:r>
      <w:r w:rsidR="00C74EA8" w:rsidRPr="00001260">
        <w:rPr>
          <w:rFonts w:ascii="Arial" w:eastAsia="SimSun" w:hAnsi="Arial" w:cs="Arial"/>
          <w:kern w:val="1"/>
          <w:sz w:val="24"/>
          <w:szCs w:val="24"/>
        </w:rPr>
        <w:t>Wniosek wpłynął do organu</w:t>
      </w:r>
      <w:r w:rsidR="002665E9" w:rsidRPr="00001260">
        <w:rPr>
          <w:rFonts w:ascii="Arial" w:eastAsia="SimSun" w:hAnsi="Arial" w:cs="Arial"/>
          <w:kern w:val="1"/>
          <w:sz w:val="24"/>
          <w:szCs w:val="24"/>
        </w:rPr>
        <w:t xml:space="preserve"> </w:t>
      </w:r>
      <w:r w:rsidRPr="00001260">
        <w:rPr>
          <w:rFonts w:ascii="Arial" w:eastAsia="SimSun" w:hAnsi="Arial" w:cs="Arial"/>
          <w:kern w:val="1"/>
          <w:sz w:val="24"/>
          <w:szCs w:val="24"/>
        </w:rPr>
        <w:t xml:space="preserve">23 kwietnia </w:t>
      </w:r>
      <w:r w:rsidR="002665E9" w:rsidRPr="00001260">
        <w:rPr>
          <w:rFonts w:ascii="Arial" w:eastAsia="SimSun" w:hAnsi="Arial" w:cs="Arial"/>
          <w:kern w:val="1"/>
          <w:sz w:val="24"/>
          <w:szCs w:val="24"/>
        </w:rPr>
        <w:t xml:space="preserve">1948 r. </w:t>
      </w:r>
      <w:r w:rsidR="008C05A4" w:rsidRPr="00001260">
        <w:rPr>
          <w:rFonts w:ascii="Arial" w:eastAsia="SimSun" w:hAnsi="Arial" w:cs="Arial"/>
          <w:kern w:val="1"/>
          <w:sz w:val="24"/>
          <w:szCs w:val="24"/>
        </w:rPr>
        <w:t xml:space="preserve">Pobrano opłatę manipulacyjną w wysokości 3.000 zł. </w:t>
      </w:r>
      <w:r w:rsidR="009B1A82" w:rsidRPr="00001260">
        <w:rPr>
          <w:rFonts w:ascii="Arial" w:eastAsia="SimSun" w:hAnsi="Arial" w:cs="Arial"/>
          <w:kern w:val="1"/>
          <w:sz w:val="24"/>
          <w:szCs w:val="24"/>
        </w:rPr>
        <w:t xml:space="preserve">  </w:t>
      </w:r>
    </w:p>
    <w:p w14:paraId="54CF0CAB" w14:textId="77777777" w:rsidR="00487D45" w:rsidRPr="00001260" w:rsidRDefault="00D45D28" w:rsidP="00001260">
      <w:pPr>
        <w:pStyle w:val="Akapitzlist1"/>
        <w:numPr>
          <w:ilvl w:val="0"/>
          <w:numId w:val="41"/>
        </w:numPr>
        <w:spacing w:after="480"/>
        <w:ind w:left="360"/>
        <w:textAlignment w:val="baseline"/>
        <w:rPr>
          <w:rFonts w:ascii="Arial" w:eastAsia="SimSun" w:hAnsi="Arial" w:cs="Arial"/>
          <w:kern w:val="1"/>
          <w:sz w:val="24"/>
          <w:szCs w:val="24"/>
        </w:rPr>
      </w:pPr>
      <w:r w:rsidRPr="00001260">
        <w:rPr>
          <w:rFonts w:ascii="Arial" w:eastAsia="SimSun" w:hAnsi="Arial" w:cs="Arial"/>
          <w:kern w:val="1"/>
          <w:sz w:val="24"/>
          <w:szCs w:val="24"/>
        </w:rPr>
        <w:t>Posiadanie nieruchomości</w:t>
      </w:r>
    </w:p>
    <w:p w14:paraId="161FBF62" w14:textId="2625E792" w:rsidR="00ED5F3F" w:rsidRPr="00001260" w:rsidRDefault="00D45D28" w:rsidP="00001260">
      <w:pPr>
        <w:pStyle w:val="Akapitzlist1"/>
        <w:spacing w:after="480"/>
        <w:ind w:left="0"/>
        <w:textAlignment w:val="baseline"/>
        <w:rPr>
          <w:rFonts w:ascii="Arial" w:eastAsia="SimSun" w:hAnsi="Arial" w:cs="Arial"/>
          <w:kern w:val="1"/>
          <w:sz w:val="24"/>
          <w:szCs w:val="24"/>
        </w:rPr>
      </w:pPr>
      <w:r w:rsidRPr="00001260">
        <w:rPr>
          <w:rFonts w:ascii="Arial" w:eastAsia="SimSun" w:hAnsi="Arial" w:cs="Arial"/>
          <w:kern w:val="1"/>
          <w:sz w:val="24"/>
          <w:szCs w:val="24"/>
        </w:rPr>
        <w:t xml:space="preserve">Sąd Grodzki w Warszawie Oddział I tytułem wykonawczym z dnia 17 lipca 1945 r. Nr Co 1071/45 przywrócił I K posiadanie nieruchomości warszawskiej Nr hip. 1676 B przy ul. Hożej Nr 52. </w:t>
      </w:r>
    </w:p>
    <w:p w14:paraId="55D2F1B9" w14:textId="7EE5D158" w:rsidR="00B3422A" w:rsidRPr="00001260" w:rsidRDefault="00B3422A" w:rsidP="00001260">
      <w:pPr>
        <w:pStyle w:val="Akapitzlist"/>
        <w:numPr>
          <w:ilvl w:val="0"/>
          <w:numId w:val="41"/>
        </w:numPr>
        <w:spacing w:after="480" w:line="360" w:lineRule="auto"/>
        <w:ind w:left="360"/>
        <w:jc w:val="both"/>
        <w:rPr>
          <w:rFonts w:ascii="Arial" w:hAnsi="Arial" w:cs="Arial"/>
          <w:sz w:val="24"/>
          <w:szCs w:val="24"/>
        </w:rPr>
      </w:pPr>
      <w:r w:rsidRPr="00001260">
        <w:rPr>
          <w:rStyle w:val="FontStyle27"/>
          <w:rFonts w:ascii="Arial" w:hAnsi="Arial" w:cs="Arial"/>
          <w:sz w:val="24"/>
          <w:szCs w:val="24"/>
        </w:rPr>
        <w:t xml:space="preserve">Następstwo prawne po właścicielach hipotecznych </w:t>
      </w:r>
    </w:p>
    <w:p w14:paraId="43756F1F" w14:textId="77777777" w:rsidR="00487D45" w:rsidRPr="00001260" w:rsidRDefault="00A3766D" w:rsidP="00001260">
      <w:pPr>
        <w:spacing w:after="480" w:line="360" w:lineRule="auto"/>
        <w:jc w:val="both"/>
        <w:rPr>
          <w:rFonts w:ascii="Arial" w:eastAsia="MS Gothic" w:hAnsi="Arial" w:cs="Arial"/>
          <w:sz w:val="24"/>
          <w:szCs w:val="24"/>
        </w:rPr>
      </w:pPr>
      <w:r w:rsidRPr="00001260">
        <w:rPr>
          <w:rFonts w:ascii="Arial" w:eastAsia="MS Gothic" w:hAnsi="Arial" w:cs="Arial"/>
          <w:sz w:val="24"/>
          <w:szCs w:val="24"/>
        </w:rPr>
        <w:lastRenderedPageBreak/>
        <w:t>I K zmarła</w:t>
      </w:r>
      <w:r w:rsidR="0033322F" w:rsidRPr="00001260">
        <w:rPr>
          <w:rFonts w:ascii="Arial" w:eastAsia="MS Gothic" w:hAnsi="Arial" w:cs="Arial"/>
          <w:sz w:val="24"/>
          <w:szCs w:val="24"/>
        </w:rPr>
        <w:t xml:space="preserve"> 24 lipca 2007</w:t>
      </w:r>
      <w:r w:rsidR="00A742FD" w:rsidRPr="00001260">
        <w:rPr>
          <w:rFonts w:ascii="Arial" w:eastAsia="MS Gothic" w:hAnsi="Arial" w:cs="Arial"/>
          <w:sz w:val="24"/>
          <w:szCs w:val="24"/>
        </w:rPr>
        <w:t xml:space="preserve"> r</w:t>
      </w:r>
      <w:r w:rsidRPr="00001260">
        <w:rPr>
          <w:rFonts w:ascii="Arial" w:eastAsia="MS Gothic" w:hAnsi="Arial" w:cs="Arial"/>
          <w:sz w:val="24"/>
          <w:szCs w:val="24"/>
        </w:rPr>
        <w:t>.</w:t>
      </w:r>
      <w:r w:rsidR="00CD63C4" w:rsidRPr="00001260">
        <w:rPr>
          <w:rFonts w:ascii="Arial" w:eastAsia="MS Gothic" w:hAnsi="Arial" w:cs="Arial"/>
          <w:sz w:val="24"/>
          <w:szCs w:val="24"/>
        </w:rPr>
        <w:t xml:space="preserve"> </w:t>
      </w:r>
      <w:r w:rsidRPr="00001260">
        <w:rPr>
          <w:rFonts w:ascii="Arial" w:eastAsia="MS Gothic" w:hAnsi="Arial" w:cs="Arial"/>
          <w:sz w:val="24"/>
          <w:szCs w:val="24"/>
        </w:rPr>
        <w:t xml:space="preserve">Testamentem notarialnym z dnia 16 sierpnia 2005 r. </w:t>
      </w:r>
      <w:r w:rsidR="0033322F" w:rsidRPr="00001260">
        <w:rPr>
          <w:rFonts w:ascii="Arial" w:eastAsia="MS Gothic" w:hAnsi="Arial" w:cs="Arial"/>
          <w:sz w:val="24"/>
          <w:szCs w:val="24"/>
        </w:rPr>
        <w:t xml:space="preserve">sporządzonym </w:t>
      </w:r>
      <w:r w:rsidRPr="00001260">
        <w:rPr>
          <w:rFonts w:ascii="Arial" w:eastAsia="MS Gothic" w:hAnsi="Arial" w:cs="Arial"/>
          <w:sz w:val="24"/>
          <w:szCs w:val="24"/>
        </w:rPr>
        <w:t xml:space="preserve">przed H W notariuszem w Warszawie Repertorium A Nr, swoim spadkobiercami </w:t>
      </w:r>
      <w:r w:rsidR="00CD63C4" w:rsidRPr="00001260">
        <w:rPr>
          <w:rFonts w:ascii="Arial" w:eastAsia="MS Gothic" w:hAnsi="Arial" w:cs="Arial"/>
          <w:sz w:val="24"/>
          <w:szCs w:val="24"/>
        </w:rPr>
        <w:t>d</w:t>
      </w:r>
      <w:r w:rsidRPr="00001260">
        <w:rPr>
          <w:rFonts w:ascii="Arial" w:eastAsia="MS Gothic" w:hAnsi="Arial" w:cs="Arial"/>
          <w:sz w:val="24"/>
          <w:szCs w:val="24"/>
        </w:rPr>
        <w:t xml:space="preserve">o całego spadku ustanowiła M L B-S oraz A S </w:t>
      </w:r>
      <w:proofErr w:type="spellStart"/>
      <w:r w:rsidRPr="00001260">
        <w:rPr>
          <w:rFonts w:ascii="Arial" w:eastAsia="MS Gothic" w:hAnsi="Arial" w:cs="Arial"/>
          <w:sz w:val="24"/>
          <w:szCs w:val="24"/>
        </w:rPr>
        <w:t>S</w:t>
      </w:r>
      <w:proofErr w:type="spellEnd"/>
      <w:r w:rsidRPr="00001260">
        <w:rPr>
          <w:rFonts w:ascii="Arial" w:eastAsia="MS Gothic" w:hAnsi="Arial" w:cs="Arial"/>
          <w:sz w:val="24"/>
          <w:szCs w:val="24"/>
        </w:rPr>
        <w:t>, po ½ części dla każdego</w:t>
      </w:r>
      <w:r w:rsidR="008D4E89" w:rsidRPr="00001260">
        <w:rPr>
          <w:rFonts w:ascii="Arial" w:eastAsia="MS Gothic" w:hAnsi="Arial" w:cs="Arial"/>
          <w:sz w:val="24"/>
          <w:szCs w:val="24"/>
        </w:rPr>
        <w:t xml:space="preserve"> </w:t>
      </w:r>
      <w:r w:rsidRPr="00001260">
        <w:rPr>
          <w:rFonts w:ascii="Arial" w:eastAsia="MS Gothic" w:hAnsi="Arial" w:cs="Arial"/>
          <w:sz w:val="24"/>
          <w:szCs w:val="24"/>
        </w:rPr>
        <w:t>w zamian za opiekę.</w:t>
      </w:r>
      <w:r w:rsidR="0033322F" w:rsidRPr="00001260">
        <w:rPr>
          <w:rFonts w:ascii="Arial" w:eastAsia="MS Gothic" w:hAnsi="Arial" w:cs="Arial"/>
          <w:sz w:val="24"/>
          <w:szCs w:val="24"/>
        </w:rPr>
        <w:t xml:space="preserve"> </w:t>
      </w:r>
      <w:r w:rsidRPr="00001260">
        <w:rPr>
          <w:rFonts w:ascii="Arial" w:eastAsia="MS Gothic" w:hAnsi="Arial" w:cs="Arial"/>
          <w:sz w:val="24"/>
          <w:szCs w:val="24"/>
        </w:rPr>
        <w:t xml:space="preserve">Zobowiązała ustanowionych spadkobierców testamentowych do wpłacenia Ś O B w </w:t>
      </w:r>
      <w:proofErr w:type="spellStart"/>
      <w:r w:rsidRPr="00001260">
        <w:rPr>
          <w:rFonts w:ascii="Arial" w:eastAsia="MS Gothic" w:hAnsi="Arial" w:cs="Arial"/>
          <w:sz w:val="24"/>
          <w:szCs w:val="24"/>
        </w:rPr>
        <w:t>W</w:t>
      </w:r>
      <w:proofErr w:type="spellEnd"/>
      <w:r w:rsidRPr="00001260">
        <w:rPr>
          <w:rFonts w:ascii="Arial" w:eastAsia="MS Gothic" w:hAnsi="Arial" w:cs="Arial"/>
          <w:sz w:val="24"/>
          <w:szCs w:val="24"/>
        </w:rPr>
        <w:t xml:space="preserve"> kwoty </w:t>
      </w:r>
      <w:r w:rsidR="00042C32" w:rsidRPr="00001260">
        <w:rPr>
          <w:rFonts w:ascii="Arial" w:eastAsia="MS Gothic" w:hAnsi="Arial" w:cs="Arial"/>
          <w:sz w:val="24"/>
          <w:szCs w:val="24"/>
        </w:rPr>
        <w:t>co najmniej</w:t>
      </w:r>
      <w:r w:rsidRPr="00001260">
        <w:rPr>
          <w:rFonts w:ascii="Arial" w:eastAsia="MS Gothic" w:hAnsi="Arial" w:cs="Arial"/>
          <w:sz w:val="24"/>
          <w:szCs w:val="24"/>
        </w:rPr>
        <w:t xml:space="preserve"> 50.000 złotych. </w:t>
      </w:r>
    </w:p>
    <w:p w14:paraId="4D051BAA" w14:textId="77777777" w:rsidR="00487D45" w:rsidRPr="00001260" w:rsidRDefault="00CD63C4" w:rsidP="00001260">
      <w:pPr>
        <w:spacing w:after="480" w:line="360" w:lineRule="auto"/>
        <w:jc w:val="both"/>
        <w:rPr>
          <w:rFonts w:ascii="Arial" w:eastAsia="MS Gothic" w:hAnsi="Arial" w:cs="Arial"/>
          <w:sz w:val="24"/>
          <w:szCs w:val="24"/>
        </w:rPr>
      </w:pPr>
      <w:r w:rsidRPr="00001260">
        <w:rPr>
          <w:rFonts w:ascii="Arial" w:eastAsia="MS Gothic" w:hAnsi="Arial" w:cs="Arial"/>
          <w:sz w:val="24"/>
          <w:szCs w:val="24"/>
        </w:rPr>
        <w:t xml:space="preserve">W dniu </w:t>
      </w:r>
      <w:r w:rsidR="0033322F" w:rsidRPr="00001260">
        <w:rPr>
          <w:rFonts w:ascii="Arial" w:eastAsia="MS Gothic" w:hAnsi="Arial" w:cs="Arial"/>
          <w:sz w:val="24"/>
          <w:szCs w:val="24"/>
        </w:rPr>
        <w:t>6 września 2007 r. przed notariuszem w Warszawie H</w:t>
      </w:r>
      <w:r w:rsidR="008852AF" w:rsidRPr="00001260">
        <w:rPr>
          <w:rFonts w:ascii="Arial" w:eastAsia="MS Gothic" w:hAnsi="Arial" w:cs="Arial"/>
          <w:sz w:val="24"/>
          <w:szCs w:val="24"/>
        </w:rPr>
        <w:t xml:space="preserve"> </w:t>
      </w:r>
      <w:r w:rsidR="0033322F" w:rsidRPr="00001260">
        <w:rPr>
          <w:rFonts w:ascii="Arial" w:eastAsia="MS Gothic" w:hAnsi="Arial" w:cs="Arial"/>
          <w:sz w:val="24"/>
          <w:szCs w:val="24"/>
        </w:rPr>
        <w:t>Z-C, notariuszem w Warszawie Rep. A M L B-S złożyła oświadczenie o odrzuceniu spadku przypadającego jej z mocy testamentu po I K.</w:t>
      </w:r>
    </w:p>
    <w:p w14:paraId="52608ED7" w14:textId="77777777" w:rsidR="00487D45" w:rsidRPr="00001260" w:rsidRDefault="00CD63C4" w:rsidP="00001260">
      <w:pPr>
        <w:spacing w:after="480" w:line="360" w:lineRule="auto"/>
        <w:jc w:val="both"/>
        <w:rPr>
          <w:rFonts w:ascii="Arial" w:eastAsia="MS Gothic" w:hAnsi="Arial" w:cs="Arial"/>
          <w:sz w:val="24"/>
          <w:szCs w:val="24"/>
        </w:rPr>
      </w:pPr>
      <w:r w:rsidRPr="00001260">
        <w:rPr>
          <w:rFonts w:ascii="Arial" w:eastAsia="MS Gothic" w:hAnsi="Arial" w:cs="Arial"/>
          <w:sz w:val="24"/>
          <w:szCs w:val="24"/>
        </w:rPr>
        <w:t xml:space="preserve">W dniu </w:t>
      </w:r>
      <w:r w:rsidR="00A3766D" w:rsidRPr="00001260">
        <w:rPr>
          <w:rFonts w:ascii="Arial" w:eastAsia="MS Gothic" w:hAnsi="Arial" w:cs="Arial"/>
          <w:sz w:val="24"/>
          <w:szCs w:val="24"/>
        </w:rPr>
        <w:t xml:space="preserve">3 stycznia 2008 r. przed H Z-C, notariuszem w Warszawie Rep. A </w:t>
      </w:r>
      <w:proofErr w:type="spellStart"/>
      <w:r w:rsidR="00FF179E" w:rsidRPr="00001260">
        <w:rPr>
          <w:rFonts w:ascii="Arial" w:eastAsia="MS Gothic" w:hAnsi="Arial" w:cs="Arial"/>
          <w:sz w:val="24"/>
          <w:szCs w:val="24"/>
        </w:rPr>
        <w:t>A</w:t>
      </w:r>
      <w:proofErr w:type="spellEnd"/>
      <w:r w:rsidR="008852AF" w:rsidRPr="00001260">
        <w:rPr>
          <w:rFonts w:ascii="Arial" w:eastAsia="MS Gothic" w:hAnsi="Arial" w:cs="Arial"/>
          <w:sz w:val="24"/>
          <w:szCs w:val="24"/>
        </w:rPr>
        <w:t xml:space="preserve"> </w:t>
      </w:r>
      <w:r w:rsidR="00FF179E" w:rsidRPr="00001260">
        <w:rPr>
          <w:rFonts w:ascii="Arial" w:eastAsia="MS Gothic" w:hAnsi="Arial" w:cs="Arial"/>
          <w:sz w:val="24"/>
          <w:szCs w:val="24"/>
        </w:rPr>
        <w:t>S złożył oświadczenie o odrzuceniu spadku przypadającego mu z mocy testamentu po I K oraz przypadając</w:t>
      </w:r>
      <w:r w:rsidR="00A3766D" w:rsidRPr="00001260">
        <w:rPr>
          <w:rFonts w:ascii="Arial" w:eastAsia="MS Gothic" w:hAnsi="Arial" w:cs="Arial"/>
          <w:sz w:val="24"/>
          <w:szCs w:val="24"/>
        </w:rPr>
        <w:t xml:space="preserve">ego </w:t>
      </w:r>
      <w:r w:rsidR="00FF179E" w:rsidRPr="00001260">
        <w:rPr>
          <w:rFonts w:ascii="Arial" w:eastAsia="MS Gothic" w:hAnsi="Arial" w:cs="Arial"/>
          <w:sz w:val="24"/>
          <w:szCs w:val="24"/>
        </w:rPr>
        <w:t>mu z tytułu przyrostu powstałego wskutek odrzucenia spadku przez jego żonę M L B-S</w:t>
      </w:r>
      <w:r w:rsidRPr="00001260">
        <w:rPr>
          <w:rFonts w:ascii="Arial" w:eastAsia="MS Gothic" w:hAnsi="Arial" w:cs="Arial"/>
          <w:sz w:val="24"/>
          <w:szCs w:val="24"/>
        </w:rPr>
        <w:t>.</w:t>
      </w:r>
    </w:p>
    <w:p w14:paraId="1C81D4FD" w14:textId="77777777" w:rsidR="00487D45" w:rsidRPr="00001260" w:rsidRDefault="004035A8" w:rsidP="00001260">
      <w:pPr>
        <w:spacing w:after="480" w:line="360" w:lineRule="auto"/>
        <w:jc w:val="both"/>
        <w:rPr>
          <w:rFonts w:ascii="Arial" w:eastAsia="MS Gothic" w:hAnsi="Arial" w:cs="Arial"/>
          <w:sz w:val="24"/>
          <w:szCs w:val="24"/>
        </w:rPr>
      </w:pPr>
      <w:r w:rsidRPr="00001260">
        <w:rPr>
          <w:rFonts w:ascii="Arial" w:eastAsia="MS Gothic" w:hAnsi="Arial" w:cs="Arial"/>
          <w:sz w:val="24"/>
          <w:szCs w:val="24"/>
        </w:rPr>
        <w:t>Sąd Rejonowy dl</w:t>
      </w:r>
      <w:r w:rsidR="00716A42" w:rsidRPr="00001260">
        <w:rPr>
          <w:rFonts w:ascii="Arial" w:eastAsia="MS Gothic" w:hAnsi="Arial" w:cs="Arial"/>
          <w:sz w:val="24"/>
          <w:szCs w:val="24"/>
        </w:rPr>
        <w:t xml:space="preserve">a </w:t>
      </w:r>
      <w:r w:rsidRPr="00001260">
        <w:rPr>
          <w:rFonts w:ascii="Arial" w:eastAsia="MS Gothic" w:hAnsi="Arial" w:cs="Arial"/>
          <w:sz w:val="24"/>
          <w:szCs w:val="24"/>
        </w:rPr>
        <w:t>m</w:t>
      </w:r>
      <w:r w:rsidR="00716A42" w:rsidRPr="00001260">
        <w:rPr>
          <w:rFonts w:ascii="Arial" w:eastAsia="MS Gothic" w:hAnsi="Arial" w:cs="Arial"/>
          <w:sz w:val="24"/>
          <w:szCs w:val="24"/>
        </w:rPr>
        <w:t>.</w:t>
      </w:r>
      <w:r w:rsidRPr="00001260">
        <w:rPr>
          <w:rFonts w:ascii="Arial" w:eastAsia="MS Gothic" w:hAnsi="Arial" w:cs="Arial"/>
          <w:sz w:val="24"/>
          <w:szCs w:val="24"/>
        </w:rPr>
        <w:t>st</w:t>
      </w:r>
      <w:r w:rsidR="00716A42" w:rsidRPr="00001260">
        <w:rPr>
          <w:rFonts w:ascii="Arial" w:eastAsia="MS Gothic" w:hAnsi="Arial" w:cs="Arial"/>
          <w:sz w:val="24"/>
          <w:szCs w:val="24"/>
        </w:rPr>
        <w:t xml:space="preserve">. </w:t>
      </w:r>
      <w:r w:rsidRPr="00001260">
        <w:rPr>
          <w:rFonts w:ascii="Arial" w:eastAsia="MS Gothic" w:hAnsi="Arial" w:cs="Arial"/>
          <w:sz w:val="24"/>
          <w:szCs w:val="24"/>
        </w:rPr>
        <w:t>Warszawy postanowieniem z dnia 10 lipca 2009 r. sygn.</w:t>
      </w:r>
      <w:r w:rsidR="00716A42" w:rsidRPr="00001260">
        <w:rPr>
          <w:rFonts w:ascii="Arial" w:eastAsia="MS Gothic" w:hAnsi="Arial" w:cs="Arial"/>
          <w:sz w:val="24"/>
          <w:szCs w:val="24"/>
        </w:rPr>
        <w:t xml:space="preserve"> </w:t>
      </w:r>
      <w:r w:rsidRPr="00001260">
        <w:rPr>
          <w:rFonts w:ascii="Arial" w:eastAsia="MS Gothic" w:hAnsi="Arial" w:cs="Arial"/>
          <w:sz w:val="24"/>
          <w:szCs w:val="24"/>
        </w:rPr>
        <w:t>akt I</w:t>
      </w:r>
      <w:r w:rsidR="00716A42" w:rsidRPr="00001260">
        <w:rPr>
          <w:rFonts w:ascii="Arial" w:eastAsia="MS Gothic" w:hAnsi="Arial" w:cs="Arial"/>
          <w:sz w:val="24"/>
          <w:szCs w:val="24"/>
        </w:rPr>
        <w:t xml:space="preserve">I </w:t>
      </w:r>
      <w:proofErr w:type="spellStart"/>
      <w:r w:rsidRPr="00001260">
        <w:rPr>
          <w:rFonts w:ascii="Arial" w:eastAsia="MS Gothic" w:hAnsi="Arial" w:cs="Arial"/>
          <w:sz w:val="24"/>
          <w:szCs w:val="24"/>
        </w:rPr>
        <w:t>Ns</w:t>
      </w:r>
      <w:proofErr w:type="spellEnd"/>
      <w:r w:rsidRPr="00001260">
        <w:rPr>
          <w:rFonts w:ascii="Arial" w:eastAsia="MS Gothic" w:hAnsi="Arial" w:cs="Arial"/>
          <w:sz w:val="24"/>
          <w:szCs w:val="24"/>
        </w:rPr>
        <w:t xml:space="preserve"> postanowił zatwierdzić uchylenie się </w:t>
      </w:r>
      <w:r w:rsidR="00716A42" w:rsidRPr="00001260">
        <w:rPr>
          <w:rFonts w:ascii="Arial" w:eastAsia="MS Gothic" w:hAnsi="Arial" w:cs="Arial"/>
          <w:sz w:val="24"/>
          <w:szCs w:val="24"/>
        </w:rPr>
        <w:t>p</w:t>
      </w:r>
      <w:r w:rsidRPr="00001260">
        <w:rPr>
          <w:rFonts w:ascii="Arial" w:eastAsia="MS Gothic" w:hAnsi="Arial" w:cs="Arial"/>
          <w:sz w:val="24"/>
          <w:szCs w:val="24"/>
        </w:rPr>
        <w:t xml:space="preserve">rzez A S </w:t>
      </w:r>
      <w:proofErr w:type="spellStart"/>
      <w:r w:rsidRPr="00001260">
        <w:rPr>
          <w:rFonts w:ascii="Arial" w:eastAsia="MS Gothic" w:hAnsi="Arial" w:cs="Arial"/>
          <w:sz w:val="24"/>
          <w:szCs w:val="24"/>
        </w:rPr>
        <w:t>S</w:t>
      </w:r>
      <w:proofErr w:type="spellEnd"/>
      <w:r w:rsidRPr="00001260">
        <w:rPr>
          <w:rFonts w:ascii="Arial" w:eastAsia="MS Gothic" w:hAnsi="Arial" w:cs="Arial"/>
          <w:sz w:val="24"/>
          <w:szCs w:val="24"/>
        </w:rPr>
        <w:t xml:space="preserve"> od skutków prawnych ośw</w:t>
      </w:r>
      <w:r w:rsidR="00716A42" w:rsidRPr="00001260">
        <w:rPr>
          <w:rFonts w:ascii="Arial" w:eastAsia="MS Gothic" w:hAnsi="Arial" w:cs="Arial"/>
          <w:sz w:val="24"/>
          <w:szCs w:val="24"/>
        </w:rPr>
        <w:t>i</w:t>
      </w:r>
      <w:r w:rsidRPr="00001260">
        <w:rPr>
          <w:rFonts w:ascii="Arial" w:eastAsia="MS Gothic" w:hAnsi="Arial" w:cs="Arial"/>
          <w:sz w:val="24"/>
          <w:szCs w:val="24"/>
        </w:rPr>
        <w:t>adczenia o odrzuc</w:t>
      </w:r>
      <w:r w:rsidR="00716A42" w:rsidRPr="00001260">
        <w:rPr>
          <w:rFonts w:ascii="Arial" w:eastAsia="MS Gothic" w:hAnsi="Arial" w:cs="Arial"/>
          <w:sz w:val="24"/>
          <w:szCs w:val="24"/>
        </w:rPr>
        <w:t>e</w:t>
      </w:r>
      <w:r w:rsidRPr="00001260">
        <w:rPr>
          <w:rFonts w:ascii="Arial" w:eastAsia="MS Gothic" w:hAnsi="Arial" w:cs="Arial"/>
          <w:sz w:val="24"/>
          <w:szCs w:val="24"/>
        </w:rPr>
        <w:t>niu</w:t>
      </w:r>
      <w:r w:rsidR="00716A42" w:rsidRPr="00001260">
        <w:rPr>
          <w:rFonts w:ascii="Arial" w:eastAsia="MS Gothic" w:hAnsi="Arial" w:cs="Arial"/>
          <w:sz w:val="24"/>
          <w:szCs w:val="24"/>
        </w:rPr>
        <w:t xml:space="preserve"> spadku po I K złożone 3 stycznia 2008 r. przed notariuszem H Z-C Rep. A Nr r. </w:t>
      </w:r>
    </w:p>
    <w:p w14:paraId="1AD17308" w14:textId="77777777" w:rsidR="00487D45" w:rsidRPr="00001260" w:rsidRDefault="00692509" w:rsidP="00001260">
      <w:pPr>
        <w:spacing w:after="480" w:line="360" w:lineRule="auto"/>
        <w:jc w:val="both"/>
        <w:rPr>
          <w:rFonts w:ascii="Arial" w:eastAsia="MS Gothic" w:hAnsi="Arial" w:cs="Arial"/>
          <w:sz w:val="24"/>
          <w:szCs w:val="24"/>
        </w:rPr>
      </w:pPr>
      <w:r w:rsidRPr="00001260">
        <w:rPr>
          <w:rFonts w:ascii="Arial" w:eastAsia="MS Gothic" w:hAnsi="Arial" w:cs="Arial"/>
          <w:sz w:val="24"/>
          <w:szCs w:val="24"/>
        </w:rPr>
        <w:t>Po Irenie Kotowskiej t</w:t>
      </w:r>
      <w:r w:rsidR="006B446A" w:rsidRPr="00001260">
        <w:rPr>
          <w:rFonts w:ascii="Arial" w:eastAsia="MS Gothic" w:hAnsi="Arial" w:cs="Arial"/>
          <w:sz w:val="24"/>
          <w:szCs w:val="24"/>
        </w:rPr>
        <w:t>o</w:t>
      </w:r>
      <w:r w:rsidRPr="00001260">
        <w:rPr>
          <w:rFonts w:ascii="Arial" w:eastAsia="MS Gothic" w:hAnsi="Arial" w:cs="Arial"/>
          <w:sz w:val="24"/>
          <w:szCs w:val="24"/>
        </w:rPr>
        <w:t>czyło się też postę</w:t>
      </w:r>
      <w:r w:rsidR="006B446A" w:rsidRPr="00001260">
        <w:rPr>
          <w:rFonts w:ascii="Arial" w:eastAsia="MS Gothic" w:hAnsi="Arial" w:cs="Arial"/>
          <w:sz w:val="24"/>
          <w:szCs w:val="24"/>
        </w:rPr>
        <w:t xml:space="preserve">powanie sądowe </w:t>
      </w:r>
      <w:r w:rsidRPr="00001260">
        <w:rPr>
          <w:rFonts w:ascii="Arial" w:eastAsia="MS Gothic" w:hAnsi="Arial" w:cs="Arial"/>
          <w:sz w:val="24"/>
          <w:szCs w:val="24"/>
        </w:rPr>
        <w:t>o stwierdzenie nabycia</w:t>
      </w:r>
      <w:r w:rsidR="006B446A" w:rsidRPr="00001260">
        <w:rPr>
          <w:rFonts w:ascii="Arial" w:eastAsia="MS Gothic" w:hAnsi="Arial" w:cs="Arial"/>
          <w:sz w:val="24"/>
          <w:szCs w:val="24"/>
        </w:rPr>
        <w:t xml:space="preserve"> s</w:t>
      </w:r>
      <w:r w:rsidRPr="00001260">
        <w:rPr>
          <w:rFonts w:ascii="Arial" w:eastAsia="MS Gothic" w:hAnsi="Arial" w:cs="Arial"/>
          <w:sz w:val="24"/>
          <w:szCs w:val="24"/>
        </w:rPr>
        <w:t>pad</w:t>
      </w:r>
      <w:r w:rsidR="006B446A" w:rsidRPr="00001260">
        <w:rPr>
          <w:rFonts w:ascii="Arial" w:eastAsia="MS Gothic" w:hAnsi="Arial" w:cs="Arial"/>
          <w:sz w:val="24"/>
          <w:szCs w:val="24"/>
        </w:rPr>
        <w:t>k</w:t>
      </w:r>
      <w:r w:rsidRPr="00001260">
        <w:rPr>
          <w:rFonts w:ascii="Arial" w:eastAsia="MS Gothic" w:hAnsi="Arial" w:cs="Arial"/>
          <w:sz w:val="24"/>
          <w:szCs w:val="24"/>
        </w:rPr>
        <w:t>u</w:t>
      </w:r>
      <w:r w:rsidR="008D4E89" w:rsidRPr="00001260">
        <w:rPr>
          <w:rFonts w:ascii="Arial" w:eastAsia="MS Gothic" w:hAnsi="Arial" w:cs="Arial"/>
          <w:sz w:val="24"/>
          <w:szCs w:val="24"/>
        </w:rPr>
        <w:t xml:space="preserve">. Prawomocnym postanowieniem Sądu Rejonowego dla m.st. Warszawy z dnia 23 czerwca 2015 r. sygn. akt II </w:t>
      </w:r>
      <w:proofErr w:type="spellStart"/>
      <w:r w:rsidR="008D4E89" w:rsidRPr="00001260">
        <w:rPr>
          <w:rFonts w:ascii="Arial" w:eastAsia="MS Gothic" w:hAnsi="Arial" w:cs="Arial"/>
          <w:sz w:val="24"/>
          <w:szCs w:val="24"/>
        </w:rPr>
        <w:t>Ns</w:t>
      </w:r>
      <w:proofErr w:type="spellEnd"/>
      <w:r w:rsidR="008D4E89" w:rsidRPr="00001260">
        <w:rPr>
          <w:rFonts w:ascii="Arial" w:eastAsia="MS Gothic" w:hAnsi="Arial" w:cs="Arial"/>
          <w:sz w:val="24"/>
          <w:szCs w:val="24"/>
        </w:rPr>
        <w:t xml:space="preserve"> 298/14 spadek po Irenie Kotowskiej z domu Zaborowskiej na podstawie testamentu notarialnego z dnia 16 sierpnia 2005 r. sporządzon</w:t>
      </w:r>
      <w:r w:rsidR="00203DB6" w:rsidRPr="00001260">
        <w:rPr>
          <w:rFonts w:ascii="Arial" w:eastAsia="MS Gothic" w:hAnsi="Arial" w:cs="Arial"/>
          <w:sz w:val="24"/>
          <w:szCs w:val="24"/>
        </w:rPr>
        <w:t>ego</w:t>
      </w:r>
      <w:r w:rsidR="008D4E89" w:rsidRPr="00001260">
        <w:rPr>
          <w:rFonts w:ascii="Arial" w:eastAsia="MS Gothic" w:hAnsi="Arial" w:cs="Arial"/>
          <w:sz w:val="24"/>
          <w:szCs w:val="24"/>
        </w:rPr>
        <w:t xml:space="preserve"> przed Henrykiem Wojciechowskim, notariuszem w Warszawie za repertorium A 2040.2005 nabyli z dobrodziejstwem inwentarza Adam Szczepan Słupek i m.st. Warszawa po ½ części spadku każde z nich. </w:t>
      </w:r>
    </w:p>
    <w:p w14:paraId="50836D58" w14:textId="084E429C" w:rsidR="007A58D8" w:rsidRPr="00001260" w:rsidRDefault="00C3023B" w:rsidP="00001260">
      <w:pPr>
        <w:pStyle w:val="Akapitzlist"/>
        <w:numPr>
          <w:ilvl w:val="0"/>
          <w:numId w:val="41"/>
        </w:numPr>
        <w:spacing w:after="480" w:line="360" w:lineRule="auto"/>
        <w:ind w:left="360"/>
        <w:jc w:val="both"/>
        <w:rPr>
          <w:rFonts w:ascii="Arial" w:eastAsia="MS Gothic" w:hAnsi="Arial" w:cs="Arial"/>
          <w:sz w:val="24"/>
          <w:szCs w:val="24"/>
        </w:rPr>
      </w:pPr>
      <w:r w:rsidRPr="00001260">
        <w:rPr>
          <w:rFonts w:ascii="Arial" w:eastAsia="SimSun" w:hAnsi="Arial" w:cs="Arial"/>
          <w:kern w:val="1"/>
          <w:sz w:val="24"/>
          <w:szCs w:val="24"/>
        </w:rPr>
        <w:t xml:space="preserve">Postępowanie </w:t>
      </w:r>
      <w:r w:rsidR="001F5DB8" w:rsidRPr="00001260">
        <w:rPr>
          <w:rFonts w:ascii="Arial" w:eastAsia="SimSun" w:hAnsi="Arial" w:cs="Arial"/>
          <w:kern w:val="1"/>
          <w:sz w:val="24"/>
          <w:szCs w:val="24"/>
        </w:rPr>
        <w:t xml:space="preserve">na podstawie wniosku dekretowego </w:t>
      </w:r>
    </w:p>
    <w:p w14:paraId="1C2F4AFE" w14:textId="77777777" w:rsidR="00487D45" w:rsidRPr="00001260" w:rsidRDefault="004846CD" w:rsidP="00001260">
      <w:pPr>
        <w:spacing w:after="480" w:line="360" w:lineRule="auto"/>
        <w:jc w:val="both"/>
        <w:rPr>
          <w:rFonts w:ascii="Arial" w:hAnsi="Arial" w:cs="Arial"/>
          <w:sz w:val="24"/>
          <w:szCs w:val="24"/>
        </w:rPr>
      </w:pPr>
      <w:r w:rsidRPr="00001260">
        <w:rPr>
          <w:rFonts w:ascii="Arial" w:eastAsia="SimSun" w:hAnsi="Arial" w:cs="Arial"/>
          <w:kern w:val="1"/>
          <w:sz w:val="24"/>
          <w:szCs w:val="24"/>
        </w:rPr>
        <w:t>Prezydium Rady Narodowej w m.st. Warszawie</w:t>
      </w:r>
      <w:r w:rsidR="00912863" w:rsidRPr="00001260">
        <w:rPr>
          <w:rFonts w:ascii="Arial" w:eastAsia="SimSun" w:hAnsi="Arial" w:cs="Arial"/>
          <w:kern w:val="1"/>
          <w:sz w:val="24"/>
          <w:szCs w:val="24"/>
        </w:rPr>
        <w:t xml:space="preserve"> </w:t>
      </w:r>
      <w:r w:rsidR="00EE036F" w:rsidRPr="00001260">
        <w:rPr>
          <w:rFonts w:ascii="Arial" w:eastAsia="SimSun" w:hAnsi="Arial" w:cs="Arial"/>
          <w:kern w:val="1"/>
          <w:sz w:val="24"/>
          <w:szCs w:val="24"/>
        </w:rPr>
        <w:t>d</w:t>
      </w:r>
      <w:r w:rsidR="00EE036F" w:rsidRPr="00001260">
        <w:rPr>
          <w:rFonts w:ascii="Arial" w:hAnsi="Arial" w:cs="Arial"/>
          <w:sz w:val="24"/>
          <w:szCs w:val="24"/>
        </w:rPr>
        <w:t>ecyzją z</w:t>
      </w:r>
      <w:r w:rsidR="00912863" w:rsidRPr="00001260">
        <w:rPr>
          <w:rFonts w:ascii="Arial" w:hAnsi="Arial" w:cs="Arial"/>
          <w:sz w:val="24"/>
          <w:szCs w:val="24"/>
        </w:rPr>
        <w:t xml:space="preserve"> </w:t>
      </w:r>
      <w:r w:rsidR="00AC391C" w:rsidRPr="00001260">
        <w:rPr>
          <w:rFonts w:ascii="Arial" w:hAnsi="Arial" w:cs="Arial"/>
          <w:sz w:val="24"/>
          <w:szCs w:val="24"/>
        </w:rPr>
        <w:t>18 września 1951</w:t>
      </w:r>
      <w:r w:rsidR="00912863" w:rsidRPr="00001260">
        <w:rPr>
          <w:rFonts w:ascii="Arial" w:hAnsi="Arial" w:cs="Arial"/>
          <w:sz w:val="24"/>
          <w:szCs w:val="24"/>
        </w:rPr>
        <w:t xml:space="preserve"> r.</w:t>
      </w:r>
      <w:r w:rsidR="00EE036F" w:rsidRPr="00001260">
        <w:rPr>
          <w:rFonts w:ascii="Arial" w:hAnsi="Arial" w:cs="Arial"/>
          <w:sz w:val="24"/>
          <w:szCs w:val="24"/>
        </w:rPr>
        <w:t>, znak:</w:t>
      </w:r>
      <w:r w:rsidR="00912863" w:rsidRPr="00001260">
        <w:rPr>
          <w:rFonts w:ascii="Arial" w:hAnsi="Arial" w:cs="Arial"/>
          <w:sz w:val="24"/>
          <w:szCs w:val="24"/>
        </w:rPr>
        <w:t xml:space="preserve"> </w:t>
      </w:r>
      <w:r w:rsidR="00EE036F" w:rsidRPr="00001260">
        <w:rPr>
          <w:rFonts w:ascii="Arial" w:hAnsi="Arial" w:cs="Arial"/>
          <w:sz w:val="24"/>
          <w:szCs w:val="24"/>
        </w:rPr>
        <w:t xml:space="preserve">odmówiło </w:t>
      </w:r>
      <w:r w:rsidR="00AC391C" w:rsidRPr="00001260">
        <w:rPr>
          <w:rFonts w:ascii="Arial" w:hAnsi="Arial" w:cs="Arial"/>
          <w:sz w:val="24"/>
          <w:szCs w:val="24"/>
        </w:rPr>
        <w:t xml:space="preserve">I K </w:t>
      </w:r>
      <w:r w:rsidR="00EE036F" w:rsidRPr="00001260">
        <w:rPr>
          <w:rFonts w:ascii="Arial" w:hAnsi="Arial" w:cs="Arial"/>
          <w:sz w:val="24"/>
          <w:szCs w:val="24"/>
        </w:rPr>
        <w:t xml:space="preserve">przyznania prawa własności czasowej do gruntu nieruchomości warszawskiej </w:t>
      </w:r>
      <w:r w:rsidR="00764389" w:rsidRPr="00001260">
        <w:rPr>
          <w:rFonts w:ascii="Arial" w:hAnsi="Arial" w:cs="Arial"/>
          <w:sz w:val="24"/>
          <w:szCs w:val="24"/>
        </w:rPr>
        <w:t>położonej</w:t>
      </w:r>
      <w:r w:rsidR="00EE036F" w:rsidRPr="00001260">
        <w:rPr>
          <w:rFonts w:ascii="Arial" w:hAnsi="Arial" w:cs="Arial"/>
          <w:sz w:val="24"/>
          <w:szCs w:val="24"/>
        </w:rPr>
        <w:t xml:space="preserve"> przy ul.</w:t>
      </w:r>
      <w:r w:rsidR="00AC391C" w:rsidRPr="00001260">
        <w:rPr>
          <w:rFonts w:ascii="Arial" w:hAnsi="Arial" w:cs="Arial"/>
          <w:sz w:val="24"/>
          <w:szCs w:val="24"/>
        </w:rPr>
        <w:t xml:space="preserve"> Hożej 52 oznaczonej </w:t>
      </w:r>
      <w:r w:rsidR="00EE036F" w:rsidRPr="00001260">
        <w:rPr>
          <w:rFonts w:ascii="Arial" w:hAnsi="Arial" w:cs="Arial"/>
          <w:sz w:val="24"/>
          <w:szCs w:val="24"/>
        </w:rPr>
        <w:t xml:space="preserve">nr hip. </w:t>
      </w:r>
      <w:r w:rsidR="00912863" w:rsidRPr="00001260">
        <w:rPr>
          <w:rFonts w:ascii="Arial" w:hAnsi="Arial" w:cs="Arial"/>
          <w:sz w:val="24"/>
          <w:szCs w:val="24"/>
        </w:rPr>
        <w:t>1</w:t>
      </w:r>
      <w:r w:rsidR="00AC391C" w:rsidRPr="00001260">
        <w:rPr>
          <w:rFonts w:ascii="Arial" w:hAnsi="Arial" w:cs="Arial"/>
          <w:sz w:val="24"/>
          <w:szCs w:val="24"/>
        </w:rPr>
        <w:t>676</w:t>
      </w:r>
      <w:r w:rsidR="00912863" w:rsidRPr="00001260">
        <w:rPr>
          <w:rFonts w:ascii="Arial" w:hAnsi="Arial" w:cs="Arial"/>
          <w:sz w:val="24"/>
          <w:szCs w:val="24"/>
        </w:rPr>
        <w:t xml:space="preserve"> B. J</w:t>
      </w:r>
      <w:r w:rsidR="00EE036F" w:rsidRPr="00001260">
        <w:rPr>
          <w:rFonts w:ascii="Arial" w:hAnsi="Arial" w:cs="Arial"/>
          <w:sz w:val="24"/>
          <w:szCs w:val="24"/>
        </w:rPr>
        <w:t xml:space="preserve">ednocześnie </w:t>
      </w:r>
      <w:r w:rsidR="00EE036F" w:rsidRPr="00001260">
        <w:rPr>
          <w:rFonts w:ascii="Arial" w:hAnsi="Arial" w:cs="Arial"/>
          <w:sz w:val="24"/>
          <w:szCs w:val="24"/>
        </w:rPr>
        <w:lastRenderedPageBreak/>
        <w:t xml:space="preserve">stwierdziło zgodnie z art. 8 </w:t>
      </w:r>
      <w:r w:rsidR="00735989" w:rsidRPr="00001260">
        <w:rPr>
          <w:rFonts w:ascii="Arial" w:hAnsi="Arial" w:cs="Arial"/>
          <w:sz w:val="24"/>
          <w:szCs w:val="24"/>
        </w:rPr>
        <w:t>D</w:t>
      </w:r>
      <w:r w:rsidR="00EE036F" w:rsidRPr="00001260">
        <w:rPr>
          <w:rFonts w:ascii="Arial" w:hAnsi="Arial" w:cs="Arial"/>
          <w:sz w:val="24"/>
          <w:szCs w:val="24"/>
        </w:rPr>
        <w:t>ekretu, że wszystkie budynk</w:t>
      </w:r>
      <w:r w:rsidR="007531E9" w:rsidRPr="00001260">
        <w:rPr>
          <w:rFonts w:ascii="Arial" w:hAnsi="Arial" w:cs="Arial"/>
          <w:sz w:val="24"/>
          <w:szCs w:val="24"/>
        </w:rPr>
        <w:t>i</w:t>
      </w:r>
      <w:r w:rsidR="00EE036F" w:rsidRPr="00001260">
        <w:rPr>
          <w:rFonts w:ascii="Arial" w:hAnsi="Arial" w:cs="Arial"/>
          <w:sz w:val="24"/>
          <w:szCs w:val="24"/>
        </w:rPr>
        <w:t xml:space="preserve">, znajdujące się na powyższym gruncie przeszły na własność Państwa. </w:t>
      </w:r>
    </w:p>
    <w:p w14:paraId="4C54EABE" w14:textId="77777777" w:rsidR="00487D45" w:rsidRPr="00001260" w:rsidRDefault="006F30D0" w:rsidP="00001260">
      <w:pPr>
        <w:spacing w:after="480" w:line="360" w:lineRule="auto"/>
        <w:jc w:val="both"/>
        <w:rPr>
          <w:rFonts w:ascii="Arial" w:hAnsi="Arial" w:cs="Arial"/>
          <w:sz w:val="24"/>
          <w:szCs w:val="24"/>
        </w:rPr>
      </w:pPr>
      <w:r w:rsidRPr="00001260">
        <w:rPr>
          <w:rFonts w:ascii="Arial" w:hAnsi="Arial" w:cs="Arial"/>
          <w:sz w:val="24"/>
          <w:szCs w:val="24"/>
        </w:rPr>
        <w:t>W dniu 18 lipca 1985 r. I K złożyła wniosek do Urzędu Dzielnicowego Warszawa-Śródmieści</w:t>
      </w:r>
      <w:r w:rsidR="00C94E02" w:rsidRPr="00001260">
        <w:rPr>
          <w:rFonts w:ascii="Arial" w:hAnsi="Arial" w:cs="Arial"/>
          <w:sz w:val="24"/>
          <w:szCs w:val="24"/>
        </w:rPr>
        <w:t xml:space="preserve">e </w:t>
      </w:r>
      <w:r w:rsidRPr="00001260">
        <w:rPr>
          <w:rFonts w:ascii="Arial" w:hAnsi="Arial" w:cs="Arial"/>
          <w:sz w:val="24"/>
          <w:szCs w:val="24"/>
        </w:rPr>
        <w:t xml:space="preserve">Wydział Geodezji i Gospodarki Gruntem w Warszawie o odszkodowanie za przejętą nieruchomość. </w:t>
      </w:r>
    </w:p>
    <w:p w14:paraId="5C370D0C" w14:textId="77777777" w:rsidR="00487D45" w:rsidRPr="00001260" w:rsidRDefault="006F30D0" w:rsidP="00001260">
      <w:pPr>
        <w:spacing w:after="480" w:line="360" w:lineRule="auto"/>
        <w:jc w:val="both"/>
        <w:rPr>
          <w:rFonts w:ascii="Arial" w:hAnsi="Arial" w:cs="Arial"/>
          <w:sz w:val="24"/>
          <w:szCs w:val="24"/>
        </w:rPr>
      </w:pPr>
      <w:r w:rsidRPr="00001260">
        <w:rPr>
          <w:rFonts w:ascii="Arial" w:hAnsi="Arial" w:cs="Arial"/>
          <w:sz w:val="24"/>
          <w:szCs w:val="24"/>
        </w:rPr>
        <w:t xml:space="preserve">Urząd Dzielnicy Warszawa-Śródmieście Wydział Geodezji i Gospodarki Gruntem decyzją z 8 września 1986 r. nr postępowanie w przedmiocie wniosku I K o przyznanie odszkodowania za nieruchomość położoną przy ul. Hożej 52 nr hip 1676 B umorzyło jako bezprzedmiotowe. </w:t>
      </w:r>
      <w:r w:rsidR="00D45D28" w:rsidRPr="00001260">
        <w:rPr>
          <w:rFonts w:ascii="Arial" w:hAnsi="Arial" w:cs="Arial"/>
          <w:sz w:val="24"/>
          <w:szCs w:val="24"/>
        </w:rPr>
        <w:t>W uzasadnieniu wskazano, że art. 89 ust. 1 Ustawy z dnia 29 kwietnia 1985 r. o gospodarce gruntami i wywłaszczaniu nieruchomości (Dz.U. nr 22, poz.99</w:t>
      </w:r>
      <w:r w:rsidR="00A40BCE" w:rsidRPr="00001260">
        <w:rPr>
          <w:rFonts w:ascii="Arial" w:hAnsi="Arial" w:cs="Arial"/>
          <w:sz w:val="24"/>
          <w:szCs w:val="24"/>
        </w:rPr>
        <w:t>)</w:t>
      </w:r>
      <w:r w:rsidR="00D45D28" w:rsidRPr="00001260">
        <w:rPr>
          <w:rFonts w:ascii="Arial" w:hAnsi="Arial" w:cs="Arial"/>
          <w:sz w:val="24"/>
          <w:szCs w:val="24"/>
        </w:rPr>
        <w:t xml:space="preserve"> wygasił prawa do odszkodowania za przejęte przez państwo grunty i budynki i inne części składowe nieruchomości przewidziane w art. 7 ust. 4 i 5 i art. 8 </w:t>
      </w:r>
      <w:r w:rsidR="00C94E02" w:rsidRPr="00001260">
        <w:rPr>
          <w:rFonts w:ascii="Arial" w:hAnsi="Arial" w:cs="Arial"/>
          <w:sz w:val="24"/>
          <w:szCs w:val="24"/>
        </w:rPr>
        <w:t>D</w:t>
      </w:r>
      <w:r w:rsidR="00D45D28" w:rsidRPr="00001260">
        <w:rPr>
          <w:rFonts w:ascii="Arial" w:hAnsi="Arial" w:cs="Arial"/>
          <w:sz w:val="24"/>
          <w:szCs w:val="24"/>
        </w:rPr>
        <w:t xml:space="preserve">ekretu. </w:t>
      </w:r>
    </w:p>
    <w:p w14:paraId="7C0A8906" w14:textId="77777777" w:rsidR="00487D45" w:rsidRPr="00001260" w:rsidRDefault="006D4DE3" w:rsidP="00001260">
      <w:pPr>
        <w:spacing w:after="480" w:line="360" w:lineRule="auto"/>
        <w:jc w:val="both"/>
        <w:rPr>
          <w:rFonts w:ascii="Arial" w:hAnsi="Arial" w:cs="Arial"/>
          <w:sz w:val="24"/>
          <w:szCs w:val="24"/>
        </w:rPr>
      </w:pPr>
      <w:r w:rsidRPr="00001260">
        <w:rPr>
          <w:rFonts w:ascii="Arial" w:hAnsi="Arial" w:cs="Arial"/>
          <w:sz w:val="24"/>
          <w:szCs w:val="24"/>
        </w:rPr>
        <w:t xml:space="preserve">W dniu 19 marca 1999 r. adwokat J S pełnomocnik I K złożył wniosek o stwierdzenie nieważności decyzji Prezydium Rady </w:t>
      </w:r>
      <w:r w:rsidR="00A40BCE" w:rsidRPr="00001260">
        <w:rPr>
          <w:rFonts w:ascii="Arial" w:hAnsi="Arial" w:cs="Arial"/>
          <w:sz w:val="24"/>
          <w:szCs w:val="24"/>
        </w:rPr>
        <w:t>N</w:t>
      </w:r>
      <w:r w:rsidRPr="00001260">
        <w:rPr>
          <w:rFonts w:ascii="Arial" w:hAnsi="Arial" w:cs="Arial"/>
          <w:sz w:val="24"/>
          <w:szCs w:val="24"/>
        </w:rPr>
        <w:t xml:space="preserve">arodowej m.st. Warszawy z 18 września 1951 r. </w:t>
      </w:r>
    </w:p>
    <w:p w14:paraId="737F18C1" w14:textId="3B379F65" w:rsidR="00923125" w:rsidRPr="00001260" w:rsidRDefault="002206D3" w:rsidP="00001260">
      <w:pPr>
        <w:spacing w:after="480" w:line="360" w:lineRule="auto"/>
        <w:jc w:val="both"/>
        <w:rPr>
          <w:rFonts w:ascii="Arial" w:eastAsia="MS Gothic" w:hAnsi="Arial" w:cs="Arial"/>
          <w:sz w:val="24"/>
          <w:szCs w:val="24"/>
        </w:rPr>
      </w:pPr>
      <w:r w:rsidRPr="00001260">
        <w:rPr>
          <w:rFonts w:ascii="Arial" w:hAnsi="Arial" w:cs="Arial"/>
          <w:sz w:val="24"/>
          <w:szCs w:val="24"/>
        </w:rPr>
        <w:t>Samorządowe Kolegium Odwoławcze w Warszawie dec</w:t>
      </w:r>
      <w:r w:rsidR="00212078" w:rsidRPr="00001260">
        <w:rPr>
          <w:rFonts w:ascii="Arial" w:hAnsi="Arial" w:cs="Arial"/>
          <w:sz w:val="24"/>
          <w:szCs w:val="24"/>
        </w:rPr>
        <w:t>yzją n</w:t>
      </w:r>
      <w:r w:rsidRPr="00001260">
        <w:rPr>
          <w:rFonts w:ascii="Arial" w:hAnsi="Arial" w:cs="Arial"/>
          <w:sz w:val="24"/>
          <w:szCs w:val="24"/>
        </w:rPr>
        <w:t>r KOC/</w:t>
      </w:r>
      <w:r w:rsidR="006D4DE3" w:rsidRPr="00001260">
        <w:rPr>
          <w:rFonts w:ascii="Arial" w:hAnsi="Arial" w:cs="Arial"/>
          <w:sz w:val="24"/>
          <w:szCs w:val="24"/>
        </w:rPr>
        <w:t>418</w:t>
      </w:r>
      <w:r w:rsidRPr="00001260">
        <w:rPr>
          <w:rFonts w:ascii="Arial" w:hAnsi="Arial" w:cs="Arial"/>
          <w:sz w:val="24"/>
          <w:szCs w:val="24"/>
        </w:rPr>
        <w:t>/GO/99 z dnia 3</w:t>
      </w:r>
      <w:r w:rsidR="006D4DE3" w:rsidRPr="00001260">
        <w:rPr>
          <w:rFonts w:ascii="Arial" w:hAnsi="Arial" w:cs="Arial"/>
          <w:sz w:val="24"/>
          <w:szCs w:val="24"/>
        </w:rPr>
        <w:t xml:space="preserve">0 listopada 1999 </w:t>
      </w:r>
      <w:r w:rsidRPr="00001260">
        <w:rPr>
          <w:rFonts w:ascii="Arial" w:hAnsi="Arial" w:cs="Arial"/>
          <w:sz w:val="24"/>
          <w:szCs w:val="24"/>
        </w:rPr>
        <w:t>r</w:t>
      </w:r>
      <w:r w:rsidR="00D55B7A" w:rsidRPr="00001260">
        <w:rPr>
          <w:rFonts w:ascii="Arial" w:hAnsi="Arial" w:cs="Arial"/>
          <w:sz w:val="24"/>
          <w:szCs w:val="24"/>
        </w:rPr>
        <w:t xml:space="preserve">. </w:t>
      </w:r>
      <w:r w:rsidRPr="00001260">
        <w:rPr>
          <w:rFonts w:ascii="Arial" w:hAnsi="Arial" w:cs="Arial"/>
          <w:sz w:val="24"/>
          <w:szCs w:val="24"/>
        </w:rPr>
        <w:t>stwierdziło nieważnoś</w:t>
      </w:r>
      <w:r w:rsidR="00212078" w:rsidRPr="00001260">
        <w:rPr>
          <w:rFonts w:ascii="Arial" w:hAnsi="Arial" w:cs="Arial"/>
          <w:sz w:val="24"/>
          <w:szCs w:val="24"/>
        </w:rPr>
        <w:t xml:space="preserve">ć </w:t>
      </w:r>
      <w:r w:rsidRPr="00001260">
        <w:rPr>
          <w:rFonts w:ascii="Arial" w:hAnsi="Arial" w:cs="Arial"/>
          <w:sz w:val="24"/>
          <w:szCs w:val="24"/>
        </w:rPr>
        <w:t>orzeczenia administracyjnego Pre</w:t>
      </w:r>
      <w:r w:rsidR="00212078" w:rsidRPr="00001260">
        <w:rPr>
          <w:rFonts w:ascii="Arial" w:hAnsi="Arial" w:cs="Arial"/>
          <w:sz w:val="24"/>
          <w:szCs w:val="24"/>
        </w:rPr>
        <w:t>z</w:t>
      </w:r>
      <w:r w:rsidRPr="00001260">
        <w:rPr>
          <w:rFonts w:ascii="Arial" w:hAnsi="Arial" w:cs="Arial"/>
          <w:sz w:val="24"/>
          <w:szCs w:val="24"/>
        </w:rPr>
        <w:t xml:space="preserve">ydium Rady </w:t>
      </w:r>
      <w:r w:rsidR="00212078" w:rsidRPr="00001260">
        <w:rPr>
          <w:rFonts w:ascii="Arial" w:hAnsi="Arial" w:cs="Arial"/>
          <w:sz w:val="24"/>
          <w:szCs w:val="24"/>
        </w:rPr>
        <w:t>N</w:t>
      </w:r>
      <w:r w:rsidRPr="00001260">
        <w:rPr>
          <w:rFonts w:ascii="Arial" w:hAnsi="Arial" w:cs="Arial"/>
          <w:sz w:val="24"/>
          <w:szCs w:val="24"/>
        </w:rPr>
        <w:t>arodowej w m.st. Warszawie z dnia 1</w:t>
      </w:r>
      <w:r w:rsidR="006D4DE3" w:rsidRPr="00001260">
        <w:rPr>
          <w:rFonts w:ascii="Arial" w:hAnsi="Arial" w:cs="Arial"/>
          <w:sz w:val="24"/>
          <w:szCs w:val="24"/>
        </w:rPr>
        <w:t>8 wrz</w:t>
      </w:r>
      <w:r w:rsidR="000028F8" w:rsidRPr="00001260">
        <w:rPr>
          <w:rFonts w:ascii="Arial" w:hAnsi="Arial" w:cs="Arial"/>
          <w:sz w:val="24"/>
          <w:szCs w:val="24"/>
        </w:rPr>
        <w:t>eśnia</w:t>
      </w:r>
      <w:r w:rsidR="006D4DE3" w:rsidRPr="00001260">
        <w:rPr>
          <w:rFonts w:ascii="Arial" w:hAnsi="Arial" w:cs="Arial"/>
          <w:sz w:val="24"/>
          <w:szCs w:val="24"/>
        </w:rPr>
        <w:t xml:space="preserve"> 1951 r. w części dotyczącej działek nr ewidencyjny 151/4 i nr 153 o powierzchni 620 m</w:t>
      </w:r>
      <w:r w:rsidR="006D4DE3" w:rsidRPr="00001260">
        <w:rPr>
          <w:rFonts w:ascii="Arial" w:hAnsi="Arial" w:cs="Arial"/>
          <w:sz w:val="24"/>
          <w:szCs w:val="24"/>
          <w:vertAlign w:val="superscript"/>
        </w:rPr>
        <w:t>2</w:t>
      </w:r>
      <w:r w:rsidR="006D4DE3" w:rsidRPr="00001260">
        <w:rPr>
          <w:rFonts w:ascii="Arial" w:hAnsi="Arial" w:cs="Arial"/>
          <w:sz w:val="24"/>
          <w:szCs w:val="24"/>
        </w:rPr>
        <w:t xml:space="preserve"> stanowiących własność Gminy Warszawa-Centrum z powodu rażącego narusz</w:t>
      </w:r>
      <w:r w:rsidR="000028F8" w:rsidRPr="00001260">
        <w:rPr>
          <w:rFonts w:ascii="Arial" w:hAnsi="Arial" w:cs="Arial"/>
          <w:sz w:val="24"/>
          <w:szCs w:val="24"/>
        </w:rPr>
        <w:t>e</w:t>
      </w:r>
      <w:r w:rsidR="006D4DE3" w:rsidRPr="00001260">
        <w:rPr>
          <w:rFonts w:ascii="Arial" w:hAnsi="Arial" w:cs="Arial"/>
          <w:sz w:val="24"/>
          <w:szCs w:val="24"/>
        </w:rPr>
        <w:t>nia prawa.</w:t>
      </w:r>
      <w:r w:rsidR="00BC13AE" w:rsidRPr="00001260">
        <w:rPr>
          <w:rFonts w:ascii="Arial" w:hAnsi="Arial" w:cs="Arial"/>
          <w:sz w:val="24"/>
          <w:szCs w:val="24"/>
        </w:rPr>
        <w:t xml:space="preserve"> </w:t>
      </w:r>
      <w:r w:rsidR="006D4DE3" w:rsidRPr="00001260">
        <w:rPr>
          <w:rFonts w:ascii="Arial" w:hAnsi="Arial" w:cs="Arial"/>
          <w:sz w:val="24"/>
          <w:szCs w:val="24"/>
        </w:rPr>
        <w:t>W pozostałej części dotyczącej działki ewidencyjnej nr 154 stanowiącej własność Skarbu Państwa</w:t>
      </w:r>
      <w:r w:rsidR="000028F8" w:rsidRPr="00001260">
        <w:rPr>
          <w:rFonts w:ascii="Arial" w:hAnsi="Arial" w:cs="Arial"/>
          <w:sz w:val="24"/>
          <w:szCs w:val="24"/>
        </w:rPr>
        <w:t>,</w:t>
      </w:r>
      <w:r w:rsidR="006D4DE3" w:rsidRPr="00001260">
        <w:rPr>
          <w:rFonts w:ascii="Arial" w:hAnsi="Arial" w:cs="Arial"/>
          <w:sz w:val="24"/>
          <w:szCs w:val="24"/>
        </w:rPr>
        <w:t xml:space="preserve"> Samorządowe Kolegium Odwoławcze sprawę przekazało do rozpoznania Prezesowi Urzędu Mieszkalnictwa i Rozwoju Miasta jako organowi</w:t>
      </w:r>
      <w:r w:rsidR="00C94E02" w:rsidRPr="00001260">
        <w:rPr>
          <w:rFonts w:ascii="Arial" w:hAnsi="Arial" w:cs="Arial"/>
          <w:sz w:val="24"/>
          <w:szCs w:val="24"/>
        </w:rPr>
        <w:t xml:space="preserve"> </w:t>
      </w:r>
      <w:r w:rsidR="006D4DE3" w:rsidRPr="00001260">
        <w:rPr>
          <w:rFonts w:ascii="Arial" w:hAnsi="Arial" w:cs="Arial"/>
          <w:sz w:val="24"/>
          <w:szCs w:val="24"/>
        </w:rPr>
        <w:t xml:space="preserve">właściwemu.  </w:t>
      </w:r>
    </w:p>
    <w:p w14:paraId="7FDC25F2" w14:textId="5AF3A8A8" w:rsidR="00747F16" w:rsidRPr="00001260" w:rsidRDefault="00053F47" w:rsidP="00001260">
      <w:pPr>
        <w:pStyle w:val="Akapitzlist"/>
        <w:numPr>
          <w:ilvl w:val="0"/>
          <w:numId w:val="41"/>
        </w:numPr>
        <w:spacing w:after="480" w:line="360" w:lineRule="auto"/>
        <w:ind w:left="360"/>
        <w:jc w:val="both"/>
        <w:rPr>
          <w:rFonts w:ascii="Arial" w:hAnsi="Arial" w:cs="Arial"/>
          <w:sz w:val="24"/>
          <w:szCs w:val="24"/>
        </w:rPr>
      </w:pPr>
      <w:r w:rsidRPr="00001260">
        <w:rPr>
          <w:rFonts w:ascii="Arial" w:hAnsi="Arial" w:cs="Arial"/>
          <w:sz w:val="24"/>
          <w:szCs w:val="24"/>
        </w:rPr>
        <w:t xml:space="preserve">Sprzedaż </w:t>
      </w:r>
      <w:r w:rsidRPr="00001260">
        <w:rPr>
          <w:rFonts w:ascii="Arial" w:eastAsia="MS Gothic" w:hAnsi="Arial" w:cs="Arial"/>
          <w:sz w:val="24"/>
          <w:szCs w:val="24"/>
        </w:rPr>
        <w:t>praw i roszczeń wynikając</w:t>
      </w:r>
      <w:r w:rsidR="001E46FC" w:rsidRPr="00001260">
        <w:rPr>
          <w:rFonts w:ascii="Arial" w:eastAsia="MS Gothic" w:hAnsi="Arial" w:cs="Arial"/>
          <w:sz w:val="24"/>
          <w:szCs w:val="24"/>
        </w:rPr>
        <w:t xml:space="preserve">ych z </w:t>
      </w:r>
      <w:r w:rsidRPr="00001260">
        <w:rPr>
          <w:rFonts w:ascii="Arial" w:eastAsia="MS Gothic" w:hAnsi="Arial" w:cs="Arial"/>
          <w:sz w:val="24"/>
          <w:szCs w:val="24"/>
        </w:rPr>
        <w:t xml:space="preserve">przepisów dekretu </w:t>
      </w:r>
      <w:r w:rsidRPr="00001260">
        <w:rPr>
          <w:rFonts w:ascii="Arial" w:hAnsi="Arial" w:cs="Arial"/>
          <w:sz w:val="24"/>
          <w:szCs w:val="24"/>
        </w:rPr>
        <w:t>przed wydaniem decyzji reprywatyzacyjnej</w:t>
      </w:r>
    </w:p>
    <w:p w14:paraId="34826DF7" w14:textId="77777777" w:rsidR="00487D45" w:rsidRPr="00001260" w:rsidRDefault="0033007E" w:rsidP="00001260">
      <w:pPr>
        <w:spacing w:after="480" w:line="360" w:lineRule="auto"/>
        <w:jc w:val="both"/>
        <w:rPr>
          <w:rFonts w:ascii="Arial" w:hAnsi="Arial" w:cs="Arial"/>
          <w:sz w:val="24"/>
          <w:szCs w:val="24"/>
        </w:rPr>
      </w:pPr>
      <w:r w:rsidRPr="00001260">
        <w:rPr>
          <w:rFonts w:ascii="Arial" w:hAnsi="Arial" w:cs="Arial"/>
          <w:sz w:val="24"/>
          <w:szCs w:val="24"/>
        </w:rPr>
        <w:t>Właścicielka hipoteczna I K,</w:t>
      </w:r>
      <w:r w:rsidR="00A40BCE" w:rsidRPr="00001260">
        <w:rPr>
          <w:rFonts w:ascii="Arial" w:hAnsi="Arial" w:cs="Arial"/>
          <w:sz w:val="24"/>
          <w:szCs w:val="24"/>
        </w:rPr>
        <w:t xml:space="preserve"> mając  lat, </w:t>
      </w:r>
      <w:r w:rsidRPr="00001260">
        <w:rPr>
          <w:rFonts w:ascii="Arial" w:hAnsi="Arial" w:cs="Arial"/>
          <w:sz w:val="24"/>
          <w:szCs w:val="24"/>
        </w:rPr>
        <w:t>n</w:t>
      </w:r>
      <w:r w:rsidR="00BC13AE" w:rsidRPr="00001260">
        <w:rPr>
          <w:rFonts w:ascii="Arial" w:hAnsi="Arial" w:cs="Arial"/>
          <w:sz w:val="24"/>
          <w:szCs w:val="24"/>
        </w:rPr>
        <w:t xml:space="preserve">a </w:t>
      </w:r>
      <w:r w:rsidR="00994F3B" w:rsidRPr="00001260">
        <w:rPr>
          <w:rFonts w:ascii="Arial" w:hAnsi="Arial" w:cs="Arial"/>
          <w:sz w:val="24"/>
          <w:szCs w:val="24"/>
        </w:rPr>
        <w:t xml:space="preserve">cztery </w:t>
      </w:r>
      <w:r w:rsidR="00BC13AE" w:rsidRPr="00001260">
        <w:rPr>
          <w:rFonts w:ascii="Arial" w:hAnsi="Arial" w:cs="Arial"/>
          <w:sz w:val="24"/>
          <w:szCs w:val="24"/>
        </w:rPr>
        <w:t>dni przed</w:t>
      </w:r>
      <w:r w:rsidRPr="00001260">
        <w:rPr>
          <w:rFonts w:ascii="Arial" w:hAnsi="Arial" w:cs="Arial"/>
          <w:sz w:val="24"/>
          <w:szCs w:val="24"/>
        </w:rPr>
        <w:t xml:space="preserve"> swoją </w:t>
      </w:r>
      <w:r w:rsidR="00BC13AE" w:rsidRPr="00001260">
        <w:rPr>
          <w:rFonts w:ascii="Arial" w:hAnsi="Arial" w:cs="Arial"/>
          <w:sz w:val="24"/>
          <w:szCs w:val="24"/>
        </w:rPr>
        <w:t>śmiercią</w:t>
      </w:r>
      <w:r w:rsidRPr="00001260">
        <w:rPr>
          <w:rFonts w:ascii="Arial" w:hAnsi="Arial" w:cs="Arial"/>
          <w:sz w:val="24"/>
          <w:szCs w:val="24"/>
        </w:rPr>
        <w:t xml:space="preserve"> dokonała następujących czynności prawnych</w:t>
      </w:r>
      <w:r w:rsidR="00BC13AE" w:rsidRPr="00001260">
        <w:rPr>
          <w:rFonts w:ascii="Arial" w:hAnsi="Arial" w:cs="Arial"/>
          <w:sz w:val="24"/>
          <w:szCs w:val="24"/>
        </w:rPr>
        <w:t>.</w:t>
      </w:r>
    </w:p>
    <w:p w14:paraId="2CDA8F03" w14:textId="77777777" w:rsidR="00487D45" w:rsidRPr="00001260" w:rsidRDefault="00BC13AE" w:rsidP="00001260">
      <w:pPr>
        <w:spacing w:after="480" w:line="360" w:lineRule="auto"/>
        <w:jc w:val="both"/>
        <w:rPr>
          <w:rFonts w:ascii="Arial" w:hAnsi="Arial" w:cs="Arial"/>
          <w:sz w:val="24"/>
          <w:szCs w:val="24"/>
        </w:rPr>
      </w:pPr>
      <w:r w:rsidRPr="00001260">
        <w:rPr>
          <w:rFonts w:ascii="Arial" w:hAnsi="Arial" w:cs="Arial"/>
          <w:sz w:val="24"/>
          <w:szCs w:val="24"/>
          <w:u w:val="single"/>
        </w:rPr>
        <w:lastRenderedPageBreak/>
        <w:t xml:space="preserve">I K 20 lipca 2007 r. </w:t>
      </w:r>
      <w:r w:rsidR="00AA1147" w:rsidRPr="00001260">
        <w:rPr>
          <w:rFonts w:ascii="Arial" w:hAnsi="Arial" w:cs="Arial"/>
          <w:sz w:val="24"/>
          <w:szCs w:val="24"/>
          <w:u w:val="single"/>
        </w:rPr>
        <w:t>zawarła z M T przedwstępn</w:t>
      </w:r>
      <w:r w:rsidR="000028F8" w:rsidRPr="00001260">
        <w:rPr>
          <w:rFonts w:ascii="Arial" w:hAnsi="Arial" w:cs="Arial"/>
          <w:sz w:val="24"/>
          <w:szCs w:val="24"/>
          <w:u w:val="single"/>
        </w:rPr>
        <w:t>ą</w:t>
      </w:r>
      <w:r w:rsidR="00AA1147" w:rsidRPr="00001260">
        <w:rPr>
          <w:rFonts w:ascii="Arial" w:hAnsi="Arial" w:cs="Arial"/>
          <w:sz w:val="24"/>
          <w:szCs w:val="24"/>
          <w:u w:val="single"/>
        </w:rPr>
        <w:t xml:space="preserve"> umowę sprzedaży</w:t>
      </w:r>
      <w:r w:rsidR="00AA1147" w:rsidRPr="00001260">
        <w:rPr>
          <w:rFonts w:ascii="Arial" w:hAnsi="Arial" w:cs="Arial"/>
          <w:sz w:val="24"/>
          <w:szCs w:val="24"/>
        </w:rPr>
        <w:t xml:space="preserve">. Umowa została zawarta </w:t>
      </w:r>
      <w:r w:rsidRPr="00001260">
        <w:rPr>
          <w:rFonts w:ascii="Arial" w:hAnsi="Arial" w:cs="Arial"/>
          <w:sz w:val="24"/>
          <w:szCs w:val="24"/>
        </w:rPr>
        <w:t>przed J R N w Warszawie</w:t>
      </w:r>
      <w:r w:rsidR="00AA1147" w:rsidRPr="00001260">
        <w:rPr>
          <w:rFonts w:ascii="Arial" w:hAnsi="Arial" w:cs="Arial"/>
          <w:sz w:val="24"/>
          <w:szCs w:val="24"/>
        </w:rPr>
        <w:t xml:space="preserve"> za Repertorium Nr A.</w:t>
      </w:r>
      <w:r w:rsidR="00994F3B" w:rsidRPr="00001260">
        <w:rPr>
          <w:rFonts w:ascii="Arial" w:hAnsi="Arial" w:cs="Arial"/>
          <w:sz w:val="24"/>
          <w:szCs w:val="24"/>
        </w:rPr>
        <w:t xml:space="preserve"> </w:t>
      </w:r>
      <w:r w:rsidR="00AA1147" w:rsidRPr="00001260">
        <w:rPr>
          <w:rFonts w:ascii="Arial" w:hAnsi="Arial" w:cs="Arial"/>
          <w:sz w:val="24"/>
          <w:szCs w:val="24"/>
        </w:rPr>
        <w:t xml:space="preserve">Strony umowy </w:t>
      </w:r>
      <w:r w:rsidRPr="00001260">
        <w:rPr>
          <w:rFonts w:ascii="Arial" w:hAnsi="Arial" w:cs="Arial"/>
          <w:sz w:val="24"/>
          <w:szCs w:val="24"/>
        </w:rPr>
        <w:t xml:space="preserve">zobowiązały się zawrzeć w terminie do 30 grudnia 2017 r. umowę sprzedaży na mocy której I K sprzeda M T wszystkie przysługujące jej prawa i roszczenia wynikające z art. 7 ust. 1 do 4 dekretu do nieruchomości </w:t>
      </w:r>
      <w:r w:rsidR="00EE69EF" w:rsidRPr="00001260">
        <w:rPr>
          <w:rFonts w:ascii="Arial" w:hAnsi="Arial" w:cs="Arial"/>
          <w:sz w:val="24"/>
          <w:szCs w:val="24"/>
        </w:rPr>
        <w:t>położonej</w:t>
      </w:r>
      <w:r w:rsidRPr="00001260">
        <w:rPr>
          <w:rFonts w:ascii="Arial" w:hAnsi="Arial" w:cs="Arial"/>
          <w:sz w:val="24"/>
          <w:szCs w:val="24"/>
        </w:rPr>
        <w:t xml:space="preserve"> w Warszawie przy ul. Hożej 52, objętej księgą wieczystą pod nazwą „W mieście Warszawie przy ul. Hożej 52 pod Nr 1676 lit. B” za cenę w łącznej kwocie 600.000 zł, a M T</w:t>
      </w:r>
      <w:r w:rsidR="00AA1147" w:rsidRPr="00001260">
        <w:rPr>
          <w:rFonts w:ascii="Arial" w:hAnsi="Arial" w:cs="Arial"/>
          <w:sz w:val="24"/>
          <w:szCs w:val="24"/>
        </w:rPr>
        <w:t xml:space="preserve"> </w:t>
      </w:r>
      <w:r w:rsidRPr="00001260">
        <w:rPr>
          <w:rFonts w:ascii="Arial" w:hAnsi="Arial" w:cs="Arial"/>
          <w:sz w:val="24"/>
          <w:szCs w:val="24"/>
        </w:rPr>
        <w:t xml:space="preserve">wszelkie prawa i roszczenia, prawa do odszkodowania za nieruchomość, w tym własność budynków, prawo użytkowania wieczystego w podanym terminie i za ustaloną cenę zobowiązała się kupić. Zgodnie z § 8 umowy stronie kupującej przysługiwało prawo wskazania osoby trzeciej jako nabywcy praw i roszczeń nieruchomości, w tym nieruchomości budynkowej, wieczystego użytkowania bądź odszkodowania, na warunkach wskazanych w tej umowie, a sprzedająca zobowiązała się sprzedać te prawa </w:t>
      </w:r>
      <w:r w:rsidR="002474C7" w:rsidRPr="00001260">
        <w:rPr>
          <w:rFonts w:ascii="Arial" w:hAnsi="Arial" w:cs="Arial"/>
          <w:sz w:val="24"/>
          <w:szCs w:val="24"/>
        </w:rPr>
        <w:t>i</w:t>
      </w:r>
      <w:r w:rsidRPr="00001260">
        <w:rPr>
          <w:rFonts w:ascii="Arial" w:hAnsi="Arial" w:cs="Arial"/>
          <w:sz w:val="24"/>
          <w:szCs w:val="24"/>
        </w:rPr>
        <w:t xml:space="preserve"> roszczenia osobie trzeciej wskazanej przez stronę kupującą. </w:t>
      </w:r>
    </w:p>
    <w:p w14:paraId="0DC24D43" w14:textId="77777777" w:rsidR="00487D45" w:rsidRPr="00001260" w:rsidRDefault="009E5C86" w:rsidP="00001260">
      <w:pPr>
        <w:spacing w:after="480" w:line="360" w:lineRule="auto"/>
        <w:jc w:val="both"/>
        <w:rPr>
          <w:rFonts w:ascii="Arial" w:hAnsi="Arial" w:cs="Arial"/>
          <w:sz w:val="24"/>
          <w:szCs w:val="24"/>
        </w:rPr>
      </w:pPr>
      <w:r w:rsidRPr="00001260">
        <w:rPr>
          <w:rFonts w:ascii="Arial" w:hAnsi="Arial" w:cs="Arial"/>
          <w:sz w:val="24"/>
          <w:szCs w:val="24"/>
          <w:u w:val="single"/>
        </w:rPr>
        <w:t>I K 20 lipca 2007 r.</w:t>
      </w:r>
      <w:r w:rsidR="00AA1147" w:rsidRPr="00001260">
        <w:rPr>
          <w:rFonts w:ascii="Arial" w:hAnsi="Arial" w:cs="Arial"/>
          <w:sz w:val="24"/>
          <w:szCs w:val="24"/>
          <w:u w:val="single"/>
        </w:rPr>
        <w:t xml:space="preserve"> udzieliła M T pełnomocnictwa do podejmowania wszelkich czynności w ramach zawartej przedwstępnej umowy sprzedaży. </w:t>
      </w:r>
      <w:r w:rsidR="00AA1147" w:rsidRPr="00001260">
        <w:rPr>
          <w:rFonts w:ascii="Arial" w:hAnsi="Arial" w:cs="Arial"/>
          <w:sz w:val="24"/>
          <w:szCs w:val="24"/>
        </w:rPr>
        <w:t>Przed J R notariuszem w Warszawie Repertorium A nr</w:t>
      </w:r>
      <w:r w:rsidR="000028F8" w:rsidRPr="00001260">
        <w:rPr>
          <w:rFonts w:ascii="Arial" w:hAnsi="Arial" w:cs="Arial"/>
          <w:sz w:val="24"/>
          <w:szCs w:val="24"/>
        </w:rPr>
        <w:t>,</w:t>
      </w:r>
      <w:r w:rsidR="00AA1147" w:rsidRPr="00001260">
        <w:rPr>
          <w:rFonts w:ascii="Arial" w:hAnsi="Arial" w:cs="Arial"/>
          <w:sz w:val="24"/>
          <w:szCs w:val="24"/>
        </w:rPr>
        <w:t xml:space="preserve"> I K </w:t>
      </w:r>
      <w:r w:rsidRPr="00001260">
        <w:rPr>
          <w:rFonts w:ascii="Arial" w:hAnsi="Arial" w:cs="Arial"/>
          <w:sz w:val="24"/>
          <w:szCs w:val="24"/>
        </w:rPr>
        <w:t>udzieliła M T pełnomocnictwa z prawem substytucji</w:t>
      </w:r>
      <w:r w:rsidR="00FE6862" w:rsidRPr="00001260">
        <w:rPr>
          <w:rFonts w:ascii="Arial" w:hAnsi="Arial" w:cs="Arial"/>
          <w:sz w:val="24"/>
          <w:szCs w:val="24"/>
        </w:rPr>
        <w:t xml:space="preserve"> bez ograniczeń. </w:t>
      </w:r>
      <w:r w:rsidR="00AA1147" w:rsidRPr="00001260">
        <w:rPr>
          <w:rFonts w:ascii="Arial" w:hAnsi="Arial" w:cs="Arial"/>
          <w:sz w:val="24"/>
          <w:szCs w:val="24"/>
        </w:rPr>
        <w:t xml:space="preserve">Zgodnie z treścią pełnomocnictwa </w:t>
      </w:r>
      <w:r w:rsidR="008852AF" w:rsidRPr="00001260">
        <w:rPr>
          <w:rFonts w:ascii="Arial" w:hAnsi="Arial" w:cs="Arial"/>
          <w:sz w:val="24"/>
          <w:szCs w:val="24"/>
        </w:rPr>
        <w:t>I</w:t>
      </w:r>
      <w:r w:rsidR="00FE6862" w:rsidRPr="00001260">
        <w:rPr>
          <w:rFonts w:ascii="Arial" w:hAnsi="Arial" w:cs="Arial"/>
          <w:sz w:val="24"/>
          <w:szCs w:val="24"/>
        </w:rPr>
        <w:t xml:space="preserve"> K u</w:t>
      </w:r>
      <w:r w:rsidRPr="00001260">
        <w:rPr>
          <w:rFonts w:ascii="Arial" w:hAnsi="Arial" w:cs="Arial"/>
          <w:sz w:val="24"/>
          <w:szCs w:val="24"/>
        </w:rPr>
        <w:t>poważniła</w:t>
      </w:r>
      <w:r w:rsidR="00FE6862" w:rsidRPr="00001260">
        <w:rPr>
          <w:rFonts w:ascii="Arial" w:hAnsi="Arial" w:cs="Arial"/>
          <w:sz w:val="24"/>
          <w:szCs w:val="24"/>
        </w:rPr>
        <w:t xml:space="preserve"> M T </w:t>
      </w:r>
      <w:r w:rsidRPr="00001260">
        <w:rPr>
          <w:rFonts w:ascii="Arial" w:hAnsi="Arial" w:cs="Arial"/>
          <w:sz w:val="24"/>
          <w:szCs w:val="24"/>
        </w:rPr>
        <w:t xml:space="preserve">do podejmowania </w:t>
      </w:r>
      <w:r w:rsidR="00FE6862" w:rsidRPr="00001260">
        <w:rPr>
          <w:rFonts w:ascii="Arial" w:hAnsi="Arial" w:cs="Arial"/>
          <w:sz w:val="24"/>
          <w:szCs w:val="24"/>
          <w:u w:val="single"/>
        </w:rPr>
        <w:t>wszelkich</w:t>
      </w:r>
      <w:r w:rsidRPr="00001260">
        <w:rPr>
          <w:rFonts w:ascii="Arial" w:hAnsi="Arial" w:cs="Arial"/>
          <w:sz w:val="24"/>
          <w:szCs w:val="24"/>
          <w:u w:val="single"/>
        </w:rPr>
        <w:t xml:space="preserve"> czynności w ramach zawartej w dniu 20 lipca 2007 r. </w:t>
      </w:r>
      <w:r w:rsidR="00FE6862" w:rsidRPr="00001260">
        <w:rPr>
          <w:rFonts w:ascii="Arial" w:hAnsi="Arial" w:cs="Arial"/>
          <w:sz w:val="24"/>
          <w:szCs w:val="24"/>
          <w:u w:val="single"/>
        </w:rPr>
        <w:t>przedwstępnej</w:t>
      </w:r>
      <w:r w:rsidRPr="00001260">
        <w:rPr>
          <w:rFonts w:ascii="Arial" w:hAnsi="Arial" w:cs="Arial"/>
          <w:sz w:val="24"/>
          <w:szCs w:val="24"/>
          <w:u w:val="single"/>
        </w:rPr>
        <w:t xml:space="preserve"> umowy sprzedaż</w:t>
      </w:r>
      <w:r w:rsidR="00A40BCE" w:rsidRPr="00001260">
        <w:rPr>
          <w:rFonts w:ascii="Arial" w:hAnsi="Arial" w:cs="Arial"/>
          <w:sz w:val="24"/>
          <w:szCs w:val="24"/>
          <w:u w:val="single"/>
        </w:rPr>
        <w:t xml:space="preserve">y </w:t>
      </w:r>
      <w:r w:rsidRPr="00001260">
        <w:rPr>
          <w:rFonts w:ascii="Arial" w:hAnsi="Arial" w:cs="Arial"/>
          <w:sz w:val="24"/>
          <w:szCs w:val="24"/>
          <w:u w:val="single"/>
        </w:rPr>
        <w:t xml:space="preserve">Rep. A. Nr, w szczególności do </w:t>
      </w:r>
      <w:r w:rsidR="00FE6862" w:rsidRPr="00001260">
        <w:rPr>
          <w:rFonts w:ascii="Arial" w:hAnsi="Arial" w:cs="Arial"/>
          <w:sz w:val="24"/>
          <w:szCs w:val="24"/>
          <w:u w:val="single"/>
        </w:rPr>
        <w:t>występowania</w:t>
      </w:r>
      <w:r w:rsidRPr="00001260">
        <w:rPr>
          <w:rFonts w:ascii="Arial" w:hAnsi="Arial" w:cs="Arial"/>
          <w:sz w:val="24"/>
          <w:szCs w:val="24"/>
          <w:u w:val="single"/>
        </w:rPr>
        <w:t xml:space="preserve"> w jej imieniu przed organami władzy i administracj</w:t>
      </w:r>
      <w:r w:rsidR="00FE6862" w:rsidRPr="00001260">
        <w:rPr>
          <w:rFonts w:ascii="Arial" w:hAnsi="Arial" w:cs="Arial"/>
          <w:sz w:val="24"/>
          <w:szCs w:val="24"/>
          <w:u w:val="single"/>
        </w:rPr>
        <w:t>i</w:t>
      </w:r>
      <w:r w:rsidRPr="00001260">
        <w:rPr>
          <w:rFonts w:ascii="Arial" w:hAnsi="Arial" w:cs="Arial"/>
          <w:sz w:val="24"/>
          <w:szCs w:val="24"/>
          <w:u w:val="single"/>
        </w:rPr>
        <w:t xml:space="preserve">, </w:t>
      </w:r>
      <w:r w:rsidR="00FE6862" w:rsidRPr="00001260">
        <w:rPr>
          <w:rFonts w:ascii="Arial" w:hAnsi="Arial" w:cs="Arial"/>
          <w:sz w:val="24"/>
          <w:szCs w:val="24"/>
          <w:u w:val="single"/>
        </w:rPr>
        <w:t>urzędami</w:t>
      </w:r>
      <w:r w:rsidRPr="00001260">
        <w:rPr>
          <w:rFonts w:ascii="Arial" w:hAnsi="Arial" w:cs="Arial"/>
          <w:sz w:val="24"/>
          <w:szCs w:val="24"/>
          <w:u w:val="single"/>
        </w:rPr>
        <w:t xml:space="preserve">, </w:t>
      </w:r>
      <w:r w:rsidR="00FE6862" w:rsidRPr="00001260">
        <w:rPr>
          <w:rFonts w:ascii="Arial" w:hAnsi="Arial" w:cs="Arial"/>
          <w:sz w:val="24"/>
          <w:szCs w:val="24"/>
          <w:u w:val="single"/>
        </w:rPr>
        <w:t>instytucjami, osobami prawnymi i fizycznymi</w:t>
      </w:r>
      <w:r w:rsidR="00747F16" w:rsidRPr="00001260">
        <w:rPr>
          <w:rFonts w:ascii="Arial" w:hAnsi="Arial" w:cs="Arial"/>
          <w:sz w:val="24"/>
          <w:szCs w:val="24"/>
        </w:rPr>
        <w:t xml:space="preserve"> (…) </w:t>
      </w:r>
      <w:r w:rsidR="00FE6862" w:rsidRPr="00001260">
        <w:rPr>
          <w:rFonts w:ascii="Arial" w:hAnsi="Arial" w:cs="Arial"/>
          <w:sz w:val="24"/>
          <w:szCs w:val="24"/>
        </w:rPr>
        <w:t xml:space="preserve">a </w:t>
      </w:r>
      <w:r w:rsidRPr="00001260">
        <w:rPr>
          <w:rFonts w:ascii="Arial" w:hAnsi="Arial" w:cs="Arial"/>
          <w:sz w:val="24"/>
          <w:szCs w:val="24"/>
        </w:rPr>
        <w:t xml:space="preserve">w </w:t>
      </w:r>
      <w:r w:rsidR="00FE6862" w:rsidRPr="00001260">
        <w:rPr>
          <w:rFonts w:ascii="Arial" w:hAnsi="Arial" w:cs="Arial"/>
          <w:sz w:val="24"/>
          <w:szCs w:val="24"/>
        </w:rPr>
        <w:t>szczególność</w:t>
      </w:r>
      <w:r w:rsidRPr="00001260">
        <w:rPr>
          <w:rFonts w:ascii="Arial" w:hAnsi="Arial" w:cs="Arial"/>
          <w:sz w:val="24"/>
          <w:szCs w:val="24"/>
        </w:rPr>
        <w:t xml:space="preserve"> do dokonania wszelkich czynności zmierzających do odzyskania nieruchomości </w:t>
      </w:r>
      <w:r w:rsidR="00EE69EF" w:rsidRPr="00001260">
        <w:rPr>
          <w:rFonts w:ascii="Arial" w:hAnsi="Arial" w:cs="Arial"/>
          <w:sz w:val="24"/>
          <w:szCs w:val="24"/>
        </w:rPr>
        <w:t>położonej</w:t>
      </w:r>
      <w:r w:rsidRPr="00001260">
        <w:rPr>
          <w:rFonts w:ascii="Arial" w:hAnsi="Arial" w:cs="Arial"/>
          <w:sz w:val="24"/>
          <w:szCs w:val="24"/>
        </w:rPr>
        <w:t xml:space="preserve"> w Warszawie przy ul. Hożej 52, objętej księg</w:t>
      </w:r>
      <w:r w:rsidR="00A40BCE" w:rsidRPr="00001260">
        <w:rPr>
          <w:rFonts w:ascii="Arial" w:hAnsi="Arial" w:cs="Arial"/>
          <w:sz w:val="24"/>
          <w:szCs w:val="24"/>
        </w:rPr>
        <w:t>ą</w:t>
      </w:r>
      <w:r w:rsidRPr="00001260">
        <w:rPr>
          <w:rFonts w:ascii="Arial" w:hAnsi="Arial" w:cs="Arial"/>
          <w:sz w:val="24"/>
          <w:szCs w:val="24"/>
        </w:rPr>
        <w:t xml:space="preserve"> </w:t>
      </w:r>
      <w:r w:rsidR="00FE6862" w:rsidRPr="00001260">
        <w:rPr>
          <w:rFonts w:ascii="Arial" w:hAnsi="Arial" w:cs="Arial"/>
          <w:sz w:val="24"/>
          <w:szCs w:val="24"/>
        </w:rPr>
        <w:t>wieczystą</w:t>
      </w:r>
      <w:r w:rsidRPr="00001260">
        <w:rPr>
          <w:rFonts w:ascii="Arial" w:hAnsi="Arial" w:cs="Arial"/>
          <w:sz w:val="24"/>
          <w:szCs w:val="24"/>
        </w:rPr>
        <w:t xml:space="preserve"> pod </w:t>
      </w:r>
      <w:r w:rsidR="00FE6862" w:rsidRPr="00001260">
        <w:rPr>
          <w:rFonts w:ascii="Arial" w:hAnsi="Arial" w:cs="Arial"/>
          <w:sz w:val="24"/>
          <w:szCs w:val="24"/>
        </w:rPr>
        <w:t>nazwą</w:t>
      </w:r>
      <w:r w:rsidRPr="00001260">
        <w:rPr>
          <w:rFonts w:ascii="Arial" w:hAnsi="Arial" w:cs="Arial"/>
          <w:sz w:val="24"/>
          <w:szCs w:val="24"/>
        </w:rPr>
        <w:t xml:space="preserve"> „</w:t>
      </w:r>
      <w:r w:rsidR="00FE6862" w:rsidRPr="00001260">
        <w:rPr>
          <w:rFonts w:ascii="Arial" w:hAnsi="Arial" w:cs="Arial"/>
          <w:sz w:val="24"/>
          <w:szCs w:val="24"/>
        </w:rPr>
        <w:t>W</w:t>
      </w:r>
      <w:r w:rsidRPr="00001260">
        <w:rPr>
          <w:rFonts w:ascii="Arial" w:hAnsi="Arial" w:cs="Arial"/>
          <w:sz w:val="24"/>
          <w:szCs w:val="24"/>
        </w:rPr>
        <w:t xml:space="preserve"> mieście Warszawie przy ul. Hożej pod Nr hip 1676 lit. B”</w:t>
      </w:r>
      <w:bookmarkStart w:id="4" w:name="_Hlk125732244"/>
      <w:r w:rsidR="00747F16" w:rsidRPr="00001260">
        <w:rPr>
          <w:rFonts w:ascii="Arial" w:hAnsi="Arial" w:cs="Arial"/>
          <w:sz w:val="24"/>
          <w:szCs w:val="24"/>
        </w:rPr>
        <w:t xml:space="preserve">. </w:t>
      </w:r>
    </w:p>
    <w:p w14:paraId="300BA1AA" w14:textId="77777777" w:rsidR="00487D45" w:rsidRPr="00001260" w:rsidRDefault="00AA1147" w:rsidP="00001260">
      <w:pPr>
        <w:spacing w:after="480" w:line="360" w:lineRule="auto"/>
        <w:jc w:val="both"/>
        <w:rPr>
          <w:rFonts w:ascii="Arial" w:hAnsi="Arial" w:cs="Arial"/>
          <w:sz w:val="24"/>
          <w:szCs w:val="24"/>
        </w:rPr>
      </w:pPr>
      <w:r w:rsidRPr="00001260">
        <w:rPr>
          <w:rFonts w:ascii="Arial" w:hAnsi="Arial" w:cs="Arial"/>
          <w:sz w:val="24"/>
          <w:szCs w:val="24"/>
          <w:u w:val="single"/>
        </w:rPr>
        <w:t xml:space="preserve">Następnie 20 lipca 2007 r. </w:t>
      </w:r>
      <w:r w:rsidR="00CF3054" w:rsidRPr="00001260">
        <w:rPr>
          <w:rFonts w:ascii="Arial" w:hAnsi="Arial" w:cs="Arial"/>
          <w:sz w:val="24"/>
          <w:szCs w:val="24"/>
          <w:u w:val="single"/>
        </w:rPr>
        <w:t>I K</w:t>
      </w:r>
      <w:r w:rsidRPr="00001260">
        <w:rPr>
          <w:rFonts w:ascii="Arial" w:hAnsi="Arial" w:cs="Arial"/>
          <w:sz w:val="24"/>
          <w:szCs w:val="24"/>
          <w:u w:val="single"/>
        </w:rPr>
        <w:t xml:space="preserve"> udzieliła M </w:t>
      </w:r>
      <w:r w:rsidR="00994F3B" w:rsidRPr="00001260">
        <w:rPr>
          <w:rFonts w:ascii="Arial" w:hAnsi="Arial" w:cs="Arial"/>
          <w:sz w:val="24"/>
          <w:szCs w:val="24"/>
          <w:u w:val="single"/>
        </w:rPr>
        <w:t>T</w:t>
      </w:r>
      <w:r w:rsidRPr="00001260">
        <w:rPr>
          <w:rFonts w:ascii="Arial" w:hAnsi="Arial" w:cs="Arial"/>
          <w:sz w:val="24"/>
          <w:szCs w:val="24"/>
          <w:u w:val="single"/>
        </w:rPr>
        <w:t xml:space="preserve"> nieodwołalnego i niegasnącego na wypadek śmierci pełnomocnictwa. </w:t>
      </w:r>
      <w:r w:rsidRPr="00001260">
        <w:rPr>
          <w:rFonts w:ascii="Arial" w:hAnsi="Arial" w:cs="Arial"/>
          <w:sz w:val="24"/>
          <w:szCs w:val="24"/>
        </w:rPr>
        <w:t>Pełnomocnictwo został</w:t>
      </w:r>
      <w:r w:rsidR="000028F8" w:rsidRPr="00001260">
        <w:rPr>
          <w:rFonts w:ascii="Arial" w:hAnsi="Arial" w:cs="Arial"/>
          <w:sz w:val="24"/>
          <w:szCs w:val="24"/>
        </w:rPr>
        <w:t>o</w:t>
      </w:r>
      <w:r w:rsidRPr="00001260">
        <w:rPr>
          <w:rFonts w:ascii="Arial" w:hAnsi="Arial" w:cs="Arial"/>
          <w:sz w:val="24"/>
          <w:szCs w:val="24"/>
        </w:rPr>
        <w:t xml:space="preserve"> udzielone </w:t>
      </w:r>
      <w:r w:rsidR="00CF3054" w:rsidRPr="00001260">
        <w:rPr>
          <w:rFonts w:ascii="Arial" w:hAnsi="Arial" w:cs="Arial"/>
          <w:sz w:val="24"/>
          <w:szCs w:val="24"/>
        </w:rPr>
        <w:t>przed J R notariuszem w Warszawie Repertorium A nr</w:t>
      </w:r>
      <w:r w:rsidRPr="00001260">
        <w:rPr>
          <w:rFonts w:ascii="Arial" w:hAnsi="Arial" w:cs="Arial"/>
          <w:sz w:val="24"/>
          <w:szCs w:val="24"/>
        </w:rPr>
        <w:t xml:space="preserve">. </w:t>
      </w:r>
      <w:r w:rsidR="00994F3B" w:rsidRPr="00001260">
        <w:rPr>
          <w:rFonts w:ascii="Arial" w:hAnsi="Arial" w:cs="Arial"/>
          <w:sz w:val="24"/>
          <w:szCs w:val="24"/>
        </w:rPr>
        <w:t xml:space="preserve">Zgodnie </w:t>
      </w:r>
      <w:r w:rsidRPr="00001260">
        <w:rPr>
          <w:rFonts w:ascii="Arial" w:hAnsi="Arial" w:cs="Arial"/>
          <w:sz w:val="24"/>
          <w:szCs w:val="24"/>
        </w:rPr>
        <w:t>z</w:t>
      </w:r>
      <w:r w:rsidR="00994F3B" w:rsidRPr="00001260">
        <w:rPr>
          <w:rFonts w:ascii="Arial" w:hAnsi="Arial" w:cs="Arial"/>
          <w:sz w:val="24"/>
          <w:szCs w:val="24"/>
        </w:rPr>
        <w:t xml:space="preserve"> </w:t>
      </w:r>
      <w:r w:rsidRPr="00001260">
        <w:rPr>
          <w:rFonts w:ascii="Arial" w:hAnsi="Arial" w:cs="Arial"/>
          <w:sz w:val="24"/>
          <w:szCs w:val="24"/>
        </w:rPr>
        <w:t>t</w:t>
      </w:r>
      <w:r w:rsidR="00994F3B" w:rsidRPr="00001260">
        <w:rPr>
          <w:rFonts w:ascii="Arial" w:hAnsi="Arial" w:cs="Arial"/>
          <w:sz w:val="24"/>
          <w:szCs w:val="24"/>
        </w:rPr>
        <w:t xml:space="preserve">reścią </w:t>
      </w:r>
      <w:r w:rsidRPr="00001260">
        <w:rPr>
          <w:rFonts w:ascii="Arial" w:hAnsi="Arial" w:cs="Arial"/>
          <w:sz w:val="24"/>
          <w:szCs w:val="24"/>
        </w:rPr>
        <w:t>pełnomoc</w:t>
      </w:r>
      <w:r w:rsidR="00994F3B" w:rsidRPr="00001260">
        <w:rPr>
          <w:rFonts w:ascii="Arial" w:hAnsi="Arial" w:cs="Arial"/>
          <w:sz w:val="24"/>
          <w:szCs w:val="24"/>
        </w:rPr>
        <w:t xml:space="preserve">nictwa I K </w:t>
      </w:r>
      <w:r w:rsidR="00CF3054" w:rsidRPr="00001260">
        <w:rPr>
          <w:rFonts w:ascii="Arial" w:hAnsi="Arial" w:cs="Arial"/>
          <w:sz w:val="24"/>
          <w:szCs w:val="24"/>
        </w:rPr>
        <w:t>ustanowiła swoim pełnomocnikiem bez ograniczeń, z prawem udzielania dalszych substytucji,</w:t>
      </w:r>
      <w:r w:rsidR="00CF3054" w:rsidRPr="00001260">
        <w:rPr>
          <w:rFonts w:ascii="Arial" w:hAnsi="Arial" w:cs="Arial"/>
          <w:sz w:val="24"/>
          <w:szCs w:val="24"/>
          <w:u w:val="single"/>
        </w:rPr>
        <w:t xml:space="preserve"> M T i upoważniła ją </w:t>
      </w:r>
      <w:r w:rsidR="00BF26AC" w:rsidRPr="00001260">
        <w:rPr>
          <w:rFonts w:ascii="Arial" w:hAnsi="Arial" w:cs="Arial"/>
          <w:sz w:val="24"/>
          <w:szCs w:val="24"/>
          <w:u w:val="single"/>
        </w:rPr>
        <w:t xml:space="preserve">do </w:t>
      </w:r>
      <w:r w:rsidR="00CF3054" w:rsidRPr="00001260">
        <w:rPr>
          <w:rFonts w:ascii="Arial" w:hAnsi="Arial" w:cs="Arial"/>
          <w:sz w:val="24"/>
          <w:szCs w:val="24"/>
          <w:u w:val="single"/>
        </w:rPr>
        <w:t>zawarcia w s</w:t>
      </w:r>
      <w:r w:rsidR="00BF26AC" w:rsidRPr="00001260">
        <w:rPr>
          <w:rFonts w:ascii="Arial" w:hAnsi="Arial" w:cs="Arial"/>
          <w:sz w:val="24"/>
          <w:szCs w:val="24"/>
          <w:u w:val="single"/>
        </w:rPr>
        <w:t xml:space="preserve">woim </w:t>
      </w:r>
      <w:r w:rsidR="00CF3054" w:rsidRPr="00001260">
        <w:rPr>
          <w:rFonts w:ascii="Arial" w:hAnsi="Arial" w:cs="Arial"/>
          <w:sz w:val="24"/>
          <w:szCs w:val="24"/>
          <w:u w:val="single"/>
        </w:rPr>
        <w:t xml:space="preserve">imieniu umowy </w:t>
      </w:r>
      <w:r w:rsidR="00BF26AC" w:rsidRPr="00001260">
        <w:rPr>
          <w:rFonts w:ascii="Arial" w:hAnsi="Arial" w:cs="Arial"/>
          <w:sz w:val="24"/>
          <w:szCs w:val="24"/>
          <w:u w:val="single"/>
        </w:rPr>
        <w:t xml:space="preserve">sprzedaży </w:t>
      </w:r>
      <w:r w:rsidR="00CF3054" w:rsidRPr="00001260">
        <w:rPr>
          <w:rFonts w:ascii="Arial" w:hAnsi="Arial" w:cs="Arial"/>
          <w:sz w:val="24"/>
          <w:szCs w:val="24"/>
          <w:u w:val="single"/>
        </w:rPr>
        <w:t>w</w:t>
      </w:r>
      <w:r w:rsidR="00BF26AC" w:rsidRPr="00001260">
        <w:rPr>
          <w:rFonts w:ascii="Arial" w:hAnsi="Arial" w:cs="Arial"/>
          <w:sz w:val="24"/>
          <w:szCs w:val="24"/>
          <w:u w:val="single"/>
        </w:rPr>
        <w:t xml:space="preserve"> </w:t>
      </w:r>
      <w:r w:rsidR="00CF3054" w:rsidRPr="00001260">
        <w:rPr>
          <w:rFonts w:ascii="Arial" w:hAnsi="Arial" w:cs="Arial"/>
          <w:sz w:val="24"/>
          <w:szCs w:val="24"/>
          <w:u w:val="single"/>
        </w:rPr>
        <w:t>wy</w:t>
      </w:r>
      <w:r w:rsidR="00BF26AC" w:rsidRPr="00001260">
        <w:rPr>
          <w:rFonts w:ascii="Arial" w:hAnsi="Arial" w:cs="Arial"/>
          <w:sz w:val="24"/>
          <w:szCs w:val="24"/>
          <w:u w:val="single"/>
        </w:rPr>
        <w:t>konaniu umowy przedwstępnej z dnia 20 lipca 2007 r.</w:t>
      </w:r>
      <w:r w:rsidR="00BF26AC" w:rsidRPr="00001260">
        <w:rPr>
          <w:rFonts w:ascii="Arial" w:hAnsi="Arial" w:cs="Arial"/>
          <w:sz w:val="24"/>
          <w:szCs w:val="24"/>
        </w:rPr>
        <w:t xml:space="preserve"> Rep. A Nr, na warunkach </w:t>
      </w:r>
      <w:r w:rsidR="00BF26AC" w:rsidRPr="00001260">
        <w:rPr>
          <w:rFonts w:ascii="Arial" w:hAnsi="Arial" w:cs="Arial"/>
          <w:sz w:val="24"/>
          <w:szCs w:val="24"/>
        </w:rPr>
        <w:lastRenderedPageBreak/>
        <w:t xml:space="preserve">określonych w tej umowie. W § 3 aktu notarialnego </w:t>
      </w:r>
      <w:r w:rsidR="00BF26AC" w:rsidRPr="00001260">
        <w:rPr>
          <w:rFonts w:ascii="Arial" w:hAnsi="Arial" w:cs="Arial"/>
          <w:sz w:val="24"/>
          <w:szCs w:val="24"/>
          <w:u w:val="single"/>
        </w:rPr>
        <w:t>I K</w:t>
      </w:r>
      <w:r w:rsidR="00BF26AC" w:rsidRPr="00001260">
        <w:rPr>
          <w:rFonts w:ascii="Arial" w:hAnsi="Arial" w:cs="Arial"/>
          <w:sz w:val="24"/>
          <w:szCs w:val="24"/>
        </w:rPr>
        <w:t xml:space="preserve"> </w:t>
      </w:r>
      <w:r w:rsidR="00BF26AC" w:rsidRPr="00001260">
        <w:rPr>
          <w:rFonts w:ascii="Arial" w:hAnsi="Arial" w:cs="Arial"/>
          <w:sz w:val="24"/>
          <w:szCs w:val="24"/>
          <w:u w:val="single"/>
        </w:rPr>
        <w:t xml:space="preserve">oświadczyła, że zrzeka się odwołania tegoż pełnomocnictwa i postanawia, że nie gaśnie ono z chwilą jej śmierci oraz dodaje, że ustanowiony pełnomocnik (pełnomocnik dalszy) może być drugą stroną dokonywanych czynności prawnych. </w:t>
      </w:r>
    </w:p>
    <w:p w14:paraId="05C748D6" w14:textId="77777777" w:rsidR="00487D45" w:rsidRPr="00001260" w:rsidRDefault="00E86074" w:rsidP="00001260">
      <w:pPr>
        <w:spacing w:after="480" w:line="360" w:lineRule="auto"/>
        <w:jc w:val="both"/>
        <w:rPr>
          <w:rFonts w:ascii="Arial" w:hAnsi="Arial" w:cs="Arial"/>
          <w:sz w:val="24"/>
          <w:szCs w:val="24"/>
        </w:rPr>
      </w:pPr>
      <w:r w:rsidRPr="00001260">
        <w:rPr>
          <w:rFonts w:ascii="Arial" w:hAnsi="Arial" w:cs="Arial"/>
          <w:sz w:val="24"/>
          <w:szCs w:val="24"/>
        </w:rPr>
        <w:t xml:space="preserve">M T 2 września 2008 r. przed J R notariuszem w Warszawie aktem notarialnym Repertorium A Nr wskazała obok siebie, do ½ części, jako stronę z tytułu przyrzeczonej umowy sprzedaży Z N. </w:t>
      </w:r>
    </w:p>
    <w:p w14:paraId="4D075E98" w14:textId="16B3AB82" w:rsidR="00616698" w:rsidRPr="00001260" w:rsidRDefault="00994F3B" w:rsidP="00001260">
      <w:pPr>
        <w:spacing w:after="480" w:line="360" w:lineRule="auto"/>
        <w:jc w:val="both"/>
        <w:rPr>
          <w:rFonts w:ascii="Arial" w:hAnsi="Arial" w:cs="Arial"/>
          <w:sz w:val="24"/>
          <w:szCs w:val="24"/>
        </w:rPr>
      </w:pPr>
      <w:r w:rsidRPr="00001260">
        <w:rPr>
          <w:rFonts w:ascii="Arial" w:hAnsi="Arial" w:cs="Arial"/>
          <w:sz w:val="24"/>
          <w:szCs w:val="24"/>
          <w:u w:val="single"/>
        </w:rPr>
        <w:t xml:space="preserve">W dniu 3 czerwca 2009 r. została zawarta w formie aktu notarialnego umowa sprzedaży praw i roszczeń do nieruchomości przy ul. Hożej 52. </w:t>
      </w:r>
      <w:r w:rsidRPr="00001260">
        <w:rPr>
          <w:rFonts w:ascii="Arial" w:hAnsi="Arial" w:cs="Arial"/>
          <w:sz w:val="24"/>
          <w:szCs w:val="24"/>
        </w:rPr>
        <w:t>Umowa została zawart</w:t>
      </w:r>
      <w:r w:rsidR="0027331E" w:rsidRPr="00001260">
        <w:rPr>
          <w:rFonts w:ascii="Arial" w:hAnsi="Arial" w:cs="Arial"/>
          <w:sz w:val="24"/>
          <w:szCs w:val="24"/>
        </w:rPr>
        <w:t xml:space="preserve">a </w:t>
      </w:r>
      <w:r w:rsidR="00616698" w:rsidRPr="00001260">
        <w:rPr>
          <w:rFonts w:ascii="Arial" w:hAnsi="Arial" w:cs="Arial"/>
          <w:sz w:val="24"/>
          <w:szCs w:val="24"/>
        </w:rPr>
        <w:t>przed J R</w:t>
      </w:r>
      <w:r w:rsidR="008852AF" w:rsidRPr="00001260">
        <w:rPr>
          <w:rFonts w:ascii="Arial" w:hAnsi="Arial" w:cs="Arial"/>
          <w:sz w:val="24"/>
          <w:szCs w:val="24"/>
        </w:rPr>
        <w:t xml:space="preserve"> </w:t>
      </w:r>
      <w:r w:rsidR="00616698" w:rsidRPr="00001260">
        <w:rPr>
          <w:rFonts w:ascii="Arial" w:hAnsi="Arial" w:cs="Arial"/>
          <w:sz w:val="24"/>
          <w:szCs w:val="24"/>
        </w:rPr>
        <w:t>notariuszem w Warszawie Repertorium A nr</w:t>
      </w:r>
      <w:r w:rsidRPr="00001260">
        <w:rPr>
          <w:rFonts w:ascii="Arial" w:hAnsi="Arial" w:cs="Arial"/>
          <w:sz w:val="24"/>
          <w:szCs w:val="24"/>
        </w:rPr>
        <w:t xml:space="preserve">. </w:t>
      </w:r>
      <w:r w:rsidR="00616698" w:rsidRPr="00001260">
        <w:rPr>
          <w:rFonts w:ascii="Arial" w:hAnsi="Arial" w:cs="Arial"/>
          <w:sz w:val="24"/>
          <w:szCs w:val="24"/>
          <w:u w:val="single"/>
        </w:rPr>
        <w:t xml:space="preserve">M </w:t>
      </w:r>
      <w:r w:rsidR="0010768D" w:rsidRPr="00001260">
        <w:rPr>
          <w:rFonts w:ascii="Arial" w:hAnsi="Arial" w:cs="Arial"/>
          <w:sz w:val="24"/>
          <w:szCs w:val="24"/>
          <w:u w:val="single"/>
        </w:rPr>
        <w:t>T</w:t>
      </w:r>
      <w:r w:rsidR="00616698" w:rsidRPr="00001260">
        <w:rPr>
          <w:rFonts w:ascii="Arial" w:hAnsi="Arial" w:cs="Arial"/>
          <w:sz w:val="24"/>
          <w:szCs w:val="24"/>
          <w:u w:val="single"/>
        </w:rPr>
        <w:t xml:space="preserve"> </w:t>
      </w:r>
      <w:r w:rsidR="00304D8C" w:rsidRPr="00001260">
        <w:rPr>
          <w:rFonts w:ascii="Arial" w:hAnsi="Arial" w:cs="Arial"/>
          <w:sz w:val="24"/>
          <w:szCs w:val="24"/>
          <w:u w:val="single"/>
        </w:rPr>
        <w:t>działająca</w:t>
      </w:r>
      <w:r w:rsidR="00616698" w:rsidRPr="00001260">
        <w:rPr>
          <w:rFonts w:ascii="Arial" w:hAnsi="Arial" w:cs="Arial"/>
          <w:sz w:val="24"/>
          <w:szCs w:val="24"/>
          <w:u w:val="single"/>
        </w:rPr>
        <w:t xml:space="preserve"> w imieniu własnym, jak również w imieniu i na rzecz </w:t>
      </w:r>
      <w:r w:rsidR="00A742FD" w:rsidRPr="00001260">
        <w:rPr>
          <w:rFonts w:ascii="Arial" w:hAnsi="Arial" w:cs="Arial"/>
          <w:sz w:val="24"/>
          <w:szCs w:val="24"/>
          <w:u w:val="single"/>
        </w:rPr>
        <w:t>M</w:t>
      </w:r>
      <w:r w:rsidR="00616698" w:rsidRPr="00001260">
        <w:rPr>
          <w:rFonts w:ascii="Arial" w:hAnsi="Arial" w:cs="Arial"/>
          <w:sz w:val="24"/>
          <w:szCs w:val="24"/>
          <w:u w:val="single"/>
        </w:rPr>
        <w:t xml:space="preserve"> K </w:t>
      </w:r>
      <w:r w:rsidR="008F2E7A" w:rsidRPr="00001260">
        <w:rPr>
          <w:rFonts w:ascii="Arial" w:hAnsi="Arial" w:cs="Arial"/>
          <w:sz w:val="24"/>
          <w:szCs w:val="24"/>
          <w:u w:val="single"/>
        </w:rPr>
        <w:t xml:space="preserve">(w akcie wskazano imię M) </w:t>
      </w:r>
      <w:r w:rsidR="0010768D" w:rsidRPr="00001260">
        <w:rPr>
          <w:rFonts w:ascii="Arial" w:hAnsi="Arial" w:cs="Arial"/>
          <w:sz w:val="24"/>
          <w:szCs w:val="24"/>
          <w:u w:val="single"/>
        </w:rPr>
        <w:t>sprzedała po połowie M T i Z N</w:t>
      </w:r>
      <w:r w:rsidR="0010768D" w:rsidRPr="00001260">
        <w:rPr>
          <w:rFonts w:ascii="Arial" w:hAnsi="Arial" w:cs="Arial"/>
          <w:sz w:val="24"/>
          <w:szCs w:val="24"/>
        </w:rPr>
        <w:t xml:space="preserve"> wszystkie przysługujące I K udziały w prawach i roszczeniach do nieruchomości </w:t>
      </w:r>
      <w:r w:rsidR="00EE69EF" w:rsidRPr="00001260">
        <w:rPr>
          <w:rFonts w:ascii="Arial" w:hAnsi="Arial" w:cs="Arial"/>
          <w:sz w:val="24"/>
          <w:szCs w:val="24"/>
        </w:rPr>
        <w:t>położonej</w:t>
      </w:r>
      <w:r w:rsidR="0010768D" w:rsidRPr="00001260">
        <w:rPr>
          <w:rFonts w:ascii="Arial" w:hAnsi="Arial" w:cs="Arial"/>
          <w:sz w:val="24"/>
          <w:szCs w:val="24"/>
        </w:rPr>
        <w:t xml:space="preserve"> w Warszawie przy ul. Hożej 52 objętej księgą wieczystą pod nazwą „W mieście Warszawie przy ul. Hożej pod Nr 1676 lit. B” wynikające z art. 7 ust. 1 - 4 dekretu</w:t>
      </w:r>
      <w:r w:rsidR="00CF3054" w:rsidRPr="00001260">
        <w:rPr>
          <w:rFonts w:ascii="Arial" w:hAnsi="Arial" w:cs="Arial"/>
          <w:sz w:val="24"/>
          <w:szCs w:val="24"/>
        </w:rPr>
        <w:t xml:space="preserve">. </w:t>
      </w:r>
      <w:r w:rsidR="0010768D" w:rsidRPr="00001260">
        <w:rPr>
          <w:rFonts w:ascii="Arial" w:hAnsi="Arial" w:cs="Arial"/>
          <w:sz w:val="24"/>
          <w:szCs w:val="24"/>
        </w:rPr>
        <w:t xml:space="preserve">  </w:t>
      </w:r>
      <w:r w:rsidR="00304D8C" w:rsidRPr="00001260">
        <w:rPr>
          <w:rFonts w:ascii="Arial" w:hAnsi="Arial" w:cs="Arial"/>
          <w:sz w:val="24"/>
          <w:szCs w:val="24"/>
        </w:rPr>
        <w:t xml:space="preserve"> </w:t>
      </w:r>
      <w:r w:rsidR="00616698" w:rsidRPr="00001260">
        <w:rPr>
          <w:rFonts w:ascii="Arial" w:hAnsi="Arial" w:cs="Arial"/>
          <w:sz w:val="24"/>
          <w:szCs w:val="24"/>
        </w:rPr>
        <w:t xml:space="preserve"> </w:t>
      </w:r>
    </w:p>
    <w:p w14:paraId="4F75C96F" w14:textId="59596C1F" w:rsidR="00151275" w:rsidRPr="00001260" w:rsidRDefault="00151275" w:rsidP="00001260">
      <w:pPr>
        <w:pStyle w:val="Akapitzlist"/>
        <w:numPr>
          <w:ilvl w:val="0"/>
          <w:numId w:val="41"/>
        </w:numPr>
        <w:spacing w:after="480" w:line="360" w:lineRule="auto"/>
        <w:ind w:left="360"/>
        <w:jc w:val="both"/>
        <w:rPr>
          <w:rStyle w:val="FontStyle27"/>
          <w:rFonts w:ascii="Arial" w:hAnsi="Arial" w:cs="Arial"/>
          <w:sz w:val="24"/>
          <w:szCs w:val="24"/>
        </w:rPr>
      </w:pPr>
      <w:bookmarkStart w:id="5" w:name="_Hlk101270756"/>
      <w:bookmarkEnd w:id="4"/>
      <w:r w:rsidRPr="00001260">
        <w:rPr>
          <w:rStyle w:val="FontStyle27"/>
          <w:rFonts w:ascii="Arial" w:hAnsi="Arial" w:cs="Arial"/>
          <w:sz w:val="24"/>
          <w:szCs w:val="24"/>
        </w:rPr>
        <w:t>Decyzja reprywatyzacyjna Prezydenta m.st. Warszawy</w:t>
      </w:r>
    </w:p>
    <w:p w14:paraId="523395B1" w14:textId="0B93856E" w:rsidR="00633692" w:rsidRPr="00001260" w:rsidRDefault="00633692" w:rsidP="00001260">
      <w:pPr>
        <w:autoSpaceDE w:val="0"/>
        <w:autoSpaceDN w:val="0"/>
        <w:adjustRightInd w:val="0"/>
        <w:spacing w:after="480" w:line="360" w:lineRule="auto"/>
        <w:jc w:val="both"/>
        <w:rPr>
          <w:rFonts w:ascii="Arial" w:eastAsia="Times New Roman" w:hAnsi="Arial" w:cs="Arial"/>
          <w:sz w:val="24"/>
          <w:szCs w:val="24"/>
          <w:lang w:eastAsia="pl-PL"/>
        </w:rPr>
      </w:pPr>
      <w:r w:rsidRPr="00001260">
        <w:rPr>
          <w:rFonts w:ascii="Arial" w:eastAsia="Times New Roman" w:hAnsi="Arial" w:cs="Arial"/>
          <w:sz w:val="24"/>
          <w:szCs w:val="24"/>
          <w:lang w:eastAsia="pl-PL"/>
        </w:rPr>
        <w:t>Prezydent m.st. Warszawy d</w:t>
      </w:r>
      <w:r w:rsidRPr="00001260">
        <w:rPr>
          <w:rFonts w:ascii="Arial" w:eastAsia="Times New Roman" w:hAnsi="Arial" w:cs="Arial"/>
          <w:sz w:val="24"/>
          <w:szCs w:val="24"/>
          <w:lang w:eastAsia="zh-CN"/>
        </w:rPr>
        <w:t xml:space="preserve">ecyzją </w:t>
      </w:r>
      <w:bookmarkStart w:id="6" w:name="_Hlk65074946"/>
      <w:r w:rsidRPr="00001260">
        <w:rPr>
          <w:rFonts w:ascii="Arial" w:eastAsia="Times New Roman" w:hAnsi="Arial" w:cs="Arial"/>
          <w:sz w:val="24"/>
          <w:szCs w:val="24"/>
          <w:lang w:eastAsia="pl-PL"/>
        </w:rPr>
        <w:t xml:space="preserve">nr </w:t>
      </w:r>
      <w:r w:rsidR="00B9734A" w:rsidRPr="00001260">
        <w:rPr>
          <w:rFonts w:ascii="Arial" w:eastAsia="Times New Roman" w:hAnsi="Arial" w:cs="Arial"/>
          <w:sz w:val="24"/>
          <w:szCs w:val="24"/>
          <w:lang w:eastAsia="pl-PL"/>
        </w:rPr>
        <w:t>389</w:t>
      </w:r>
      <w:r w:rsidRPr="00001260">
        <w:rPr>
          <w:rFonts w:ascii="Arial" w:eastAsia="Times New Roman" w:hAnsi="Arial" w:cs="Arial"/>
          <w:sz w:val="24"/>
          <w:szCs w:val="24"/>
          <w:lang w:eastAsia="pl-PL"/>
        </w:rPr>
        <w:t>/GK/DW/20</w:t>
      </w:r>
      <w:r w:rsidR="00B15B30" w:rsidRPr="00001260">
        <w:rPr>
          <w:rFonts w:ascii="Arial" w:eastAsia="Times New Roman" w:hAnsi="Arial" w:cs="Arial"/>
          <w:sz w:val="24"/>
          <w:szCs w:val="24"/>
          <w:lang w:eastAsia="pl-PL"/>
        </w:rPr>
        <w:t>1</w:t>
      </w:r>
      <w:r w:rsidR="00B9734A" w:rsidRPr="00001260">
        <w:rPr>
          <w:rFonts w:ascii="Arial" w:eastAsia="Times New Roman" w:hAnsi="Arial" w:cs="Arial"/>
          <w:sz w:val="24"/>
          <w:szCs w:val="24"/>
          <w:lang w:eastAsia="pl-PL"/>
        </w:rPr>
        <w:t>2</w:t>
      </w:r>
      <w:r w:rsidR="00B15B30" w:rsidRPr="00001260">
        <w:rPr>
          <w:rFonts w:ascii="Arial" w:eastAsia="Times New Roman" w:hAnsi="Arial" w:cs="Arial"/>
          <w:sz w:val="24"/>
          <w:szCs w:val="24"/>
          <w:lang w:eastAsia="pl-PL"/>
        </w:rPr>
        <w:t xml:space="preserve"> </w:t>
      </w:r>
      <w:r w:rsidRPr="00001260">
        <w:rPr>
          <w:rFonts w:ascii="Arial" w:eastAsia="Times New Roman" w:hAnsi="Arial" w:cs="Arial"/>
          <w:sz w:val="24"/>
          <w:szCs w:val="24"/>
          <w:lang w:eastAsia="pl-PL"/>
        </w:rPr>
        <w:t>z dnia</w:t>
      </w:r>
      <w:r w:rsidR="00B9734A" w:rsidRPr="00001260">
        <w:rPr>
          <w:rFonts w:ascii="Arial" w:eastAsia="Times New Roman" w:hAnsi="Arial" w:cs="Arial"/>
          <w:sz w:val="24"/>
          <w:szCs w:val="24"/>
          <w:lang w:eastAsia="pl-PL"/>
        </w:rPr>
        <w:t xml:space="preserve"> 4 września 2012 </w:t>
      </w:r>
      <w:r w:rsidR="00B15B30" w:rsidRPr="00001260">
        <w:rPr>
          <w:rFonts w:ascii="Arial" w:eastAsia="Times New Roman" w:hAnsi="Arial" w:cs="Arial"/>
          <w:sz w:val="24"/>
          <w:szCs w:val="24"/>
          <w:lang w:eastAsia="pl-PL"/>
        </w:rPr>
        <w:t>r.</w:t>
      </w:r>
      <w:r w:rsidRPr="00001260">
        <w:rPr>
          <w:rFonts w:ascii="Arial" w:eastAsia="Times New Roman" w:hAnsi="Arial" w:cs="Arial"/>
          <w:sz w:val="24"/>
          <w:szCs w:val="24"/>
          <w:lang w:eastAsia="pl-PL"/>
        </w:rPr>
        <w:t xml:space="preserve">, </w:t>
      </w:r>
      <w:bookmarkEnd w:id="6"/>
      <w:r w:rsidRPr="00001260">
        <w:rPr>
          <w:rFonts w:ascii="Arial" w:eastAsia="Times New Roman" w:hAnsi="Arial" w:cs="Arial"/>
          <w:sz w:val="24"/>
          <w:szCs w:val="24"/>
          <w:lang w:eastAsia="pl-PL"/>
        </w:rPr>
        <w:t xml:space="preserve">po rozpatrzeniu wniosku </w:t>
      </w:r>
      <w:r w:rsidR="00B9734A" w:rsidRPr="00001260">
        <w:rPr>
          <w:rFonts w:ascii="Arial" w:eastAsia="Times New Roman" w:hAnsi="Arial" w:cs="Arial"/>
          <w:sz w:val="24"/>
          <w:szCs w:val="24"/>
          <w:lang w:eastAsia="pl-PL"/>
        </w:rPr>
        <w:t xml:space="preserve">z 23 kwietnia 1948 r. </w:t>
      </w:r>
      <w:r w:rsidRPr="00001260">
        <w:rPr>
          <w:rFonts w:ascii="Arial" w:eastAsia="Times New Roman" w:hAnsi="Arial" w:cs="Arial"/>
          <w:sz w:val="24"/>
          <w:szCs w:val="24"/>
          <w:lang w:eastAsia="pl-PL"/>
        </w:rPr>
        <w:t>złożonego</w:t>
      </w:r>
      <w:r w:rsidR="004609E4" w:rsidRPr="00001260">
        <w:rPr>
          <w:rFonts w:ascii="Arial" w:eastAsia="Times New Roman" w:hAnsi="Arial" w:cs="Arial"/>
          <w:sz w:val="24"/>
          <w:szCs w:val="24"/>
          <w:lang w:eastAsia="pl-PL"/>
        </w:rPr>
        <w:t xml:space="preserve"> przez</w:t>
      </w:r>
      <w:r w:rsidR="00B9734A" w:rsidRPr="00001260">
        <w:rPr>
          <w:rFonts w:ascii="Arial" w:eastAsia="Times New Roman" w:hAnsi="Arial" w:cs="Arial"/>
          <w:sz w:val="24"/>
          <w:szCs w:val="24"/>
          <w:lang w:eastAsia="pl-PL"/>
        </w:rPr>
        <w:t xml:space="preserve"> I K o przyznanie jej prawa własności czasowej do gruntu położonego w Warszawie przy ul. Hożej 52 nr hip. 1676 lit. B</w:t>
      </w:r>
      <w:r w:rsidRPr="00001260">
        <w:rPr>
          <w:rFonts w:ascii="Arial" w:eastAsia="Times New Roman" w:hAnsi="Arial" w:cs="Arial"/>
          <w:sz w:val="24"/>
          <w:szCs w:val="24"/>
          <w:lang w:eastAsia="pl-PL"/>
        </w:rPr>
        <w:t>:</w:t>
      </w:r>
      <w:r w:rsidR="008B4ABA" w:rsidRPr="00001260">
        <w:rPr>
          <w:rFonts w:ascii="Arial" w:eastAsia="Times New Roman" w:hAnsi="Arial" w:cs="Arial"/>
          <w:sz w:val="24"/>
          <w:szCs w:val="24"/>
          <w:lang w:eastAsia="pl-PL"/>
        </w:rPr>
        <w:t xml:space="preserve">   </w:t>
      </w:r>
    </w:p>
    <w:p w14:paraId="784AB459" w14:textId="11FC62AD" w:rsidR="00B9734A" w:rsidRPr="00001260" w:rsidRDefault="00CF163A" w:rsidP="00001260">
      <w:pPr>
        <w:tabs>
          <w:tab w:val="left" w:pos="1421"/>
        </w:tabs>
        <w:autoSpaceDE w:val="0"/>
        <w:autoSpaceDN w:val="0"/>
        <w:adjustRightInd w:val="0"/>
        <w:spacing w:after="480" w:line="360" w:lineRule="auto"/>
        <w:jc w:val="both"/>
        <w:rPr>
          <w:rFonts w:ascii="Arial" w:eastAsia="Times New Roman" w:hAnsi="Arial" w:cs="Arial"/>
          <w:sz w:val="24"/>
          <w:szCs w:val="24"/>
          <w:lang w:eastAsia="pl-PL"/>
        </w:rPr>
      </w:pPr>
      <w:r w:rsidRPr="00001260">
        <w:rPr>
          <w:rFonts w:ascii="Arial" w:eastAsia="Times New Roman" w:hAnsi="Arial" w:cs="Arial"/>
          <w:sz w:val="24"/>
          <w:szCs w:val="24"/>
          <w:lang w:eastAsia="pl-PL"/>
        </w:rPr>
        <w:t xml:space="preserve">1) </w:t>
      </w:r>
      <w:r w:rsidR="00633692" w:rsidRPr="00001260">
        <w:rPr>
          <w:rFonts w:ascii="Arial" w:eastAsia="Times New Roman" w:hAnsi="Arial" w:cs="Arial"/>
          <w:sz w:val="24"/>
          <w:szCs w:val="24"/>
          <w:lang w:eastAsia="pl-PL"/>
        </w:rPr>
        <w:t>ustanowił na lat 99 prawo użytkowania wieczystego</w:t>
      </w:r>
      <w:r w:rsidR="004609E4" w:rsidRPr="00001260">
        <w:rPr>
          <w:rFonts w:ascii="Arial" w:eastAsia="Times New Roman" w:hAnsi="Arial" w:cs="Arial"/>
          <w:sz w:val="24"/>
          <w:szCs w:val="24"/>
          <w:lang w:eastAsia="pl-PL"/>
        </w:rPr>
        <w:t xml:space="preserve"> do</w:t>
      </w:r>
      <w:r w:rsidR="00B15B30" w:rsidRPr="00001260">
        <w:rPr>
          <w:rFonts w:ascii="Arial" w:eastAsia="Times New Roman" w:hAnsi="Arial" w:cs="Arial"/>
          <w:sz w:val="24"/>
          <w:szCs w:val="24"/>
          <w:lang w:eastAsia="pl-PL"/>
        </w:rPr>
        <w:t xml:space="preserve"> zabudowanego </w:t>
      </w:r>
      <w:r w:rsidR="00633692" w:rsidRPr="00001260">
        <w:rPr>
          <w:rFonts w:ascii="Arial" w:eastAsia="Times New Roman" w:hAnsi="Arial" w:cs="Arial"/>
          <w:sz w:val="24"/>
          <w:szCs w:val="24"/>
          <w:lang w:eastAsia="pl-PL"/>
        </w:rPr>
        <w:t>gruntu</w:t>
      </w:r>
      <w:r w:rsidR="004609E4" w:rsidRPr="00001260">
        <w:rPr>
          <w:rFonts w:ascii="Arial" w:eastAsia="Times New Roman" w:hAnsi="Arial" w:cs="Arial"/>
          <w:sz w:val="24"/>
          <w:szCs w:val="24"/>
          <w:lang w:eastAsia="pl-PL"/>
        </w:rPr>
        <w:t xml:space="preserve"> </w:t>
      </w:r>
      <w:r w:rsidR="00633692" w:rsidRPr="00001260">
        <w:rPr>
          <w:rFonts w:ascii="Arial" w:eastAsia="Times New Roman" w:hAnsi="Arial" w:cs="Arial"/>
          <w:sz w:val="24"/>
          <w:szCs w:val="24"/>
          <w:lang w:eastAsia="pl-PL"/>
        </w:rPr>
        <w:t xml:space="preserve"> o powierzchni</w:t>
      </w:r>
      <w:r w:rsidR="00E003F6" w:rsidRPr="00001260">
        <w:rPr>
          <w:rFonts w:ascii="Arial" w:eastAsia="Times New Roman" w:hAnsi="Arial" w:cs="Arial"/>
          <w:sz w:val="24"/>
          <w:szCs w:val="24"/>
          <w:lang w:eastAsia="pl-PL"/>
        </w:rPr>
        <w:t xml:space="preserve"> </w:t>
      </w:r>
      <w:r w:rsidR="00B9734A" w:rsidRPr="00001260">
        <w:rPr>
          <w:rFonts w:ascii="Arial" w:eastAsia="Times New Roman" w:hAnsi="Arial" w:cs="Arial"/>
          <w:sz w:val="24"/>
          <w:szCs w:val="24"/>
          <w:lang w:eastAsia="pl-PL"/>
        </w:rPr>
        <w:t>434</w:t>
      </w:r>
      <w:r w:rsidR="00E003F6" w:rsidRPr="00001260">
        <w:rPr>
          <w:rFonts w:ascii="Arial" w:eastAsia="Times New Roman" w:hAnsi="Arial" w:cs="Arial"/>
          <w:sz w:val="24"/>
          <w:szCs w:val="24"/>
          <w:lang w:eastAsia="pl-PL"/>
        </w:rPr>
        <w:t xml:space="preserve"> </w:t>
      </w:r>
      <w:r w:rsidR="00633692" w:rsidRPr="00001260">
        <w:rPr>
          <w:rFonts w:ascii="Arial" w:eastAsia="Times New Roman" w:hAnsi="Arial" w:cs="Arial"/>
          <w:sz w:val="24"/>
          <w:szCs w:val="24"/>
          <w:lang w:eastAsia="pl-PL"/>
        </w:rPr>
        <w:t>m</w:t>
      </w:r>
      <w:r w:rsidR="00633692" w:rsidRPr="00001260">
        <w:rPr>
          <w:rFonts w:ascii="Arial" w:eastAsia="Times New Roman" w:hAnsi="Arial" w:cs="Arial"/>
          <w:sz w:val="24"/>
          <w:szCs w:val="24"/>
          <w:vertAlign w:val="superscript"/>
          <w:lang w:eastAsia="pl-PL"/>
        </w:rPr>
        <w:t>2</w:t>
      </w:r>
      <w:r w:rsidR="00633692" w:rsidRPr="00001260">
        <w:rPr>
          <w:rFonts w:ascii="Arial" w:eastAsia="Times New Roman" w:hAnsi="Arial" w:cs="Arial"/>
          <w:sz w:val="24"/>
          <w:szCs w:val="24"/>
          <w:lang w:eastAsia="pl-PL"/>
        </w:rPr>
        <w:t>,</w:t>
      </w:r>
      <w:r w:rsidR="00D9636D" w:rsidRPr="00001260">
        <w:rPr>
          <w:rFonts w:ascii="Arial" w:eastAsia="Times New Roman" w:hAnsi="Arial" w:cs="Arial"/>
          <w:sz w:val="24"/>
          <w:szCs w:val="24"/>
          <w:lang w:eastAsia="pl-PL"/>
        </w:rPr>
        <w:t xml:space="preserve"> </w:t>
      </w:r>
      <w:r w:rsidR="00B9734A" w:rsidRPr="00001260">
        <w:rPr>
          <w:rFonts w:ascii="Arial" w:eastAsia="Times New Roman" w:hAnsi="Arial" w:cs="Arial"/>
          <w:sz w:val="24"/>
          <w:szCs w:val="24"/>
          <w:lang w:eastAsia="pl-PL"/>
        </w:rPr>
        <w:t xml:space="preserve">położonego w Warszawie przy ul. Hożej 52, </w:t>
      </w:r>
      <w:r w:rsidR="00E003F6" w:rsidRPr="00001260">
        <w:rPr>
          <w:rFonts w:ascii="Arial" w:eastAsia="Times New Roman" w:hAnsi="Arial" w:cs="Arial"/>
          <w:sz w:val="24"/>
          <w:szCs w:val="24"/>
          <w:lang w:eastAsia="pl-PL"/>
        </w:rPr>
        <w:t>opisanego w ewidencji jako działka nr 1</w:t>
      </w:r>
      <w:r w:rsidR="00B9734A" w:rsidRPr="00001260">
        <w:rPr>
          <w:rFonts w:ascii="Arial" w:eastAsia="Times New Roman" w:hAnsi="Arial" w:cs="Arial"/>
          <w:sz w:val="24"/>
          <w:szCs w:val="24"/>
          <w:lang w:eastAsia="pl-PL"/>
        </w:rPr>
        <w:t>51</w:t>
      </w:r>
      <w:r w:rsidR="00CC2A34" w:rsidRPr="00001260">
        <w:rPr>
          <w:rFonts w:ascii="Arial" w:eastAsia="Times New Roman" w:hAnsi="Arial" w:cs="Arial"/>
          <w:sz w:val="24"/>
          <w:szCs w:val="24"/>
          <w:lang w:eastAsia="pl-PL"/>
        </w:rPr>
        <w:t>/</w:t>
      </w:r>
      <w:r w:rsidR="00B9734A" w:rsidRPr="00001260">
        <w:rPr>
          <w:rFonts w:ascii="Arial" w:eastAsia="Times New Roman" w:hAnsi="Arial" w:cs="Arial"/>
          <w:sz w:val="24"/>
          <w:szCs w:val="24"/>
          <w:lang w:eastAsia="pl-PL"/>
        </w:rPr>
        <w:t>11</w:t>
      </w:r>
      <w:r w:rsidR="00E003F6" w:rsidRPr="00001260">
        <w:rPr>
          <w:rFonts w:ascii="Arial" w:eastAsia="Times New Roman" w:hAnsi="Arial" w:cs="Arial"/>
          <w:sz w:val="24"/>
          <w:szCs w:val="24"/>
          <w:lang w:eastAsia="pl-PL"/>
        </w:rPr>
        <w:t xml:space="preserve"> z obrębu 5-05-0</w:t>
      </w:r>
      <w:r w:rsidR="00B9734A" w:rsidRPr="00001260">
        <w:rPr>
          <w:rFonts w:ascii="Arial" w:eastAsia="Times New Roman" w:hAnsi="Arial" w:cs="Arial"/>
          <w:sz w:val="24"/>
          <w:szCs w:val="24"/>
          <w:lang w:eastAsia="pl-PL"/>
        </w:rPr>
        <w:t>1</w:t>
      </w:r>
      <w:r w:rsidR="00E003F6" w:rsidRPr="00001260">
        <w:rPr>
          <w:rFonts w:ascii="Arial" w:eastAsia="Times New Roman" w:hAnsi="Arial" w:cs="Arial"/>
          <w:sz w:val="24"/>
          <w:szCs w:val="24"/>
          <w:lang w:eastAsia="pl-PL"/>
        </w:rPr>
        <w:t xml:space="preserve">, dla którego prowadzona jest księga wieczysta nr </w:t>
      </w:r>
      <w:r w:rsidR="004609E4" w:rsidRPr="00001260">
        <w:rPr>
          <w:rFonts w:ascii="Arial" w:eastAsia="Times New Roman" w:hAnsi="Arial" w:cs="Arial"/>
          <w:sz w:val="24"/>
          <w:szCs w:val="24"/>
          <w:lang w:eastAsia="pl-PL"/>
        </w:rPr>
        <w:t>na rzecz</w:t>
      </w:r>
      <w:r w:rsidR="00B9734A" w:rsidRPr="00001260">
        <w:rPr>
          <w:rFonts w:ascii="Arial" w:eastAsia="Times New Roman" w:hAnsi="Arial" w:cs="Arial"/>
          <w:sz w:val="24"/>
          <w:szCs w:val="24"/>
          <w:lang w:eastAsia="pl-PL"/>
        </w:rPr>
        <w:t xml:space="preserve"> M T w udziale wynoszącym ½ części gruntu, Z</w:t>
      </w:r>
      <w:r w:rsidR="008852AF" w:rsidRPr="00001260">
        <w:rPr>
          <w:rFonts w:ascii="Arial" w:eastAsia="Times New Roman" w:hAnsi="Arial" w:cs="Arial"/>
          <w:sz w:val="24"/>
          <w:szCs w:val="24"/>
          <w:lang w:eastAsia="pl-PL"/>
        </w:rPr>
        <w:t xml:space="preserve"> </w:t>
      </w:r>
      <w:r w:rsidR="00B9734A" w:rsidRPr="00001260">
        <w:rPr>
          <w:rFonts w:ascii="Arial" w:eastAsia="Times New Roman" w:hAnsi="Arial" w:cs="Arial"/>
          <w:sz w:val="24"/>
          <w:szCs w:val="24"/>
          <w:lang w:eastAsia="pl-PL"/>
        </w:rPr>
        <w:t xml:space="preserve">N w udziale wynoszącym ½ części gruntu, </w:t>
      </w:r>
    </w:p>
    <w:bookmarkEnd w:id="5"/>
    <w:p w14:paraId="6B96F76D" w14:textId="5E11BE22" w:rsidR="00F259F8" w:rsidRPr="00001260" w:rsidRDefault="00CF163A" w:rsidP="00001260">
      <w:pPr>
        <w:tabs>
          <w:tab w:val="left" w:pos="1421"/>
        </w:tabs>
        <w:autoSpaceDE w:val="0"/>
        <w:autoSpaceDN w:val="0"/>
        <w:adjustRightInd w:val="0"/>
        <w:spacing w:after="480" w:line="360" w:lineRule="auto"/>
        <w:jc w:val="both"/>
        <w:rPr>
          <w:rFonts w:ascii="Arial" w:eastAsia="Times New Roman" w:hAnsi="Arial" w:cs="Arial"/>
          <w:sz w:val="24"/>
          <w:szCs w:val="24"/>
          <w:lang w:eastAsia="pl-PL"/>
        </w:rPr>
      </w:pPr>
      <w:r w:rsidRPr="00001260">
        <w:rPr>
          <w:rFonts w:ascii="Arial" w:eastAsia="Times New Roman" w:hAnsi="Arial" w:cs="Arial"/>
          <w:sz w:val="24"/>
          <w:szCs w:val="24"/>
          <w:lang w:eastAsia="pl-PL"/>
        </w:rPr>
        <w:lastRenderedPageBreak/>
        <w:t xml:space="preserve">2) </w:t>
      </w:r>
      <w:r w:rsidR="004609E4" w:rsidRPr="00001260">
        <w:rPr>
          <w:rFonts w:ascii="Arial" w:eastAsia="Times New Roman" w:hAnsi="Arial" w:cs="Arial"/>
          <w:sz w:val="24"/>
          <w:szCs w:val="24"/>
          <w:lang w:eastAsia="pl-PL"/>
        </w:rPr>
        <w:t xml:space="preserve">ustalił czynsz symboliczny z tytułu ustanowienia prawa użytkowania wieczystego do gruntu opisanego w pkt </w:t>
      </w:r>
      <w:r w:rsidR="00E003F6" w:rsidRPr="00001260">
        <w:rPr>
          <w:rFonts w:ascii="Arial" w:eastAsia="Times New Roman" w:hAnsi="Arial" w:cs="Arial"/>
          <w:sz w:val="24"/>
          <w:szCs w:val="24"/>
          <w:lang w:eastAsia="pl-PL"/>
        </w:rPr>
        <w:t>1</w:t>
      </w:r>
      <w:r w:rsidR="004609E4" w:rsidRPr="00001260">
        <w:rPr>
          <w:rFonts w:ascii="Arial" w:eastAsia="Times New Roman" w:hAnsi="Arial" w:cs="Arial"/>
          <w:sz w:val="24"/>
          <w:szCs w:val="24"/>
          <w:lang w:eastAsia="pl-PL"/>
        </w:rPr>
        <w:t xml:space="preserve"> decyzji w wysokości </w:t>
      </w:r>
      <w:r w:rsidR="00B9734A" w:rsidRPr="00001260">
        <w:rPr>
          <w:rFonts w:ascii="Arial" w:eastAsia="Times New Roman" w:hAnsi="Arial" w:cs="Arial"/>
          <w:sz w:val="24"/>
          <w:szCs w:val="24"/>
          <w:lang w:eastAsia="pl-PL"/>
        </w:rPr>
        <w:t>434</w:t>
      </w:r>
      <w:r w:rsidR="00E003F6" w:rsidRPr="00001260">
        <w:rPr>
          <w:rFonts w:ascii="Arial" w:eastAsia="Times New Roman" w:hAnsi="Arial" w:cs="Arial"/>
          <w:sz w:val="24"/>
          <w:szCs w:val="24"/>
          <w:lang w:eastAsia="pl-PL"/>
        </w:rPr>
        <w:t xml:space="preserve"> </w:t>
      </w:r>
      <w:r w:rsidR="004609E4" w:rsidRPr="00001260">
        <w:rPr>
          <w:rFonts w:ascii="Arial" w:eastAsia="Times New Roman" w:hAnsi="Arial" w:cs="Arial"/>
          <w:sz w:val="24"/>
          <w:szCs w:val="24"/>
          <w:lang w:eastAsia="pl-PL"/>
        </w:rPr>
        <w:t>zł płatny</w:t>
      </w:r>
      <w:r w:rsidR="00E003F6" w:rsidRPr="00001260">
        <w:rPr>
          <w:rFonts w:ascii="Arial" w:eastAsia="Times New Roman" w:hAnsi="Arial" w:cs="Arial"/>
          <w:sz w:val="24"/>
          <w:szCs w:val="24"/>
          <w:lang w:eastAsia="pl-PL"/>
        </w:rPr>
        <w:t xml:space="preserve"> z góry w terminie do dnia 31 marca każdego roku na konto Urzędu Dzielnicy Śródmieście m.st. Warszawy.</w:t>
      </w:r>
    </w:p>
    <w:p w14:paraId="70290DB2" w14:textId="4941EC78" w:rsidR="00860FFF" w:rsidRPr="00001260" w:rsidRDefault="00CF163A" w:rsidP="00001260">
      <w:pPr>
        <w:tabs>
          <w:tab w:val="left" w:pos="1421"/>
        </w:tabs>
        <w:autoSpaceDE w:val="0"/>
        <w:autoSpaceDN w:val="0"/>
        <w:adjustRightInd w:val="0"/>
        <w:spacing w:after="480" w:line="360" w:lineRule="auto"/>
        <w:jc w:val="both"/>
        <w:rPr>
          <w:rFonts w:ascii="Arial" w:hAnsi="Arial" w:cs="Arial"/>
          <w:sz w:val="24"/>
          <w:szCs w:val="24"/>
        </w:rPr>
      </w:pPr>
      <w:r w:rsidRPr="00001260">
        <w:rPr>
          <w:rFonts w:ascii="Arial" w:hAnsi="Arial" w:cs="Arial"/>
          <w:sz w:val="24"/>
          <w:szCs w:val="24"/>
        </w:rPr>
        <w:t xml:space="preserve">3) </w:t>
      </w:r>
      <w:r w:rsidR="00FB107F" w:rsidRPr="00001260">
        <w:rPr>
          <w:rFonts w:ascii="Arial" w:hAnsi="Arial" w:cs="Arial"/>
          <w:sz w:val="24"/>
          <w:szCs w:val="24"/>
        </w:rPr>
        <w:t>o</w:t>
      </w:r>
      <w:r w:rsidR="00B9734A" w:rsidRPr="00001260">
        <w:rPr>
          <w:rFonts w:ascii="Arial" w:hAnsi="Arial" w:cs="Arial"/>
          <w:sz w:val="24"/>
          <w:szCs w:val="24"/>
        </w:rPr>
        <w:t xml:space="preserve">dmówił M T i Z N ustanowienia prawa użytkowania wieczystego gruntu stanowiącego działkę ewidencyjną nr 153- część z obrębu 5-05-01.  </w:t>
      </w:r>
    </w:p>
    <w:p w14:paraId="4389E430" w14:textId="77777777" w:rsidR="00487D45" w:rsidRPr="00001260" w:rsidRDefault="007F4E31" w:rsidP="00001260">
      <w:pPr>
        <w:pStyle w:val="Akapitzlist"/>
        <w:numPr>
          <w:ilvl w:val="0"/>
          <w:numId w:val="41"/>
        </w:numPr>
        <w:tabs>
          <w:tab w:val="left" w:pos="426"/>
          <w:tab w:val="left" w:pos="6111"/>
        </w:tabs>
        <w:suppressAutoHyphens/>
        <w:spacing w:after="480" w:line="360" w:lineRule="auto"/>
        <w:ind w:left="360"/>
        <w:textAlignment w:val="baseline"/>
        <w:rPr>
          <w:rFonts w:ascii="Arial" w:hAnsi="Arial" w:cs="Arial"/>
          <w:sz w:val="24"/>
          <w:szCs w:val="24"/>
        </w:rPr>
      </w:pPr>
      <w:r w:rsidRPr="00001260">
        <w:rPr>
          <w:rFonts w:ascii="Arial" w:hAnsi="Arial" w:cs="Arial"/>
          <w:sz w:val="24"/>
          <w:szCs w:val="24"/>
        </w:rPr>
        <w:t>Stan prawny nieruchomości po wydaniu decyzji reprywatyzacyjnej</w:t>
      </w:r>
      <w:bookmarkStart w:id="7" w:name="_Hlk105154052"/>
    </w:p>
    <w:p w14:paraId="0D8F899B" w14:textId="77777777" w:rsidR="00487D45" w:rsidRPr="00001260" w:rsidRDefault="00237B1A" w:rsidP="00001260">
      <w:pPr>
        <w:tabs>
          <w:tab w:val="left" w:pos="426"/>
          <w:tab w:val="left" w:pos="6111"/>
        </w:tabs>
        <w:suppressAutoHyphens/>
        <w:spacing w:after="480" w:line="360" w:lineRule="auto"/>
        <w:textAlignment w:val="baseline"/>
        <w:rPr>
          <w:rFonts w:ascii="Arial" w:hAnsi="Arial" w:cs="Arial"/>
          <w:sz w:val="24"/>
          <w:szCs w:val="24"/>
        </w:rPr>
      </w:pPr>
      <w:r w:rsidRPr="00001260">
        <w:rPr>
          <w:rFonts w:ascii="Arial" w:hAnsi="Arial" w:cs="Arial"/>
          <w:sz w:val="24"/>
          <w:szCs w:val="24"/>
        </w:rPr>
        <w:t>W dniu 10 kwietnia 2013 r. Rep. A przed notariuszem M W prowadzącym Kancelarię Notarialną w Warszawie, pomiędzy G C J-F oraz J W B działającymi w imieniu i na rzecz Miasta Stołecznego Warszawy, a M T</w:t>
      </w:r>
      <w:r w:rsidR="008852AF" w:rsidRPr="00001260">
        <w:rPr>
          <w:rFonts w:ascii="Arial" w:hAnsi="Arial" w:cs="Arial"/>
          <w:sz w:val="24"/>
          <w:szCs w:val="24"/>
        </w:rPr>
        <w:t xml:space="preserve"> </w:t>
      </w:r>
      <w:r w:rsidRPr="00001260">
        <w:rPr>
          <w:rFonts w:ascii="Arial" w:hAnsi="Arial" w:cs="Arial"/>
          <w:sz w:val="24"/>
          <w:szCs w:val="24"/>
        </w:rPr>
        <w:t xml:space="preserve">i Z N doszło do zawarcia umowy o oddanie gruntu w użytkowanie wieczyste. Na podstawie powyższej umowy Miasto Stołeczne Warszawa oddało w użytkowanie wieczyste nieruchomość położoną w Warszawie przy ul. Hożej 52, stanowiącą działkę gruntu nr ewidencyjny </w:t>
      </w:r>
      <w:r w:rsidR="00685B71" w:rsidRPr="00001260">
        <w:rPr>
          <w:rFonts w:ascii="Arial" w:hAnsi="Arial" w:cs="Arial"/>
          <w:sz w:val="24"/>
          <w:szCs w:val="24"/>
        </w:rPr>
        <w:t xml:space="preserve">151/11 </w:t>
      </w:r>
      <w:r w:rsidRPr="00001260">
        <w:rPr>
          <w:rFonts w:ascii="Arial" w:hAnsi="Arial" w:cs="Arial"/>
          <w:sz w:val="24"/>
          <w:szCs w:val="24"/>
        </w:rPr>
        <w:t xml:space="preserve">w obrębie </w:t>
      </w:r>
      <w:r w:rsidR="00685B71" w:rsidRPr="00001260">
        <w:rPr>
          <w:rFonts w:ascii="Arial" w:hAnsi="Arial" w:cs="Arial"/>
          <w:sz w:val="24"/>
          <w:szCs w:val="24"/>
        </w:rPr>
        <w:t xml:space="preserve">50501 </w:t>
      </w:r>
      <w:r w:rsidRPr="00001260">
        <w:rPr>
          <w:rFonts w:ascii="Arial" w:hAnsi="Arial" w:cs="Arial"/>
          <w:sz w:val="24"/>
          <w:szCs w:val="24"/>
        </w:rPr>
        <w:t xml:space="preserve">objętą księgą wieczystą </w:t>
      </w:r>
      <w:proofErr w:type="spellStart"/>
      <w:r w:rsidRPr="00001260">
        <w:rPr>
          <w:rFonts w:ascii="Arial" w:hAnsi="Arial" w:cs="Arial"/>
          <w:sz w:val="24"/>
          <w:szCs w:val="24"/>
        </w:rPr>
        <w:t>Kw</w:t>
      </w:r>
      <w:proofErr w:type="spellEnd"/>
      <w:r w:rsidRPr="00001260">
        <w:rPr>
          <w:rFonts w:ascii="Arial" w:hAnsi="Arial" w:cs="Arial"/>
          <w:sz w:val="24"/>
          <w:szCs w:val="24"/>
        </w:rPr>
        <w:t xml:space="preserve"> Nr w użytkowanie wieczyste na okres 99 lat, tj. do dnia </w:t>
      </w:r>
      <w:r w:rsidR="00685B71" w:rsidRPr="00001260">
        <w:rPr>
          <w:rFonts w:ascii="Arial" w:hAnsi="Arial" w:cs="Arial"/>
          <w:sz w:val="24"/>
          <w:szCs w:val="24"/>
        </w:rPr>
        <w:t>10 kwietnia 2112</w:t>
      </w:r>
      <w:r w:rsidRPr="00001260">
        <w:rPr>
          <w:rFonts w:ascii="Arial" w:hAnsi="Arial" w:cs="Arial"/>
          <w:sz w:val="24"/>
          <w:szCs w:val="24"/>
        </w:rPr>
        <w:t xml:space="preserve"> r. z przeznaczeniem </w:t>
      </w:r>
      <w:r w:rsidR="00685B71" w:rsidRPr="00001260">
        <w:rPr>
          <w:rFonts w:ascii="Arial" w:hAnsi="Arial" w:cs="Arial"/>
          <w:sz w:val="24"/>
          <w:szCs w:val="24"/>
        </w:rPr>
        <w:t xml:space="preserve">na cele </w:t>
      </w:r>
      <w:r w:rsidRPr="00001260">
        <w:rPr>
          <w:rFonts w:ascii="Arial" w:hAnsi="Arial" w:cs="Arial"/>
          <w:sz w:val="24"/>
          <w:szCs w:val="24"/>
        </w:rPr>
        <w:t>zgodn</w:t>
      </w:r>
      <w:r w:rsidR="00685B71" w:rsidRPr="00001260">
        <w:rPr>
          <w:rFonts w:ascii="Arial" w:hAnsi="Arial" w:cs="Arial"/>
          <w:sz w:val="24"/>
          <w:szCs w:val="24"/>
        </w:rPr>
        <w:t>e</w:t>
      </w:r>
      <w:r w:rsidRPr="00001260">
        <w:rPr>
          <w:rFonts w:ascii="Arial" w:hAnsi="Arial" w:cs="Arial"/>
          <w:sz w:val="24"/>
          <w:szCs w:val="24"/>
        </w:rPr>
        <w:t xml:space="preserve"> z planem zagospodarowania przestrzennego</w:t>
      </w:r>
      <w:r w:rsidR="00685B71" w:rsidRPr="00001260">
        <w:rPr>
          <w:rFonts w:ascii="Arial" w:hAnsi="Arial" w:cs="Arial"/>
          <w:sz w:val="24"/>
          <w:szCs w:val="24"/>
        </w:rPr>
        <w:t xml:space="preserve"> </w:t>
      </w:r>
      <w:r w:rsidRPr="00001260">
        <w:rPr>
          <w:rFonts w:ascii="Arial" w:hAnsi="Arial" w:cs="Arial"/>
          <w:sz w:val="24"/>
          <w:szCs w:val="24"/>
        </w:rPr>
        <w:t>na rzecz</w:t>
      </w:r>
      <w:r w:rsidR="00685B71" w:rsidRPr="00001260">
        <w:rPr>
          <w:rFonts w:ascii="Arial" w:hAnsi="Arial" w:cs="Arial"/>
          <w:sz w:val="24"/>
          <w:szCs w:val="24"/>
        </w:rPr>
        <w:t xml:space="preserve"> M T i Z N w udziałach po ½ każdy. </w:t>
      </w:r>
      <w:bookmarkEnd w:id="7"/>
      <w:r w:rsidR="006373E5" w:rsidRPr="00001260">
        <w:rPr>
          <w:rFonts w:ascii="Arial" w:hAnsi="Arial" w:cs="Arial"/>
          <w:sz w:val="24"/>
          <w:szCs w:val="24"/>
        </w:rPr>
        <w:t>W dniu 30 listopada 2012 r. został sporządzony protokół przekazania-przejęcia budynku położonego w Warszawie przy ul. Hożej 5</w:t>
      </w:r>
      <w:r w:rsidR="00FB107F" w:rsidRPr="00001260">
        <w:rPr>
          <w:rFonts w:ascii="Arial" w:hAnsi="Arial" w:cs="Arial"/>
          <w:sz w:val="24"/>
          <w:szCs w:val="24"/>
        </w:rPr>
        <w:t>2</w:t>
      </w:r>
      <w:r w:rsidR="006373E5" w:rsidRPr="00001260">
        <w:rPr>
          <w:rFonts w:ascii="Arial" w:hAnsi="Arial" w:cs="Arial"/>
          <w:sz w:val="24"/>
          <w:szCs w:val="24"/>
        </w:rPr>
        <w:t xml:space="preserve">. </w:t>
      </w:r>
    </w:p>
    <w:p w14:paraId="244E2A86" w14:textId="58F8CF9B" w:rsidR="003B5D6B" w:rsidRPr="00001260" w:rsidRDefault="003B5D6B" w:rsidP="00001260">
      <w:pPr>
        <w:pStyle w:val="Akapitzlist"/>
        <w:numPr>
          <w:ilvl w:val="0"/>
          <w:numId w:val="41"/>
        </w:numPr>
        <w:tabs>
          <w:tab w:val="left" w:pos="426"/>
          <w:tab w:val="left" w:pos="6111"/>
        </w:tabs>
        <w:suppressAutoHyphens/>
        <w:spacing w:after="480" w:line="360" w:lineRule="auto"/>
        <w:ind w:left="360"/>
        <w:textAlignment w:val="baseline"/>
        <w:rPr>
          <w:rFonts w:ascii="Arial" w:hAnsi="Arial" w:cs="Arial"/>
          <w:sz w:val="24"/>
          <w:szCs w:val="24"/>
        </w:rPr>
      </w:pPr>
      <w:r w:rsidRPr="00001260">
        <w:rPr>
          <w:rFonts w:ascii="Arial" w:eastAsia="Calibri" w:hAnsi="Arial" w:cs="Arial"/>
          <w:sz w:val="24"/>
          <w:szCs w:val="24"/>
        </w:rPr>
        <w:t xml:space="preserve">Sprzeciw Prokuratora Prokuratury Regionalnej w Warszawie  </w:t>
      </w:r>
    </w:p>
    <w:p w14:paraId="2A304311" w14:textId="77777777" w:rsidR="00487D45" w:rsidRPr="00001260" w:rsidRDefault="003B5D6B" w:rsidP="00001260">
      <w:pPr>
        <w:spacing w:after="480" w:line="360" w:lineRule="auto"/>
        <w:jc w:val="both"/>
        <w:rPr>
          <w:rFonts w:ascii="Arial" w:hAnsi="Arial" w:cs="Arial"/>
          <w:sz w:val="24"/>
          <w:szCs w:val="24"/>
        </w:rPr>
      </w:pPr>
      <w:r w:rsidRPr="00001260">
        <w:rPr>
          <w:rFonts w:ascii="Arial" w:eastAsia="Calibri" w:hAnsi="Arial" w:cs="Arial"/>
          <w:sz w:val="24"/>
          <w:szCs w:val="24"/>
        </w:rPr>
        <w:t xml:space="preserve">Prokuratura Regionalna w Warszawie prowadziła postępowanie o sygnaturze </w:t>
      </w:r>
      <w:r w:rsidRPr="00001260">
        <w:rPr>
          <w:rFonts w:ascii="Arial" w:eastAsia="Calibri" w:hAnsi="Arial" w:cs="Arial"/>
          <w:sz w:val="24"/>
          <w:szCs w:val="24"/>
        </w:rPr>
        <w:br/>
      </w:r>
      <w:r w:rsidRPr="00001260">
        <w:rPr>
          <w:rFonts w:ascii="Arial" w:hAnsi="Arial" w:cs="Arial"/>
          <w:sz w:val="24"/>
          <w:szCs w:val="24"/>
        </w:rPr>
        <w:t>RP V Par 101.2017</w:t>
      </w:r>
      <w:r w:rsidRPr="00001260">
        <w:rPr>
          <w:rFonts w:ascii="Arial" w:eastAsia="Calibri" w:hAnsi="Arial" w:cs="Arial"/>
          <w:sz w:val="24"/>
          <w:szCs w:val="24"/>
        </w:rPr>
        <w:t xml:space="preserve">. </w:t>
      </w:r>
      <w:r w:rsidRPr="00001260">
        <w:rPr>
          <w:rFonts w:ascii="Arial" w:hAnsi="Arial" w:cs="Arial"/>
          <w:sz w:val="24"/>
          <w:szCs w:val="24"/>
        </w:rPr>
        <w:t xml:space="preserve">Prokurator Prokuratury Regionalnej w Warszawie w ww. sprawie wniósł do Samorządowego Kolegium Odwoławczego w Warszawie sprzeciw od decyzji Prezydenta m.st. Warszawy nr 389/GK/DW/2012 w części dotyczącej punktu 8 decyzji. </w:t>
      </w:r>
    </w:p>
    <w:p w14:paraId="5516D56E" w14:textId="199CA9F1" w:rsidR="00782BB5" w:rsidRPr="00001260" w:rsidRDefault="003B5D6B" w:rsidP="00001260">
      <w:pPr>
        <w:spacing w:after="480" w:line="360" w:lineRule="auto"/>
        <w:jc w:val="both"/>
        <w:rPr>
          <w:rFonts w:ascii="Arial" w:hAnsi="Arial" w:cs="Arial"/>
          <w:sz w:val="24"/>
          <w:szCs w:val="24"/>
        </w:rPr>
      </w:pPr>
      <w:r w:rsidRPr="00001260">
        <w:rPr>
          <w:rFonts w:ascii="Arial" w:hAnsi="Arial" w:cs="Arial"/>
          <w:sz w:val="24"/>
          <w:szCs w:val="24"/>
        </w:rPr>
        <w:t>Zaskarżonej w części dot. pkt 8 decyzji Prokurator zarzucił naruszenie art. 7 ust</w:t>
      </w:r>
      <w:r w:rsidR="00FB107F" w:rsidRPr="00001260">
        <w:rPr>
          <w:rFonts w:ascii="Arial" w:hAnsi="Arial" w:cs="Arial"/>
          <w:sz w:val="24"/>
          <w:szCs w:val="24"/>
        </w:rPr>
        <w:t xml:space="preserve">. </w:t>
      </w:r>
      <w:r w:rsidRPr="00001260">
        <w:rPr>
          <w:rFonts w:ascii="Arial" w:hAnsi="Arial" w:cs="Arial"/>
          <w:sz w:val="24"/>
          <w:szCs w:val="24"/>
        </w:rPr>
        <w:t>3 dekretu poprzez wydanie decyzji bez podstawy prawnej tj. ukształtowanie przez Prezydenta m.st.</w:t>
      </w:r>
      <w:r w:rsidR="00FB107F" w:rsidRPr="00001260">
        <w:rPr>
          <w:rFonts w:ascii="Arial" w:hAnsi="Arial" w:cs="Arial"/>
          <w:sz w:val="24"/>
          <w:szCs w:val="24"/>
        </w:rPr>
        <w:t xml:space="preserve"> </w:t>
      </w:r>
      <w:r w:rsidRPr="00001260">
        <w:rPr>
          <w:rFonts w:ascii="Arial" w:hAnsi="Arial" w:cs="Arial"/>
          <w:sz w:val="24"/>
          <w:szCs w:val="24"/>
        </w:rPr>
        <w:t xml:space="preserve">Warszawy wbrew swoim uprawnieniom sytuacji prawnej stron poprzez zapis „nie stawienie się nabywców bez usprawiedliwienia w kancelarii </w:t>
      </w:r>
      <w:r w:rsidRPr="00001260">
        <w:rPr>
          <w:rFonts w:ascii="Arial" w:hAnsi="Arial" w:cs="Arial"/>
          <w:sz w:val="24"/>
          <w:szCs w:val="24"/>
        </w:rPr>
        <w:lastRenderedPageBreak/>
        <w:t>notarialnej w celu podpisania umowy ustanowienia prawa użytkowania wieczystego gruntu w wyznaczonym terminie, będzie stanowić podstawę do stwierdzenia wygaśnięcia niniejszej decyzji jako bezprzedmiotowej”.</w:t>
      </w:r>
    </w:p>
    <w:p w14:paraId="6513D696" w14:textId="77777777" w:rsidR="00487D45" w:rsidRPr="00001260" w:rsidRDefault="003B5D6B" w:rsidP="00001260">
      <w:pPr>
        <w:spacing w:after="480" w:line="360" w:lineRule="auto"/>
        <w:jc w:val="both"/>
        <w:rPr>
          <w:rFonts w:ascii="Arial" w:hAnsi="Arial" w:cs="Arial"/>
          <w:sz w:val="24"/>
          <w:szCs w:val="24"/>
        </w:rPr>
      </w:pPr>
      <w:r w:rsidRPr="00001260">
        <w:rPr>
          <w:rFonts w:ascii="Arial" w:hAnsi="Arial" w:cs="Arial"/>
          <w:sz w:val="24"/>
          <w:szCs w:val="24"/>
        </w:rPr>
        <w:t>Prokurator na podst. 158 § 1 k</w:t>
      </w:r>
      <w:r w:rsidR="0027331E" w:rsidRPr="00001260">
        <w:rPr>
          <w:rFonts w:ascii="Arial" w:hAnsi="Arial" w:cs="Arial"/>
          <w:sz w:val="24"/>
          <w:szCs w:val="24"/>
        </w:rPr>
        <w:t>.</w:t>
      </w:r>
      <w:r w:rsidRPr="00001260">
        <w:rPr>
          <w:rFonts w:ascii="Arial" w:hAnsi="Arial" w:cs="Arial"/>
          <w:sz w:val="24"/>
          <w:szCs w:val="24"/>
        </w:rPr>
        <w:t>p</w:t>
      </w:r>
      <w:r w:rsidR="0027331E" w:rsidRPr="00001260">
        <w:rPr>
          <w:rFonts w:ascii="Arial" w:hAnsi="Arial" w:cs="Arial"/>
          <w:sz w:val="24"/>
          <w:szCs w:val="24"/>
        </w:rPr>
        <w:t>.</w:t>
      </w:r>
      <w:r w:rsidRPr="00001260">
        <w:rPr>
          <w:rFonts w:ascii="Arial" w:hAnsi="Arial" w:cs="Arial"/>
          <w:sz w:val="24"/>
          <w:szCs w:val="24"/>
        </w:rPr>
        <w:t>a</w:t>
      </w:r>
      <w:r w:rsidR="0027331E" w:rsidRPr="00001260">
        <w:rPr>
          <w:rFonts w:ascii="Arial" w:hAnsi="Arial" w:cs="Arial"/>
          <w:sz w:val="24"/>
          <w:szCs w:val="24"/>
        </w:rPr>
        <w:t>.</w:t>
      </w:r>
      <w:r w:rsidRPr="00001260">
        <w:rPr>
          <w:rFonts w:ascii="Arial" w:hAnsi="Arial" w:cs="Arial"/>
          <w:sz w:val="24"/>
          <w:szCs w:val="24"/>
        </w:rPr>
        <w:t xml:space="preserve"> w zw. z art. 156 § 1 pkt 2 k</w:t>
      </w:r>
      <w:r w:rsidR="0027331E" w:rsidRPr="00001260">
        <w:rPr>
          <w:rFonts w:ascii="Arial" w:hAnsi="Arial" w:cs="Arial"/>
          <w:sz w:val="24"/>
          <w:szCs w:val="24"/>
        </w:rPr>
        <w:t>.</w:t>
      </w:r>
      <w:r w:rsidRPr="00001260">
        <w:rPr>
          <w:rFonts w:ascii="Arial" w:hAnsi="Arial" w:cs="Arial"/>
          <w:sz w:val="24"/>
          <w:szCs w:val="24"/>
        </w:rPr>
        <w:t>p</w:t>
      </w:r>
      <w:r w:rsidR="0027331E" w:rsidRPr="00001260">
        <w:rPr>
          <w:rFonts w:ascii="Arial" w:hAnsi="Arial" w:cs="Arial"/>
          <w:sz w:val="24"/>
          <w:szCs w:val="24"/>
        </w:rPr>
        <w:t>.</w:t>
      </w:r>
      <w:r w:rsidRPr="00001260">
        <w:rPr>
          <w:rFonts w:ascii="Arial" w:hAnsi="Arial" w:cs="Arial"/>
          <w:sz w:val="24"/>
          <w:szCs w:val="24"/>
        </w:rPr>
        <w:t>a</w:t>
      </w:r>
      <w:r w:rsidR="0027331E" w:rsidRPr="00001260">
        <w:rPr>
          <w:rFonts w:ascii="Arial" w:hAnsi="Arial" w:cs="Arial"/>
          <w:sz w:val="24"/>
          <w:szCs w:val="24"/>
        </w:rPr>
        <w:t>.</w:t>
      </w:r>
      <w:r w:rsidRPr="00001260">
        <w:rPr>
          <w:rFonts w:ascii="Arial" w:hAnsi="Arial" w:cs="Arial"/>
          <w:sz w:val="24"/>
          <w:szCs w:val="24"/>
        </w:rPr>
        <w:t xml:space="preserve"> i art. 186 i art. 159 § 1 k</w:t>
      </w:r>
      <w:r w:rsidR="0027331E" w:rsidRPr="00001260">
        <w:rPr>
          <w:rFonts w:ascii="Arial" w:hAnsi="Arial" w:cs="Arial"/>
          <w:sz w:val="24"/>
          <w:szCs w:val="24"/>
        </w:rPr>
        <w:t>.</w:t>
      </w:r>
      <w:r w:rsidRPr="00001260">
        <w:rPr>
          <w:rFonts w:ascii="Arial" w:hAnsi="Arial" w:cs="Arial"/>
          <w:sz w:val="24"/>
          <w:szCs w:val="24"/>
        </w:rPr>
        <w:t>p</w:t>
      </w:r>
      <w:r w:rsidR="0027331E" w:rsidRPr="00001260">
        <w:rPr>
          <w:rFonts w:ascii="Arial" w:hAnsi="Arial" w:cs="Arial"/>
          <w:sz w:val="24"/>
          <w:szCs w:val="24"/>
        </w:rPr>
        <w:t>.</w:t>
      </w:r>
      <w:r w:rsidRPr="00001260">
        <w:rPr>
          <w:rFonts w:ascii="Arial" w:hAnsi="Arial" w:cs="Arial"/>
          <w:sz w:val="24"/>
          <w:szCs w:val="24"/>
        </w:rPr>
        <w:t>a</w:t>
      </w:r>
      <w:r w:rsidR="0027331E" w:rsidRPr="00001260">
        <w:rPr>
          <w:rFonts w:ascii="Arial" w:hAnsi="Arial" w:cs="Arial"/>
          <w:sz w:val="24"/>
          <w:szCs w:val="24"/>
        </w:rPr>
        <w:t>.</w:t>
      </w:r>
      <w:r w:rsidRPr="00001260">
        <w:rPr>
          <w:rFonts w:ascii="Arial" w:hAnsi="Arial" w:cs="Arial"/>
          <w:sz w:val="24"/>
          <w:szCs w:val="24"/>
        </w:rPr>
        <w:t xml:space="preserve"> i art. 187 k</w:t>
      </w:r>
      <w:r w:rsidR="0027331E" w:rsidRPr="00001260">
        <w:rPr>
          <w:rFonts w:ascii="Arial" w:hAnsi="Arial" w:cs="Arial"/>
          <w:sz w:val="24"/>
          <w:szCs w:val="24"/>
        </w:rPr>
        <w:t>.</w:t>
      </w:r>
      <w:r w:rsidRPr="00001260">
        <w:rPr>
          <w:rFonts w:ascii="Arial" w:hAnsi="Arial" w:cs="Arial"/>
          <w:sz w:val="24"/>
          <w:szCs w:val="24"/>
        </w:rPr>
        <w:t>p</w:t>
      </w:r>
      <w:r w:rsidR="0027331E" w:rsidRPr="00001260">
        <w:rPr>
          <w:rFonts w:ascii="Arial" w:hAnsi="Arial" w:cs="Arial"/>
          <w:sz w:val="24"/>
          <w:szCs w:val="24"/>
        </w:rPr>
        <w:t>.</w:t>
      </w:r>
      <w:r w:rsidRPr="00001260">
        <w:rPr>
          <w:rFonts w:ascii="Arial" w:hAnsi="Arial" w:cs="Arial"/>
          <w:sz w:val="24"/>
          <w:szCs w:val="24"/>
        </w:rPr>
        <w:t>a</w:t>
      </w:r>
      <w:r w:rsidR="0027331E" w:rsidRPr="00001260">
        <w:rPr>
          <w:rFonts w:ascii="Arial" w:hAnsi="Arial" w:cs="Arial"/>
          <w:sz w:val="24"/>
          <w:szCs w:val="24"/>
        </w:rPr>
        <w:t>.</w:t>
      </w:r>
      <w:r w:rsidRPr="00001260">
        <w:rPr>
          <w:rFonts w:ascii="Arial" w:hAnsi="Arial" w:cs="Arial"/>
          <w:sz w:val="24"/>
          <w:szCs w:val="24"/>
        </w:rPr>
        <w:t xml:space="preserve"> wnosi o stwierdzenie nieważności zaskarżonej decyzji w części dotyczącej pkt 8. </w:t>
      </w:r>
    </w:p>
    <w:p w14:paraId="6A023293" w14:textId="77777777" w:rsidR="00487D45" w:rsidRPr="00001260" w:rsidRDefault="006775C1" w:rsidP="00001260">
      <w:pPr>
        <w:pStyle w:val="Akapitzlist"/>
        <w:numPr>
          <w:ilvl w:val="0"/>
          <w:numId w:val="41"/>
        </w:numPr>
        <w:spacing w:after="480" w:line="360" w:lineRule="auto"/>
        <w:ind w:left="360"/>
        <w:jc w:val="both"/>
        <w:rPr>
          <w:rFonts w:ascii="Arial" w:hAnsi="Arial" w:cs="Arial"/>
          <w:sz w:val="24"/>
          <w:szCs w:val="24"/>
        </w:rPr>
      </w:pPr>
      <w:r w:rsidRPr="00001260">
        <w:rPr>
          <w:rFonts w:ascii="Arial" w:hAnsi="Arial" w:cs="Arial"/>
          <w:sz w:val="24"/>
          <w:szCs w:val="24"/>
        </w:rPr>
        <w:t>Postępowanie przed Samorządowym Kolegium Odwoławczym w Warszawie prowadzone wskutek sprzeciwu Prokuratora</w:t>
      </w:r>
    </w:p>
    <w:p w14:paraId="296749D8" w14:textId="77777777" w:rsidR="00487D45" w:rsidRPr="00001260" w:rsidRDefault="006775C1" w:rsidP="00001260">
      <w:pPr>
        <w:spacing w:after="480" w:line="360" w:lineRule="auto"/>
        <w:jc w:val="both"/>
        <w:rPr>
          <w:rFonts w:ascii="Arial" w:hAnsi="Arial" w:cs="Arial"/>
          <w:sz w:val="24"/>
          <w:szCs w:val="24"/>
        </w:rPr>
      </w:pPr>
      <w:r w:rsidRPr="00001260">
        <w:rPr>
          <w:rFonts w:ascii="Arial" w:eastAsia="Times New Roman" w:hAnsi="Arial" w:cs="Arial"/>
          <w:sz w:val="24"/>
          <w:szCs w:val="24"/>
          <w:shd w:val="clear" w:color="auto" w:fill="FFFFFF"/>
          <w:lang w:eastAsia="pl-PL"/>
        </w:rPr>
        <w:t xml:space="preserve">Na skutek </w:t>
      </w:r>
      <w:bookmarkStart w:id="8" w:name="_Hlk105600988"/>
      <w:r w:rsidRPr="00001260">
        <w:rPr>
          <w:rFonts w:ascii="Arial" w:eastAsia="Times New Roman" w:hAnsi="Arial" w:cs="Arial"/>
          <w:sz w:val="24"/>
          <w:szCs w:val="24"/>
          <w:shd w:val="clear" w:color="auto" w:fill="FFFFFF"/>
          <w:lang w:eastAsia="pl-PL"/>
        </w:rPr>
        <w:t>sprzeciwu Prokuratora Prokuratury Regionalnej w Warszawie  o stwierdzenie nieważności w części dotyczącej pkt 8 decyzji reprywatyzacyjnej z dnia 4 września 2012 r. nr 389/GK/DW/2012</w:t>
      </w:r>
      <w:bookmarkEnd w:id="8"/>
      <w:r w:rsidR="0027331E" w:rsidRPr="00001260">
        <w:rPr>
          <w:rFonts w:ascii="Arial" w:eastAsia="Times New Roman" w:hAnsi="Arial" w:cs="Arial"/>
          <w:sz w:val="24"/>
          <w:szCs w:val="24"/>
          <w:shd w:val="clear" w:color="auto" w:fill="FFFFFF"/>
          <w:lang w:eastAsia="pl-PL"/>
        </w:rPr>
        <w:t xml:space="preserve"> </w:t>
      </w:r>
      <w:r w:rsidRPr="00001260">
        <w:rPr>
          <w:rFonts w:ascii="Arial" w:eastAsia="Times New Roman" w:hAnsi="Arial" w:cs="Arial"/>
          <w:sz w:val="24"/>
          <w:szCs w:val="24"/>
          <w:shd w:val="clear" w:color="auto" w:fill="FFFFFF"/>
          <w:lang w:eastAsia="pl-PL"/>
        </w:rPr>
        <w:t xml:space="preserve">wszczęte zostało postępowanie przed </w:t>
      </w:r>
      <w:bookmarkStart w:id="9" w:name="_Hlk105601062"/>
      <w:r w:rsidRPr="00001260">
        <w:rPr>
          <w:rFonts w:ascii="Arial" w:eastAsia="Times New Roman" w:hAnsi="Arial" w:cs="Arial"/>
          <w:sz w:val="24"/>
          <w:szCs w:val="24"/>
          <w:shd w:val="clear" w:color="auto" w:fill="FFFFFF"/>
          <w:lang w:eastAsia="pl-PL"/>
        </w:rPr>
        <w:t xml:space="preserve">Samorządowym Kolegium Odwoławczym w Warszawie </w:t>
      </w:r>
      <w:bookmarkEnd w:id="9"/>
      <w:r w:rsidRPr="00001260">
        <w:rPr>
          <w:rFonts w:ascii="Arial" w:eastAsia="Times New Roman" w:hAnsi="Arial" w:cs="Arial"/>
          <w:sz w:val="24"/>
          <w:szCs w:val="24"/>
          <w:shd w:val="clear" w:color="auto" w:fill="FFFFFF"/>
          <w:lang w:eastAsia="pl-PL"/>
        </w:rPr>
        <w:t>w sprawie numer KOC/7857/G</w:t>
      </w:r>
      <w:r w:rsidR="00A67004" w:rsidRPr="00001260">
        <w:rPr>
          <w:rFonts w:ascii="Arial" w:eastAsia="Times New Roman" w:hAnsi="Arial" w:cs="Arial"/>
          <w:sz w:val="24"/>
          <w:szCs w:val="24"/>
          <w:shd w:val="clear" w:color="auto" w:fill="FFFFFF"/>
          <w:lang w:eastAsia="pl-PL"/>
        </w:rPr>
        <w:t>O</w:t>
      </w:r>
      <w:r w:rsidRPr="00001260">
        <w:rPr>
          <w:rFonts w:ascii="Arial" w:eastAsia="Times New Roman" w:hAnsi="Arial" w:cs="Arial"/>
          <w:sz w:val="24"/>
          <w:szCs w:val="24"/>
          <w:shd w:val="clear" w:color="auto" w:fill="FFFFFF"/>
          <w:lang w:eastAsia="pl-PL"/>
        </w:rPr>
        <w:t xml:space="preserve">/19. </w:t>
      </w:r>
    </w:p>
    <w:p w14:paraId="3A8A30F3" w14:textId="77777777" w:rsidR="00487D45" w:rsidRPr="00001260" w:rsidRDefault="006775C1" w:rsidP="00001260">
      <w:pPr>
        <w:spacing w:after="480" w:line="360" w:lineRule="auto"/>
        <w:jc w:val="both"/>
        <w:rPr>
          <w:rFonts w:ascii="Arial" w:hAnsi="Arial" w:cs="Arial"/>
          <w:sz w:val="24"/>
          <w:szCs w:val="24"/>
        </w:rPr>
      </w:pPr>
      <w:r w:rsidRPr="00001260">
        <w:rPr>
          <w:rFonts w:ascii="Arial" w:eastAsia="Times New Roman" w:hAnsi="Arial" w:cs="Arial"/>
          <w:sz w:val="24"/>
          <w:szCs w:val="24"/>
          <w:shd w:val="clear" w:color="auto" w:fill="FFFFFF"/>
          <w:lang w:eastAsia="pl-PL"/>
        </w:rPr>
        <w:t xml:space="preserve">W dniu 28 stycznia 2023 r. Samorządowe Kolegium Odwoławcze w Warszawie wydało postanowienie o zawieszeniu postępowania w sprawie na podstawie art. 26 ust. 1 ustawy z dnia 9 marca 2017 r.  </w:t>
      </w:r>
    </w:p>
    <w:p w14:paraId="49FF91F2" w14:textId="77777777" w:rsidR="00487D45" w:rsidRPr="00001260" w:rsidRDefault="00D352CB" w:rsidP="00001260">
      <w:pPr>
        <w:pStyle w:val="Akapitzlist"/>
        <w:numPr>
          <w:ilvl w:val="0"/>
          <w:numId w:val="41"/>
        </w:numPr>
        <w:spacing w:after="480" w:line="360" w:lineRule="auto"/>
        <w:ind w:left="360"/>
        <w:jc w:val="both"/>
        <w:rPr>
          <w:rFonts w:ascii="Arial" w:hAnsi="Arial" w:cs="Arial"/>
          <w:sz w:val="24"/>
          <w:szCs w:val="24"/>
        </w:rPr>
      </w:pPr>
      <w:r w:rsidRPr="00001260">
        <w:rPr>
          <w:rFonts w:ascii="Arial" w:hAnsi="Arial" w:cs="Arial"/>
          <w:sz w:val="24"/>
          <w:szCs w:val="24"/>
        </w:rPr>
        <w:t>Zgromadzony materiał dowodowy</w:t>
      </w:r>
      <w:r w:rsidR="00AE0BFD" w:rsidRPr="00001260">
        <w:rPr>
          <w:rFonts w:ascii="Arial" w:hAnsi="Arial" w:cs="Arial"/>
          <w:sz w:val="24"/>
          <w:szCs w:val="24"/>
        </w:rPr>
        <w:t xml:space="preserve"> </w:t>
      </w:r>
    </w:p>
    <w:p w14:paraId="7B33F6CF" w14:textId="77777777" w:rsidR="00487D45" w:rsidRPr="00001260" w:rsidRDefault="002D6868" w:rsidP="00001260">
      <w:pPr>
        <w:spacing w:after="480" w:line="360" w:lineRule="auto"/>
        <w:jc w:val="both"/>
        <w:rPr>
          <w:rFonts w:ascii="Arial" w:hAnsi="Arial" w:cs="Arial"/>
          <w:sz w:val="24"/>
          <w:szCs w:val="24"/>
        </w:rPr>
      </w:pPr>
      <w:r w:rsidRPr="00001260">
        <w:rPr>
          <w:rFonts w:ascii="Arial" w:hAnsi="Arial" w:cs="Arial"/>
          <w:sz w:val="24"/>
          <w:szCs w:val="24"/>
        </w:rPr>
        <w:t>Powyższy stan faktyczny Komisja ustaliła na podstawie</w:t>
      </w:r>
      <w:r w:rsidR="00F51AF8" w:rsidRPr="00001260">
        <w:rPr>
          <w:rFonts w:ascii="Arial" w:hAnsi="Arial" w:cs="Arial"/>
          <w:sz w:val="24"/>
          <w:szCs w:val="24"/>
        </w:rPr>
        <w:t>: akt postępowa</w:t>
      </w:r>
      <w:r w:rsidR="00D01C80" w:rsidRPr="00001260">
        <w:rPr>
          <w:rFonts w:ascii="Arial" w:hAnsi="Arial" w:cs="Arial"/>
          <w:sz w:val="24"/>
          <w:szCs w:val="24"/>
        </w:rPr>
        <w:t xml:space="preserve">nia </w:t>
      </w:r>
      <w:r w:rsidR="00F51AF8" w:rsidRPr="00001260">
        <w:rPr>
          <w:rFonts w:ascii="Arial" w:hAnsi="Arial" w:cs="Arial"/>
          <w:sz w:val="24"/>
          <w:szCs w:val="24"/>
        </w:rPr>
        <w:t>dotycząc</w:t>
      </w:r>
      <w:r w:rsidR="00D01C80" w:rsidRPr="00001260">
        <w:rPr>
          <w:rFonts w:ascii="Arial" w:hAnsi="Arial" w:cs="Arial"/>
          <w:sz w:val="24"/>
          <w:szCs w:val="24"/>
        </w:rPr>
        <w:t xml:space="preserve">ego </w:t>
      </w:r>
      <w:r w:rsidR="00F51AF8" w:rsidRPr="00001260">
        <w:rPr>
          <w:rFonts w:ascii="Arial" w:hAnsi="Arial" w:cs="Arial"/>
          <w:sz w:val="24"/>
          <w:szCs w:val="24"/>
        </w:rPr>
        <w:t>reprywatyzacji nieruchomości przy ul.</w:t>
      </w:r>
      <w:r w:rsidR="00D01C80" w:rsidRPr="00001260">
        <w:rPr>
          <w:rFonts w:ascii="Arial" w:hAnsi="Arial" w:cs="Arial"/>
          <w:sz w:val="24"/>
          <w:szCs w:val="24"/>
        </w:rPr>
        <w:t xml:space="preserve"> </w:t>
      </w:r>
      <w:r w:rsidR="00763463" w:rsidRPr="00001260">
        <w:rPr>
          <w:rFonts w:ascii="Arial" w:hAnsi="Arial" w:cs="Arial"/>
          <w:sz w:val="24"/>
          <w:szCs w:val="24"/>
        </w:rPr>
        <w:t xml:space="preserve">Hożej 52 </w:t>
      </w:r>
      <w:r w:rsidR="00F51AF8" w:rsidRPr="00001260">
        <w:rPr>
          <w:rFonts w:ascii="Arial" w:hAnsi="Arial" w:cs="Arial"/>
          <w:sz w:val="24"/>
          <w:szCs w:val="24"/>
        </w:rPr>
        <w:t>zakończonych</w:t>
      </w:r>
      <w:r w:rsidR="00763463" w:rsidRPr="00001260">
        <w:rPr>
          <w:rFonts w:ascii="Arial" w:hAnsi="Arial" w:cs="Arial"/>
          <w:sz w:val="24"/>
          <w:szCs w:val="24"/>
        </w:rPr>
        <w:t xml:space="preserve"> </w:t>
      </w:r>
      <w:r w:rsidR="00F51AF8" w:rsidRPr="00001260">
        <w:rPr>
          <w:rFonts w:ascii="Arial" w:hAnsi="Arial" w:cs="Arial"/>
          <w:sz w:val="24"/>
          <w:szCs w:val="24"/>
        </w:rPr>
        <w:t>decyzj</w:t>
      </w:r>
      <w:r w:rsidR="00D01C80" w:rsidRPr="00001260">
        <w:rPr>
          <w:rFonts w:ascii="Arial" w:hAnsi="Arial" w:cs="Arial"/>
          <w:sz w:val="24"/>
          <w:szCs w:val="24"/>
        </w:rPr>
        <w:t xml:space="preserve">ą </w:t>
      </w:r>
      <w:r w:rsidR="00F51AF8" w:rsidRPr="00001260">
        <w:rPr>
          <w:rFonts w:ascii="Arial" w:hAnsi="Arial" w:cs="Arial"/>
          <w:sz w:val="24"/>
          <w:szCs w:val="24"/>
        </w:rPr>
        <w:t>Prezydenta m.st. Warszawy nr</w:t>
      </w:r>
      <w:r w:rsidR="00FB107F" w:rsidRPr="00001260">
        <w:rPr>
          <w:rFonts w:ascii="Arial" w:hAnsi="Arial" w:cs="Arial"/>
          <w:sz w:val="24"/>
          <w:szCs w:val="24"/>
        </w:rPr>
        <w:t xml:space="preserve"> </w:t>
      </w:r>
      <w:r w:rsidR="00763463" w:rsidRPr="00001260">
        <w:rPr>
          <w:rFonts w:ascii="Arial" w:hAnsi="Arial" w:cs="Arial"/>
          <w:sz w:val="24"/>
          <w:szCs w:val="24"/>
        </w:rPr>
        <w:t>389</w:t>
      </w:r>
      <w:r w:rsidR="00D01C80" w:rsidRPr="00001260">
        <w:rPr>
          <w:rFonts w:ascii="Arial" w:hAnsi="Arial" w:cs="Arial"/>
          <w:sz w:val="24"/>
          <w:szCs w:val="24"/>
        </w:rPr>
        <w:t>/</w:t>
      </w:r>
      <w:r w:rsidR="00F51AF8" w:rsidRPr="00001260">
        <w:rPr>
          <w:rFonts w:ascii="Arial" w:hAnsi="Arial" w:cs="Arial"/>
          <w:sz w:val="24"/>
          <w:szCs w:val="24"/>
        </w:rPr>
        <w:t>GK/DW/20</w:t>
      </w:r>
      <w:r w:rsidR="00FD6200" w:rsidRPr="00001260">
        <w:rPr>
          <w:rFonts w:ascii="Arial" w:hAnsi="Arial" w:cs="Arial"/>
          <w:sz w:val="24"/>
          <w:szCs w:val="24"/>
        </w:rPr>
        <w:t>1</w:t>
      </w:r>
      <w:r w:rsidR="00763463" w:rsidRPr="00001260">
        <w:rPr>
          <w:rFonts w:ascii="Arial" w:hAnsi="Arial" w:cs="Arial"/>
          <w:sz w:val="24"/>
          <w:szCs w:val="24"/>
        </w:rPr>
        <w:t>2</w:t>
      </w:r>
      <w:r w:rsidR="00D01C80" w:rsidRPr="00001260">
        <w:rPr>
          <w:rFonts w:ascii="Arial" w:hAnsi="Arial" w:cs="Arial"/>
          <w:sz w:val="24"/>
          <w:szCs w:val="24"/>
        </w:rPr>
        <w:t xml:space="preserve"> </w:t>
      </w:r>
      <w:r w:rsidR="00F51AF8" w:rsidRPr="00001260">
        <w:rPr>
          <w:rFonts w:ascii="Arial" w:hAnsi="Arial" w:cs="Arial"/>
          <w:sz w:val="24"/>
          <w:szCs w:val="24"/>
        </w:rPr>
        <w:t>(</w:t>
      </w:r>
      <w:r w:rsidR="00763463" w:rsidRPr="00001260">
        <w:rPr>
          <w:rFonts w:ascii="Arial" w:hAnsi="Arial" w:cs="Arial"/>
          <w:sz w:val="24"/>
          <w:szCs w:val="24"/>
        </w:rPr>
        <w:t>2</w:t>
      </w:r>
      <w:r w:rsidR="000C6EE5" w:rsidRPr="00001260">
        <w:rPr>
          <w:rFonts w:ascii="Arial" w:hAnsi="Arial" w:cs="Arial"/>
          <w:sz w:val="24"/>
          <w:szCs w:val="24"/>
        </w:rPr>
        <w:t xml:space="preserve"> segregator</w:t>
      </w:r>
      <w:r w:rsidR="00763463" w:rsidRPr="00001260">
        <w:rPr>
          <w:rFonts w:ascii="Arial" w:hAnsi="Arial" w:cs="Arial"/>
          <w:sz w:val="24"/>
          <w:szCs w:val="24"/>
        </w:rPr>
        <w:t>y</w:t>
      </w:r>
      <w:r w:rsidR="00D01C80" w:rsidRPr="00001260">
        <w:rPr>
          <w:rFonts w:ascii="Arial" w:hAnsi="Arial" w:cs="Arial"/>
          <w:sz w:val="24"/>
          <w:szCs w:val="24"/>
        </w:rPr>
        <w:t>)</w:t>
      </w:r>
      <w:r w:rsidR="00F9212D" w:rsidRPr="00001260">
        <w:rPr>
          <w:rFonts w:ascii="Arial" w:hAnsi="Arial" w:cs="Arial"/>
          <w:sz w:val="24"/>
          <w:szCs w:val="24"/>
        </w:rPr>
        <w:t>;</w:t>
      </w:r>
      <w:r w:rsidR="00D01C80" w:rsidRPr="00001260">
        <w:rPr>
          <w:rFonts w:ascii="Arial" w:hAnsi="Arial" w:cs="Arial"/>
          <w:sz w:val="24"/>
          <w:szCs w:val="24"/>
        </w:rPr>
        <w:t xml:space="preserve"> akt postępowań </w:t>
      </w:r>
      <w:r w:rsidR="000C6EE5" w:rsidRPr="00001260">
        <w:rPr>
          <w:rFonts w:ascii="Arial" w:hAnsi="Arial" w:cs="Arial"/>
          <w:sz w:val="24"/>
          <w:szCs w:val="24"/>
        </w:rPr>
        <w:t>prowadzonych</w:t>
      </w:r>
      <w:r w:rsidR="00D01C80" w:rsidRPr="00001260">
        <w:rPr>
          <w:rFonts w:ascii="Arial" w:hAnsi="Arial" w:cs="Arial"/>
          <w:sz w:val="24"/>
          <w:szCs w:val="24"/>
        </w:rPr>
        <w:t xml:space="preserve"> przez Samorządowe Kolegium Odwoławcze w Warszawie </w:t>
      </w:r>
      <w:r w:rsidR="00FD6693" w:rsidRPr="00001260">
        <w:rPr>
          <w:rFonts w:ascii="Arial" w:hAnsi="Arial" w:cs="Arial"/>
          <w:sz w:val="24"/>
          <w:szCs w:val="24"/>
        </w:rPr>
        <w:t>KOC/</w:t>
      </w:r>
      <w:r w:rsidR="00FD6693" w:rsidRPr="00001260">
        <w:rPr>
          <w:rFonts w:ascii="Arial" w:hAnsi="Arial" w:cs="Arial"/>
          <w:sz w:val="24"/>
          <w:szCs w:val="24"/>
          <w:shd w:val="clear" w:color="auto" w:fill="FFFFFF"/>
        </w:rPr>
        <w:t xml:space="preserve">418/GO/99, KOC/2191/GO/11, </w:t>
      </w:r>
      <w:r w:rsidR="00D01C80" w:rsidRPr="00001260">
        <w:rPr>
          <w:rFonts w:ascii="Arial" w:hAnsi="Arial" w:cs="Arial"/>
          <w:sz w:val="24"/>
          <w:szCs w:val="24"/>
          <w:shd w:val="clear" w:color="auto" w:fill="FFFFFF"/>
        </w:rPr>
        <w:t>(</w:t>
      </w:r>
      <w:r w:rsidR="00BE078E" w:rsidRPr="00001260">
        <w:rPr>
          <w:rFonts w:ascii="Arial" w:hAnsi="Arial" w:cs="Arial"/>
          <w:sz w:val="24"/>
          <w:szCs w:val="24"/>
          <w:shd w:val="clear" w:color="auto" w:fill="FFFFFF"/>
        </w:rPr>
        <w:t>2</w:t>
      </w:r>
      <w:r w:rsidR="00D01C80" w:rsidRPr="00001260">
        <w:rPr>
          <w:rFonts w:ascii="Arial" w:hAnsi="Arial" w:cs="Arial"/>
          <w:sz w:val="24"/>
          <w:szCs w:val="24"/>
          <w:shd w:val="clear" w:color="auto" w:fill="FFFFFF"/>
        </w:rPr>
        <w:t xml:space="preserve"> teczk</w:t>
      </w:r>
      <w:r w:rsidR="00BE078E" w:rsidRPr="00001260">
        <w:rPr>
          <w:rFonts w:ascii="Arial" w:hAnsi="Arial" w:cs="Arial"/>
          <w:sz w:val="24"/>
          <w:szCs w:val="24"/>
          <w:shd w:val="clear" w:color="auto" w:fill="FFFFFF"/>
        </w:rPr>
        <w:t>i</w:t>
      </w:r>
      <w:r w:rsidR="00D01C80" w:rsidRPr="00001260">
        <w:rPr>
          <w:rFonts w:ascii="Arial" w:hAnsi="Arial" w:cs="Arial"/>
          <w:sz w:val="24"/>
          <w:szCs w:val="24"/>
          <w:shd w:val="clear" w:color="auto" w:fill="FFFFFF"/>
        </w:rPr>
        <w:t>);</w:t>
      </w:r>
      <w:r w:rsidR="00FD6693" w:rsidRPr="00001260">
        <w:rPr>
          <w:rFonts w:ascii="Arial" w:hAnsi="Arial" w:cs="Arial"/>
          <w:sz w:val="24"/>
          <w:szCs w:val="24"/>
          <w:shd w:val="clear" w:color="auto" w:fill="FFFFFF"/>
        </w:rPr>
        <w:t xml:space="preserve"> akt Prokuratury Regionalne</w:t>
      </w:r>
      <w:r w:rsidR="00FB107F" w:rsidRPr="00001260">
        <w:rPr>
          <w:rFonts w:ascii="Arial" w:hAnsi="Arial" w:cs="Arial"/>
          <w:sz w:val="24"/>
          <w:szCs w:val="24"/>
          <w:shd w:val="clear" w:color="auto" w:fill="FFFFFF"/>
        </w:rPr>
        <w:t>j</w:t>
      </w:r>
      <w:r w:rsidR="00FD6693" w:rsidRPr="00001260">
        <w:rPr>
          <w:rFonts w:ascii="Arial" w:hAnsi="Arial" w:cs="Arial"/>
          <w:sz w:val="24"/>
          <w:szCs w:val="24"/>
          <w:shd w:val="clear" w:color="auto" w:fill="FFFFFF"/>
        </w:rPr>
        <w:t xml:space="preserve"> w Warszawie sygn.</w:t>
      </w:r>
      <w:r w:rsidR="008C2796" w:rsidRPr="00001260">
        <w:rPr>
          <w:rFonts w:ascii="Arial" w:hAnsi="Arial" w:cs="Arial"/>
          <w:sz w:val="24"/>
          <w:szCs w:val="24"/>
          <w:shd w:val="clear" w:color="auto" w:fill="FFFFFF"/>
        </w:rPr>
        <w:t xml:space="preserve"> </w:t>
      </w:r>
      <w:r w:rsidR="00FD6693" w:rsidRPr="00001260">
        <w:rPr>
          <w:rFonts w:ascii="Arial" w:hAnsi="Arial" w:cs="Arial"/>
          <w:sz w:val="24"/>
          <w:szCs w:val="24"/>
          <w:shd w:val="clear" w:color="auto" w:fill="FFFFFF"/>
        </w:rPr>
        <w:t>RP V Pa 101.2017</w:t>
      </w:r>
      <w:r w:rsidR="008C2796" w:rsidRPr="00001260">
        <w:rPr>
          <w:rFonts w:ascii="Arial" w:hAnsi="Arial" w:cs="Arial"/>
          <w:sz w:val="24"/>
          <w:szCs w:val="24"/>
          <w:shd w:val="clear" w:color="auto" w:fill="FFFFFF"/>
        </w:rPr>
        <w:t xml:space="preserve">, akt Wydziału Archiwum Biura Organizacji i Urzędu m.st. Warszawy </w:t>
      </w:r>
      <w:r w:rsidR="008E4101" w:rsidRPr="00001260">
        <w:rPr>
          <w:rFonts w:ascii="Arial" w:hAnsi="Arial" w:cs="Arial"/>
          <w:sz w:val="24"/>
          <w:szCs w:val="24"/>
        </w:rPr>
        <w:t xml:space="preserve">oraz </w:t>
      </w:r>
      <w:r w:rsidR="00A95138" w:rsidRPr="00001260">
        <w:rPr>
          <w:rFonts w:ascii="Arial" w:hAnsi="Arial" w:cs="Arial"/>
          <w:sz w:val="24"/>
          <w:szCs w:val="24"/>
        </w:rPr>
        <w:t>materiałów akt</w:t>
      </w:r>
      <w:r w:rsidR="008E4101" w:rsidRPr="00001260">
        <w:rPr>
          <w:rFonts w:ascii="Arial" w:hAnsi="Arial" w:cs="Arial"/>
          <w:sz w:val="24"/>
          <w:szCs w:val="24"/>
        </w:rPr>
        <w:t xml:space="preserve"> spraw</w:t>
      </w:r>
      <w:r w:rsidR="00A95138" w:rsidRPr="00001260">
        <w:rPr>
          <w:rFonts w:ascii="Arial" w:hAnsi="Arial" w:cs="Arial"/>
          <w:sz w:val="24"/>
          <w:szCs w:val="24"/>
        </w:rPr>
        <w:t xml:space="preserve">y </w:t>
      </w:r>
      <w:r w:rsidR="008E4101" w:rsidRPr="00001260">
        <w:rPr>
          <w:rFonts w:ascii="Arial" w:hAnsi="Arial" w:cs="Arial"/>
          <w:sz w:val="24"/>
          <w:szCs w:val="24"/>
        </w:rPr>
        <w:t>o sygn. akt</w:t>
      </w:r>
      <w:r w:rsidR="00B35238" w:rsidRPr="00001260">
        <w:rPr>
          <w:rFonts w:ascii="Arial" w:hAnsi="Arial" w:cs="Arial"/>
          <w:sz w:val="24"/>
          <w:szCs w:val="24"/>
        </w:rPr>
        <w:t xml:space="preserve"> </w:t>
      </w:r>
      <w:r w:rsidR="008E4101" w:rsidRPr="00001260">
        <w:rPr>
          <w:rFonts w:ascii="Arial" w:hAnsi="Arial" w:cs="Arial"/>
          <w:sz w:val="24"/>
          <w:szCs w:val="24"/>
        </w:rPr>
        <w:t xml:space="preserve">KR II R </w:t>
      </w:r>
      <w:r w:rsidR="00763463" w:rsidRPr="00001260">
        <w:rPr>
          <w:rFonts w:ascii="Arial" w:hAnsi="Arial" w:cs="Arial"/>
          <w:sz w:val="24"/>
          <w:szCs w:val="24"/>
        </w:rPr>
        <w:t>94</w:t>
      </w:r>
      <w:r w:rsidR="00D01C80" w:rsidRPr="00001260">
        <w:rPr>
          <w:rFonts w:ascii="Arial" w:hAnsi="Arial" w:cs="Arial"/>
          <w:sz w:val="24"/>
          <w:szCs w:val="24"/>
        </w:rPr>
        <w:t>/22</w:t>
      </w:r>
      <w:r w:rsidR="00A95138" w:rsidRPr="00001260">
        <w:rPr>
          <w:rFonts w:ascii="Arial" w:hAnsi="Arial" w:cs="Arial"/>
          <w:sz w:val="24"/>
          <w:szCs w:val="24"/>
        </w:rPr>
        <w:t xml:space="preserve">. </w:t>
      </w:r>
      <w:r w:rsidRPr="00001260">
        <w:rPr>
          <w:rFonts w:ascii="Arial" w:hAnsi="Arial" w:cs="Arial"/>
          <w:sz w:val="24"/>
          <w:szCs w:val="24"/>
        </w:rPr>
        <w:t>Dokumenty zgromadzone w postępowaniu przed Komisją nie zostały podważone żadnymi innymi dowodami</w:t>
      </w:r>
      <w:r w:rsidR="004A22C2" w:rsidRPr="00001260">
        <w:rPr>
          <w:rFonts w:ascii="Arial" w:hAnsi="Arial" w:cs="Arial"/>
          <w:sz w:val="24"/>
          <w:szCs w:val="24"/>
        </w:rPr>
        <w:t>,</w:t>
      </w:r>
      <w:r w:rsidRPr="00001260">
        <w:rPr>
          <w:rFonts w:ascii="Arial" w:hAnsi="Arial" w:cs="Arial"/>
          <w:sz w:val="24"/>
          <w:szCs w:val="24"/>
        </w:rPr>
        <w:t xml:space="preserve"> ani nie były kwestionowane przez strony.</w:t>
      </w:r>
    </w:p>
    <w:p w14:paraId="74494409" w14:textId="77777777" w:rsidR="00487D45" w:rsidRPr="00001260" w:rsidRDefault="00782BB5" w:rsidP="00001260">
      <w:pPr>
        <w:spacing w:after="480" w:line="360" w:lineRule="auto"/>
        <w:jc w:val="both"/>
        <w:rPr>
          <w:rFonts w:ascii="Arial" w:hAnsi="Arial" w:cs="Arial"/>
          <w:sz w:val="24"/>
          <w:szCs w:val="24"/>
        </w:rPr>
      </w:pPr>
      <w:r w:rsidRPr="00001260">
        <w:rPr>
          <w:rFonts w:ascii="Arial" w:hAnsi="Arial" w:cs="Arial"/>
          <w:sz w:val="24"/>
          <w:szCs w:val="24"/>
        </w:rPr>
        <w:lastRenderedPageBreak/>
        <w:t xml:space="preserve">III. </w:t>
      </w:r>
      <w:r w:rsidR="00DF7F60" w:rsidRPr="00001260">
        <w:rPr>
          <w:rFonts w:ascii="Arial" w:hAnsi="Arial" w:cs="Arial"/>
          <w:sz w:val="24"/>
          <w:szCs w:val="24"/>
        </w:rPr>
        <w:t xml:space="preserve">Po rozpatrzeniu zebranego materiału dowodowego Komisja </w:t>
      </w:r>
      <w:r w:rsidR="00C537B8" w:rsidRPr="00001260">
        <w:rPr>
          <w:rFonts w:ascii="Arial" w:hAnsi="Arial" w:cs="Arial"/>
          <w:sz w:val="24"/>
          <w:szCs w:val="24"/>
        </w:rPr>
        <w:t>zważyła</w:t>
      </w:r>
      <w:r w:rsidR="00DF7F60" w:rsidRPr="00001260">
        <w:rPr>
          <w:rFonts w:ascii="Arial" w:hAnsi="Arial" w:cs="Arial"/>
          <w:sz w:val="24"/>
          <w:szCs w:val="24"/>
        </w:rPr>
        <w:t>, co następuje:</w:t>
      </w:r>
    </w:p>
    <w:p w14:paraId="10705377" w14:textId="77777777" w:rsidR="00487D45" w:rsidRPr="00001260" w:rsidRDefault="00F830E1" w:rsidP="00001260">
      <w:pPr>
        <w:spacing w:after="480" w:line="360" w:lineRule="auto"/>
        <w:jc w:val="both"/>
        <w:rPr>
          <w:rFonts w:ascii="Arial" w:hAnsi="Arial" w:cs="Arial"/>
          <w:sz w:val="24"/>
          <w:szCs w:val="24"/>
        </w:rPr>
      </w:pPr>
      <w:r w:rsidRPr="00001260">
        <w:rPr>
          <w:rFonts w:ascii="Arial" w:hAnsi="Arial" w:cs="Arial"/>
          <w:sz w:val="24"/>
          <w:szCs w:val="24"/>
        </w:rPr>
        <w:t>Na podstawie art. 29 ust. 1 pkt 3a ustawy z dnia 9 marca 2017 r. w wyniku postępowania rozpoznawczego Komisja wydaje decyzję, w której stwierdza nieważność decyzji reprywatyzacyjnej lub postanowienia w całości lub w części, jeżeli zachodzą przesłanki określone w art. 156 § 1 k.p.a. lub w przepisach szczególnych.</w:t>
      </w:r>
    </w:p>
    <w:p w14:paraId="68E9CA8C" w14:textId="77777777" w:rsidR="00487D45" w:rsidRPr="00001260" w:rsidRDefault="00E243CC" w:rsidP="00001260">
      <w:pPr>
        <w:spacing w:after="480" w:line="360" w:lineRule="auto"/>
        <w:jc w:val="both"/>
        <w:rPr>
          <w:rFonts w:ascii="Arial" w:hAnsi="Arial" w:cs="Arial"/>
          <w:sz w:val="24"/>
          <w:szCs w:val="24"/>
        </w:rPr>
      </w:pPr>
      <w:r w:rsidRPr="00001260">
        <w:rPr>
          <w:rFonts w:ascii="Arial" w:hAnsi="Arial" w:cs="Arial"/>
          <w:sz w:val="24"/>
          <w:szCs w:val="24"/>
        </w:rPr>
        <w:t>Jak wskazał Naczelny Sąd Administracyjny w wyroku z 16 grudnia 2010 r. (sygn. akt I OSK 1706/10; http://orzeczenia.nsa.gov.pl) postępowanie o stwierdzenie nieważności decyzji jest odrębnym postępowaniem, którego przedmiotem jest zbadanie czy wystąpiły przesłanki określone w art. 156 § 1 k.p.a. oraz że przepis ten zawiera zamknięty katalog takich przesłanek. Zdaniem Sądu wyrażonym w ww. wyroku organ orzekając nie rozstrzyga sprawy zakończonej kontrolowaną decyzją co do jej istoty, ponieważ postępowanie dotyczące stwierdzenia nieważności decyzji nie może zastępować postępowania odwoławczego lub go powtarzać.</w:t>
      </w:r>
    </w:p>
    <w:p w14:paraId="640C9745" w14:textId="77777777" w:rsidR="00487D45" w:rsidRPr="00001260" w:rsidRDefault="00E243CC" w:rsidP="00001260">
      <w:pPr>
        <w:spacing w:after="480" w:line="360" w:lineRule="auto"/>
        <w:jc w:val="both"/>
        <w:rPr>
          <w:rFonts w:ascii="Arial" w:hAnsi="Arial" w:cs="Arial"/>
          <w:sz w:val="24"/>
          <w:szCs w:val="24"/>
        </w:rPr>
      </w:pPr>
      <w:r w:rsidRPr="00001260">
        <w:rPr>
          <w:rFonts w:ascii="Arial" w:hAnsi="Arial" w:cs="Arial"/>
          <w:sz w:val="24"/>
          <w:szCs w:val="24"/>
        </w:rPr>
        <w:t xml:space="preserve">Powszechnie przyjmuje się, że przesłanki stwierdzenia nieważności wymienione są enumeratywnie w art. 156 § 1 k.p.a. Nie są one oparte na uznaniu, a ich ustalenie musi pociągać za sobą stwierdzenie nieważności. Wyjątkiem są okoliczności wystąpienia przesłanki z art. 156 § 2 k.p.a., czyli gdy doręczenia lub ogłoszenia decyzji upłynęło dziesięć lat, a także gdy decyzja wywołała nieodwracalne skutki prawne (M. Jaśkowska [w:] M. </w:t>
      </w:r>
      <w:proofErr w:type="spellStart"/>
      <w:r w:rsidRPr="00001260">
        <w:rPr>
          <w:rFonts w:ascii="Arial" w:hAnsi="Arial" w:cs="Arial"/>
          <w:sz w:val="24"/>
          <w:szCs w:val="24"/>
        </w:rPr>
        <w:t>Wilbrandt-Gotowicz</w:t>
      </w:r>
      <w:proofErr w:type="spellEnd"/>
      <w:r w:rsidRPr="00001260">
        <w:rPr>
          <w:rFonts w:ascii="Arial" w:hAnsi="Arial" w:cs="Arial"/>
          <w:sz w:val="24"/>
          <w:szCs w:val="24"/>
        </w:rPr>
        <w:t xml:space="preserve">, A. Wróbel, M. Jaśkowska, Komentarz aktualizowany do Kodeksu postępowania administracyjnego, LEX/el. 2022, art. 156). O ile oczywiście z przepisów szczególnych nie wynika, że przepisu art. 156 § 2 k.p.a. nie stosuje się, jak to ma miejsce w art. 38 ust. 1 ustawy z dnia 9 marca 2017 r. </w:t>
      </w:r>
    </w:p>
    <w:p w14:paraId="1F64E4A7" w14:textId="77777777" w:rsidR="00487D45" w:rsidRPr="00001260" w:rsidRDefault="00E243CC" w:rsidP="00001260">
      <w:pPr>
        <w:spacing w:after="480" w:line="360" w:lineRule="auto"/>
        <w:jc w:val="both"/>
        <w:rPr>
          <w:rFonts w:ascii="Arial" w:hAnsi="Arial" w:cs="Arial"/>
          <w:sz w:val="24"/>
          <w:szCs w:val="24"/>
        </w:rPr>
      </w:pPr>
      <w:r w:rsidRPr="00001260">
        <w:rPr>
          <w:rFonts w:ascii="Arial" w:hAnsi="Arial" w:cs="Arial"/>
          <w:sz w:val="24"/>
          <w:szCs w:val="24"/>
        </w:rPr>
        <w:t>Zatem możliwość podważenia zapadłego rozstrzygnięcia organu administracji publicznej jest dopuszczalne jedynie w przypadku zaistnienia jednej z kwalifikowanych wad określonych w art. 156 § 1 k.p.a. Usunięcie kwalifikowanych nieprawidłowości, które mogły wystąpić w trakcie trwania procesu administracyjnego, stanowi nadrzędny cel postępowania w przedmiocie stwierdzenia nieważności decyzji i usprawiedliwia podważenie ogólnej zasady trwałości decyzji administracyjnych zawartej w art. 16 k.p.a.</w:t>
      </w:r>
    </w:p>
    <w:p w14:paraId="3CFE5D16" w14:textId="77777777" w:rsidR="00487D45" w:rsidRPr="00001260" w:rsidRDefault="00E243CC" w:rsidP="00001260">
      <w:pPr>
        <w:spacing w:after="480" w:line="360" w:lineRule="auto"/>
        <w:jc w:val="both"/>
        <w:rPr>
          <w:rFonts w:ascii="Arial" w:hAnsi="Arial" w:cs="Arial"/>
          <w:sz w:val="24"/>
          <w:szCs w:val="24"/>
        </w:rPr>
      </w:pPr>
      <w:r w:rsidRPr="00001260">
        <w:rPr>
          <w:rFonts w:ascii="Arial" w:hAnsi="Arial" w:cs="Arial"/>
          <w:sz w:val="24"/>
          <w:szCs w:val="24"/>
        </w:rPr>
        <w:lastRenderedPageBreak/>
        <w:t xml:space="preserve">Zgodnie z art. 156 § 1 pkt 2 k.p.a. organ administracji publicznej stwierdza nieważność decyzji, która wydana została z rażącym naruszeniem prawa. Pojęcie prawa w zwrocie „rażące naruszenie prawa” powinno być rozumiane szeroko, obejmując swoim zakresem przepisy prawa materialnego, procesowego oraz przepisy o charakterze ustrojowym (zob. J. Borkowski, w: B. Adamiak, J. Borkowski, Kodeks postępowania administracyjnego. Komentarz, 2009, s. 599). W orzecznictwie </w:t>
      </w:r>
      <w:proofErr w:type="spellStart"/>
      <w:r w:rsidRPr="00001260">
        <w:rPr>
          <w:rFonts w:ascii="Arial" w:hAnsi="Arial" w:cs="Arial"/>
          <w:sz w:val="24"/>
          <w:szCs w:val="24"/>
        </w:rPr>
        <w:t>sądowoadministracyjnym</w:t>
      </w:r>
      <w:proofErr w:type="spellEnd"/>
      <w:r w:rsidRPr="00001260">
        <w:rPr>
          <w:rFonts w:ascii="Arial" w:hAnsi="Arial" w:cs="Arial"/>
          <w:sz w:val="24"/>
          <w:szCs w:val="24"/>
        </w:rPr>
        <w:t xml:space="preserve"> przyjmuje się, że zakresem pojęcia „rażącego naruszenia prawa” obejmuje się zarówno naruszenie norm prawa materialnego, jak i naruszenie norm prawa procesowego (vide wyrok NSA z 1 lipca 2011 r., sygn. akt I OSK 1258/10; wyrok NSA z 12 grudnia 2014 r., sygn. akt II OSK 1257/13; </w:t>
      </w:r>
      <w:hyperlink r:id="rId9" w:history="1">
        <w:r w:rsidR="00F830E1" w:rsidRPr="00001260">
          <w:rPr>
            <w:rStyle w:val="Hipercze"/>
            <w:rFonts w:ascii="Arial" w:hAnsi="Arial" w:cs="Arial"/>
            <w:color w:val="auto"/>
            <w:sz w:val="24"/>
            <w:szCs w:val="24"/>
            <w:u w:val="none"/>
          </w:rPr>
          <w:t>http://orzeczenia.nsa.gov.pl</w:t>
        </w:r>
      </w:hyperlink>
      <w:r w:rsidRPr="00001260">
        <w:rPr>
          <w:rFonts w:ascii="Arial" w:hAnsi="Arial" w:cs="Arial"/>
          <w:sz w:val="24"/>
          <w:szCs w:val="24"/>
        </w:rPr>
        <w:t>).</w:t>
      </w:r>
    </w:p>
    <w:p w14:paraId="6F8BFC7A" w14:textId="77777777" w:rsidR="00487D45" w:rsidRPr="00001260" w:rsidRDefault="00E243CC" w:rsidP="00001260">
      <w:pPr>
        <w:spacing w:after="480" w:line="360" w:lineRule="auto"/>
        <w:jc w:val="both"/>
        <w:rPr>
          <w:rFonts w:ascii="Arial" w:hAnsi="Arial" w:cs="Arial"/>
          <w:sz w:val="24"/>
          <w:szCs w:val="24"/>
        </w:rPr>
      </w:pPr>
      <w:r w:rsidRPr="00001260">
        <w:rPr>
          <w:rFonts w:ascii="Arial" w:hAnsi="Arial" w:cs="Arial"/>
          <w:sz w:val="24"/>
          <w:szCs w:val="24"/>
        </w:rPr>
        <w:t>Rażące naruszenie prawa w rozumieniu art. 156 § 1 pkt 2 k.p.a. zachodzi wtedy, gdy treść decyzji pozostaje w wyraźnej i oczywistej sprzeczności z treścią prawa i gdy charakter tego naruszenia powoduje, że owa decyzja nie może być akceptowana jako akt wydany przez organ praworządnego państwa. Nie chodzi tu o błędy w wykładni prawa, ale o niedopuszczalne przekroczenie prawa, w sposób jasny i niedwuznaczny. Rażące naruszenie prawa stanowi zatem kwalifikowaną formę naruszenia prawa. Utożsamianie tego pojęcia z każdym naruszeniem prawa nie jest słuszne.</w:t>
      </w:r>
    </w:p>
    <w:p w14:paraId="36B68728" w14:textId="77777777" w:rsidR="00487D45" w:rsidRPr="00001260" w:rsidRDefault="00E243CC" w:rsidP="00001260">
      <w:pPr>
        <w:pStyle w:val="Akapitzlist"/>
        <w:numPr>
          <w:ilvl w:val="0"/>
          <w:numId w:val="42"/>
        </w:numPr>
        <w:spacing w:after="480" w:line="360" w:lineRule="auto"/>
        <w:ind w:left="360"/>
        <w:jc w:val="both"/>
        <w:rPr>
          <w:rFonts w:ascii="Arial" w:hAnsi="Arial" w:cs="Arial"/>
          <w:sz w:val="24"/>
          <w:szCs w:val="24"/>
        </w:rPr>
      </w:pPr>
      <w:r w:rsidRPr="00001260">
        <w:rPr>
          <w:rFonts w:ascii="Arial" w:hAnsi="Arial" w:cs="Arial"/>
          <w:sz w:val="24"/>
          <w:szCs w:val="24"/>
        </w:rPr>
        <w:t>Rażące naruszenie art. 7 ust. 1 dekretu warszawskiego w zw. z art. 28 k.p.a.</w:t>
      </w:r>
    </w:p>
    <w:p w14:paraId="6915B2BB" w14:textId="77777777" w:rsidR="00487D45" w:rsidRPr="00001260" w:rsidRDefault="00E243CC" w:rsidP="00001260">
      <w:pPr>
        <w:spacing w:after="480" w:line="360" w:lineRule="auto"/>
        <w:jc w:val="both"/>
        <w:rPr>
          <w:rFonts w:ascii="Arial" w:hAnsi="Arial" w:cs="Arial"/>
          <w:sz w:val="24"/>
          <w:szCs w:val="24"/>
        </w:rPr>
      </w:pPr>
      <w:r w:rsidRPr="00001260">
        <w:rPr>
          <w:rFonts w:ascii="Arial" w:hAnsi="Arial" w:cs="Arial"/>
          <w:sz w:val="24"/>
          <w:szCs w:val="24"/>
        </w:rPr>
        <w:t xml:space="preserve">Przepisem definiującym pojęcie strony postępowania administracyjnego, w tym również strony postępowania o przyznanie prawa użytkowania wieczystego na podstawie przepisów dekretu z dnia 26 października 1945 r. o własności i użytkowaniu gruntów na obszarze m.st. Warszawy (Dz. U. poz. 279 oraz z 1985 r. poz. 99; dalej: dekret warszawski) jest art. 28 k.p.a. Zgodnie z jego treścią stroną jest każdy, czyjego interesu prawnego lub obowiązku dotyczy postępowanie albo kto żąda czynności organu ze względu na swój interes prawny lub obowiązek. </w:t>
      </w:r>
    </w:p>
    <w:p w14:paraId="14275259" w14:textId="77777777" w:rsidR="00487D45" w:rsidRPr="00001260" w:rsidRDefault="00E243CC" w:rsidP="00001260">
      <w:pPr>
        <w:spacing w:after="480" w:line="360" w:lineRule="auto"/>
        <w:jc w:val="both"/>
        <w:rPr>
          <w:rFonts w:ascii="Arial" w:hAnsi="Arial" w:cs="Arial"/>
          <w:sz w:val="24"/>
          <w:szCs w:val="24"/>
        </w:rPr>
      </w:pPr>
      <w:r w:rsidRPr="00001260">
        <w:rPr>
          <w:rFonts w:ascii="Arial" w:hAnsi="Arial" w:cs="Arial"/>
          <w:sz w:val="24"/>
          <w:szCs w:val="24"/>
        </w:rPr>
        <w:t xml:space="preserve">Jak przyjęto w orzecznictwie, pojęcie strony, jakim posługuje się art. 28 k.p.a., może być wyprowadzone tylko z przepisów prawa materialnego, czyli z normy prawnej, która stanowi podstawę ustalenia uprawnienia lub obowiązku (por. wyrok NSA z 19 stycznia </w:t>
      </w:r>
      <w:r w:rsidRPr="00001260">
        <w:rPr>
          <w:rFonts w:ascii="Arial" w:hAnsi="Arial" w:cs="Arial"/>
          <w:sz w:val="24"/>
          <w:szCs w:val="24"/>
        </w:rPr>
        <w:lastRenderedPageBreak/>
        <w:t>1995 r., sygn. akt I SA 1326/93). W przypadku spraw dekretowych tego rodzaju regulacją jest art. 7 ust. 1 dekretu warszawskiego. Stosownie do jego treści: dotychczasowy właściciel gruntu, prawni następcy właściciela, będący w posiadaniu gruntu, lub osoby prawa jego reprezentujące, a jeżeli chodzi o grunty oddane na podstawie obowiązujących przepisów w zarząd i użytkowanie – użytkownicy gruntu mogą w ciągu 6 miesięcy od dnia objęcia w posiadanie gruntu przez gminę zgłosić wniosek o przyznanie na tym gruncie jego dotychczasowemu właścicielowi prawa wieczystej dzierżawy z czynszem symbolicznym lub prawa zabudowy za opłatą symboliczną.</w:t>
      </w:r>
    </w:p>
    <w:p w14:paraId="709C310C" w14:textId="77777777" w:rsidR="00487D45" w:rsidRPr="00001260" w:rsidRDefault="00E243CC" w:rsidP="00001260">
      <w:pPr>
        <w:spacing w:after="480" w:line="360" w:lineRule="auto"/>
        <w:jc w:val="both"/>
        <w:rPr>
          <w:rFonts w:ascii="Arial" w:hAnsi="Arial" w:cs="Arial"/>
          <w:sz w:val="24"/>
          <w:szCs w:val="24"/>
        </w:rPr>
      </w:pPr>
      <w:r w:rsidRPr="00001260">
        <w:rPr>
          <w:rFonts w:ascii="Arial" w:hAnsi="Arial" w:cs="Arial"/>
          <w:sz w:val="24"/>
          <w:szCs w:val="24"/>
        </w:rPr>
        <w:t xml:space="preserve">Art. 28 k.p.a. nie wypowiada się przy tym wprost na temat skutków różnego rodzaju zdarzeń o charakterze cywilnoprawnym, w tym umów na możliwość przypisania danemu podmiotowi statutu strony postępowania administracyjnego. W ocenie Komisji Naczelny Sąd Administracyjny wydał uchwałę z 30 czerwca 2022 r. (sygn. akt I OPS 1/22), ostatecznie rozstrzygającą to zagadnienie. W orzeczeniu tym wskazano, że ,,W przestrzeni prawa administracyjnego (…), normy prawne mają charakter bezwzględnie wiążący. Stosunki administracyjnoprawne mają natomiast charakter jednostronny ściśle powiązany z władczymi kompetencjami organów administrujących. W konsekwencji nie może być tu mowy o swobodzie podejmowania czynności prawnych na wzór swobody właściwej prawu prywatnemu. Konsekwencją bezwzględnego wiązania norm prawa administracyjnego jest to, że żadna ze stron stosunku administracyjnoprawnego nie może nigdy modyfikować ani tym bardziej wyłączać normy tego prawa i zachowywać się nawet niesprzecznie z tą normą, ale w sposób ustalony przez samą tę stronę. Strona, jaką jest podmiot usytuowany na zewnątrz systemu administracji publicznej, nie może sama ustalać treści i sposobu swojego zachowania, a powinna się w całości podporządkować prawu (…). Aksjologia prawa administracyjnego potwierdza (..), że źródłem sytuacji prawnych w prawie administracyjnym mogą być wyłącznie normy prawne i jedynie bezpośredni związek interesu indywidualnego z tymi normami pozwala kwalifikować go jako interes prawny. (…) Skutki czynności prawnej dokonanej przez podmioty prawa cywilnego samoistnie nie stanowią źródła interesu prawnego w przestrzeni prawa administracyjnego. Jeśli ustawodawca widzi potrzebę ścisłego związania w przestrzeni prawa administracyjnego sytuacji prawnej określonego podmiotu z aktami i czynnościami </w:t>
      </w:r>
      <w:r w:rsidRPr="00001260">
        <w:rPr>
          <w:rFonts w:ascii="Arial" w:hAnsi="Arial" w:cs="Arial"/>
          <w:sz w:val="24"/>
          <w:szCs w:val="24"/>
        </w:rPr>
        <w:lastRenderedPageBreak/>
        <w:t>z zakresu prawa cywilnego, to ustanawia odrębną normę prawną, w której treści bezpośrednio nawiązuje do tych aktów lub czynności.”</w:t>
      </w:r>
    </w:p>
    <w:p w14:paraId="56E5772F" w14:textId="77777777" w:rsidR="00487D45" w:rsidRPr="00001260" w:rsidRDefault="00E243CC" w:rsidP="00001260">
      <w:pPr>
        <w:spacing w:after="480" w:line="360" w:lineRule="auto"/>
        <w:jc w:val="both"/>
        <w:rPr>
          <w:rFonts w:ascii="Arial" w:hAnsi="Arial" w:cs="Arial"/>
          <w:sz w:val="24"/>
          <w:szCs w:val="24"/>
        </w:rPr>
      </w:pPr>
      <w:r w:rsidRPr="00001260">
        <w:rPr>
          <w:rFonts w:ascii="Arial" w:hAnsi="Arial" w:cs="Arial"/>
          <w:sz w:val="24"/>
          <w:szCs w:val="24"/>
        </w:rPr>
        <w:t xml:space="preserve">W konsekwencji Naczelny Sąd Administracyjny wywodził, że ,,z samej umowy przelewu, ujętej w art. 509 k.c., której przedmiotem jest wierzytelność odszkodowawcza za odjęcie prawa własności nieruchomości w wyniku zdarzenia lub aktu ze sfery prawa publicznego, nabywcy tej wierzytelności w sprawie o ustalenie odszkodowania, o którym mowa w art. 128 ust. 1 </w:t>
      </w:r>
      <w:proofErr w:type="spellStart"/>
      <w:r w:rsidRPr="00001260">
        <w:rPr>
          <w:rFonts w:ascii="Arial" w:hAnsi="Arial" w:cs="Arial"/>
          <w:sz w:val="24"/>
          <w:szCs w:val="24"/>
        </w:rPr>
        <w:t>u.g.n</w:t>
      </w:r>
      <w:proofErr w:type="spellEnd"/>
      <w:r w:rsidRPr="00001260">
        <w:rPr>
          <w:rFonts w:ascii="Arial" w:hAnsi="Arial" w:cs="Arial"/>
          <w:sz w:val="24"/>
          <w:szCs w:val="24"/>
        </w:rPr>
        <w:t>., nie przysługuje przymiot strony w rozumieniu art. 28 k.p.a. Dla uzyskania przymiotu strony, w rozumieniu art. 28 k.p.a., konieczne jest istnienie normy prawa materialnego, która łączyłaby z faktem zawarcia umowy przelewu wierzytelności skutek w postaci przypisania nabywcy wierzytelności interesu prawnego”.</w:t>
      </w:r>
    </w:p>
    <w:p w14:paraId="1D4151E5" w14:textId="77777777" w:rsidR="00487D45" w:rsidRPr="00001260" w:rsidRDefault="00E243CC" w:rsidP="00001260">
      <w:pPr>
        <w:spacing w:after="480" w:line="360" w:lineRule="auto"/>
        <w:jc w:val="both"/>
        <w:rPr>
          <w:rFonts w:ascii="Arial" w:hAnsi="Arial" w:cs="Arial"/>
          <w:sz w:val="24"/>
          <w:szCs w:val="24"/>
        </w:rPr>
      </w:pPr>
      <w:r w:rsidRPr="00001260">
        <w:rPr>
          <w:rFonts w:ascii="Arial" w:hAnsi="Arial" w:cs="Arial"/>
          <w:sz w:val="24"/>
          <w:szCs w:val="24"/>
        </w:rPr>
        <w:t xml:space="preserve">W orzecznictwie wskazywano również, że nie można wywieść interesu prawnego ze skutków: umowy o wykonanie robót budowlanych związanych z realizacją decyzji o pozwoleniu na budowę (por. wyrok NSA z 25 lutego 1999 r., sygn. akt IV SA 345/97), umowy najmu lokalu mieszkalnego (por. wyrok NSA z 20 września 2006 r., sygn. akt II OSK 837/05) lub innego tytułu obligacyjnego do nieruchomości (por. wyrok NSA z 25 lutego 1999 r., sygn. akt IV SA 345/97). Podkreślono również, że interes prawny charakteryzuje się bezpośredniością, tzn. że jeżeli sprawa dotyczy dwóch lub więcej podmiotów, to interes prawny mają tylko te z nich, których sytuacja prawna wynika wprost z normy prawa materialnego, a nie powstaje za pośrednictwem drugiego podmiotu (por. wyrok NSA z 19 marca 2002 r., sygn. akt IV SA 1132/00 i z 2 kwietnia 2009 r., sygn. akt I OSK 518/08). Nadto w doktrynie stwierdzono, że podstawę interesu prawnego na gruncie prawa administracyjnego nie mogą stanowić: roszczenia cywilnoprawne, statuty, regulaminy, przepisy wewnętrzne i korporacyjne (por. P. Gołaszewski, w: R. Hauser, M. Wierzbowski (red.), Kodeks postępowania administracyjnego. Komentarz, Warszawa 2017, s. 221). </w:t>
      </w:r>
    </w:p>
    <w:p w14:paraId="4FDF2394" w14:textId="77777777" w:rsidR="00487D45" w:rsidRPr="00001260" w:rsidRDefault="00E243CC" w:rsidP="00001260">
      <w:pPr>
        <w:spacing w:after="480" w:line="360" w:lineRule="auto"/>
        <w:jc w:val="both"/>
        <w:rPr>
          <w:rFonts w:ascii="Arial" w:hAnsi="Arial" w:cs="Arial"/>
          <w:sz w:val="24"/>
          <w:szCs w:val="24"/>
        </w:rPr>
      </w:pPr>
      <w:r w:rsidRPr="00001260">
        <w:rPr>
          <w:rFonts w:ascii="Arial" w:hAnsi="Arial" w:cs="Arial"/>
          <w:sz w:val="24"/>
          <w:szCs w:val="24"/>
        </w:rPr>
        <w:t>Wyżej opisane poglądy nie znalazły jednak swego odzwierciedlenia przy rozstrzyganiu wniosków o przyznanie prawa użytkowania wieczystego w stosunku do gruntów warszawskich. Przyjęto bowiem, że w omawianym zakresie nie występują jaki</w:t>
      </w:r>
      <w:r w:rsidR="00050883" w:rsidRPr="00001260">
        <w:rPr>
          <w:rFonts w:ascii="Arial" w:hAnsi="Arial" w:cs="Arial"/>
          <w:sz w:val="24"/>
          <w:szCs w:val="24"/>
        </w:rPr>
        <w:t>e</w:t>
      </w:r>
      <w:r w:rsidRPr="00001260">
        <w:rPr>
          <w:rFonts w:ascii="Arial" w:hAnsi="Arial" w:cs="Arial"/>
          <w:sz w:val="24"/>
          <w:szCs w:val="24"/>
        </w:rPr>
        <w:t xml:space="preserve">kolwiek ograniczenia, a więc prawa przyznane przez dekret warszawski mogą być zbywane </w:t>
      </w:r>
      <w:r w:rsidRPr="00001260">
        <w:rPr>
          <w:rFonts w:ascii="Arial" w:hAnsi="Arial" w:cs="Arial"/>
          <w:sz w:val="24"/>
          <w:szCs w:val="24"/>
        </w:rPr>
        <w:lastRenderedPageBreak/>
        <w:t xml:space="preserve">jak typowe roszczenia cywilnoprawne o charakterze majątkowym. Prezydent uznawał nabywców tego rodzaju ,,roszczeń” za strony postępowania dekretowego w rozumieniu art. 28 k.p.a. w zw. z art. 7 ust. 1 dekretu warszawskiego, tj. za następców prawnych dotychczasowych właścicieli gruntu. W efekcie tego wydawano liczne decyzje zwrotowe na rzecz podmiotów, które nie były bezpośrednio pokrzywdzone nacjonalizacją gruntów warszawskich. Jednocześnie proces ten wiązał się z dodatkowymi negatywnymi konsekwencjami społecznymi i ekonomicznymi. Z jednej bowiem strony doszło do znacznego uszczuplenia mienia publicznego pozostającego w dyspozycji Skarbu Państwa i m.st. Warszawa, w szczególności do zmniejszenia liczby posiadanych lokali socjalnych. Z drugiej zaś strony, omawiany proceder często prowadził do: nadmiernych podwyżek czynszów lokatorskich w reprywatyzowanych nieruchomościach, eksmisji lokatorów, a nawet stosowania w stosunku do nich aktów przemocy. Nie jest więc zaskakującym fakt, iż uznawanie praw wynikających z art. 7 ust. 1 dekretu warszawskiego za rodzaj roszczeń cywilnoprawnych spotykał się z surową krytyką, zwłaszcza ze strony organizacji społecznych broniących praw lokatorów. </w:t>
      </w:r>
    </w:p>
    <w:p w14:paraId="5048E829" w14:textId="77777777" w:rsidR="00487D45" w:rsidRPr="00001260" w:rsidRDefault="00E243CC" w:rsidP="00001260">
      <w:pPr>
        <w:spacing w:after="480" w:line="360" w:lineRule="auto"/>
        <w:jc w:val="both"/>
        <w:rPr>
          <w:rFonts w:ascii="Arial" w:hAnsi="Arial" w:cs="Arial"/>
          <w:sz w:val="24"/>
          <w:szCs w:val="24"/>
        </w:rPr>
      </w:pPr>
      <w:r w:rsidRPr="00001260">
        <w:rPr>
          <w:rFonts w:ascii="Arial" w:hAnsi="Arial" w:cs="Arial"/>
          <w:sz w:val="24"/>
          <w:szCs w:val="24"/>
        </w:rPr>
        <w:t xml:space="preserve">Niemniej jednak należy wskazać, że Prezydent m.st. Warszawy w opinii z 14 września 2015 r., odpowiadając na pismo Trybunału Konstytucyjnego z 5 sierpnia 2015 r. w sprawie przed Trybunałem Konstytucyjnym sygn. akt </w:t>
      </w:r>
      <w:proofErr w:type="spellStart"/>
      <w:r w:rsidRPr="00001260">
        <w:rPr>
          <w:rFonts w:ascii="Arial" w:hAnsi="Arial" w:cs="Arial"/>
          <w:sz w:val="24"/>
          <w:szCs w:val="24"/>
        </w:rPr>
        <w:t>Kp</w:t>
      </w:r>
      <w:proofErr w:type="spellEnd"/>
      <w:r w:rsidRPr="00001260">
        <w:rPr>
          <w:rFonts w:ascii="Arial" w:hAnsi="Arial" w:cs="Arial"/>
          <w:sz w:val="24"/>
          <w:szCs w:val="24"/>
        </w:rPr>
        <w:t xml:space="preserve"> 3/15, rozróżniał następców prawnych dawnych właścicieli (spadkobierców) od nabywców roszczeń, ponieważ w swojej opinii wskazał „że obecny stan służy jedynie wąskiej grupie osób zawodowo zajmujących się skupowaniem, odsprzedażą i egzekwowaniem roszczeń. W postępowaniach dekretowych coraz częściej zgłaszają się kuratorzy ustanowieni przez sądy dla osób nieznanych z miejsca pobytu, o których istnieniu świadczą jedynie dokumenty pochodzące sprzed 1939 r. lub nabywcy roszczeń dekretowych od pełnomocników osób zamieszkałych od lat za granicą, przez co zwiększa się ryzyko dostania się nieruchomości w ręce osób niebędących następcami prawnymi dawnych właścicieli.” (wyrok TK z dnia 19 lipca 2016 r. sygn. Akt </w:t>
      </w:r>
      <w:proofErr w:type="spellStart"/>
      <w:r w:rsidRPr="00001260">
        <w:rPr>
          <w:rFonts w:ascii="Arial" w:hAnsi="Arial" w:cs="Arial"/>
          <w:sz w:val="24"/>
          <w:szCs w:val="24"/>
        </w:rPr>
        <w:t>Kp</w:t>
      </w:r>
      <w:proofErr w:type="spellEnd"/>
      <w:r w:rsidRPr="00001260">
        <w:rPr>
          <w:rFonts w:ascii="Arial" w:hAnsi="Arial" w:cs="Arial"/>
          <w:sz w:val="24"/>
          <w:szCs w:val="24"/>
        </w:rPr>
        <w:t xml:space="preserve"> 3/15, k. 12 uzasadnienia). </w:t>
      </w:r>
    </w:p>
    <w:p w14:paraId="18688C56" w14:textId="77777777" w:rsidR="00487D45" w:rsidRPr="00001260" w:rsidRDefault="00E243CC" w:rsidP="00001260">
      <w:pPr>
        <w:spacing w:after="480" w:line="360" w:lineRule="auto"/>
        <w:jc w:val="both"/>
        <w:rPr>
          <w:rFonts w:ascii="Arial" w:hAnsi="Arial" w:cs="Arial"/>
          <w:sz w:val="24"/>
          <w:szCs w:val="24"/>
        </w:rPr>
      </w:pPr>
      <w:r w:rsidRPr="00001260">
        <w:rPr>
          <w:rFonts w:ascii="Arial" w:hAnsi="Arial" w:cs="Arial"/>
          <w:sz w:val="24"/>
          <w:szCs w:val="24"/>
        </w:rPr>
        <w:t xml:space="preserve">Na dzień wydawania niniejszej decyzji, w tym zakresie wypowiedział się Naczelny Sąd Administracyjny w wyrokach z dnia 29 sierpnia 2022 r. w sprawie sygn. I OSK 2034/20 i </w:t>
      </w:r>
      <w:proofErr w:type="spellStart"/>
      <w:r w:rsidRPr="00001260">
        <w:rPr>
          <w:rFonts w:ascii="Arial" w:hAnsi="Arial" w:cs="Arial"/>
          <w:sz w:val="24"/>
          <w:szCs w:val="24"/>
        </w:rPr>
        <w:t>I</w:t>
      </w:r>
      <w:proofErr w:type="spellEnd"/>
      <w:r w:rsidRPr="00001260">
        <w:rPr>
          <w:rFonts w:ascii="Arial" w:hAnsi="Arial" w:cs="Arial"/>
          <w:sz w:val="24"/>
          <w:szCs w:val="24"/>
        </w:rPr>
        <w:t xml:space="preserve"> OSK 2875/20. W ocenie Naczelnego Sądu Administracyjnego ,,Przepisy dekretu </w:t>
      </w:r>
      <w:r w:rsidRPr="00001260">
        <w:rPr>
          <w:rFonts w:ascii="Arial" w:hAnsi="Arial" w:cs="Arial"/>
          <w:sz w:val="24"/>
          <w:szCs w:val="24"/>
        </w:rPr>
        <w:lastRenderedPageBreak/>
        <w:t xml:space="preserve">warszawskiego nie normują (…) skutków prawnych nabycia praw określonych w tym dekrecie przez osoby, które zawarły takie umowy (dopisek: umowy nabycia udziałów w prawach i roszczeniach wynikających z art. 7 ust. 1 dekretu warszawskiego). Przedmiotem tych umów nie jest bowiem prawo własności gruntu nieruchomości warszawskiej, skoro według art. 1 powołanego dekretu, wszelkie grunty na obszarze m.st. Warszawy przeszły na własność gminy m.st. Warszawy (…). Skutki prawne wspomnianych wyżej umów w sferze podmiotowej dla wydania decyzji na podstawie dekretu warszawskiego o przyznaniu praw określonych w tym dekrecie należy zatem ocenić przez pryzmat przepisów kodeksu postępowania administracyjnego, tj. przez pryzmat art. 28, w którym przymiot strony postępowania administracyjnego został oparty przez ustawodawcę na przysługiwaniu interesu prawnego lub obowiązku, którego dotyczy to postępowanie. Należy przy tym odróżnić skutki prawne czynności cywilnoprawnej od podmiotowości w prawie administracyjnym. Nie zawsze bowiem skutki czynności cywilnoprawnej powodują powstanie praw podmiotowych w sferze prawa administracyjnego. Dzieje się tak tylko wtedy, gdy ustawodawca wyraźnie to unormował. (…). Stosunki administracyjnoprawne mają przy tym charakter jednostronny ściśle związany z władczymi kompetencjami organów sprawujących administrację, co w konsekwencji wyklucza swobodę dokonywania czynności prawnych na wzór swobody właściwej prawu cywilnemu. Wyklucza to także możliwość modyfikowania przez strony stosunku administracyjnoprawnego norm kształtujących treść tego stosunku (…). W stosunku administracyjnoprawnym żadna z jego stron nie może więc nie tylko modyfikować norm prawnych kształtujących ten stosunek, ale tym bardziej nie może ich wyłączać lub uzależniać ich stosowania od własnej woli. Kształt i skutki prawne stosowania norm prawa administracyjnego nie zależą także od zgodnej woli stron i adresatów tych norm (…). Strony umowy cywilnoprawnej nie mogą oczekiwać, że swoboda zawierania umów i wyrażania w nich swojej woli w sferze prawa cywilnego wywoła takie same skutki prawne w sferze prawa administracyjnego. Prawo administracyjne nie poddaje się bowiem takiej samej modyfikacji w zakresie norm materialnoprawnych, jakim może być poddawane prawo cywilne (…). Źródłem interesu prawnego w prawie administracyjnym nie mogą być zatem różnego rodzaju zdarzenia prawne mieszczące się w sferze stosowania prawa, w konsekwencji czego nie można go wywieść (…) ze skutków czynności prawnych prawa cywilnego, (…) szczególnie w postaci umowy zobowiązaniowej. W przeciwnym razie, bezwzględnie wiążąca norma materialna prawa administracyjnego i jej stosowanie byłoby </w:t>
      </w:r>
      <w:r w:rsidRPr="00001260">
        <w:rPr>
          <w:rFonts w:ascii="Arial" w:hAnsi="Arial" w:cs="Arial"/>
          <w:sz w:val="24"/>
          <w:szCs w:val="24"/>
        </w:rPr>
        <w:lastRenderedPageBreak/>
        <w:t>kształtowane wolą stron (…), co jest nie do pogodzenia z charakterem stosunku administracyjnoprawnego (…). Źródłem sytuacji prawnych w prawie administracyjnym mogą być zatem wyłącznie normy prawne i jedynie bezpośredni związek interesu indywidualnego z tymi normami pozwala kwalifikować go jako interes prawny”.</w:t>
      </w:r>
    </w:p>
    <w:p w14:paraId="4EB9E398" w14:textId="77777777" w:rsidR="00487D45" w:rsidRPr="00001260" w:rsidRDefault="00E243CC" w:rsidP="00001260">
      <w:pPr>
        <w:spacing w:after="480" w:line="360" w:lineRule="auto"/>
        <w:jc w:val="both"/>
        <w:rPr>
          <w:rFonts w:ascii="Arial" w:hAnsi="Arial" w:cs="Arial"/>
          <w:sz w:val="24"/>
          <w:szCs w:val="24"/>
        </w:rPr>
      </w:pPr>
      <w:r w:rsidRPr="00001260">
        <w:rPr>
          <w:rFonts w:ascii="Arial" w:hAnsi="Arial" w:cs="Arial"/>
          <w:sz w:val="24"/>
          <w:szCs w:val="24"/>
        </w:rPr>
        <w:t>Naczelny Sąd Administracyjny podkreślił, że „przepisy dekretu warszawskiego nie kreują normy materialnoprawnej przypisującej stronom umowy nabycia praw i roszczeń interesu prawnego w postępowaniu administracyjnym prowadzonym na podstawie tego dekretu w celu przyznania praw określonych w tym dekrecie. Takiej normy materialnoprawnej, mającej zastosowanie do dekretu warszawskiego, nie kreują także inne akty prawne. Norma taka nie wynika również z przepisów prawa cywilnego. Sama bowiem podstawa cywilnoprawna zawarcia takiej umowy – w kontekście przedstawionej powyżej analizy – nie tworzy interesu prawnego w procedurze administracyjnej prowadzonej na podstawie dekretu warszawskiego. Umowa taka nie może bowiem modyfikować ustawowo określonego podmiotowego zakresu uprawnień unormowanych w dekrecie warszawskim, skoro zakres tych uprawnień nie może być wynikiem zgodnych oświadczeń woli stron tej umowy. Przedmiot omawianej umowy nie mieści się również w wartościach chronionych dekretem warszawskim i w celu, któremu ten dekret służył. Skoro bowiem ustawodawca zadeklarował w dekrecie zrekompensowanie właścicielom gruntów warszawskich pozbawienie ich prawa własności przyznaniem praw określonych w powołanym dekrecie, to podmioty tego uprawnienia nie mogą w wyniku własnej woli zmienić woli prawodawcy i wskazać innego adresata tego uprawnienia”.</w:t>
      </w:r>
    </w:p>
    <w:p w14:paraId="142A334E" w14:textId="77777777" w:rsidR="00487D45" w:rsidRPr="00001260" w:rsidRDefault="00E243CC" w:rsidP="00001260">
      <w:pPr>
        <w:spacing w:after="480" w:line="360" w:lineRule="auto"/>
        <w:jc w:val="both"/>
        <w:rPr>
          <w:rFonts w:ascii="Arial" w:hAnsi="Arial" w:cs="Arial"/>
          <w:sz w:val="24"/>
          <w:szCs w:val="24"/>
        </w:rPr>
      </w:pPr>
      <w:r w:rsidRPr="00001260">
        <w:rPr>
          <w:rFonts w:ascii="Arial" w:hAnsi="Arial" w:cs="Arial"/>
          <w:sz w:val="24"/>
          <w:szCs w:val="24"/>
        </w:rPr>
        <w:t xml:space="preserve">W rezultacie Sąd ten stwierdził, że ,,Uznanie tych umów za skuteczną podstawę, w rozumieniu prawa administracyjnego, do przyznania praw powołaną decyzją osobom wskazanym w tych umowach, jako nabywcom praw i roszczeń, stanowiło zatem rażące naruszenie art. 7 ust. 1 dekretu warszawskiego, określającego podmiotowy zakres przyznania prawa do gruntu nieruchomości warszawskiej, co wyczerpuje przesłankę nieważności określoną w art. 156 § 1 pkt 2 k.p.a. także w powiązaniu z art. 30 ust. 1 pkt 4 ustawy z 9 marca 2017 r.”. </w:t>
      </w:r>
    </w:p>
    <w:p w14:paraId="3EAD3B58" w14:textId="77777777" w:rsidR="00487D45" w:rsidRPr="00001260" w:rsidRDefault="00E243CC" w:rsidP="00001260">
      <w:pPr>
        <w:spacing w:after="480" w:line="360" w:lineRule="auto"/>
        <w:jc w:val="both"/>
        <w:rPr>
          <w:rFonts w:ascii="Arial" w:hAnsi="Arial" w:cs="Arial"/>
          <w:sz w:val="24"/>
          <w:szCs w:val="24"/>
        </w:rPr>
      </w:pPr>
      <w:r w:rsidRPr="00001260">
        <w:rPr>
          <w:rFonts w:ascii="Arial" w:hAnsi="Arial" w:cs="Arial"/>
          <w:sz w:val="24"/>
          <w:szCs w:val="24"/>
        </w:rPr>
        <w:lastRenderedPageBreak/>
        <w:t>Analizując wyżej opisane wyroki, Komisja doszła do przekonania, iż przedstawione w nich wywody są stanowcze, logiczne i wewnętrznie niesprzeczne. Korespondują one z dotychczasowym ogólnym dorobkiem doktryny i orzecznictwa, co potwierdza chociażby odwołanie się do przywołanej już uchwały NSA z 30 czerwca 2022 r. (sygn. akt I OPS 1/22). Znajdują swe potwierdzenie zarówno w literalnej wykładni art. 7 dekretu warszawskiego, który wprost wskazuje, że osobą, na rzecz której można ustanowić prawo użytkowania wieczystego, jest dotychczasowy właściciel gruntu lub jego następcy prawni posiadający grunt. Te grupy podmiotów otrzymały prawo do zgłoszenia wniosku o przyznanie prawa wieczystej dzierżawy z czynszem symbolicznym (emfiteuza) lub prawa zabudowy z opłatą symboliczną. Ponieważ celem ustanowienia prawa użytkowania wieczystego jest bowiem wynagrodzenie uprawnionemu, nie zaś osobie trzeciej, negatywnych skutków nacjonalizacji należącej do niego nieruchomości warszawskiej.</w:t>
      </w:r>
    </w:p>
    <w:p w14:paraId="1E8EE323" w14:textId="77777777" w:rsidR="00487D45" w:rsidRPr="00001260" w:rsidRDefault="00E243CC" w:rsidP="00001260">
      <w:pPr>
        <w:spacing w:after="480" w:line="360" w:lineRule="auto"/>
        <w:jc w:val="both"/>
        <w:rPr>
          <w:rFonts w:ascii="Arial" w:hAnsi="Arial" w:cs="Arial"/>
          <w:sz w:val="24"/>
          <w:szCs w:val="24"/>
        </w:rPr>
      </w:pPr>
      <w:r w:rsidRPr="00001260">
        <w:rPr>
          <w:rFonts w:ascii="Arial" w:hAnsi="Arial" w:cs="Arial"/>
          <w:sz w:val="24"/>
          <w:szCs w:val="24"/>
        </w:rPr>
        <w:t xml:space="preserve">Nadto zawarte w tych orzeczeniach wywody odpowiadają charakterowi dekretu warszawskiego. W doktrynie i w orzecznictwie powszechnie się bowiem wskazuje, że jest on aktem prawnym z zakresu prawa publicznego. Logicznym, a wręcz dorozumianym jest więc przyjęcie, że jego art. 7 kreuje prawo podmiotowe o charakterze administracyjnoprawnym, nie zaś roszczenie cywilnoprawne typowe dla aktu prawnego z zakresu prawa prywatnego. </w:t>
      </w:r>
    </w:p>
    <w:p w14:paraId="413B47FB" w14:textId="77777777" w:rsidR="00487D45" w:rsidRPr="00001260" w:rsidRDefault="00E243CC" w:rsidP="00001260">
      <w:pPr>
        <w:spacing w:after="480" w:line="360" w:lineRule="auto"/>
        <w:jc w:val="both"/>
        <w:rPr>
          <w:rFonts w:ascii="Arial" w:hAnsi="Arial" w:cs="Arial"/>
          <w:sz w:val="24"/>
          <w:szCs w:val="24"/>
        </w:rPr>
      </w:pPr>
      <w:r w:rsidRPr="00001260">
        <w:rPr>
          <w:rFonts w:ascii="Arial" w:hAnsi="Arial" w:cs="Arial"/>
          <w:sz w:val="24"/>
          <w:szCs w:val="24"/>
        </w:rPr>
        <w:t xml:space="preserve">Należy również podkreślić, że analogiczne stanowisko Naczelny Sąd Administracyjny zajął w orzeczeniach z dnia 29 sierpnia 2022 r. sygn. akt I OSK 707/20 i </w:t>
      </w:r>
      <w:proofErr w:type="spellStart"/>
      <w:r w:rsidRPr="00001260">
        <w:rPr>
          <w:rFonts w:ascii="Arial" w:hAnsi="Arial" w:cs="Arial"/>
          <w:sz w:val="24"/>
          <w:szCs w:val="24"/>
        </w:rPr>
        <w:t>I</w:t>
      </w:r>
      <w:proofErr w:type="spellEnd"/>
      <w:r w:rsidRPr="00001260">
        <w:rPr>
          <w:rFonts w:ascii="Arial" w:hAnsi="Arial" w:cs="Arial"/>
          <w:sz w:val="24"/>
          <w:szCs w:val="24"/>
        </w:rPr>
        <w:t xml:space="preserve"> OSK 1717/20. </w:t>
      </w:r>
      <w:r w:rsidR="00E15E44" w:rsidRPr="00001260">
        <w:rPr>
          <w:rFonts w:ascii="Arial" w:hAnsi="Arial" w:cs="Arial"/>
          <w:sz w:val="24"/>
          <w:szCs w:val="24"/>
        </w:rPr>
        <w:t xml:space="preserve">Podobne stanowisko NSA zawarło w wyrokach z dnia 7 lutego 2023 r. w sprawach o sygnaturze I OSK 1180/21, I OSK 1444/21, I OSK 1363/21, I OSK 1170/21. </w:t>
      </w:r>
    </w:p>
    <w:p w14:paraId="377A5F8E" w14:textId="77777777" w:rsidR="00487D45" w:rsidRPr="00001260" w:rsidRDefault="00E243CC" w:rsidP="00001260">
      <w:pPr>
        <w:spacing w:after="480" w:line="360" w:lineRule="auto"/>
        <w:jc w:val="both"/>
        <w:rPr>
          <w:rFonts w:ascii="Arial" w:hAnsi="Arial" w:cs="Arial"/>
          <w:sz w:val="24"/>
          <w:szCs w:val="24"/>
        </w:rPr>
      </w:pPr>
      <w:r w:rsidRPr="00001260">
        <w:rPr>
          <w:rFonts w:ascii="Arial" w:hAnsi="Arial" w:cs="Arial"/>
          <w:sz w:val="24"/>
          <w:szCs w:val="24"/>
        </w:rPr>
        <w:t xml:space="preserve">Wyrażony w nich tok rozumowania nie pozostaje również w sprzeczności z konstytucyjnymi zasadami demokratycznego państwa prawnego (art. 2 Konstytucji), ochrony mienia (art. 64 Konstytucji) i praw słusznie nabytych. Reguły te nie chronią bowiem przypadków, gdy osoba domaga się wobec organów państwowych realizacji korzyści majątkowej, którą uzyskała w sposób sprzeczny z obowiązującym porządkiem prawnym. Co jednak najistotniejsze, wychodzą one naprzeciw oczekiwaniom osób pokrzywdzonych procesem reprywatyzacyjnym oraz tworzą </w:t>
      </w:r>
      <w:r w:rsidRPr="00001260">
        <w:rPr>
          <w:rFonts w:ascii="Arial" w:hAnsi="Arial" w:cs="Arial"/>
          <w:sz w:val="24"/>
          <w:szCs w:val="24"/>
        </w:rPr>
        <w:lastRenderedPageBreak/>
        <w:t>przeszkodę do dalszego ,,handlu roszczeniami” i uszczuplania mienia publicznego. Z tych też powodów, Komisja w pełni podziela wyrażone w nich stanowisko.</w:t>
      </w:r>
    </w:p>
    <w:p w14:paraId="57DA2923" w14:textId="6DCEF42D" w:rsidR="00953658" w:rsidRPr="00001260" w:rsidRDefault="00D74C00" w:rsidP="00001260">
      <w:pPr>
        <w:spacing w:after="480" w:line="360" w:lineRule="auto"/>
        <w:jc w:val="both"/>
        <w:rPr>
          <w:rFonts w:ascii="Arial" w:hAnsi="Arial" w:cs="Arial"/>
          <w:sz w:val="24"/>
          <w:szCs w:val="24"/>
        </w:rPr>
      </w:pPr>
      <w:r w:rsidRPr="00001260">
        <w:rPr>
          <w:rFonts w:ascii="Arial" w:hAnsi="Arial" w:cs="Arial"/>
          <w:sz w:val="24"/>
          <w:szCs w:val="24"/>
        </w:rPr>
        <w:t>Przekładając powyższe na realia niniejszej sprawy, stwierdzić należy,</w:t>
      </w:r>
      <w:r w:rsidR="00953658" w:rsidRPr="00001260">
        <w:rPr>
          <w:rFonts w:ascii="Arial" w:hAnsi="Arial" w:cs="Arial"/>
          <w:sz w:val="24"/>
          <w:szCs w:val="24"/>
        </w:rPr>
        <w:t xml:space="preserve"> że dawna właścicielka nieruchomości I</w:t>
      </w:r>
      <w:r w:rsidR="00E83781" w:rsidRPr="00001260">
        <w:rPr>
          <w:rFonts w:ascii="Arial" w:hAnsi="Arial" w:cs="Arial"/>
          <w:sz w:val="24"/>
          <w:szCs w:val="24"/>
        </w:rPr>
        <w:t xml:space="preserve"> </w:t>
      </w:r>
      <w:r w:rsidR="00953658" w:rsidRPr="00001260">
        <w:rPr>
          <w:rFonts w:ascii="Arial" w:hAnsi="Arial" w:cs="Arial"/>
          <w:sz w:val="24"/>
          <w:szCs w:val="24"/>
        </w:rPr>
        <w:t>K</w:t>
      </w:r>
      <w:r w:rsidR="0027331E" w:rsidRPr="00001260">
        <w:rPr>
          <w:rFonts w:ascii="Arial" w:hAnsi="Arial" w:cs="Arial"/>
          <w:sz w:val="24"/>
          <w:szCs w:val="24"/>
        </w:rPr>
        <w:t xml:space="preserve">, </w:t>
      </w:r>
      <w:r w:rsidR="00953658" w:rsidRPr="00001260">
        <w:rPr>
          <w:rFonts w:ascii="Arial" w:hAnsi="Arial" w:cs="Arial"/>
          <w:sz w:val="24"/>
          <w:szCs w:val="24"/>
        </w:rPr>
        <w:t>w wieku</w:t>
      </w:r>
      <w:r w:rsidR="0027331E" w:rsidRPr="00001260">
        <w:rPr>
          <w:rFonts w:ascii="Arial" w:hAnsi="Arial" w:cs="Arial"/>
          <w:sz w:val="24"/>
          <w:szCs w:val="24"/>
        </w:rPr>
        <w:t xml:space="preserve">  lat, </w:t>
      </w:r>
      <w:r w:rsidR="00953658" w:rsidRPr="00001260">
        <w:rPr>
          <w:rFonts w:ascii="Arial" w:hAnsi="Arial" w:cs="Arial"/>
          <w:sz w:val="24"/>
          <w:szCs w:val="24"/>
        </w:rPr>
        <w:t xml:space="preserve">na cztery dni przed śmiercią, tj. w dniu 20 lipca 2007 r. dokonała trzech czynności prawnych: </w:t>
      </w:r>
    </w:p>
    <w:p w14:paraId="676918E7" w14:textId="46E9C495" w:rsidR="00953658" w:rsidRPr="00001260" w:rsidRDefault="00953658" w:rsidP="00001260">
      <w:pPr>
        <w:suppressAutoHyphens/>
        <w:spacing w:after="480" w:line="360" w:lineRule="auto"/>
        <w:jc w:val="both"/>
        <w:rPr>
          <w:rFonts w:ascii="Arial" w:hAnsi="Arial" w:cs="Arial"/>
          <w:sz w:val="24"/>
          <w:szCs w:val="24"/>
        </w:rPr>
      </w:pPr>
      <w:r w:rsidRPr="00001260">
        <w:rPr>
          <w:rFonts w:ascii="Arial" w:hAnsi="Arial" w:cs="Arial"/>
          <w:sz w:val="24"/>
          <w:szCs w:val="24"/>
        </w:rPr>
        <w:t xml:space="preserve">1) </w:t>
      </w:r>
      <w:r w:rsidRPr="00001260">
        <w:rPr>
          <w:rFonts w:ascii="Arial" w:hAnsi="Arial" w:cs="Arial"/>
          <w:sz w:val="24"/>
          <w:szCs w:val="24"/>
          <w:u w:val="single"/>
        </w:rPr>
        <w:t>zawarła z M T przedwstępną umowę sprzedaży</w:t>
      </w:r>
      <w:r w:rsidRPr="00001260">
        <w:rPr>
          <w:rFonts w:ascii="Arial" w:hAnsi="Arial" w:cs="Arial"/>
          <w:sz w:val="24"/>
          <w:szCs w:val="24"/>
        </w:rPr>
        <w:t xml:space="preserve"> przysługujących jej praw i roszczeń wynikające z art. 7 ust. 1 do 4 Dekretu, do nieruchomości położonej w Warszawie przy ul. Hożej 52, za cenę w łącznej kwocie 600.000 zł, a M T wszelkie prawa i roszczenia, prawa do odszkodowania za nieruchomość, w tym własność budynków, prawo użytkowania wieczystego w podanym terminie i za ustaloną cenę zobowiązała się kupić. Zgodnie z § 8 umowy stronie kupującej przysługiwało prawo wskazania osoby trzeciej jako nabywcy praw i roszczeń nieruchomości, w tym nieruchomości budynkowej, wieczystego użytkowania bądź odszkodowania, na warunkach wskazanych w tej umowie, a sprzedająca zobowiązała się sprzedać te prawa o roszczenia osobie trzeciej wskazanej przez stronę kupującą; </w:t>
      </w:r>
    </w:p>
    <w:p w14:paraId="45ED330E" w14:textId="1E62E5C5" w:rsidR="00953658" w:rsidRPr="00001260" w:rsidRDefault="00953658" w:rsidP="00001260">
      <w:pPr>
        <w:spacing w:after="480" w:line="360" w:lineRule="auto"/>
        <w:jc w:val="both"/>
        <w:rPr>
          <w:rFonts w:ascii="Arial" w:hAnsi="Arial" w:cs="Arial"/>
          <w:sz w:val="24"/>
          <w:szCs w:val="24"/>
        </w:rPr>
      </w:pPr>
      <w:r w:rsidRPr="00001260">
        <w:rPr>
          <w:rFonts w:ascii="Arial" w:hAnsi="Arial" w:cs="Arial"/>
          <w:sz w:val="24"/>
          <w:szCs w:val="24"/>
          <w:u w:val="single"/>
        </w:rPr>
        <w:t xml:space="preserve">2) udzieliła M T pełnomocnictwa do podejmowania wszelkich czynności w ramach zawartej przedwstępnej umowy sprzedaży. </w:t>
      </w:r>
      <w:r w:rsidRPr="00001260">
        <w:rPr>
          <w:rFonts w:ascii="Arial" w:hAnsi="Arial" w:cs="Arial"/>
          <w:sz w:val="24"/>
          <w:szCs w:val="24"/>
        </w:rPr>
        <w:t>Zgodnie z treścią pełnomocnictwa I K upoważniła M T do podejmowania wszelkich czynności w ramach zawartej w dniu 20 lipca 2007 r. przedwstępnej umowy sprzedaży Rep. A. Nr , w szczególności do występowania w jej imieniu przed organami władzy i administracji, urzędami, instytucjami, osobami prawnymi i fizycznymi (…) a w szczególność do dokonania wszelkich czynności zmierzających do odzyskania nieruchomości położonej w Warszawie przy ul. Hożej 52;</w:t>
      </w:r>
    </w:p>
    <w:p w14:paraId="49203249" w14:textId="77777777" w:rsidR="00487D45" w:rsidRPr="00001260" w:rsidRDefault="00953658" w:rsidP="00001260">
      <w:pPr>
        <w:spacing w:after="480" w:line="360" w:lineRule="auto"/>
        <w:jc w:val="both"/>
        <w:rPr>
          <w:rFonts w:ascii="Arial" w:hAnsi="Arial" w:cs="Arial"/>
          <w:sz w:val="24"/>
          <w:szCs w:val="24"/>
          <w:u w:val="single"/>
        </w:rPr>
      </w:pPr>
      <w:r w:rsidRPr="00001260">
        <w:rPr>
          <w:rFonts w:ascii="Arial" w:hAnsi="Arial" w:cs="Arial"/>
          <w:sz w:val="24"/>
          <w:szCs w:val="24"/>
        </w:rPr>
        <w:t xml:space="preserve">3) </w:t>
      </w:r>
      <w:r w:rsidRPr="00001260">
        <w:rPr>
          <w:rFonts w:ascii="Arial" w:hAnsi="Arial" w:cs="Arial"/>
          <w:sz w:val="24"/>
          <w:szCs w:val="24"/>
          <w:u w:val="single"/>
        </w:rPr>
        <w:t xml:space="preserve">udzieliła M T nieodwołalnego i niegasnącego na wypadek śmierci pełnomocnictwa do sprzedaży w jej imieniu nieruchomości. </w:t>
      </w:r>
      <w:r w:rsidRPr="00001260">
        <w:rPr>
          <w:rFonts w:ascii="Arial" w:hAnsi="Arial" w:cs="Arial"/>
          <w:sz w:val="24"/>
          <w:szCs w:val="24"/>
        </w:rPr>
        <w:t xml:space="preserve">Zgodnie z treścią pełnomocnictwa I K </w:t>
      </w:r>
      <w:r w:rsidRPr="00001260">
        <w:rPr>
          <w:rFonts w:ascii="Arial" w:hAnsi="Arial" w:cs="Arial"/>
          <w:sz w:val="24"/>
          <w:szCs w:val="24"/>
          <w:u w:val="single"/>
        </w:rPr>
        <w:t xml:space="preserve">ustanowiła swoim pełnomocnikiem </w:t>
      </w:r>
      <w:r w:rsidRPr="00001260">
        <w:rPr>
          <w:rFonts w:ascii="Arial" w:hAnsi="Arial" w:cs="Arial"/>
          <w:sz w:val="24"/>
          <w:szCs w:val="24"/>
        </w:rPr>
        <w:t>bez ograniczeń, z prawem udzielania dalszych substytucji,</w:t>
      </w:r>
      <w:r w:rsidRPr="00001260">
        <w:rPr>
          <w:rFonts w:ascii="Arial" w:hAnsi="Arial" w:cs="Arial"/>
          <w:sz w:val="24"/>
          <w:szCs w:val="24"/>
          <w:u w:val="single"/>
        </w:rPr>
        <w:t xml:space="preserve"> M T</w:t>
      </w:r>
      <w:r w:rsidRPr="00001260">
        <w:rPr>
          <w:rFonts w:ascii="Arial" w:hAnsi="Arial" w:cs="Arial"/>
          <w:sz w:val="24"/>
          <w:szCs w:val="24"/>
        </w:rPr>
        <w:t xml:space="preserve"> i upoważniła ją </w:t>
      </w:r>
      <w:r w:rsidRPr="00001260">
        <w:rPr>
          <w:rFonts w:ascii="Arial" w:hAnsi="Arial" w:cs="Arial"/>
          <w:sz w:val="24"/>
          <w:szCs w:val="24"/>
          <w:u w:val="single"/>
        </w:rPr>
        <w:t>do zawarcia w swoim imieniu umowy sprzedaży w wykonaniu umowy przedwstępnej z dnia 20 lipca 2007 r.</w:t>
      </w:r>
      <w:r w:rsidRPr="00001260">
        <w:rPr>
          <w:rFonts w:ascii="Arial" w:hAnsi="Arial" w:cs="Arial"/>
          <w:sz w:val="24"/>
          <w:szCs w:val="24"/>
        </w:rPr>
        <w:t xml:space="preserve"> Rep. A Nr, na warunkach określonych w tej umowie. W § 3 aktu notarialnego </w:t>
      </w:r>
      <w:r w:rsidRPr="00001260">
        <w:rPr>
          <w:rFonts w:ascii="Arial" w:hAnsi="Arial" w:cs="Arial"/>
          <w:sz w:val="24"/>
          <w:szCs w:val="24"/>
          <w:u w:val="single"/>
        </w:rPr>
        <w:t>I K</w:t>
      </w:r>
      <w:r w:rsidRPr="00001260">
        <w:rPr>
          <w:rFonts w:ascii="Arial" w:hAnsi="Arial" w:cs="Arial"/>
          <w:sz w:val="24"/>
          <w:szCs w:val="24"/>
        </w:rPr>
        <w:t xml:space="preserve"> </w:t>
      </w:r>
      <w:r w:rsidRPr="00001260">
        <w:rPr>
          <w:rFonts w:ascii="Arial" w:hAnsi="Arial" w:cs="Arial"/>
          <w:sz w:val="24"/>
          <w:szCs w:val="24"/>
          <w:u w:val="single"/>
        </w:rPr>
        <w:t xml:space="preserve">oświadczyła, że zrzeka się </w:t>
      </w:r>
      <w:r w:rsidRPr="00001260">
        <w:rPr>
          <w:rFonts w:ascii="Arial" w:hAnsi="Arial" w:cs="Arial"/>
          <w:sz w:val="24"/>
          <w:szCs w:val="24"/>
          <w:u w:val="single"/>
        </w:rPr>
        <w:lastRenderedPageBreak/>
        <w:t xml:space="preserve">odwołania tegoż pełnomocnictwa i postanawia, że nie gaśnie ono z chwilą jej śmierci oraz dodaje, że ustanowiony pełnomocnik (pełnomocnik dalszy) może być drugą stroną dokonywanych czynności prawnych. </w:t>
      </w:r>
    </w:p>
    <w:p w14:paraId="29DB153A" w14:textId="77777777" w:rsidR="00487D45" w:rsidRPr="00001260" w:rsidRDefault="00953658" w:rsidP="00001260">
      <w:pPr>
        <w:spacing w:after="480" w:line="360" w:lineRule="auto"/>
        <w:jc w:val="both"/>
        <w:rPr>
          <w:rFonts w:ascii="Arial" w:hAnsi="Arial" w:cs="Arial"/>
          <w:sz w:val="24"/>
          <w:szCs w:val="24"/>
          <w:u w:val="single"/>
        </w:rPr>
      </w:pPr>
      <w:r w:rsidRPr="00001260">
        <w:rPr>
          <w:rFonts w:ascii="Arial" w:hAnsi="Arial" w:cs="Arial"/>
          <w:sz w:val="24"/>
          <w:szCs w:val="24"/>
        </w:rPr>
        <w:t xml:space="preserve">Następnie </w:t>
      </w:r>
      <w:bookmarkStart w:id="10" w:name="_Hlk121477133"/>
      <w:r w:rsidR="001506BB" w:rsidRPr="00001260">
        <w:rPr>
          <w:rFonts w:ascii="Arial" w:hAnsi="Arial" w:cs="Arial"/>
          <w:sz w:val="24"/>
          <w:szCs w:val="24"/>
        </w:rPr>
        <w:t>aktem notarialnym z dnia 3 czerwca 2009 r. Repertorium A nr M T działająca w imieniu własnym, jak również w imieniu i na rzecz I K</w:t>
      </w:r>
      <w:r w:rsidR="00E15E44" w:rsidRPr="00001260">
        <w:rPr>
          <w:rFonts w:ascii="Arial" w:hAnsi="Arial" w:cs="Arial"/>
          <w:sz w:val="24"/>
          <w:szCs w:val="24"/>
        </w:rPr>
        <w:t xml:space="preserve"> (zmarłej</w:t>
      </w:r>
      <w:r w:rsidR="00EE0440" w:rsidRPr="00001260">
        <w:rPr>
          <w:rFonts w:ascii="Arial" w:hAnsi="Arial" w:cs="Arial"/>
          <w:sz w:val="24"/>
          <w:szCs w:val="24"/>
        </w:rPr>
        <w:t xml:space="preserve"> </w:t>
      </w:r>
      <w:r w:rsidR="00E15E44" w:rsidRPr="00001260">
        <w:rPr>
          <w:rFonts w:ascii="Arial" w:hAnsi="Arial" w:cs="Arial"/>
          <w:sz w:val="24"/>
          <w:szCs w:val="24"/>
        </w:rPr>
        <w:t>r.)</w:t>
      </w:r>
      <w:r w:rsidR="001506BB" w:rsidRPr="00001260">
        <w:rPr>
          <w:rFonts w:ascii="Arial" w:hAnsi="Arial" w:cs="Arial"/>
          <w:sz w:val="24"/>
          <w:szCs w:val="24"/>
        </w:rPr>
        <w:t xml:space="preserve"> sprzedała po połowie M T i Z N</w:t>
      </w:r>
      <w:r w:rsidR="00A67004" w:rsidRPr="00001260">
        <w:rPr>
          <w:rFonts w:ascii="Arial" w:hAnsi="Arial" w:cs="Arial"/>
          <w:sz w:val="24"/>
          <w:szCs w:val="24"/>
        </w:rPr>
        <w:t xml:space="preserve"> </w:t>
      </w:r>
      <w:r w:rsidR="001506BB" w:rsidRPr="00001260">
        <w:rPr>
          <w:rFonts w:ascii="Arial" w:hAnsi="Arial" w:cs="Arial"/>
          <w:sz w:val="24"/>
          <w:szCs w:val="24"/>
        </w:rPr>
        <w:t>wszystkie przysługujące I K udziały w prawach i</w:t>
      </w:r>
      <w:r w:rsidR="00573841" w:rsidRPr="00001260">
        <w:rPr>
          <w:rFonts w:ascii="Arial" w:hAnsi="Arial" w:cs="Arial"/>
          <w:sz w:val="24"/>
          <w:szCs w:val="24"/>
        </w:rPr>
        <w:t> </w:t>
      </w:r>
      <w:r w:rsidR="001506BB" w:rsidRPr="00001260">
        <w:rPr>
          <w:rFonts w:ascii="Arial" w:hAnsi="Arial" w:cs="Arial"/>
          <w:sz w:val="24"/>
          <w:szCs w:val="24"/>
        </w:rPr>
        <w:t xml:space="preserve">roszczeniach do nieruchomości </w:t>
      </w:r>
      <w:r w:rsidR="00EE69EF" w:rsidRPr="00001260">
        <w:rPr>
          <w:rFonts w:ascii="Arial" w:hAnsi="Arial" w:cs="Arial"/>
          <w:sz w:val="24"/>
          <w:szCs w:val="24"/>
        </w:rPr>
        <w:t>położonej</w:t>
      </w:r>
      <w:r w:rsidR="001506BB" w:rsidRPr="00001260">
        <w:rPr>
          <w:rFonts w:ascii="Arial" w:hAnsi="Arial" w:cs="Arial"/>
          <w:sz w:val="24"/>
          <w:szCs w:val="24"/>
        </w:rPr>
        <w:t xml:space="preserve"> w Warszawie przy ul. Hożej 52 objętej księgą wieczystą pod nazwą „W mieście Warszawie przy ul. Hożej pod Nr 1676 lit. B” wynikające z art. 7 ust. 1 - 4 dekretu. </w:t>
      </w:r>
    </w:p>
    <w:p w14:paraId="5FF458B5" w14:textId="77777777" w:rsidR="00487D45" w:rsidRPr="00001260" w:rsidRDefault="001506BB" w:rsidP="00001260">
      <w:pPr>
        <w:spacing w:after="480" w:line="360" w:lineRule="auto"/>
        <w:jc w:val="both"/>
        <w:rPr>
          <w:rFonts w:ascii="Arial" w:hAnsi="Arial" w:cs="Arial"/>
          <w:sz w:val="24"/>
          <w:szCs w:val="24"/>
          <w:u w:val="single"/>
        </w:rPr>
      </w:pPr>
      <w:r w:rsidRPr="00001260">
        <w:rPr>
          <w:rFonts w:ascii="Arial" w:hAnsi="Arial" w:cs="Arial"/>
          <w:sz w:val="24"/>
          <w:szCs w:val="24"/>
        </w:rPr>
        <w:t>Na tej podstawie Prezydent m.st. Warszawy niesłusznie uznał nabywców za następców prawnych właścicielki hipotecznej, a więc za strony postępowania dekretowego, pomimo że nie posiadali on</w:t>
      </w:r>
      <w:r w:rsidR="00FC699A" w:rsidRPr="00001260">
        <w:rPr>
          <w:rFonts w:ascii="Arial" w:hAnsi="Arial" w:cs="Arial"/>
          <w:sz w:val="24"/>
          <w:szCs w:val="24"/>
        </w:rPr>
        <w:t>i</w:t>
      </w:r>
      <w:r w:rsidRPr="00001260">
        <w:rPr>
          <w:rFonts w:ascii="Arial" w:hAnsi="Arial" w:cs="Arial"/>
          <w:sz w:val="24"/>
          <w:szCs w:val="24"/>
        </w:rPr>
        <w:t xml:space="preserve"> w tym zakresie interesu prawnego. W rezultacie tego decyzją z dnia 4 września 2012 r. ustanowiono na rzecz </w:t>
      </w:r>
      <w:r w:rsidR="00316B7D" w:rsidRPr="00001260">
        <w:rPr>
          <w:rFonts w:ascii="Arial" w:hAnsi="Arial" w:cs="Arial"/>
          <w:sz w:val="24"/>
          <w:szCs w:val="24"/>
        </w:rPr>
        <w:t xml:space="preserve">M T i Z N </w:t>
      </w:r>
      <w:r w:rsidRPr="00001260">
        <w:rPr>
          <w:rFonts w:ascii="Arial" w:hAnsi="Arial" w:cs="Arial"/>
          <w:sz w:val="24"/>
          <w:szCs w:val="24"/>
        </w:rPr>
        <w:t xml:space="preserve">użytkowanie wieczyste przedmiotowej nieruchomości - działki nr ewidencyjny </w:t>
      </w:r>
      <w:r w:rsidR="00316B7D" w:rsidRPr="00001260">
        <w:rPr>
          <w:rFonts w:ascii="Arial" w:hAnsi="Arial" w:cs="Arial"/>
          <w:sz w:val="24"/>
          <w:szCs w:val="24"/>
        </w:rPr>
        <w:t>151</w:t>
      </w:r>
      <w:r w:rsidRPr="00001260">
        <w:rPr>
          <w:rFonts w:ascii="Arial" w:hAnsi="Arial" w:cs="Arial"/>
          <w:sz w:val="24"/>
          <w:szCs w:val="24"/>
        </w:rPr>
        <w:t>/</w:t>
      </w:r>
      <w:r w:rsidR="00316B7D" w:rsidRPr="00001260">
        <w:rPr>
          <w:rFonts w:ascii="Arial" w:hAnsi="Arial" w:cs="Arial"/>
          <w:sz w:val="24"/>
          <w:szCs w:val="24"/>
        </w:rPr>
        <w:t>11</w:t>
      </w:r>
      <w:r w:rsidRPr="00001260">
        <w:rPr>
          <w:rFonts w:ascii="Arial" w:hAnsi="Arial" w:cs="Arial"/>
          <w:sz w:val="24"/>
          <w:szCs w:val="24"/>
        </w:rPr>
        <w:t xml:space="preserve">. </w:t>
      </w:r>
    </w:p>
    <w:p w14:paraId="10BDF8B5" w14:textId="77777777" w:rsidR="00487D45" w:rsidRPr="00001260" w:rsidRDefault="00C3121E" w:rsidP="00001260">
      <w:pPr>
        <w:spacing w:after="480" w:line="360" w:lineRule="auto"/>
        <w:jc w:val="both"/>
        <w:rPr>
          <w:rFonts w:ascii="Arial" w:hAnsi="Arial" w:cs="Arial"/>
          <w:sz w:val="24"/>
          <w:szCs w:val="24"/>
          <w:u w:val="single"/>
        </w:rPr>
      </w:pPr>
      <w:r w:rsidRPr="00001260">
        <w:rPr>
          <w:rFonts w:ascii="Arial" w:hAnsi="Arial" w:cs="Arial"/>
          <w:sz w:val="24"/>
          <w:szCs w:val="24"/>
        </w:rPr>
        <w:t>Mając powyższe na uwadze, stwierdzić należy</w:t>
      </w:r>
      <w:r w:rsidR="003F4C28" w:rsidRPr="00001260">
        <w:rPr>
          <w:rFonts w:ascii="Arial" w:hAnsi="Arial" w:cs="Arial"/>
          <w:sz w:val="24"/>
          <w:szCs w:val="24"/>
        </w:rPr>
        <w:t xml:space="preserve"> że</w:t>
      </w:r>
      <w:r w:rsidRPr="00001260">
        <w:rPr>
          <w:rFonts w:ascii="Arial" w:hAnsi="Arial" w:cs="Arial"/>
          <w:sz w:val="24"/>
          <w:szCs w:val="24"/>
        </w:rPr>
        <w:t xml:space="preserve"> wydanie decyzji reprywatyzacyjnej na rzecz nabywców praw i roszczeń na podstawie umowy cywilnoprawnej, stanowi rażące naruszenie art. 7 ust. 1 dekretu warszawskiego, określającego podmiotowy zakres przyznania prawa do gruntu nieruchomości warszawskiej w zw. z art. 28 k.p.a. co wyczerpuje przesłankę nieważności określoną w art. 156 § 1 pkt 2 k.p.a. </w:t>
      </w:r>
    </w:p>
    <w:p w14:paraId="39864192" w14:textId="77777777" w:rsidR="00487D45" w:rsidRPr="00001260" w:rsidRDefault="00CC68C9" w:rsidP="00001260">
      <w:pPr>
        <w:spacing w:after="480" w:line="360" w:lineRule="auto"/>
        <w:jc w:val="both"/>
        <w:rPr>
          <w:rFonts w:ascii="Arial" w:hAnsi="Arial" w:cs="Arial"/>
          <w:sz w:val="24"/>
          <w:szCs w:val="24"/>
          <w:u w:val="single"/>
        </w:rPr>
      </w:pPr>
      <w:r w:rsidRPr="00001260">
        <w:rPr>
          <w:rFonts w:ascii="Arial" w:hAnsi="Arial" w:cs="Arial"/>
          <w:sz w:val="24"/>
          <w:szCs w:val="24"/>
        </w:rPr>
        <w:t xml:space="preserve">Komisja na marginesie dostrzega także, że w niniejszej sprawie dekretowej właścicielka hipoteczna udzieliła przyszłej beneficjentce decyzji nieodwołalnego i niegasnącego na wypadek śmierci pełnomocnictwa do zawarcia przyrzeczonej umowy sprzedaży praw i roszczeń dekretowych do </w:t>
      </w:r>
      <w:r w:rsidR="003A2B67" w:rsidRPr="00001260">
        <w:rPr>
          <w:rFonts w:ascii="Arial" w:hAnsi="Arial" w:cs="Arial"/>
          <w:sz w:val="24"/>
          <w:szCs w:val="24"/>
        </w:rPr>
        <w:t>nieruchomości</w:t>
      </w:r>
      <w:r w:rsidR="00F404B4" w:rsidRPr="00001260">
        <w:rPr>
          <w:rFonts w:ascii="Arial" w:hAnsi="Arial" w:cs="Arial"/>
          <w:sz w:val="24"/>
          <w:szCs w:val="24"/>
        </w:rPr>
        <w:t xml:space="preserve">. </w:t>
      </w:r>
      <w:r w:rsidRPr="00001260">
        <w:rPr>
          <w:rFonts w:ascii="Arial" w:hAnsi="Arial" w:cs="Arial"/>
          <w:sz w:val="24"/>
          <w:szCs w:val="24"/>
        </w:rPr>
        <w:t xml:space="preserve">Zgodnie z art. 101 § 2 k.c. umocowanie wygasa ze śmiercią mocodawcy lub pełnomocnika, chyba, że w pełnomocnictwie inaczej zastrzeżono z przyczyn uzasadnionych treścią stosunku prawnego będącego postawą pełnomocnictwa. </w:t>
      </w:r>
    </w:p>
    <w:p w14:paraId="51869A71" w14:textId="77777777" w:rsidR="00487D45" w:rsidRPr="00001260" w:rsidRDefault="00CC68C9" w:rsidP="00001260">
      <w:pPr>
        <w:spacing w:after="480" w:line="360" w:lineRule="auto"/>
        <w:jc w:val="both"/>
        <w:rPr>
          <w:rFonts w:ascii="Arial" w:hAnsi="Arial" w:cs="Arial"/>
          <w:sz w:val="24"/>
          <w:szCs w:val="24"/>
          <w:u w:val="single"/>
        </w:rPr>
      </w:pPr>
      <w:r w:rsidRPr="00001260">
        <w:rPr>
          <w:rFonts w:ascii="Arial" w:hAnsi="Arial" w:cs="Arial"/>
          <w:sz w:val="24"/>
          <w:szCs w:val="24"/>
        </w:rPr>
        <w:t xml:space="preserve">Przepis ten wprowadza wyjątek od zasady, że pełnomocnictwo wygasa z chwilą śmierci mocodawcy. W przypadku uzasadnionym treścią stosunku prawnego </w:t>
      </w:r>
      <w:r w:rsidRPr="00001260">
        <w:rPr>
          <w:rFonts w:ascii="Arial" w:hAnsi="Arial" w:cs="Arial"/>
          <w:sz w:val="24"/>
          <w:szCs w:val="24"/>
        </w:rPr>
        <w:lastRenderedPageBreak/>
        <w:t>będącego podstawą pełnomocnictwa można w pełnomocnictwie zastrzec, że będzie trwać ono nadal po mocodawcy. Taka sytuacja zaistniała w niniejszej sprawie. I K udzieliła M T nieodwołalnego i niewygasającego na wypadek śmierci pełnomocnictwa do</w:t>
      </w:r>
      <w:r w:rsidRPr="00001260">
        <w:rPr>
          <w:rFonts w:ascii="Arial" w:hAnsi="Arial" w:cs="Arial"/>
          <w:sz w:val="24"/>
          <w:szCs w:val="24"/>
          <w:u w:val="single"/>
        </w:rPr>
        <w:t xml:space="preserve"> </w:t>
      </w:r>
      <w:r w:rsidRPr="00001260">
        <w:rPr>
          <w:rFonts w:ascii="Arial" w:hAnsi="Arial" w:cs="Arial"/>
          <w:sz w:val="24"/>
          <w:szCs w:val="24"/>
        </w:rPr>
        <w:t xml:space="preserve">zawarcia w swoim imieniu umowy sprzedaży praw i roszczeń wynikających z art. 7 ust. 1 do 4 dekretu do nieruchomości położonej w Warszawie przy ul. Hożej 52, w wykonaniu umowy przedwstępnej z dnia 20 lipca 2007 r. Rep. A Nr. </w:t>
      </w:r>
    </w:p>
    <w:p w14:paraId="059DE4D3" w14:textId="77777777" w:rsidR="00487D45" w:rsidRPr="00001260" w:rsidRDefault="00CC68C9" w:rsidP="00001260">
      <w:pPr>
        <w:spacing w:after="480" w:line="360" w:lineRule="auto"/>
        <w:jc w:val="both"/>
        <w:rPr>
          <w:rFonts w:ascii="Arial" w:hAnsi="Arial" w:cs="Arial"/>
          <w:sz w:val="24"/>
          <w:szCs w:val="24"/>
          <w:u w:val="single"/>
        </w:rPr>
      </w:pPr>
      <w:r w:rsidRPr="00001260">
        <w:rPr>
          <w:rFonts w:ascii="Arial" w:hAnsi="Arial" w:cs="Arial"/>
          <w:sz w:val="24"/>
          <w:szCs w:val="24"/>
          <w:u w:val="single"/>
        </w:rPr>
        <w:t xml:space="preserve">Jednakże w przypadku udzielenia pełnomocnictwa niewygasającego na wypadek śmierci mocodawcy nie można mówić o przedłużeniu podmiotowości prawnej osoby zmarłej. W taki przypadku pełnomocnik działa w imieniu i na rzecz spadkobierców. </w:t>
      </w:r>
      <w:r w:rsidRPr="00001260">
        <w:rPr>
          <w:rFonts w:ascii="Arial" w:hAnsi="Arial" w:cs="Arial"/>
          <w:sz w:val="24"/>
          <w:szCs w:val="24"/>
        </w:rPr>
        <w:t xml:space="preserve">Sąd Najwyższy w wyroku z 24 stycznia 2008 r. sygn. akt I CSK 362/07 potwierdził, że pełnomocnictwo niegasnące ze śmiercią mocodawcy umocowuje do działania w imieniu spadkobierców zmarłego mocodawcy. Rozstrzygnięcie Sądu Najwyższego zawarte w tym orzeczeniu  zapadło w stanie faktycznym analogicznym jak w niniejszej sprawie dekretowej. Sąd Najwyższy wyraził pogląd, że nie można wykluczyć uznania takiego pełnomocnictwa za pełnomocnictwo spełniające określone w art. 101 k.c. przesłanki nieodwołalności oraz </w:t>
      </w:r>
      <w:proofErr w:type="spellStart"/>
      <w:r w:rsidRPr="00001260">
        <w:rPr>
          <w:rFonts w:ascii="Arial" w:hAnsi="Arial" w:cs="Arial"/>
          <w:sz w:val="24"/>
          <w:szCs w:val="24"/>
        </w:rPr>
        <w:t>niewygasalności</w:t>
      </w:r>
      <w:proofErr w:type="spellEnd"/>
      <w:r w:rsidRPr="00001260">
        <w:rPr>
          <w:rFonts w:ascii="Arial" w:hAnsi="Arial" w:cs="Arial"/>
          <w:sz w:val="24"/>
          <w:szCs w:val="24"/>
        </w:rPr>
        <w:t xml:space="preserve"> w razie śmierci mocodawcy, jak też określonej w art. 108 k.c. przesłanki zawarcia umowy z samym sobą. </w:t>
      </w:r>
      <w:r w:rsidRPr="00001260">
        <w:rPr>
          <w:rFonts w:ascii="Arial" w:hAnsi="Arial" w:cs="Arial"/>
          <w:sz w:val="24"/>
          <w:szCs w:val="24"/>
          <w:u w:val="single"/>
        </w:rPr>
        <w:t>W żadnym jednak wypadku nie uprawniało do zawarcia umowy przez pełnomocnika w imieniu nieżyjącego już mocodawcy.</w:t>
      </w:r>
      <w:r w:rsidRPr="00001260">
        <w:rPr>
          <w:rFonts w:ascii="Arial" w:hAnsi="Arial" w:cs="Arial"/>
          <w:sz w:val="24"/>
          <w:szCs w:val="24"/>
        </w:rPr>
        <w:t xml:space="preserve"> Sąd wskazał, że jeżeli prawa i obowiązki objęte stosunkiem prawnym będącym podstawą pełnomocnictwa nie wygasają ze śmiercią mocodawcy, to określone przyczyny uzasadnione treścią tego stosunku mogą przemawiać za trwaniem dotyczącego tych praw lub obowiązków pełnomocnictwa po śmierci mocodawcy i usprawiedliwiać działanie pełnomocnika w imieniu spadkobierców mocodawcy. Nie można jednak przyjąć, że art. 101 § 2 k.c. przedłuża zdolność prawną mocodawcy i przyznaje mu ją także po śmierci pozwalając pełnomocnikowi działać w sytuacji określonych w tym przepisie w jego imieniu i ze skutkiem dla niego. Tożsame stanowisko wyrażone jest w późniejszym orzeczeniu Sądu Najwyższego z 21 stycznia 2015 r. IV CSK 252/14, gdzie Sąd Najwyższy  potwierdził, że pełnomocnik nie może działać w imieniu mocodawcy, tak jakby pozostawał on nadal przy życiu, albowiem zdolność prawna osoby fizycznej wygasa z chwilą jej śmierci, zaś prawa i obowiązki majątkowe zmarłego z chwilą jego śmierci przechodzą na spadkobierców. Ponadto Sąd Najwyższy wskazał, że skoro po śmierci mocodawcy pełnomocnik może działać wyłącznie w imieniu spadkobierców </w:t>
      </w:r>
      <w:r w:rsidRPr="00001260">
        <w:rPr>
          <w:rFonts w:ascii="Arial" w:hAnsi="Arial" w:cs="Arial"/>
          <w:sz w:val="24"/>
          <w:szCs w:val="24"/>
        </w:rPr>
        <w:lastRenderedPageBreak/>
        <w:t>mocodawcy, to treść dokonywanej czynności prawnej i jej skutki muszą być objęte domniemaną zgodą spadkobierców, skutki te wkraczają bowiem w ich sferę prawną.</w:t>
      </w:r>
    </w:p>
    <w:p w14:paraId="47FC8F57" w14:textId="77777777" w:rsidR="00487D45" w:rsidRPr="00001260" w:rsidRDefault="00CC68C9" w:rsidP="00001260">
      <w:pPr>
        <w:spacing w:after="480" w:line="360" w:lineRule="auto"/>
        <w:jc w:val="both"/>
        <w:rPr>
          <w:rFonts w:ascii="Arial" w:hAnsi="Arial" w:cs="Arial"/>
          <w:sz w:val="24"/>
          <w:szCs w:val="24"/>
          <w:u w:val="single"/>
        </w:rPr>
      </w:pPr>
      <w:r w:rsidRPr="00001260">
        <w:rPr>
          <w:rFonts w:ascii="Arial" w:hAnsi="Arial" w:cs="Arial"/>
          <w:sz w:val="24"/>
          <w:szCs w:val="24"/>
        </w:rPr>
        <w:t xml:space="preserve">Oczywistym skutkiem wyłączenia wygaśnięcia pełnomocnictwa w razie śmierci mocodawcy jest wstąpienie w stosunek pełnomocnictwa jego następców prawnych, ustalonych zgodnie z relewantnymi przepisami prawa spadkowego. Zazwyczaj będą to spadkobiercy, reguła ta ma jednak charakter wyłącznie kierunkowy. Od chwili śmierci pierwotnego mocodawcy pełnomocnik będzie dokonywał czynności prawnych w ich imieniu i na ich rachunek (zob. Komentarz do art. 101 KC Zobowiązania red. Machnikowski 2022, </w:t>
      </w:r>
      <w:proofErr w:type="spellStart"/>
      <w:r w:rsidRPr="00001260">
        <w:rPr>
          <w:rFonts w:ascii="Arial" w:hAnsi="Arial" w:cs="Arial"/>
          <w:sz w:val="24"/>
          <w:szCs w:val="24"/>
        </w:rPr>
        <w:t>Legalis</w:t>
      </w:r>
      <w:proofErr w:type="spellEnd"/>
      <w:r w:rsidRPr="00001260">
        <w:rPr>
          <w:rFonts w:ascii="Arial" w:hAnsi="Arial" w:cs="Arial"/>
          <w:sz w:val="24"/>
          <w:szCs w:val="24"/>
        </w:rPr>
        <w:t xml:space="preserve"> i powołane tam: J. Grykiel, w: Gutowski, Komentarz KC, t. 1, 2021, </w:t>
      </w:r>
      <w:hyperlink r:id="rId10" w:history="1">
        <w:r w:rsidRPr="00001260">
          <w:rPr>
            <w:rFonts w:ascii="Arial" w:hAnsi="Arial" w:cs="Arial"/>
            <w:sz w:val="24"/>
            <w:szCs w:val="24"/>
          </w:rPr>
          <w:t>art. 101</w:t>
        </w:r>
      </w:hyperlink>
      <w:r w:rsidRPr="00001260">
        <w:rPr>
          <w:rFonts w:ascii="Arial" w:hAnsi="Arial" w:cs="Arial"/>
          <w:sz w:val="24"/>
          <w:szCs w:val="24"/>
        </w:rPr>
        <w:t xml:space="preserve">, </w:t>
      </w:r>
      <w:hyperlink r:id="rId11" w:anchor="bookmarkbrzeg31" w:history="1">
        <w:r w:rsidRPr="00001260">
          <w:rPr>
            <w:rFonts w:ascii="Arial" w:hAnsi="Arial" w:cs="Arial"/>
            <w:sz w:val="24"/>
            <w:szCs w:val="24"/>
          </w:rPr>
          <w:t>Nb 31</w:t>
        </w:r>
      </w:hyperlink>
      <w:r w:rsidRPr="00001260">
        <w:rPr>
          <w:rFonts w:ascii="Arial" w:hAnsi="Arial" w:cs="Arial"/>
          <w:sz w:val="24"/>
          <w:szCs w:val="24"/>
        </w:rPr>
        <w:t xml:space="preserve">; K. </w:t>
      </w:r>
      <w:proofErr w:type="spellStart"/>
      <w:r w:rsidRPr="00001260">
        <w:rPr>
          <w:rFonts w:ascii="Arial" w:hAnsi="Arial" w:cs="Arial"/>
          <w:sz w:val="24"/>
          <w:szCs w:val="24"/>
        </w:rPr>
        <w:t>Kopaczyńska-Pieczniak</w:t>
      </w:r>
      <w:proofErr w:type="spellEnd"/>
      <w:r w:rsidRPr="00001260">
        <w:rPr>
          <w:rFonts w:ascii="Arial" w:hAnsi="Arial" w:cs="Arial"/>
          <w:sz w:val="24"/>
          <w:szCs w:val="24"/>
        </w:rPr>
        <w:t xml:space="preserve">, w: </w:t>
      </w:r>
      <w:proofErr w:type="spellStart"/>
      <w:r w:rsidRPr="00001260">
        <w:rPr>
          <w:rFonts w:ascii="Arial" w:hAnsi="Arial" w:cs="Arial"/>
          <w:sz w:val="24"/>
          <w:szCs w:val="24"/>
        </w:rPr>
        <w:t>Kidyba</w:t>
      </w:r>
      <w:proofErr w:type="spellEnd"/>
      <w:r w:rsidRPr="00001260">
        <w:rPr>
          <w:rFonts w:ascii="Arial" w:hAnsi="Arial" w:cs="Arial"/>
          <w:sz w:val="24"/>
          <w:szCs w:val="24"/>
        </w:rPr>
        <w:t xml:space="preserve">, Komentarz KC, t. I, 2012, </w:t>
      </w:r>
      <w:hyperlink r:id="rId12" w:history="1">
        <w:r w:rsidRPr="00001260">
          <w:rPr>
            <w:rFonts w:ascii="Arial" w:hAnsi="Arial" w:cs="Arial"/>
            <w:sz w:val="24"/>
            <w:szCs w:val="24"/>
          </w:rPr>
          <w:t>art. 101</w:t>
        </w:r>
      </w:hyperlink>
      <w:r w:rsidRPr="00001260">
        <w:rPr>
          <w:rFonts w:ascii="Arial" w:hAnsi="Arial" w:cs="Arial"/>
          <w:sz w:val="24"/>
          <w:szCs w:val="24"/>
        </w:rPr>
        <w:t xml:space="preserve">, Nb 14; P. Pinior, w: </w:t>
      </w:r>
      <w:proofErr w:type="spellStart"/>
      <w:r w:rsidRPr="00001260">
        <w:rPr>
          <w:rFonts w:ascii="Arial" w:hAnsi="Arial" w:cs="Arial"/>
          <w:sz w:val="24"/>
          <w:szCs w:val="24"/>
        </w:rPr>
        <w:t>Habdas</w:t>
      </w:r>
      <w:proofErr w:type="spellEnd"/>
      <w:r w:rsidRPr="00001260">
        <w:rPr>
          <w:rFonts w:ascii="Arial" w:hAnsi="Arial" w:cs="Arial"/>
          <w:sz w:val="24"/>
          <w:szCs w:val="24"/>
        </w:rPr>
        <w:t xml:space="preserve">, </w:t>
      </w:r>
      <w:proofErr w:type="spellStart"/>
      <w:r w:rsidRPr="00001260">
        <w:rPr>
          <w:rFonts w:ascii="Arial" w:hAnsi="Arial" w:cs="Arial"/>
          <w:sz w:val="24"/>
          <w:szCs w:val="24"/>
        </w:rPr>
        <w:t>Fras</w:t>
      </w:r>
      <w:proofErr w:type="spellEnd"/>
      <w:r w:rsidRPr="00001260">
        <w:rPr>
          <w:rFonts w:ascii="Arial" w:hAnsi="Arial" w:cs="Arial"/>
          <w:sz w:val="24"/>
          <w:szCs w:val="24"/>
        </w:rPr>
        <w:t xml:space="preserve">, Komentarz KC, t. I, 2018, </w:t>
      </w:r>
      <w:hyperlink r:id="rId13" w:history="1">
        <w:r w:rsidRPr="00001260">
          <w:rPr>
            <w:rFonts w:ascii="Arial" w:hAnsi="Arial" w:cs="Arial"/>
            <w:sz w:val="24"/>
            <w:szCs w:val="24"/>
          </w:rPr>
          <w:t>art. 101</w:t>
        </w:r>
      </w:hyperlink>
      <w:r w:rsidRPr="00001260">
        <w:rPr>
          <w:rFonts w:ascii="Arial" w:hAnsi="Arial" w:cs="Arial"/>
          <w:sz w:val="24"/>
          <w:szCs w:val="24"/>
        </w:rPr>
        <w:t xml:space="preserve">, Nb 7; W. </w:t>
      </w:r>
      <w:proofErr w:type="spellStart"/>
      <w:r w:rsidRPr="00001260">
        <w:rPr>
          <w:rFonts w:ascii="Arial" w:hAnsi="Arial" w:cs="Arial"/>
          <w:sz w:val="24"/>
          <w:szCs w:val="24"/>
        </w:rPr>
        <w:t>Robaczyński</w:t>
      </w:r>
      <w:proofErr w:type="spellEnd"/>
      <w:r w:rsidRPr="00001260">
        <w:rPr>
          <w:rFonts w:ascii="Arial" w:hAnsi="Arial" w:cs="Arial"/>
          <w:sz w:val="24"/>
          <w:szCs w:val="24"/>
        </w:rPr>
        <w:t xml:space="preserve">, w: </w:t>
      </w:r>
      <w:proofErr w:type="spellStart"/>
      <w:r w:rsidRPr="00001260">
        <w:rPr>
          <w:rFonts w:ascii="Arial" w:hAnsi="Arial" w:cs="Arial"/>
          <w:sz w:val="24"/>
          <w:szCs w:val="24"/>
        </w:rPr>
        <w:t>Pyziak</w:t>
      </w:r>
      <w:proofErr w:type="spellEnd"/>
      <w:r w:rsidRPr="00001260">
        <w:rPr>
          <w:rFonts w:ascii="Arial" w:hAnsi="Arial" w:cs="Arial"/>
          <w:sz w:val="24"/>
          <w:szCs w:val="24"/>
        </w:rPr>
        <w:t xml:space="preserve">-Szafnicka, Księżak, Komentarz KC, 2014, </w:t>
      </w:r>
      <w:hyperlink r:id="rId14" w:history="1">
        <w:r w:rsidRPr="00001260">
          <w:rPr>
            <w:rFonts w:ascii="Arial" w:hAnsi="Arial" w:cs="Arial"/>
            <w:sz w:val="24"/>
            <w:szCs w:val="24"/>
          </w:rPr>
          <w:t>art. 101</w:t>
        </w:r>
      </w:hyperlink>
      <w:r w:rsidRPr="00001260">
        <w:rPr>
          <w:rFonts w:ascii="Arial" w:hAnsi="Arial" w:cs="Arial"/>
          <w:sz w:val="24"/>
          <w:szCs w:val="24"/>
        </w:rPr>
        <w:t xml:space="preserve">, Nb 9; P. Sobolewski, w: </w:t>
      </w:r>
      <w:proofErr w:type="spellStart"/>
      <w:r w:rsidRPr="00001260">
        <w:rPr>
          <w:rFonts w:ascii="Arial" w:hAnsi="Arial" w:cs="Arial"/>
          <w:sz w:val="24"/>
          <w:szCs w:val="24"/>
        </w:rPr>
        <w:t>Osajda</w:t>
      </w:r>
      <w:proofErr w:type="spellEnd"/>
      <w:r w:rsidRPr="00001260">
        <w:rPr>
          <w:rFonts w:ascii="Arial" w:hAnsi="Arial" w:cs="Arial"/>
          <w:sz w:val="24"/>
          <w:szCs w:val="24"/>
        </w:rPr>
        <w:t xml:space="preserve">, Komentarz KC, 2021, </w:t>
      </w:r>
      <w:hyperlink r:id="rId15" w:history="1">
        <w:r w:rsidRPr="00001260">
          <w:rPr>
            <w:rFonts w:ascii="Arial" w:hAnsi="Arial" w:cs="Arial"/>
            <w:sz w:val="24"/>
            <w:szCs w:val="24"/>
          </w:rPr>
          <w:t>art. 101</w:t>
        </w:r>
      </w:hyperlink>
      <w:r w:rsidRPr="00001260">
        <w:rPr>
          <w:rFonts w:ascii="Arial" w:hAnsi="Arial" w:cs="Arial"/>
          <w:sz w:val="24"/>
          <w:szCs w:val="24"/>
        </w:rPr>
        <w:t xml:space="preserve">, </w:t>
      </w:r>
      <w:proofErr w:type="spellStart"/>
      <w:r w:rsidRPr="00001260">
        <w:rPr>
          <w:rFonts w:ascii="Arial" w:hAnsi="Arial" w:cs="Arial"/>
          <w:sz w:val="24"/>
          <w:szCs w:val="24"/>
        </w:rPr>
        <w:t>Nt</w:t>
      </w:r>
      <w:proofErr w:type="spellEnd"/>
      <w:r w:rsidRPr="00001260">
        <w:rPr>
          <w:rFonts w:ascii="Arial" w:hAnsi="Arial" w:cs="Arial"/>
          <w:sz w:val="24"/>
          <w:szCs w:val="24"/>
        </w:rPr>
        <w:t xml:space="preserve"> 12; P. </w:t>
      </w:r>
      <w:proofErr w:type="spellStart"/>
      <w:r w:rsidRPr="00001260">
        <w:rPr>
          <w:rFonts w:ascii="Arial" w:hAnsi="Arial" w:cs="Arial"/>
          <w:sz w:val="24"/>
          <w:szCs w:val="24"/>
        </w:rPr>
        <w:t>Widerski</w:t>
      </w:r>
      <w:proofErr w:type="spellEnd"/>
      <w:r w:rsidRPr="00001260">
        <w:rPr>
          <w:rFonts w:ascii="Arial" w:hAnsi="Arial" w:cs="Arial"/>
          <w:sz w:val="24"/>
          <w:szCs w:val="24"/>
        </w:rPr>
        <w:t xml:space="preserve">, Pełnomocnictwo, s. 196; zob. także post. SN z 21.1.2015 r., </w:t>
      </w:r>
      <w:hyperlink r:id="rId16" w:history="1">
        <w:r w:rsidRPr="00001260">
          <w:rPr>
            <w:rFonts w:ascii="Arial" w:hAnsi="Arial" w:cs="Arial"/>
            <w:sz w:val="24"/>
            <w:szCs w:val="24"/>
          </w:rPr>
          <w:t>IV CSK 252/14</w:t>
        </w:r>
      </w:hyperlink>
      <w:r w:rsidRPr="00001260">
        <w:rPr>
          <w:rFonts w:ascii="Arial" w:hAnsi="Arial" w:cs="Arial"/>
          <w:sz w:val="24"/>
          <w:szCs w:val="24"/>
        </w:rPr>
        <w:t xml:space="preserve">, </w:t>
      </w:r>
      <w:proofErr w:type="spellStart"/>
      <w:r w:rsidRPr="00001260">
        <w:rPr>
          <w:rFonts w:ascii="Arial" w:hAnsi="Arial" w:cs="Arial"/>
          <w:sz w:val="24"/>
          <w:szCs w:val="24"/>
        </w:rPr>
        <w:t>Legalis</w:t>
      </w:r>
      <w:proofErr w:type="spellEnd"/>
      <w:r w:rsidRPr="00001260">
        <w:rPr>
          <w:rFonts w:ascii="Arial" w:hAnsi="Arial" w:cs="Arial"/>
          <w:sz w:val="24"/>
          <w:szCs w:val="24"/>
        </w:rPr>
        <w:t xml:space="preserve">; wyr. SN z 24.1.2008 r., </w:t>
      </w:r>
      <w:hyperlink r:id="rId17" w:history="1">
        <w:r w:rsidRPr="00001260">
          <w:rPr>
            <w:rFonts w:ascii="Arial" w:hAnsi="Arial" w:cs="Arial"/>
            <w:sz w:val="24"/>
            <w:szCs w:val="24"/>
          </w:rPr>
          <w:t>I CSK 362/07</w:t>
        </w:r>
      </w:hyperlink>
      <w:r w:rsidRPr="00001260">
        <w:rPr>
          <w:rFonts w:ascii="Arial" w:hAnsi="Arial" w:cs="Arial"/>
          <w:sz w:val="24"/>
          <w:szCs w:val="24"/>
        </w:rPr>
        <w:t>, OSNC 2009, Nr 3, poz. 46).</w:t>
      </w:r>
    </w:p>
    <w:p w14:paraId="7D451527" w14:textId="77777777" w:rsidR="00487D45" w:rsidRPr="00001260" w:rsidRDefault="00CC68C9" w:rsidP="00001260">
      <w:pPr>
        <w:spacing w:after="480" w:line="360" w:lineRule="auto"/>
        <w:jc w:val="both"/>
        <w:rPr>
          <w:rFonts w:ascii="Arial" w:hAnsi="Arial" w:cs="Arial"/>
          <w:sz w:val="24"/>
          <w:szCs w:val="24"/>
          <w:u w:val="single"/>
        </w:rPr>
      </w:pPr>
      <w:r w:rsidRPr="00001260">
        <w:rPr>
          <w:rFonts w:ascii="Arial" w:hAnsi="Arial" w:cs="Arial"/>
          <w:sz w:val="24"/>
          <w:szCs w:val="24"/>
        </w:rPr>
        <w:t xml:space="preserve">I K i M T zawarły w formie aktu notarialnego przedwstępną umowę sprzedaży praw i roszczeń dekretowych do przedmiotowej nieruchomości. I K udzieliła M T także pełnomocnictwa do przeniesienia praw i roszczeń, oświadczając, że pełnomocnictwo jest nieodwołalne, ani nie wygasa na wypadek śmierci. Czynności te miały miejsce r., na cztery dni przed śmiercią I K. M T aktem notarialnym z 3 czerwca 2009 r. działając w imieniu własnym oraz w imieniu i na rzecz I K na podstawie nieodwołalnego i niewygasającego na wypadek śmierci pełnomocnictwa przeniosła na siebie i Z N prawa i roszczenia dekretowe do nieruchomości położonej przy ul. Hożej 52. </w:t>
      </w:r>
    </w:p>
    <w:p w14:paraId="4FB7FBE6" w14:textId="77777777" w:rsidR="00487D45" w:rsidRPr="00001260" w:rsidRDefault="00CC68C9" w:rsidP="00001260">
      <w:pPr>
        <w:spacing w:after="480" w:line="360" w:lineRule="auto"/>
        <w:jc w:val="both"/>
        <w:rPr>
          <w:rFonts w:ascii="Arial" w:hAnsi="Arial" w:cs="Arial"/>
          <w:sz w:val="24"/>
          <w:szCs w:val="24"/>
          <w:u w:val="single"/>
        </w:rPr>
      </w:pPr>
      <w:r w:rsidRPr="00001260">
        <w:rPr>
          <w:rFonts w:ascii="Arial" w:hAnsi="Arial" w:cs="Arial"/>
          <w:sz w:val="24"/>
          <w:szCs w:val="24"/>
        </w:rPr>
        <w:t>W chwili zawarcia umowy sprzedaży mocodawczyni I K nie żyła od dwóch lat. Tym samym M T działając jako pełnomocnik I K zawarła w swoim imieniu oraz w imieniu zmarłej umowę sprzedaży praw i roszczeń do nieruchomości dekretowej. M T</w:t>
      </w:r>
      <w:r w:rsidR="00E83781" w:rsidRPr="00001260">
        <w:rPr>
          <w:rFonts w:ascii="Arial" w:hAnsi="Arial" w:cs="Arial"/>
          <w:sz w:val="24"/>
          <w:szCs w:val="24"/>
        </w:rPr>
        <w:t xml:space="preserve"> </w:t>
      </w:r>
      <w:r w:rsidRPr="00001260">
        <w:rPr>
          <w:rFonts w:ascii="Arial" w:hAnsi="Arial" w:cs="Arial"/>
          <w:sz w:val="24"/>
          <w:szCs w:val="24"/>
        </w:rPr>
        <w:t xml:space="preserve">w akcie notarialnym wyraźnie oświadczyła, że działa w imieniu i na rzecz I K, nie składając oświadczeń do co spadkobierców. Sąd Najwyższy w cytowanym już wyroku z 24 stycznia 2008 r. sygn. akt I CSK 362/07, wskazał, że zawarcie umowy przez pełnomocnika w imieniu zmarłego narusza art. 102 § 2 k.c. i art. 8 § 1 k.c. Ze względu </w:t>
      </w:r>
      <w:r w:rsidRPr="00001260">
        <w:rPr>
          <w:rFonts w:ascii="Arial" w:hAnsi="Arial" w:cs="Arial"/>
          <w:sz w:val="24"/>
          <w:szCs w:val="24"/>
        </w:rPr>
        <w:lastRenderedPageBreak/>
        <w:t xml:space="preserve">na sprzeczność tej umowy w zakresie określającym osobę zbywcy z art. 8 § 1 k.c. umowa stała się nieważna i nie wywiera zamierzonego skutku w postaci nabycia przez pełnomocnika prawa należącego do zmarłego. W momencie zawierania umowy przyrzeczonej sprzedaży roszczeń dekretowych spadkobiercy właścicielki hipotecznej (mocodawczyni) nie byli jeszcze ustaleni. </w:t>
      </w:r>
      <w:r w:rsidRPr="00001260">
        <w:rPr>
          <w:rFonts w:ascii="Arial" w:eastAsia="MS Gothic" w:hAnsi="Arial" w:cs="Arial"/>
          <w:sz w:val="24"/>
          <w:szCs w:val="24"/>
        </w:rPr>
        <w:t xml:space="preserve">Postanowienie o stwierdzenie nabycia spadku po I K zapadło dnia 23 czerwca 2015 r. (Sąd Rejonowy dla m.st. Warszawy sygn. akt II </w:t>
      </w:r>
      <w:proofErr w:type="spellStart"/>
      <w:r w:rsidRPr="00001260">
        <w:rPr>
          <w:rFonts w:ascii="Arial" w:eastAsia="MS Gothic" w:hAnsi="Arial" w:cs="Arial"/>
          <w:sz w:val="24"/>
          <w:szCs w:val="24"/>
        </w:rPr>
        <w:t>Ns</w:t>
      </w:r>
      <w:proofErr w:type="spellEnd"/>
      <w:r w:rsidRPr="00001260">
        <w:rPr>
          <w:rFonts w:ascii="Arial" w:eastAsia="MS Gothic" w:hAnsi="Arial" w:cs="Arial"/>
          <w:sz w:val="24"/>
          <w:szCs w:val="24"/>
        </w:rPr>
        <w:t xml:space="preserve">). </w:t>
      </w:r>
    </w:p>
    <w:p w14:paraId="7BDFB2F5" w14:textId="77777777" w:rsidR="00487D45" w:rsidRPr="00001260" w:rsidRDefault="00CC68C9" w:rsidP="00001260">
      <w:pPr>
        <w:spacing w:after="480" w:line="360" w:lineRule="auto"/>
        <w:jc w:val="both"/>
        <w:rPr>
          <w:rFonts w:ascii="Arial" w:hAnsi="Arial" w:cs="Arial"/>
          <w:sz w:val="24"/>
          <w:szCs w:val="24"/>
          <w:u w:val="single"/>
        </w:rPr>
      </w:pPr>
      <w:r w:rsidRPr="00001260">
        <w:rPr>
          <w:rFonts w:ascii="Arial" w:eastAsia="MS Gothic" w:hAnsi="Arial" w:cs="Arial"/>
          <w:sz w:val="24"/>
          <w:szCs w:val="24"/>
        </w:rPr>
        <w:t xml:space="preserve">M T powołując się na pełnomocnictwo udzielone przez I K mogłaby zawrzeć umowę przyrzeczoną pod warunkiem, że działaby w imieniu i na rzecz spadkobierców zmarłej mocodawczyni, a okoliczność ta została ustalona i wskazana w akcie notarialnym. Ponadto mogłoby to zaistnieć w sytuacji, gdyby pełnomocnictwo nie zostało odwołane przez spadkobierców nieżyjącej mocodawczyni. W ustalonych okolicznościach sprawy I K zawarła w pełnomocnictwie stwierdzenie o nieodwołalności pełnomocnictwa przez mocodawcę. Zrzeczenie się odwołania pełnomocnictwa nie stoi na przeszkodzie odwołaniu pełnomocnictwa z ważnych przyczyn. Zgodnie z orzeczeniem Sądu Najwyższego z </w:t>
      </w:r>
      <w:r w:rsidRPr="00001260">
        <w:rPr>
          <w:rFonts w:ascii="Arial" w:hAnsi="Arial" w:cs="Arial"/>
          <w:sz w:val="24"/>
          <w:szCs w:val="24"/>
        </w:rPr>
        <w:t xml:space="preserve">24 stycznia 2008 r. sygn. akt I CSK 362/07, </w:t>
      </w:r>
      <w:r w:rsidRPr="00001260">
        <w:rPr>
          <w:rFonts w:ascii="Arial" w:eastAsia="MS Gothic" w:hAnsi="Arial" w:cs="Arial"/>
          <w:sz w:val="24"/>
          <w:szCs w:val="24"/>
        </w:rPr>
        <w:t xml:space="preserve">nawet taka klauzula nie stoi na przeszkodzie odwołaniu pełnomocnictwa przez spadkobierców zmarłego mocodawcy z ważnych powodów. Należy bowiem przyjąć, że zastrzeżenie na podstawie art. 101 § 1 k.c.  nieodwołalności pełnomocnictwa nie obejmuje odwołania pełnomocnictwa z ważnych powodów.  </w:t>
      </w:r>
    </w:p>
    <w:p w14:paraId="2A70E455" w14:textId="338B238D" w:rsidR="00CC68C9" w:rsidRPr="00001260" w:rsidRDefault="00CC68C9" w:rsidP="00001260">
      <w:pPr>
        <w:spacing w:after="480" w:line="360" w:lineRule="auto"/>
        <w:jc w:val="both"/>
        <w:rPr>
          <w:rFonts w:ascii="Arial" w:hAnsi="Arial" w:cs="Arial"/>
          <w:sz w:val="24"/>
          <w:szCs w:val="24"/>
          <w:u w:val="single"/>
        </w:rPr>
      </w:pPr>
      <w:r w:rsidRPr="00001260">
        <w:rPr>
          <w:rFonts w:ascii="Arial" w:hAnsi="Arial" w:cs="Arial"/>
          <w:sz w:val="24"/>
          <w:szCs w:val="24"/>
        </w:rPr>
        <w:t>Ponadto należy zauważyć, że w akcie notarialny sprzedaży praw i roszczeń dekretowych nieruchomości warszawskiej hip. Nr 1676 B przy ul. Hożej 52 istnieje sprzeczność tej umowy w zakresie określającym osobę zbywcy. Treść aktu notarialnego wskazuje, że sprzedaży roszczeń dekretowych na rzecz M T i Z N dokonała M T działająca na rzecz i w imieniu M K. Tymczasem właścicielką nieruchomości warszawskiej była I K, a nie M K. Pełnomocnictwa do sprzedaży  nieruchomości udzieliła także I Ka, a nie M</w:t>
      </w:r>
      <w:r w:rsidR="00801245" w:rsidRPr="00001260">
        <w:rPr>
          <w:rFonts w:ascii="Arial" w:hAnsi="Arial" w:cs="Arial"/>
          <w:sz w:val="24"/>
          <w:szCs w:val="24"/>
        </w:rPr>
        <w:t xml:space="preserve"> </w:t>
      </w:r>
      <w:r w:rsidRPr="00001260">
        <w:rPr>
          <w:rFonts w:ascii="Arial" w:hAnsi="Arial" w:cs="Arial"/>
          <w:sz w:val="24"/>
          <w:szCs w:val="24"/>
        </w:rPr>
        <w:t xml:space="preserve">K. Wobec czego w akcie notarialnym jako osoba zbywcy powinna być wskazana I K, a nie M K jak zostało to wskazane. Ze zgormadzonego przed Prezydentem m.st. Warszawy materiału dowodowego nie wynika, aby czynność notarialna sprzedaży była sprostowana. Fakt sporządzenia aktu notarialnego takiej, a nie innej treści </w:t>
      </w:r>
      <w:r w:rsidR="0045331D" w:rsidRPr="00001260">
        <w:rPr>
          <w:rFonts w:ascii="Arial" w:hAnsi="Arial" w:cs="Arial"/>
          <w:sz w:val="24"/>
          <w:szCs w:val="24"/>
        </w:rPr>
        <w:t xml:space="preserve">może </w:t>
      </w:r>
      <w:r w:rsidRPr="00001260">
        <w:rPr>
          <w:rFonts w:ascii="Arial" w:hAnsi="Arial" w:cs="Arial"/>
          <w:sz w:val="24"/>
          <w:szCs w:val="24"/>
        </w:rPr>
        <w:t>działać na niekorzyść beneficjentów decyzji.</w:t>
      </w:r>
      <w:r w:rsidR="00087F94" w:rsidRPr="00001260">
        <w:rPr>
          <w:rFonts w:ascii="Arial" w:hAnsi="Arial" w:cs="Arial"/>
          <w:sz w:val="24"/>
          <w:szCs w:val="24"/>
        </w:rPr>
        <w:t xml:space="preserve"> </w:t>
      </w:r>
    </w:p>
    <w:p w14:paraId="3088688E" w14:textId="77777777" w:rsidR="00F404B4" w:rsidRPr="00001260" w:rsidRDefault="00F404B4" w:rsidP="00001260">
      <w:pPr>
        <w:suppressAutoHyphens/>
        <w:spacing w:after="480" w:line="360" w:lineRule="auto"/>
        <w:ind w:firstLine="426"/>
        <w:jc w:val="both"/>
        <w:rPr>
          <w:rFonts w:ascii="Arial" w:hAnsi="Arial" w:cs="Arial"/>
          <w:sz w:val="24"/>
          <w:szCs w:val="24"/>
        </w:rPr>
      </w:pPr>
    </w:p>
    <w:p w14:paraId="060B8660" w14:textId="77777777" w:rsidR="00487D45" w:rsidRPr="00001260" w:rsidRDefault="00A42713" w:rsidP="00001260">
      <w:pPr>
        <w:pStyle w:val="Akapitzlist"/>
        <w:numPr>
          <w:ilvl w:val="0"/>
          <w:numId w:val="40"/>
        </w:numPr>
        <w:suppressAutoHyphens/>
        <w:spacing w:after="480" w:line="360" w:lineRule="auto"/>
        <w:ind w:left="360"/>
        <w:jc w:val="both"/>
        <w:rPr>
          <w:rFonts w:ascii="Arial" w:hAnsi="Arial" w:cs="Arial"/>
          <w:sz w:val="24"/>
          <w:szCs w:val="24"/>
        </w:rPr>
      </w:pPr>
      <w:r w:rsidRPr="00001260">
        <w:rPr>
          <w:rFonts w:ascii="Arial" w:hAnsi="Arial" w:cs="Arial"/>
          <w:sz w:val="24"/>
          <w:szCs w:val="24"/>
        </w:rPr>
        <w:t>Stwierdzenie nieważności decyzji w całości.</w:t>
      </w:r>
    </w:p>
    <w:p w14:paraId="148E50C3" w14:textId="77777777" w:rsidR="00487D45" w:rsidRPr="00001260" w:rsidRDefault="00A42713" w:rsidP="00001260">
      <w:pPr>
        <w:suppressAutoHyphens/>
        <w:spacing w:after="480" w:line="360" w:lineRule="auto"/>
        <w:jc w:val="both"/>
        <w:rPr>
          <w:rFonts w:ascii="Arial" w:hAnsi="Arial" w:cs="Arial"/>
          <w:sz w:val="24"/>
          <w:szCs w:val="24"/>
        </w:rPr>
      </w:pPr>
      <w:r w:rsidRPr="00001260">
        <w:rPr>
          <w:rFonts w:ascii="Arial" w:hAnsi="Arial" w:cs="Arial"/>
          <w:sz w:val="24"/>
          <w:szCs w:val="24"/>
        </w:rPr>
        <w:t xml:space="preserve">Komisja wskazuje, </w:t>
      </w:r>
      <w:r w:rsidR="00E463F6" w:rsidRPr="00001260">
        <w:rPr>
          <w:rFonts w:ascii="Arial" w:hAnsi="Arial" w:cs="Arial"/>
          <w:sz w:val="24"/>
          <w:szCs w:val="24"/>
        </w:rPr>
        <w:t>że wydanie decyzji reprywatyzacyjnej na rzecz nabywców praw i roszczeń na podstawie umowy cywilnoprawnej, stanowi rażące naruszenie art. 7 ust. 1 dekretu warszawskiego, określającego podmiotowy zakres przyznania prawa do gruntu nieruchomości warszawskiej w zw. z art. 28 k.p.a.</w:t>
      </w:r>
      <w:r w:rsidR="008C221C" w:rsidRPr="00001260">
        <w:rPr>
          <w:rFonts w:ascii="Arial" w:hAnsi="Arial" w:cs="Arial"/>
          <w:sz w:val="24"/>
          <w:szCs w:val="24"/>
        </w:rPr>
        <w:t>,</w:t>
      </w:r>
      <w:r w:rsidR="00E463F6" w:rsidRPr="00001260">
        <w:rPr>
          <w:rFonts w:ascii="Arial" w:hAnsi="Arial" w:cs="Arial"/>
          <w:sz w:val="24"/>
          <w:szCs w:val="24"/>
        </w:rPr>
        <w:t xml:space="preserve"> co wyczerpuje przesłankę nieważności określoną w art. 156 § 1 pkt 2 k.p.a., co </w:t>
      </w:r>
      <w:r w:rsidRPr="00001260">
        <w:rPr>
          <w:rFonts w:ascii="Arial" w:hAnsi="Arial" w:cs="Arial"/>
          <w:sz w:val="24"/>
          <w:szCs w:val="24"/>
        </w:rPr>
        <w:t>uzasadnia stwierdzenie nieważności decyzji w całości.</w:t>
      </w:r>
      <w:r w:rsidR="0015128B" w:rsidRPr="00001260">
        <w:rPr>
          <w:rFonts w:ascii="Arial" w:hAnsi="Arial" w:cs="Arial"/>
          <w:sz w:val="24"/>
          <w:szCs w:val="24"/>
        </w:rPr>
        <w:t xml:space="preserve"> </w:t>
      </w:r>
    </w:p>
    <w:p w14:paraId="14D84184" w14:textId="77777777" w:rsidR="00487D45" w:rsidRPr="00001260" w:rsidRDefault="00A42713" w:rsidP="00001260">
      <w:pPr>
        <w:suppressAutoHyphens/>
        <w:spacing w:after="480" w:line="360" w:lineRule="auto"/>
        <w:jc w:val="both"/>
        <w:rPr>
          <w:rFonts w:ascii="Arial" w:hAnsi="Arial" w:cs="Arial"/>
          <w:sz w:val="24"/>
          <w:szCs w:val="24"/>
        </w:rPr>
      </w:pPr>
      <w:r w:rsidRPr="00001260">
        <w:rPr>
          <w:rFonts w:ascii="Arial" w:hAnsi="Arial" w:cs="Arial"/>
          <w:sz w:val="24"/>
          <w:szCs w:val="24"/>
        </w:rPr>
        <w:t>Komisja przyjęła zagadnienie wadliwości decyzji co do przyznania konkretnym osobom statusu strony w postępowaniu z art. 7 dekretu - jako założenie gradacji wad, których ciężar powoduje określone konsekwencje w zakresie skutków prawnych decyzji co do całości. Jak już wyżej wykazano, przedmiotowa decyzja reprywatyzacyjna jest wadliwa pod kątem formalnym, tj. stwierdzono brak interesu prawnego - w rozumieniu art. 28 k.p.a. – osób, które  umową cywilnoprawną nabyły prawa i roszczenia do nieruchomości warszawskiej położonej przy ul. Hożej 52. Owe ustalenia obligowały Komisję do uznania, że decyzja reprywatyzacyjna została obarczona wadą nieważności pod kątem niewłaściwego przyznania osobom w niej wskazanym statusu strony. Wobec powyższego, decyzja nie mogła ostać się w obrocie prawnym  w jakimkolwiek zakresie</w:t>
      </w:r>
      <w:r w:rsidR="003C5940" w:rsidRPr="00001260">
        <w:rPr>
          <w:rFonts w:ascii="Arial" w:hAnsi="Arial" w:cs="Arial"/>
          <w:sz w:val="24"/>
          <w:szCs w:val="24"/>
        </w:rPr>
        <w:t xml:space="preserve">, tj. w zakresie ustanowienia jak i odmowy ustanowienia użytkowania wieczystego. </w:t>
      </w:r>
      <w:r w:rsidRPr="00001260">
        <w:rPr>
          <w:rFonts w:ascii="Arial" w:hAnsi="Arial" w:cs="Arial"/>
          <w:sz w:val="24"/>
          <w:szCs w:val="24"/>
        </w:rPr>
        <w:t>Uchybienia organu w tym zakresie są na tyle istotne, że powodują skutek nieważności co do całości decyzji, w tym sensie, że opisanej wyżej naruszenia pod kątem przesłanek formalnych eliminują decyzję reprywatyzacyjną w</w:t>
      </w:r>
      <w:r w:rsidR="003C5940" w:rsidRPr="00001260">
        <w:rPr>
          <w:rFonts w:ascii="Arial" w:hAnsi="Arial" w:cs="Arial"/>
          <w:sz w:val="24"/>
          <w:szCs w:val="24"/>
        </w:rPr>
        <w:t xml:space="preserve"> całości</w:t>
      </w:r>
      <w:r w:rsidRPr="00001260">
        <w:rPr>
          <w:rFonts w:ascii="Arial" w:hAnsi="Arial" w:cs="Arial"/>
          <w:sz w:val="24"/>
          <w:szCs w:val="24"/>
        </w:rPr>
        <w:t>.</w:t>
      </w:r>
      <w:bookmarkEnd w:id="10"/>
    </w:p>
    <w:p w14:paraId="15AF4B03" w14:textId="266013E8" w:rsidR="00997499" w:rsidRPr="00001260" w:rsidRDefault="006E0EB8" w:rsidP="00001260">
      <w:pPr>
        <w:pStyle w:val="Akapitzlist"/>
        <w:numPr>
          <w:ilvl w:val="0"/>
          <w:numId w:val="40"/>
        </w:numPr>
        <w:suppressAutoHyphens/>
        <w:spacing w:after="480" w:line="360" w:lineRule="auto"/>
        <w:ind w:left="360"/>
        <w:jc w:val="both"/>
        <w:rPr>
          <w:rFonts w:ascii="Arial" w:hAnsi="Arial" w:cs="Arial"/>
          <w:sz w:val="24"/>
          <w:szCs w:val="24"/>
        </w:rPr>
      </w:pPr>
      <w:r w:rsidRPr="00001260">
        <w:rPr>
          <w:rFonts w:ascii="Arial" w:hAnsi="Arial" w:cs="Arial"/>
          <w:sz w:val="24"/>
          <w:szCs w:val="24"/>
        </w:rPr>
        <w:t xml:space="preserve">Brak </w:t>
      </w:r>
      <w:r w:rsidR="00747B2D" w:rsidRPr="00001260">
        <w:rPr>
          <w:rFonts w:ascii="Arial" w:hAnsi="Arial" w:cs="Arial"/>
          <w:sz w:val="24"/>
          <w:szCs w:val="24"/>
        </w:rPr>
        <w:t>nieodwracalnych skutków prawnych</w:t>
      </w:r>
      <w:r w:rsidR="00AA7D8E" w:rsidRPr="00001260">
        <w:rPr>
          <w:rFonts w:ascii="Arial" w:hAnsi="Arial" w:cs="Arial"/>
          <w:sz w:val="24"/>
          <w:szCs w:val="24"/>
        </w:rPr>
        <w:t>.</w:t>
      </w:r>
    </w:p>
    <w:p w14:paraId="3587B155" w14:textId="77777777" w:rsidR="00487D45" w:rsidRPr="00001260" w:rsidRDefault="00E243CC" w:rsidP="00001260">
      <w:pPr>
        <w:pStyle w:val="Style34"/>
        <w:widowControl/>
        <w:tabs>
          <w:tab w:val="left" w:pos="1032"/>
        </w:tabs>
        <w:spacing w:after="480" w:line="360" w:lineRule="auto"/>
        <w:ind w:firstLine="0"/>
        <w:contextualSpacing/>
        <w:rPr>
          <w:rFonts w:ascii="Arial" w:eastAsia="Times New Roman" w:hAnsi="Arial" w:cs="Arial"/>
          <w:lang w:eastAsia="zh-CN"/>
        </w:rPr>
      </w:pPr>
      <w:r w:rsidRPr="00001260">
        <w:rPr>
          <w:rFonts w:ascii="Arial" w:eastAsia="Times New Roman" w:hAnsi="Arial" w:cs="Arial"/>
          <w:lang w:eastAsia="zh-CN"/>
        </w:rPr>
        <w:t>Kontrolowana decyzja reprywatyzacyjna nie wywołała nieodwracalnych skutków prawnych w rozumieniu art. 2 pkt 4 ustawy z 9 marca 2017 r.</w:t>
      </w:r>
    </w:p>
    <w:p w14:paraId="5D642E1E" w14:textId="77777777" w:rsidR="00487D45" w:rsidRPr="00001260" w:rsidRDefault="00E243CC" w:rsidP="00001260">
      <w:pPr>
        <w:pStyle w:val="Style34"/>
        <w:widowControl/>
        <w:tabs>
          <w:tab w:val="left" w:pos="1032"/>
        </w:tabs>
        <w:spacing w:after="480" w:line="360" w:lineRule="auto"/>
        <w:ind w:firstLine="0"/>
        <w:contextualSpacing/>
        <w:rPr>
          <w:rFonts w:ascii="Arial" w:eastAsia="Times New Roman" w:hAnsi="Arial" w:cs="Arial"/>
          <w:lang w:eastAsia="zh-CN"/>
        </w:rPr>
      </w:pPr>
      <w:r w:rsidRPr="00001260">
        <w:rPr>
          <w:rFonts w:ascii="Arial" w:eastAsia="Times New Roman" w:hAnsi="Arial" w:cs="Arial"/>
          <w:lang w:eastAsia="zh-CN"/>
        </w:rPr>
        <w:t xml:space="preserve">W myśl powołanego przepisu przez nieodwracalne skutki prawne należy rozumieć stan prawny powstały wskutek przeniesienia prawa własności albo prawa użytkowania </w:t>
      </w:r>
      <w:r w:rsidRPr="00001260">
        <w:rPr>
          <w:rFonts w:ascii="Arial" w:eastAsia="Times New Roman" w:hAnsi="Arial" w:cs="Arial"/>
          <w:lang w:eastAsia="zh-CN"/>
        </w:rPr>
        <w:lastRenderedPageBreak/>
        <w:t xml:space="preserve">wieczystego nieruchomości warszawskiej na osobę trzecią, o ile nie nastąpiło ono nieodpłatnie lub na rzecz nabywcy działającego w złej wierze, lub zagospodarowania nieruchomości warszawskiej na cele publiczne, o których mowa w art. 6 </w:t>
      </w:r>
      <w:proofErr w:type="spellStart"/>
      <w:r w:rsidRPr="00001260">
        <w:rPr>
          <w:rFonts w:ascii="Arial" w:eastAsia="Times New Roman" w:hAnsi="Arial" w:cs="Arial"/>
          <w:lang w:eastAsia="zh-CN"/>
        </w:rPr>
        <w:t>u.g.n</w:t>
      </w:r>
      <w:proofErr w:type="spellEnd"/>
      <w:r w:rsidRPr="00001260">
        <w:rPr>
          <w:rFonts w:ascii="Arial" w:eastAsia="Times New Roman" w:hAnsi="Arial" w:cs="Arial"/>
          <w:lang w:eastAsia="zh-CN"/>
        </w:rPr>
        <w:t>.</w:t>
      </w:r>
    </w:p>
    <w:p w14:paraId="3B514795" w14:textId="77777777" w:rsidR="00487D45" w:rsidRPr="00001260" w:rsidRDefault="00E243CC" w:rsidP="00001260">
      <w:pPr>
        <w:pStyle w:val="Style34"/>
        <w:widowControl/>
        <w:tabs>
          <w:tab w:val="left" w:pos="1032"/>
        </w:tabs>
        <w:spacing w:after="480" w:line="360" w:lineRule="auto"/>
        <w:ind w:firstLine="0"/>
        <w:contextualSpacing/>
        <w:rPr>
          <w:rFonts w:ascii="Arial" w:eastAsia="Times New Roman" w:hAnsi="Arial" w:cs="Arial"/>
          <w:lang w:eastAsia="zh-CN"/>
        </w:rPr>
      </w:pPr>
      <w:r w:rsidRPr="00001260">
        <w:rPr>
          <w:rFonts w:ascii="Arial" w:eastAsia="Times New Roman" w:hAnsi="Arial" w:cs="Arial"/>
          <w:lang w:eastAsia="zh-CN"/>
        </w:rPr>
        <w:t xml:space="preserve">Na płaszczyźnie prawa administracyjnego pojęcie „nieodwracalności skutku prawnego” odnosi się do takich następstw decyzji administracyjnej (reprywatyzacyjnej), w których brak jest możliwości odmiennego ukształtowania sytuacji prawnej jednostki od tej, będącej następstwem decyzji administracyjnej, co wyklucza powrót do stanu poprzedniego (B. Adamiak, Glosa do uchwały Sądu Najwyższego z dnia 28 maja 1992 r., III AZP 4/92, OSP 1993, nr 5, poz. 104, P. Przybysz, Kodeks postępowania administracyjnego, Warszawa 2017). </w:t>
      </w:r>
    </w:p>
    <w:p w14:paraId="7DD58AA7" w14:textId="77777777" w:rsidR="00487D45" w:rsidRPr="00001260" w:rsidRDefault="00E243CC" w:rsidP="00001260">
      <w:pPr>
        <w:pStyle w:val="Style34"/>
        <w:widowControl/>
        <w:tabs>
          <w:tab w:val="left" w:pos="1032"/>
        </w:tabs>
        <w:spacing w:after="480" w:line="360" w:lineRule="auto"/>
        <w:ind w:firstLine="0"/>
        <w:contextualSpacing/>
        <w:rPr>
          <w:rFonts w:ascii="Arial" w:eastAsia="Times New Roman" w:hAnsi="Arial" w:cs="Arial"/>
          <w:lang w:eastAsia="zh-CN"/>
        </w:rPr>
      </w:pPr>
      <w:r w:rsidRPr="00001260">
        <w:rPr>
          <w:rFonts w:ascii="Arial" w:eastAsia="Times New Roman" w:hAnsi="Arial" w:cs="Arial"/>
          <w:lang w:eastAsia="zh-CN"/>
        </w:rPr>
        <w:t>Definicja zawarta w art. 2 pkt 4 ustawy z 9 marca 2017 r. zawiera w sobie dwa elementy, z których jeden konstytuuje zasadę, a drugi wyjątek od niej. Pierwszy określa czynność prawną w postaci przeniesienia własności lub użytkowania wieczystego na rzecz osoby trzeciej, która co do zasady przesądza o nieodwracalności skutków prawnych. Drugi natomiast statuuje wyjątki od wymienionej zasady. Analiza treści wskazanego przepisu prowadzi do wniosku, że nie można przyjąć istnienia nieodwracalności skutków prawnych, jeśli nabywca nabył rzecz nieodpłatnie albo nabycie nastąpiło w złej wierze.</w:t>
      </w:r>
    </w:p>
    <w:p w14:paraId="2A87ADD5" w14:textId="77777777" w:rsidR="00487D45" w:rsidRPr="00001260" w:rsidRDefault="002435F7" w:rsidP="00001260">
      <w:pPr>
        <w:pStyle w:val="Style34"/>
        <w:widowControl/>
        <w:tabs>
          <w:tab w:val="left" w:pos="1032"/>
        </w:tabs>
        <w:spacing w:after="480" w:line="360" w:lineRule="auto"/>
        <w:ind w:firstLine="0"/>
        <w:contextualSpacing/>
        <w:rPr>
          <w:rStyle w:val="FontStyle27"/>
          <w:rFonts w:ascii="Arial" w:hAnsi="Arial" w:cs="Arial"/>
          <w:sz w:val="24"/>
          <w:szCs w:val="24"/>
        </w:rPr>
      </w:pPr>
      <w:r w:rsidRPr="00001260">
        <w:rPr>
          <w:rFonts w:ascii="Arial" w:hAnsi="Arial" w:cs="Arial"/>
        </w:rPr>
        <w:t xml:space="preserve">Komisja ustaliła, że decyzja Prezydenta m.st. Warszawa z 4 września 2012 r. numer 389/GK/DW/2012 nie wywołała nieodwracalnych skutków prawnych w rozumieniu art. 2 pkt 4 ustawy z dnia 9 marca 2017 r. Organ ustanowił prawo użytkowania wieczystego </w:t>
      </w:r>
      <w:r w:rsidRPr="00001260">
        <w:rPr>
          <w:rFonts w:ascii="Arial" w:eastAsia="Times New Roman" w:hAnsi="Arial" w:cs="Arial"/>
        </w:rPr>
        <w:t>na rzecz M</w:t>
      </w:r>
      <w:r w:rsidR="00801245" w:rsidRPr="00001260">
        <w:rPr>
          <w:rFonts w:ascii="Arial" w:eastAsia="Times New Roman" w:hAnsi="Arial" w:cs="Arial"/>
        </w:rPr>
        <w:t xml:space="preserve"> </w:t>
      </w:r>
      <w:r w:rsidR="00EE78AD" w:rsidRPr="00001260">
        <w:rPr>
          <w:rFonts w:ascii="Arial" w:eastAsia="Times New Roman" w:hAnsi="Arial" w:cs="Arial"/>
        </w:rPr>
        <w:t>T</w:t>
      </w:r>
      <w:r w:rsidRPr="00001260">
        <w:rPr>
          <w:rFonts w:ascii="Arial" w:eastAsia="Times New Roman" w:hAnsi="Arial" w:cs="Arial"/>
        </w:rPr>
        <w:t xml:space="preserve"> i Z N</w:t>
      </w:r>
      <w:r w:rsidR="005F7080" w:rsidRPr="00001260">
        <w:rPr>
          <w:rFonts w:ascii="Arial" w:eastAsia="Times New Roman" w:hAnsi="Arial" w:cs="Arial"/>
        </w:rPr>
        <w:t xml:space="preserve"> co do działki nr ew. 151/11</w:t>
      </w:r>
      <w:r w:rsidRPr="00001260">
        <w:rPr>
          <w:rFonts w:ascii="Arial" w:eastAsia="Times New Roman" w:hAnsi="Arial" w:cs="Arial"/>
        </w:rPr>
        <w:t xml:space="preserve">. Prawo użytkowania wieczystego, </w:t>
      </w:r>
      <w:r w:rsidRPr="00001260">
        <w:rPr>
          <w:rFonts w:ascii="Arial" w:hAnsi="Arial" w:cs="Arial"/>
        </w:rPr>
        <w:t>nadal przysługuje beneficjentom decyzji reprywatyzacyjnej. Właścicielem nieruchomości jest Miasto Stołeczne Warszawa.</w:t>
      </w:r>
      <w:r w:rsidR="005F7080" w:rsidRPr="00001260">
        <w:rPr>
          <w:rFonts w:ascii="Arial" w:hAnsi="Arial" w:cs="Arial"/>
        </w:rPr>
        <w:t xml:space="preserve"> Ponadto organ </w:t>
      </w:r>
      <w:r w:rsidR="005F7080" w:rsidRPr="00001260">
        <w:rPr>
          <w:rStyle w:val="FontStyle27"/>
          <w:rFonts w:ascii="Arial" w:hAnsi="Arial" w:cs="Arial"/>
          <w:sz w:val="24"/>
          <w:szCs w:val="24"/>
        </w:rPr>
        <w:t>w części odmówił ustanowienia użytkowania wieczystego co do działki nr ew. 153</w:t>
      </w:r>
      <w:r w:rsidR="005F7080" w:rsidRPr="00001260">
        <w:rPr>
          <w:rFonts w:ascii="Arial" w:hAnsi="Arial" w:cs="Arial"/>
          <w:shd w:val="clear" w:color="auto" w:fill="FFFFFF"/>
        </w:rPr>
        <w:t xml:space="preserve">. </w:t>
      </w:r>
      <w:r w:rsidR="005F7080" w:rsidRPr="00001260">
        <w:rPr>
          <w:rStyle w:val="FontStyle27"/>
          <w:rFonts w:ascii="Arial" w:hAnsi="Arial" w:cs="Arial"/>
          <w:sz w:val="24"/>
          <w:szCs w:val="24"/>
        </w:rPr>
        <w:t>Działka w części jest zabudowana budynkiem, którym wyodrębnionych jest 23 lokali stanowiących odrębną własność lokalową. Umowy sprzedaży lokali i oddania w użytkowanie wieczyste terenu zostały zawarte w latach 197</w:t>
      </w:r>
      <w:r w:rsidR="000514AB" w:rsidRPr="00001260">
        <w:rPr>
          <w:rStyle w:val="FontStyle27"/>
          <w:rFonts w:ascii="Arial" w:hAnsi="Arial" w:cs="Arial"/>
          <w:sz w:val="24"/>
          <w:szCs w:val="24"/>
        </w:rPr>
        <w:t>0</w:t>
      </w:r>
      <w:r w:rsidR="005F7080" w:rsidRPr="00001260">
        <w:rPr>
          <w:rStyle w:val="FontStyle27"/>
          <w:rFonts w:ascii="Arial" w:hAnsi="Arial" w:cs="Arial"/>
          <w:sz w:val="24"/>
          <w:szCs w:val="24"/>
        </w:rPr>
        <w:t xml:space="preserve">-1990, czyli przed dniem wydania decyzji reprywatyzacyjnej.  </w:t>
      </w:r>
    </w:p>
    <w:p w14:paraId="2038ACD0" w14:textId="77777777" w:rsidR="00487D45" w:rsidRPr="00001260" w:rsidRDefault="002435F7" w:rsidP="00001260">
      <w:pPr>
        <w:pStyle w:val="Style34"/>
        <w:widowControl/>
        <w:tabs>
          <w:tab w:val="left" w:pos="1032"/>
        </w:tabs>
        <w:spacing w:after="480" w:line="360" w:lineRule="auto"/>
        <w:ind w:firstLine="0"/>
        <w:contextualSpacing/>
        <w:rPr>
          <w:rFonts w:ascii="Arial" w:hAnsi="Arial" w:cs="Arial"/>
        </w:rPr>
      </w:pPr>
      <w:r w:rsidRPr="00001260">
        <w:rPr>
          <w:rFonts w:ascii="Arial" w:hAnsi="Arial" w:cs="Arial"/>
        </w:rPr>
        <w:t>Jednocześnie w tym miejscu należy wskazać, iż wykonanie decyzji poprzez zawarcie umowy w formie aktu notarialnego o ustanowieniu prawa użytkowania wieczystego nie pociąga za sobą nieodwracalnych skutków prawnych, tak w znaczeniu art. 2 pkt 4 ustawy z 9 marca 2017 r</w:t>
      </w:r>
      <w:r w:rsidR="00FC699A" w:rsidRPr="00001260">
        <w:rPr>
          <w:rFonts w:ascii="Arial" w:hAnsi="Arial" w:cs="Arial"/>
        </w:rPr>
        <w:t>.</w:t>
      </w:r>
      <w:r w:rsidRPr="00001260">
        <w:rPr>
          <w:rFonts w:ascii="Arial" w:hAnsi="Arial" w:cs="Arial"/>
        </w:rPr>
        <w:t xml:space="preserve">, jak i będącej następstwem decyzji administracyjnej, wykluczającej powrót do stanu poprzedniego, ponieważ </w:t>
      </w:r>
      <w:r w:rsidRPr="00001260">
        <w:rPr>
          <w:rFonts w:ascii="Arial" w:eastAsia="Segoe UI" w:hAnsi="Arial" w:cs="Arial"/>
        </w:rPr>
        <w:t xml:space="preserve">ustanowienie prawa użytkowania wieczystego w trybie przepisów dekretu przebiega </w:t>
      </w:r>
      <w:r w:rsidRPr="00001260">
        <w:rPr>
          <w:rFonts w:ascii="Arial" w:eastAsia="Segoe UI" w:hAnsi="Arial" w:cs="Arial"/>
          <w:u w:val="single"/>
        </w:rPr>
        <w:t>w dwóch etapach</w:t>
      </w:r>
      <w:r w:rsidRPr="00001260">
        <w:rPr>
          <w:rFonts w:ascii="Arial" w:eastAsia="Segoe UI" w:hAnsi="Arial" w:cs="Arial"/>
        </w:rPr>
        <w:t xml:space="preserve">. </w:t>
      </w:r>
      <w:r w:rsidRPr="00001260">
        <w:rPr>
          <w:rFonts w:ascii="Arial" w:hAnsi="Arial" w:cs="Arial"/>
        </w:rPr>
        <w:t xml:space="preserve">W </w:t>
      </w:r>
      <w:r w:rsidRPr="00001260">
        <w:rPr>
          <w:rFonts w:ascii="Arial" w:hAnsi="Arial" w:cs="Arial"/>
        </w:rPr>
        <w:lastRenderedPageBreak/>
        <w:t xml:space="preserve">pierwszej fazie, </w:t>
      </w:r>
      <w:bookmarkStart w:id="11" w:name="_Hlk69289350"/>
      <w:r w:rsidRPr="00001260">
        <w:rPr>
          <w:rFonts w:ascii="Arial" w:hAnsi="Arial" w:cs="Arial"/>
        </w:rPr>
        <w:t>stanowiącej etap postępowania administracyjnego</w:t>
      </w:r>
      <w:bookmarkEnd w:id="11"/>
      <w:r w:rsidRPr="00001260">
        <w:rPr>
          <w:rFonts w:ascii="Arial" w:hAnsi="Arial" w:cs="Arial"/>
        </w:rPr>
        <w:t>, organ bada materialnoprawne przesłanki ustanowienia tego prawa</w:t>
      </w:r>
      <w:bookmarkStart w:id="12" w:name="_Hlk69280859"/>
      <w:bookmarkStart w:id="13" w:name="_Hlk69286211"/>
      <w:r w:rsidRPr="00001260">
        <w:rPr>
          <w:rFonts w:ascii="Arial" w:hAnsi="Arial" w:cs="Arial"/>
        </w:rPr>
        <w:t>. W przypadku ich spełnienia organ administracyjny wydaje decyzję ustanawiającą to prawo na rzecz oznaczonych podmiotów i ustala czynsz symboliczny</w:t>
      </w:r>
      <w:bookmarkEnd w:id="12"/>
      <w:r w:rsidRPr="00001260">
        <w:rPr>
          <w:rFonts w:ascii="Arial" w:hAnsi="Arial" w:cs="Arial"/>
        </w:rPr>
        <w:t xml:space="preserve">. </w:t>
      </w:r>
      <w:bookmarkEnd w:id="13"/>
      <w:r w:rsidRPr="00001260">
        <w:rPr>
          <w:rFonts w:ascii="Arial" w:hAnsi="Arial" w:cs="Arial"/>
        </w:rPr>
        <w:t xml:space="preserve">Następny etap prowadzony jest na podstawie przepisów cywilnoprawnych i kończy się zawarciem umowy użytkowania wieczystego - w formie aktu notarialnego - między gminą a osobą uprawnioną </w:t>
      </w:r>
      <w:r w:rsidRPr="00001260">
        <w:rPr>
          <w:rFonts w:ascii="Arial" w:hAnsi="Arial" w:cs="Arial"/>
        </w:rPr>
        <w:br/>
        <w:t>z decyzji. Zatem umowa w formie aktu notarialnego jest tylko jednym z dwóch etapów ustanowienia prawa użytkowania wieczystego i nie przenosi w żaden sposób jakichkolwiek praw na osoby trzecie. Ponadto sama umowa o ustanowienie prawa użytkowania wieczystego zawiera zapisy, w przypadku których ich nie spełnienie powoduje rozwiązanie umowy.</w:t>
      </w:r>
    </w:p>
    <w:p w14:paraId="5852DA88" w14:textId="77777777" w:rsidR="00487D45" w:rsidRPr="00001260" w:rsidRDefault="001F0991" w:rsidP="00001260">
      <w:pPr>
        <w:pStyle w:val="Style34"/>
        <w:widowControl/>
        <w:tabs>
          <w:tab w:val="left" w:pos="1032"/>
        </w:tabs>
        <w:spacing w:after="480" w:line="360" w:lineRule="auto"/>
        <w:ind w:firstLine="0"/>
        <w:contextualSpacing/>
        <w:rPr>
          <w:rFonts w:ascii="Arial" w:hAnsi="Arial" w:cs="Arial"/>
        </w:rPr>
      </w:pPr>
      <w:r w:rsidRPr="00001260">
        <w:rPr>
          <w:rFonts w:ascii="Arial" w:hAnsi="Arial" w:cs="Arial"/>
        </w:rPr>
        <w:t xml:space="preserve">Jednocześnie należy zwrócić uwagę, </w:t>
      </w:r>
      <w:r w:rsidR="00B62436" w:rsidRPr="00001260">
        <w:rPr>
          <w:rFonts w:ascii="Arial" w:hAnsi="Arial" w:cs="Arial"/>
        </w:rPr>
        <w:t>że</w:t>
      </w:r>
      <w:r w:rsidR="001745AA" w:rsidRPr="00001260">
        <w:rPr>
          <w:rFonts w:ascii="Arial" w:hAnsi="Arial" w:cs="Arial"/>
        </w:rPr>
        <w:t xml:space="preserve"> w orzecznictwie sądów administracyjnych ugruntowany jest pogląd</w:t>
      </w:r>
      <w:r w:rsidR="00B62436" w:rsidRPr="00001260">
        <w:rPr>
          <w:rFonts w:ascii="Arial" w:hAnsi="Arial" w:cs="Arial"/>
        </w:rPr>
        <w:t>, iż skutek nieodwracalny decyzji administracyjnej polega na tym, że organ nie ma własnych kompetencji do</w:t>
      </w:r>
      <w:r w:rsidR="009F46C2" w:rsidRPr="00001260">
        <w:rPr>
          <w:rFonts w:ascii="Arial" w:hAnsi="Arial" w:cs="Arial"/>
        </w:rPr>
        <w:t xml:space="preserve"> usunięcia</w:t>
      </w:r>
      <w:r w:rsidR="00B62436" w:rsidRPr="00001260">
        <w:rPr>
          <w:rFonts w:ascii="Arial" w:hAnsi="Arial" w:cs="Arial"/>
        </w:rPr>
        <w:t xml:space="preserve"> skutków danego zdarzenia prawnego, zaistniałego po wydaniu, kontrolowanej w trybie </w:t>
      </w:r>
      <w:proofErr w:type="spellStart"/>
      <w:r w:rsidR="00B62436" w:rsidRPr="00001260">
        <w:rPr>
          <w:rFonts w:ascii="Arial" w:hAnsi="Arial" w:cs="Arial"/>
        </w:rPr>
        <w:t>nieważnościowym</w:t>
      </w:r>
      <w:proofErr w:type="spellEnd"/>
      <w:r w:rsidR="00B62436" w:rsidRPr="00001260">
        <w:rPr>
          <w:rFonts w:ascii="Arial" w:hAnsi="Arial" w:cs="Arial"/>
        </w:rPr>
        <w:t>, decyzji. Skutek nieodwracalny wywoła więc decyzja, po której doszło do zbycia jej przedmiotu w trybie cywilnoprawnym. (vide: uchwały: Sądu Najwyższego z dnia 28 maja 1992 r. sygn. akt III AZP 4/92, OSNC 1992/12/211 i Naczelnego Sądu Administracyjnego z dnia 20 marca 2000 r. sygn. akt OPS 14/99, ONSA 2000/3/93, z dnia 9 listopada 1998 r. sygn. akt OPK 4/98, ONSA 1999/1/13, z dnia 16 grudnia 1996 r. sygn. akt OPS 7/96, ONSA 1997/2/49</w:t>
      </w:r>
      <w:r w:rsidR="00704A13" w:rsidRPr="00001260">
        <w:rPr>
          <w:rFonts w:ascii="Arial" w:hAnsi="Arial" w:cs="Arial"/>
        </w:rPr>
        <w:t>, wyrok NSA z dnia 8 listopada 2021 r sygn. akt I OSK 610/21</w:t>
      </w:r>
      <w:r w:rsidR="00B62436" w:rsidRPr="00001260">
        <w:rPr>
          <w:rFonts w:ascii="Arial" w:hAnsi="Arial" w:cs="Arial"/>
        </w:rPr>
        <w:t>).</w:t>
      </w:r>
      <w:r w:rsidR="00D238B2" w:rsidRPr="00001260">
        <w:rPr>
          <w:rFonts w:ascii="Arial" w:hAnsi="Arial" w:cs="Arial"/>
        </w:rPr>
        <w:t xml:space="preserve"> </w:t>
      </w:r>
      <w:r w:rsidR="002073FB" w:rsidRPr="00001260">
        <w:rPr>
          <w:rFonts w:ascii="Arial" w:hAnsi="Arial" w:cs="Arial"/>
        </w:rPr>
        <w:t>Z treści powołanych wyżej uchwał wynika, że dotyczyły one sytuacji, w której po wydaniu kwestionowanej decyzji miał miejsce obrót prawny składnikami majątkowymi, będącymi przedmiotem takiej decyzji.</w:t>
      </w:r>
    </w:p>
    <w:p w14:paraId="6F815D6E" w14:textId="77777777" w:rsidR="00487D45" w:rsidRPr="00001260" w:rsidRDefault="00C82DFF" w:rsidP="00001260">
      <w:pPr>
        <w:pStyle w:val="Style34"/>
        <w:widowControl/>
        <w:tabs>
          <w:tab w:val="left" w:pos="1032"/>
        </w:tabs>
        <w:spacing w:after="480" w:line="360" w:lineRule="auto"/>
        <w:ind w:firstLine="0"/>
        <w:contextualSpacing/>
        <w:rPr>
          <w:rFonts w:ascii="Arial" w:hAnsi="Arial" w:cs="Arial"/>
        </w:rPr>
      </w:pPr>
      <w:r w:rsidRPr="00001260">
        <w:rPr>
          <w:rFonts w:ascii="Arial" w:hAnsi="Arial" w:cs="Arial"/>
        </w:rPr>
        <w:t xml:space="preserve">Komisja, działa na podstawie ustawy z dnia 9 marca 2017 r. Art. 40 ust. 1 tej ustawy  stanowi, że decyzja, o której mowa w </w:t>
      </w:r>
      <w:hyperlink r:id="rId18" w:history="1">
        <w:r w:rsidRPr="00001260">
          <w:rPr>
            <w:rFonts w:ascii="Arial" w:hAnsi="Arial" w:cs="Arial"/>
          </w:rPr>
          <w:t>art. 29 ust. 1 pkt 2, 3 lub 3a oraz ust. 3</w:t>
        </w:r>
      </w:hyperlink>
      <w:r w:rsidRPr="00001260">
        <w:rPr>
          <w:rFonts w:ascii="Arial" w:hAnsi="Arial" w:cs="Arial"/>
        </w:rPr>
        <w:t xml:space="preserve">, stanowi podstawę wykreślenia w księdze wieczystej wpisu dokonanego na podstawie uchylonej decyzji reprywatyzacyjnej, decyzji o przekształceniu prawa użytkowania wieczystego w prawo własności nieruchomości, o której mowa w </w:t>
      </w:r>
      <w:hyperlink r:id="rId19" w:history="1">
        <w:r w:rsidRPr="00001260">
          <w:rPr>
            <w:rFonts w:ascii="Arial" w:hAnsi="Arial" w:cs="Arial"/>
          </w:rPr>
          <w:t>art. 29 ust. 3</w:t>
        </w:r>
      </w:hyperlink>
      <w:r w:rsidRPr="00001260">
        <w:rPr>
          <w:rFonts w:ascii="Arial" w:hAnsi="Arial" w:cs="Arial"/>
        </w:rPr>
        <w:t xml:space="preserve">, lub zaświadczenia o przekształceniu prawa użytkowania wieczystego gruntów zabudowanych na cele mieszkaniowe w prawo własności tych gruntów, lub na podstawie aktu notarialnego sporządzonego z uwzględnieniem uchylonej decyzji reprywatyzacyjnej albo dokonanych po tym wpisie wpisów użytkowania wieczystego lub własności nieruchomości, oraz stanowi podstawę wpisania jako właściciela </w:t>
      </w:r>
      <w:r w:rsidRPr="00001260">
        <w:rPr>
          <w:rFonts w:ascii="Arial" w:hAnsi="Arial" w:cs="Arial"/>
        </w:rPr>
        <w:lastRenderedPageBreak/>
        <w:t xml:space="preserve">odpowiednio m.st. Warszawy albo Skarbu Państwa. Przepisu </w:t>
      </w:r>
      <w:hyperlink r:id="rId20" w:history="1">
        <w:r w:rsidRPr="00001260">
          <w:rPr>
            <w:rFonts w:ascii="Arial" w:hAnsi="Arial" w:cs="Arial"/>
          </w:rPr>
          <w:t>art. 10</w:t>
        </w:r>
      </w:hyperlink>
      <w:r w:rsidRPr="00001260">
        <w:rPr>
          <w:rFonts w:ascii="Arial" w:hAnsi="Arial" w:cs="Arial"/>
        </w:rPr>
        <w:t xml:space="preserve"> ustawy z dnia 6 lipca 1982 r. o księgach wieczystych i hipotece nie stosuje się.</w:t>
      </w:r>
    </w:p>
    <w:p w14:paraId="7E9A81E1" w14:textId="77777777" w:rsidR="00487D45" w:rsidRPr="00001260" w:rsidRDefault="00C82DFF" w:rsidP="00001260">
      <w:pPr>
        <w:pStyle w:val="Style34"/>
        <w:widowControl/>
        <w:tabs>
          <w:tab w:val="left" w:pos="1032"/>
        </w:tabs>
        <w:spacing w:after="480" w:line="360" w:lineRule="auto"/>
        <w:ind w:firstLine="0"/>
        <w:contextualSpacing/>
        <w:rPr>
          <w:rFonts w:ascii="Arial" w:hAnsi="Arial" w:cs="Arial"/>
        </w:rPr>
      </w:pPr>
      <w:r w:rsidRPr="00001260">
        <w:rPr>
          <w:rFonts w:ascii="Arial" w:eastAsia="Segoe UI" w:hAnsi="Arial" w:cs="Arial"/>
        </w:rPr>
        <w:t xml:space="preserve">W postanowieniu Sądu </w:t>
      </w:r>
      <w:r w:rsidR="009F46C2" w:rsidRPr="00001260">
        <w:rPr>
          <w:rFonts w:ascii="Arial" w:eastAsia="Segoe UI" w:hAnsi="Arial" w:cs="Arial"/>
        </w:rPr>
        <w:t>Najwyższego</w:t>
      </w:r>
      <w:r w:rsidRPr="00001260">
        <w:rPr>
          <w:rFonts w:ascii="Arial" w:eastAsia="Segoe UI" w:hAnsi="Arial" w:cs="Arial"/>
        </w:rPr>
        <w:t xml:space="preserve"> z dnia 30 </w:t>
      </w:r>
      <w:r w:rsidR="009F46C2" w:rsidRPr="00001260">
        <w:rPr>
          <w:rFonts w:ascii="Arial" w:eastAsia="Segoe UI" w:hAnsi="Arial" w:cs="Arial"/>
        </w:rPr>
        <w:t>września</w:t>
      </w:r>
      <w:r w:rsidRPr="00001260">
        <w:rPr>
          <w:rFonts w:ascii="Arial" w:eastAsia="Segoe UI" w:hAnsi="Arial" w:cs="Arial"/>
        </w:rPr>
        <w:t xml:space="preserve"> 2020 r. </w:t>
      </w:r>
      <w:r w:rsidR="009F46C2" w:rsidRPr="00001260">
        <w:rPr>
          <w:rFonts w:ascii="Arial" w:eastAsia="Segoe UI" w:hAnsi="Arial" w:cs="Arial"/>
        </w:rPr>
        <w:t>sygn. akt I CSK 662/18 wskazano, że „</w:t>
      </w:r>
      <w:r w:rsidR="009F46C2" w:rsidRPr="00001260">
        <w:rPr>
          <w:rFonts w:ascii="Arial" w:hAnsi="Arial" w:cs="Arial"/>
        </w:rPr>
        <w:t>decyzja Komisji do spraw reprywatyzacji nieruchomości warszawskich uchylająca decyzję reprywatyzacyjną stanowi podstawę wykreślenia w księdze wieczystej tylko wpisu dokonanego bezpośrednio na podstawie tej decyzji albo na podstawie aktu notarialnego sporządzonego z jej uwzględnieniem (art. 40 ust. 1 ustawy z dnia 9 marca 2017 r. o szczególnych zasadach usuwania skutków prawnych decyzji reprywatyzacyjnych dotyczących nieruchomości warszawskich, wydanych z naruszeniem prawa, Dz.U. z 2017 r., poz. 718).”</w:t>
      </w:r>
    </w:p>
    <w:p w14:paraId="4DC3B86C" w14:textId="77777777" w:rsidR="00487D45" w:rsidRPr="00001260" w:rsidRDefault="009F46C2" w:rsidP="00001260">
      <w:pPr>
        <w:pStyle w:val="Style34"/>
        <w:widowControl/>
        <w:tabs>
          <w:tab w:val="left" w:pos="1032"/>
        </w:tabs>
        <w:spacing w:after="480" w:line="360" w:lineRule="auto"/>
        <w:ind w:firstLine="0"/>
        <w:contextualSpacing/>
        <w:rPr>
          <w:rFonts w:ascii="Arial" w:eastAsia="Times New Roman" w:hAnsi="Arial" w:cs="Arial"/>
          <w:lang w:eastAsia="zh-CN"/>
        </w:rPr>
      </w:pPr>
      <w:r w:rsidRPr="00001260">
        <w:rPr>
          <w:rFonts w:ascii="Arial" w:hAnsi="Arial" w:cs="Arial"/>
        </w:rPr>
        <w:t>Wobec powyższego należy stwierdzić, iż Komisja jako organ ma własne kompetencje</w:t>
      </w:r>
      <w:r w:rsidR="00F07775" w:rsidRPr="00001260">
        <w:rPr>
          <w:rFonts w:ascii="Arial" w:hAnsi="Arial" w:cs="Arial"/>
        </w:rPr>
        <w:t xml:space="preserve"> wynikające w powszechnie </w:t>
      </w:r>
      <w:r w:rsidR="002073FB" w:rsidRPr="00001260">
        <w:rPr>
          <w:rFonts w:ascii="Arial" w:hAnsi="Arial" w:cs="Arial"/>
        </w:rPr>
        <w:t>obowiązującego</w:t>
      </w:r>
      <w:r w:rsidR="00F07775" w:rsidRPr="00001260">
        <w:rPr>
          <w:rFonts w:ascii="Arial" w:hAnsi="Arial" w:cs="Arial"/>
        </w:rPr>
        <w:t xml:space="preserve"> praw</w:t>
      </w:r>
      <w:r w:rsidR="002073FB" w:rsidRPr="00001260">
        <w:rPr>
          <w:rFonts w:ascii="Arial" w:hAnsi="Arial" w:cs="Arial"/>
        </w:rPr>
        <w:t>a</w:t>
      </w:r>
      <w:r w:rsidR="00F07775" w:rsidRPr="00001260">
        <w:rPr>
          <w:rFonts w:ascii="Arial" w:hAnsi="Arial" w:cs="Arial"/>
        </w:rPr>
        <w:t>,</w:t>
      </w:r>
      <w:r w:rsidRPr="00001260">
        <w:rPr>
          <w:rFonts w:ascii="Arial" w:hAnsi="Arial" w:cs="Arial"/>
        </w:rPr>
        <w:t xml:space="preserve"> do usunięci</w:t>
      </w:r>
      <w:r w:rsidR="00ED610B" w:rsidRPr="00001260">
        <w:rPr>
          <w:rFonts w:ascii="Arial" w:hAnsi="Arial" w:cs="Arial"/>
        </w:rPr>
        <w:t>a</w:t>
      </w:r>
      <w:r w:rsidRPr="00001260">
        <w:rPr>
          <w:rFonts w:ascii="Arial" w:hAnsi="Arial" w:cs="Arial"/>
        </w:rPr>
        <w:t xml:space="preserve"> skutków danego zdarzenia prawnego, zaistniałego po wydaniu kontrolowanej w trybie </w:t>
      </w:r>
      <w:proofErr w:type="spellStart"/>
      <w:r w:rsidRPr="00001260">
        <w:rPr>
          <w:rFonts w:ascii="Arial" w:hAnsi="Arial" w:cs="Arial"/>
        </w:rPr>
        <w:t>nieważnościowym</w:t>
      </w:r>
      <w:proofErr w:type="spellEnd"/>
      <w:r w:rsidRPr="00001260">
        <w:rPr>
          <w:rFonts w:ascii="Arial" w:hAnsi="Arial" w:cs="Arial"/>
        </w:rPr>
        <w:t xml:space="preserve">, </w:t>
      </w:r>
      <w:r w:rsidR="00F07775" w:rsidRPr="00001260">
        <w:rPr>
          <w:rFonts w:ascii="Arial" w:hAnsi="Arial" w:cs="Arial"/>
        </w:rPr>
        <w:t>decyzji administracyjnej. W przedmiotowej sprawie decyzja Komisji stanowi podstawę wykreślenia w księdze wieczystej wpisu dokonanego bezpośrednio na podstawie tej decyzji reprywatyzacyjnej, a dotyczącego wpis</w:t>
      </w:r>
      <w:r w:rsidR="00745D83" w:rsidRPr="00001260">
        <w:rPr>
          <w:rFonts w:ascii="Arial" w:hAnsi="Arial" w:cs="Arial"/>
        </w:rPr>
        <w:t>u</w:t>
      </w:r>
      <w:r w:rsidR="00F07775" w:rsidRPr="00001260">
        <w:rPr>
          <w:rFonts w:ascii="Arial" w:hAnsi="Arial" w:cs="Arial"/>
        </w:rPr>
        <w:t xml:space="preserve"> </w:t>
      </w:r>
      <w:r w:rsidR="009E4A9B" w:rsidRPr="00001260">
        <w:rPr>
          <w:rFonts w:ascii="Arial" w:hAnsi="Arial" w:cs="Arial"/>
        </w:rPr>
        <w:t>użytkowania wieczystego</w:t>
      </w:r>
      <w:r w:rsidR="006A654A" w:rsidRPr="00001260">
        <w:rPr>
          <w:rFonts w:ascii="Arial" w:hAnsi="Arial" w:cs="Arial"/>
        </w:rPr>
        <w:t xml:space="preserve"> na rzecz </w:t>
      </w:r>
      <w:r w:rsidR="009E4A9B" w:rsidRPr="00001260">
        <w:rPr>
          <w:rFonts w:ascii="Arial" w:hAnsi="Arial" w:cs="Arial"/>
        </w:rPr>
        <w:t xml:space="preserve">beneficjentów decyzji. </w:t>
      </w:r>
    </w:p>
    <w:p w14:paraId="5525D31B" w14:textId="77777777" w:rsidR="00487D45" w:rsidRPr="00001260" w:rsidRDefault="009E4A9B" w:rsidP="00001260">
      <w:pPr>
        <w:pStyle w:val="Style34"/>
        <w:widowControl/>
        <w:tabs>
          <w:tab w:val="left" w:pos="1032"/>
        </w:tabs>
        <w:spacing w:after="480" w:line="360" w:lineRule="auto"/>
        <w:ind w:firstLine="0"/>
        <w:contextualSpacing/>
        <w:rPr>
          <w:rFonts w:ascii="Arial" w:eastAsia="Times New Roman" w:hAnsi="Arial" w:cs="Arial"/>
          <w:lang w:eastAsia="zh-CN"/>
        </w:rPr>
      </w:pPr>
      <w:r w:rsidRPr="00001260">
        <w:rPr>
          <w:rFonts w:ascii="Arial" w:hAnsi="Arial" w:cs="Arial"/>
        </w:rPr>
        <w:t xml:space="preserve">Mając powyższe </w:t>
      </w:r>
      <w:r w:rsidRPr="00001260">
        <w:rPr>
          <w:rFonts w:ascii="Arial" w:eastAsia="Times New Roman" w:hAnsi="Arial" w:cs="Arial"/>
          <w:lang w:eastAsia="zh-CN"/>
        </w:rPr>
        <w:t>na uwadze, kontrolowana decyzja nie wywołała nieodwracalnych skutków prawnych w rozumieniu art. 2 pkt 4</w:t>
      </w:r>
      <w:r w:rsidR="004C09F6" w:rsidRPr="00001260">
        <w:rPr>
          <w:rFonts w:ascii="Arial" w:eastAsia="Times New Roman" w:hAnsi="Arial" w:cs="Arial"/>
          <w:lang w:eastAsia="zh-CN"/>
        </w:rPr>
        <w:t xml:space="preserve"> ustawy z 9 marca 2017 r.</w:t>
      </w:r>
      <w:r w:rsidR="00D238B2" w:rsidRPr="00001260">
        <w:rPr>
          <w:rFonts w:ascii="Arial" w:eastAsia="Times New Roman" w:hAnsi="Arial" w:cs="Arial"/>
          <w:lang w:eastAsia="zh-CN"/>
        </w:rPr>
        <w:t>, jak i takich których nie da się odwrócić zgodnie z</w:t>
      </w:r>
      <w:r w:rsidR="00873CDA" w:rsidRPr="00001260">
        <w:rPr>
          <w:rFonts w:ascii="Arial" w:eastAsia="Times New Roman" w:hAnsi="Arial" w:cs="Arial"/>
          <w:lang w:eastAsia="zh-CN"/>
        </w:rPr>
        <w:t xml:space="preserve"> art. 40 ust 1. </w:t>
      </w:r>
      <w:r w:rsidRPr="00001260">
        <w:rPr>
          <w:rFonts w:ascii="Arial" w:eastAsia="Times New Roman" w:hAnsi="Arial" w:cs="Arial"/>
          <w:lang w:eastAsia="zh-CN"/>
        </w:rPr>
        <w:t>ustawy z 9 marca 2017 r.</w:t>
      </w:r>
      <w:r w:rsidR="00873CDA" w:rsidRPr="00001260">
        <w:rPr>
          <w:rFonts w:ascii="Arial" w:eastAsia="Times New Roman" w:hAnsi="Arial" w:cs="Arial"/>
          <w:lang w:eastAsia="zh-CN"/>
        </w:rPr>
        <w:t xml:space="preserve"> </w:t>
      </w:r>
    </w:p>
    <w:p w14:paraId="203F5B0B" w14:textId="77777777" w:rsidR="00487D45" w:rsidRPr="00001260" w:rsidRDefault="00745D83" w:rsidP="00001260">
      <w:pPr>
        <w:pStyle w:val="Style34"/>
        <w:widowControl/>
        <w:numPr>
          <w:ilvl w:val="0"/>
          <w:numId w:val="40"/>
        </w:numPr>
        <w:tabs>
          <w:tab w:val="left" w:pos="1032"/>
        </w:tabs>
        <w:spacing w:after="480" w:line="360" w:lineRule="auto"/>
        <w:ind w:left="360"/>
        <w:contextualSpacing/>
        <w:rPr>
          <w:rStyle w:val="FontStyle12"/>
          <w:rFonts w:ascii="Arial" w:eastAsia="Times New Roman" w:hAnsi="Arial" w:cs="Arial"/>
          <w:i w:val="0"/>
          <w:iCs w:val="0"/>
          <w:sz w:val="24"/>
          <w:szCs w:val="24"/>
          <w:lang w:eastAsia="zh-CN"/>
        </w:rPr>
      </w:pPr>
      <w:r w:rsidRPr="00001260">
        <w:rPr>
          <w:rStyle w:val="FontStyle12"/>
          <w:rFonts w:ascii="Arial" w:hAnsi="Arial" w:cs="Arial"/>
          <w:i w:val="0"/>
          <w:iCs w:val="0"/>
          <w:sz w:val="24"/>
          <w:szCs w:val="24"/>
        </w:rPr>
        <w:t>Stanowisko stron</w:t>
      </w:r>
    </w:p>
    <w:p w14:paraId="6BA3CBC5" w14:textId="77777777" w:rsidR="00487D45" w:rsidRPr="00001260" w:rsidRDefault="009D1A3A" w:rsidP="00001260">
      <w:pPr>
        <w:pStyle w:val="Style34"/>
        <w:widowControl/>
        <w:tabs>
          <w:tab w:val="left" w:pos="1032"/>
        </w:tabs>
        <w:spacing w:after="480" w:line="360" w:lineRule="auto"/>
        <w:ind w:firstLine="0"/>
        <w:contextualSpacing/>
        <w:rPr>
          <w:rStyle w:val="FontStyle12"/>
          <w:rFonts w:ascii="Arial" w:hAnsi="Arial" w:cs="Arial"/>
          <w:i w:val="0"/>
          <w:iCs w:val="0"/>
          <w:sz w:val="24"/>
          <w:szCs w:val="24"/>
        </w:rPr>
      </w:pPr>
      <w:r w:rsidRPr="00001260">
        <w:rPr>
          <w:rStyle w:val="FontStyle12"/>
          <w:rFonts w:ascii="Arial" w:hAnsi="Arial" w:cs="Arial"/>
          <w:i w:val="0"/>
          <w:iCs w:val="0"/>
          <w:sz w:val="24"/>
          <w:szCs w:val="24"/>
        </w:rPr>
        <w:t xml:space="preserve">M T i Z N reprezentowani przez profesjonalnego pełnomocnika, pismem z dnia 3 lutego 2023 r. zajęli </w:t>
      </w:r>
      <w:r w:rsidR="00745D83" w:rsidRPr="00001260">
        <w:rPr>
          <w:rStyle w:val="FontStyle12"/>
          <w:rFonts w:ascii="Arial" w:hAnsi="Arial" w:cs="Arial"/>
          <w:i w:val="0"/>
          <w:iCs w:val="0"/>
          <w:sz w:val="24"/>
          <w:szCs w:val="24"/>
        </w:rPr>
        <w:t>swoje stanowisko co do przedmiotowej spraw</w:t>
      </w:r>
      <w:r w:rsidRPr="00001260">
        <w:rPr>
          <w:rStyle w:val="FontStyle12"/>
          <w:rFonts w:ascii="Arial" w:hAnsi="Arial" w:cs="Arial"/>
          <w:i w:val="0"/>
          <w:iCs w:val="0"/>
          <w:sz w:val="24"/>
          <w:szCs w:val="24"/>
        </w:rPr>
        <w:t>y.</w:t>
      </w:r>
    </w:p>
    <w:p w14:paraId="45B165D0" w14:textId="77777777" w:rsidR="00487D45" w:rsidRPr="00001260" w:rsidRDefault="00745D83" w:rsidP="00001260">
      <w:pPr>
        <w:pStyle w:val="Style34"/>
        <w:widowControl/>
        <w:tabs>
          <w:tab w:val="left" w:pos="1032"/>
        </w:tabs>
        <w:spacing w:after="480" w:line="360" w:lineRule="auto"/>
        <w:ind w:firstLine="0"/>
        <w:contextualSpacing/>
        <w:rPr>
          <w:rFonts w:ascii="Arial" w:hAnsi="Arial" w:cs="Arial"/>
        </w:rPr>
      </w:pPr>
      <w:r w:rsidRPr="00001260">
        <w:rPr>
          <w:rStyle w:val="FontStyle12"/>
          <w:rFonts w:ascii="Arial" w:hAnsi="Arial" w:cs="Arial"/>
          <w:i w:val="0"/>
          <w:iCs w:val="0"/>
          <w:sz w:val="24"/>
          <w:szCs w:val="24"/>
        </w:rPr>
        <w:t>W pi</w:t>
      </w:r>
      <w:r w:rsidR="009D1A3A" w:rsidRPr="00001260">
        <w:rPr>
          <w:rStyle w:val="FontStyle12"/>
          <w:rFonts w:ascii="Arial" w:hAnsi="Arial" w:cs="Arial"/>
          <w:i w:val="0"/>
          <w:iCs w:val="0"/>
          <w:sz w:val="24"/>
          <w:szCs w:val="24"/>
        </w:rPr>
        <w:t xml:space="preserve">śmie wnieśli o utrzymanie w mocy kontrolowanej decyzji. Podnieśli, że </w:t>
      </w:r>
      <w:r w:rsidR="009D1A3A" w:rsidRPr="00001260">
        <w:rPr>
          <w:rFonts w:ascii="Arial" w:hAnsi="Arial" w:cs="Arial"/>
        </w:rPr>
        <w:t>decyzja reprywatyzacyjna jest prawidłowa i nie zostały spełnione żadne przesłanki wynikające z ustawy z dnia 9 marca 2017 r., które pozwalałyby na uchylenie</w:t>
      </w:r>
      <w:r w:rsidR="003B14A2" w:rsidRPr="00001260">
        <w:rPr>
          <w:rFonts w:ascii="Arial" w:hAnsi="Arial" w:cs="Arial"/>
        </w:rPr>
        <w:t xml:space="preserve"> </w:t>
      </w:r>
      <w:r w:rsidR="009D1A3A" w:rsidRPr="00001260">
        <w:rPr>
          <w:rFonts w:ascii="Arial" w:hAnsi="Arial" w:cs="Arial"/>
        </w:rPr>
        <w:t>bądź stwierdzenie jej nieważności.</w:t>
      </w:r>
    </w:p>
    <w:p w14:paraId="0BCEC0C1" w14:textId="77777777" w:rsidR="00487D45" w:rsidRPr="00001260" w:rsidRDefault="009D1A3A" w:rsidP="00001260">
      <w:pPr>
        <w:pStyle w:val="Style34"/>
        <w:widowControl/>
        <w:tabs>
          <w:tab w:val="left" w:pos="1032"/>
        </w:tabs>
        <w:spacing w:after="480" w:line="360" w:lineRule="auto"/>
        <w:ind w:firstLine="0"/>
        <w:contextualSpacing/>
        <w:rPr>
          <w:rFonts w:ascii="Arial" w:hAnsi="Arial" w:cs="Arial"/>
        </w:rPr>
      </w:pPr>
      <w:r w:rsidRPr="00001260">
        <w:rPr>
          <w:rFonts w:ascii="Arial" w:hAnsi="Arial" w:cs="Arial"/>
        </w:rPr>
        <w:t>Pełnomocnik stron odniósł się do stanowiska wyrażonego w uzasadnieniu wyroku NSA z dnia 29 sierpnia 2022 r. sygn. akt I OSK 2034/20. Wskazał, że ww. wyrok nie jest wiążący w niniejszej sprawie. Podniósł, że do tej pory w orzecznictwie sądowo administracyjnym, jak również organów administracyjnych nie była kwestionowana legitymacja czynna nabywców roszczeń, wręcz przeciwnie jeszcze w wyroku z dnia 12 stycznia 2022 r. w sprawie o sygn. akt. I OSK 2736/20 NSA orzekał, że nabywcy roszczeń dekretowych są stroną postępowań</w:t>
      </w:r>
      <w:r w:rsidR="003B14A2" w:rsidRPr="00001260">
        <w:rPr>
          <w:rFonts w:ascii="Arial" w:hAnsi="Arial" w:cs="Arial"/>
        </w:rPr>
        <w:t xml:space="preserve"> </w:t>
      </w:r>
      <w:r w:rsidRPr="00001260">
        <w:rPr>
          <w:rFonts w:ascii="Arial" w:hAnsi="Arial" w:cs="Arial"/>
        </w:rPr>
        <w:t xml:space="preserve">administracyjnych. Pełnomocnik </w:t>
      </w:r>
      <w:r w:rsidRPr="00001260">
        <w:rPr>
          <w:rFonts w:ascii="Arial" w:hAnsi="Arial" w:cs="Arial"/>
        </w:rPr>
        <w:lastRenderedPageBreak/>
        <w:t>podniósł, że stan faktyczny sprawy rozpatrywanej przez NSA a stan faktyczny niniejszej sprawy jest inny, a zatem stanowisko wyrażone w sprawie o sygn. akt I OSK 2034/20 nie ma zastosowania w niniejszej sprawie. W przypadku sprawy rozpatrywanej przez NSA nieruchomość nie była zabudowana budynkiem, który spełniał wymogi art. 5 dekretu</w:t>
      </w:r>
      <w:r w:rsidR="0073419D" w:rsidRPr="00001260">
        <w:rPr>
          <w:rFonts w:ascii="Arial" w:hAnsi="Arial" w:cs="Arial"/>
        </w:rPr>
        <w:t xml:space="preserve">. </w:t>
      </w:r>
      <w:r w:rsidRPr="00001260">
        <w:rPr>
          <w:rFonts w:ascii="Arial" w:hAnsi="Arial" w:cs="Arial"/>
        </w:rPr>
        <w:t>Natomiast, grunt położony przy ul. Hożej 52 w Warszawie jest zabudowany budynkiem spełniającym wymogi art. 5 dekretu, co zmienia zasadniczo stan faktyczny. Oznacza, to że przedmiotem umów sprzedaży były nie tylko roszczenia o ustanowienie użytkowania wieczystego, ale również własność budynku posadowionego na gruncie, a zatem skoro nabywca był właścicielem nieruchomości (a nie tylko roszczeń) wówczas jego interes prawny wynika wprost z prawa własności tj. 140 k.c.</w:t>
      </w:r>
    </w:p>
    <w:p w14:paraId="489AEA62" w14:textId="77777777" w:rsidR="00487D45" w:rsidRPr="00001260" w:rsidRDefault="003B14A2" w:rsidP="00001260">
      <w:pPr>
        <w:pStyle w:val="Style34"/>
        <w:widowControl/>
        <w:tabs>
          <w:tab w:val="left" w:pos="1032"/>
        </w:tabs>
        <w:spacing w:after="480" w:line="360" w:lineRule="auto"/>
        <w:ind w:firstLine="0"/>
        <w:contextualSpacing/>
        <w:rPr>
          <w:rFonts w:ascii="Arial" w:hAnsi="Arial" w:cs="Arial"/>
        </w:rPr>
      </w:pPr>
      <w:r w:rsidRPr="00001260">
        <w:rPr>
          <w:rFonts w:ascii="Arial" w:hAnsi="Arial" w:cs="Arial"/>
        </w:rPr>
        <w:t xml:space="preserve">Pełnomocnik </w:t>
      </w:r>
      <w:r w:rsidR="0073419D" w:rsidRPr="00001260">
        <w:rPr>
          <w:rFonts w:ascii="Arial" w:hAnsi="Arial" w:cs="Arial"/>
        </w:rPr>
        <w:t xml:space="preserve">stron nie </w:t>
      </w:r>
      <w:r w:rsidRPr="00001260">
        <w:rPr>
          <w:rFonts w:ascii="Arial" w:hAnsi="Arial" w:cs="Arial"/>
        </w:rPr>
        <w:t>zg</w:t>
      </w:r>
      <w:r w:rsidR="0073419D" w:rsidRPr="00001260">
        <w:rPr>
          <w:rFonts w:ascii="Arial" w:hAnsi="Arial" w:cs="Arial"/>
        </w:rPr>
        <w:t xml:space="preserve">odził </w:t>
      </w:r>
      <w:r w:rsidRPr="00001260">
        <w:rPr>
          <w:rFonts w:ascii="Arial" w:hAnsi="Arial" w:cs="Arial"/>
        </w:rPr>
        <w:t xml:space="preserve">się ze stanowiskiem, że zawarcie umowy cywilnej w przedmiocie zbycia praw i roszczeń do nieruchomości warszawskiej nie wpływa na zmiany podmiotowe w postępowaniu administracyjnym prowadzonym na podstawie art. 7 dekretu. Wpływ zbycia praw o charakterze zbywalnym na kwestie podmiotowe w postępowaniu administracyjnym wynika wprost z kodeksu postępowania administracyjnego tj. z art. 30 § 4 k.p.a., </w:t>
      </w:r>
      <w:r w:rsidR="0073419D" w:rsidRPr="00001260">
        <w:rPr>
          <w:rFonts w:ascii="Arial" w:hAnsi="Arial" w:cs="Arial"/>
        </w:rPr>
        <w:t xml:space="preserve">tj. </w:t>
      </w:r>
      <w:r w:rsidRPr="00001260">
        <w:rPr>
          <w:rFonts w:ascii="Arial" w:hAnsi="Arial" w:cs="Arial"/>
        </w:rPr>
        <w:t>następstwo procesowe musi zajść w toku postępowania w sprawie dotyczącej praw</w:t>
      </w:r>
      <w:r w:rsidR="0073419D" w:rsidRPr="00001260">
        <w:rPr>
          <w:rFonts w:ascii="Arial" w:hAnsi="Arial" w:cs="Arial"/>
        </w:rPr>
        <w:t xml:space="preserve"> </w:t>
      </w:r>
      <w:r w:rsidRPr="00001260">
        <w:rPr>
          <w:rFonts w:ascii="Arial" w:hAnsi="Arial" w:cs="Arial"/>
        </w:rPr>
        <w:t>zbywalnych lub dziedzicznych.</w:t>
      </w:r>
      <w:r w:rsidR="0073419D" w:rsidRPr="00001260">
        <w:rPr>
          <w:rFonts w:ascii="Arial" w:hAnsi="Arial" w:cs="Arial"/>
        </w:rPr>
        <w:t xml:space="preserve"> Pełnomocnik stron wskazał, że w orzecznictwie i doktrynie przyjmuje się, że sprawy administracyjne prowadzone na podstawie art. 7 ust. 2 dekretu dotyczą praw zbywalnych. Pojęcie zbywalności i dziedziczności praw należy odczytywać w sposób właściwy dla prawa cywilnego, gdzie reguła ta jest zasadą, od której wprowadzono jedynie nieliczne wyjątki, jak np. w przypadku prawa użytkowania lub służebności osobistych. Konieczność spojrzenia na kwestie zbywalności i dziedziczności praw z perspektywy prawa cywilnego oznacza, że podstaw (źródeł) następstwa prawnego w postępowaniu administracyjnym należy poszukiwać pośród zdarzeń cywilnoprawnych, wskutek których dochodzi do zbycia prawa lub dziedziczenia. Z pewnością źródłem taki</w:t>
      </w:r>
      <w:r w:rsidR="00FB27CF" w:rsidRPr="00001260">
        <w:rPr>
          <w:rFonts w:ascii="Arial" w:hAnsi="Arial" w:cs="Arial"/>
        </w:rPr>
        <w:t>ch</w:t>
      </w:r>
      <w:r w:rsidR="0073419D" w:rsidRPr="00001260">
        <w:rPr>
          <w:rFonts w:ascii="Arial" w:hAnsi="Arial" w:cs="Arial"/>
        </w:rPr>
        <w:t xml:space="preserve"> następstw są dwustronne czynności cywilne, w szczególności umowy. Zbywalność praw wynikających z dekretu warszawskiego dotyczy zarówno prawa do gruntu, jak i uprawnienia wraz z prawem własności budynku posadowionego na gruncie, przy czym te prawa są nierozerwalnie ze sobą związane i mogą być przedmiotem obrotu łącznie.</w:t>
      </w:r>
    </w:p>
    <w:p w14:paraId="24214953" w14:textId="77777777" w:rsidR="00487D45" w:rsidRPr="00001260" w:rsidRDefault="0073419D" w:rsidP="00001260">
      <w:pPr>
        <w:pStyle w:val="Style34"/>
        <w:widowControl/>
        <w:tabs>
          <w:tab w:val="left" w:pos="1032"/>
        </w:tabs>
        <w:spacing w:after="480" w:line="360" w:lineRule="auto"/>
        <w:ind w:firstLine="0"/>
        <w:contextualSpacing/>
        <w:rPr>
          <w:rFonts w:ascii="Arial" w:hAnsi="Arial" w:cs="Arial"/>
        </w:rPr>
      </w:pPr>
      <w:r w:rsidRPr="00001260">
        <w:rPr>
          <w:rFonts w:ascii="Arial" w:hAnsi="Arial" w:cs="Arial"/>
        </w:rPr>
        <w:t>Pełnomocnik zreasumował, że</w:t>
      </w:r>
      <w:r w:rsidR="00676D8B" w:rsidRPr="00001260">
        <w:rPr>
          <w:rFonts w:ascii="Arial" w:hAnsi="Arial" w:cs="Arial"/>
        </w:rPr>
        <w:t xml:space="preserve"> w niniejszej sprawie </w:t>
      </w:r>
      <w:r w:rsidRPr="00001260">
        <w:rPr>
          <w:rFonts w:ascii="Arial" w:hAnsi="Arial" w:cs="Arial"/>
        </w:rPr>
        <w:t xml:space="preserve">doszło do zbycia praw, które mogły być przedmiotem obrotu, na podstawie umów sprzedaży tj. uprawnień do gruntu oraz własności budynku, a zbycie miało miejsce w toku postępowania administracyjnego, </w:t>
      </w:r>
      <w:r w:rsidRPr="00001260">
        <w:rPr>
          <w:rFonts w:ascii="Arial" w:hAnsi="Arial" w:cs="Arial"/>
        </w:rPr>
        <w:lastRenderedPageBreak/>
        <w:t>to zastosowanie znajduje art. 30 § 4 k</w:t>
      </w:r>
      <w:r w:rsidR="00676D8B" w:rsidRPr="00001260">
        <w:rPr>
          <w:rFonts w:ascii="Arial" w:hAnsi="Arial" w:cs="Arial"/>
        </w:rPr>
        <w:t>.</w:t>
      </w:r>
      <w:r w:rsidRPr="00001260">
        <w:rPr>
          <w:rFonts w:ascii="Arial" w:hAnsi="Arial" w:cs="Arial"/>
        </w:rPr>
        <w:t>p</w:t>
      </w:r>
      <w:r w:rsidR="00676D8B" w:rsidRPr="00001260">
        <w:rPr>
          <w:rFonts w:ascii="Arial" w:hAnsi="Arial" w:cs="Arial"/>
        </w:rPr>
        <w:t>.</w:t>
      </w:r>
      <w:r w:rsidRPr="00001260">
        <w:rPr>
          <w:rFonts w:ascii="Arial" w:hAnsi="Arial" w:cs="Arial"/>
        </w:rPr>
        <w:t>a</w:t>
      </w:r>
      <w:r w:rsidR="00676D8B" w:rsidRPr="00001260">
        <w:rPr>
          <w:rFonts w:ascii="Arial" w:hAnsi="Arial" w:cs="Arial"/>
        </w:rPr>
        <w:t>.</w:t>
      </w:r>
      <w:r w:rsidRPr="00001260">
        <w:rPr>
          <w:rFonts w:ascii="Arial" w:hAnsi="Arial" w:cs="Arial"/>
        </w:rPr>
        <w:t>, zgodnie z którym następuje zmiana podmiotowa w postępowaniu administracyjnym, a mianowicie w miejsce zbywcy praw zbywalnych wstępuje zbywca. W konsekwencji w niniejszej sprawie, stroną postępowania administracyjnego, której przysługiwało uprawnienie do żądania wydania rozstrzygnięcia przez organ administracyjny byli M T oraz Z N.</w:t>
      </w:r>
    </w:p>
    <w:p w14:paraId="1A860DDA" w14:textId="77777777" w:rsidR="00487D45" w:rsidRPr="00001260" w:rsidRDefault="00E50211" w:rsidP="00001260">
      <w:pPr>
        <w:pStyle w:val="Style34"/>
        <w:widowControl/>
        <w:tabs>
          <w:tab w:val="left" w:pos="1032"/>
        </w:tabs>
        <w:spacing w:after="480" w:line="360" w:lineRule="auto"/>
        <w:ind w:firstLine="0"/>
        <w:contextualSpacing/>
        <w:rPr>
          <w:rFonts w:ascii="Arial" w:hAnsi="Arial" w:cs="Arial"/>
        </w:rPr>
      </w:pPr>
      <w:r w:rsidRPr="00001260">
        <w:rPr>
          <w:rFonts w:ascii="Arial" w:hAnsi="Arial" w:cs="Arial"/>
        </w:rPr>
        <w:t xml:space="preserve">Odnosząc się do stanowiska stron postępowania, </w:t>
      </w:r>
      <w:r w:rsidR="002056BA" w:rsidRPr="00001260">
        <w:rPr>
          <w:rFonts w:ascii="Arial" w:hAnsi="Arial" w:cs="Arial"/>
        </w:rPr>
        <w:t>zakwestionować</w:t>
      </w:r>
      <w:r w:rsidRPr="00001260">
        <w:rPr>
          <w:rFonts w:ascii="Arial" w:hAnsi="Arial" w:cs="Arial"/>
        </w:rPr>
        <w:t xml:space="preserve"> należy </w:t>
      </w:r>
      <w:r w:rsidR="002056BA" w:rsidRPr="00001260">
        <w:rPr>
          <w:rFonts w:ascii="Arial" w:hAnsi="Arial" w:cs="Arial"/>
        </w:rPr>
        <w:t>stanowisko</w:t>
      </w:r>
      <w:r w:rsidR="00340435" w:rsidRPr="00001260">
        <w:rPr>
          <w:rFonts w:ascii="Arial" w:hAnsi="Arial" w:cs="Arial"/>
        </w:rPr>
        <w:t xml:space="preserve">, </w:t>
      </w:r>
      <w:r w:rsidR="002056BA" w:rsidRPr="00001260">
        <w:rPr>
          <w:rFonts w:ascii="Arial" w:hAnsi="Arial" w:cs="Arial"/>
        </w:rPr>
        <w:t xml:space="preserve">że </w:t>
      </w:r>
      <w:r w:rsidR="002056BA" w:rsidRPr="00001260">
        <w:rPr>
          <w:rFonts w:ascii="Arial" w:hAnsi="Arial" w:cs="Arial"/>
          <w:shd w:val="clear" w:color="auto" w:fill="FFFFFF"/>
        </w:rPr>
        <w:t>zmiana podmiotu w postępowaniu administracyjnym nastąpiła z mocy prawa art. 30 § 4 k.p.a. wskutek sprzedaży praw i roszczeń. Przepis art. 30 § 4 k.p.a. odczytywać trzeba łącznie z art. 28 k.p.a., według którego przymiot strony postępowania administracyjnego przysługuje wyłącznie temu, kto ma interes prawny.</w:t>
      </w:r>
      <w:r w:rsidR="00CC0C79" w:rsidRPr="00001260">
        <w:rPr>
          <w:rFonts w:ascii="Arial" w:hAnsi="Arial" w:cs="Arial"/>
          <w:shd w:val="clear" w:color="auto" w:fill="FFFFFF"/>
        </w:rPr>
        <w:t xml:space="preserve"> </w:t>
      </w:r>
      <w:r w:rsidR="005905A3" w:rsidRPr="00001260">
        <w:rPr>
          <w:rFonts w:ascii="Arial" w:hAnsi="Arial" w:cs="Arial"/>
        </w:rPr>
        <w:t>Zgodnie z art. 30 § 4 k.p.a., w sprawach dotyczących praw</w:t>
      </w:r>
      <w:r w:rsidR="00A36919" w:rsidRPr="00001260">
        <w:rPr>
          <w:rFonts w:ascii="Arial" w:hAnsi="Arial" w:cs="Arial"/>
        </w:rPr>
        <w:t xml:space="preserve"> zbywalnych lub </w:t>
      </w:r>
      <w:r w:rsidR="005905A3" w:rsidRPr="00001260">
        <w:rPr>
          <w:rFonts w:ascii="Arial" w:hAnsi="Arial" w:cs="Arial"/>
        </w:rPr>
        <w:t>dziedzicznych w razie</w:t>
      </w:r>
      <w:r w:rsidR="00A36919" w:rsidRPr="00001260">
        <w:rPr>
          <w:rFonts w:ascii="Arial" w:hAnsi="Arial" w:cs="Arial"/>
        </w:rPr>
        <w:t xml:space="preserve"> zbycia prawa lub </w:t>
      </w:r>
      <w:r w:rsidR="005905A3" w:rsidRPr="00001260">
        <w:rPr>
          <w:rFonts w:ascii="Arial" w:hAnsi="Arial" w:cs="Arial"/>
        </w:rPr>
        <w:t>śmierci strony w toku postępowania na miejsce dotychczasowej strony wstępują jej</w:t>
      </w:r>
      <w:r w:rsidR="00A36919" w:rsidRPr="00001260">
        <w:rPr>
          <w:rFonts w:ascii="Arial" w:hAnsi="Arial" w:cs="Arial"/>
        </w:rPr>
        <w:t xml:space="preserve"> następcy prawni. Wyrażonej tu  zasady </w:t>
      </w:r>
      <w:r w:rsidR="00A36919" w:rsidRPr="00001260">
        <w:rPr>
          <w:rFonts w:ascii="Arial" w:hAnsi="Arial" w:cs="Arial"/>
          <w:shd w:val="clear" w:color="auto" w:fill="FFFFFF"/>
        </w:rPr>
        <w:t xml:space="preserve">następstwa prawnego nie należy odnosić do sytuacji zaistniałej w niniejszej sprawie. </w:t>
      </w:r>
      <w:r w:rsidR="00884FCC" w:rsidRPr="00001260">
        <w:rPr>
          <w:rFonts w:ascii="Arial" w:hAnsi="Arial" w:cs="Arial"/>
          <w:shd w:val="clear" w:color="auto" w:fill="FFFFFF"/>
        </w:rPr>
        <w:t xml:space="preserve">Przypomnieć należy, że w lipcu 2007 r. </w:t>
      </w:r>
      <w:r w:rsidR="00884FCC" w:rsidRPr="00001260">
        <w:rPr>
          <w:rFonts w:ascii="Arial" w:hAnsi="Arial" w:cs="Arial"/>
        </w:rPr>
        <w:t>I K i M T zawarły w formie aktu notarialnego przedwstępną umowę sprzedaży praw i roszczeń dekretowych.  Następnie M T aktem notarialnym z 3 czerwca 2009 r. działając w imieniu własnym oraz w imieniu i na rzecz I K na podstawie nieodwołalnego i niewygasającego na wypadek śmierci pełnomocnictwa przeniosła na siebie i Z N prawa i roszczenia dekretowe.</w:t>
      </w:r>
    </w:p>
    <w:p w14:paraId="4AC0159C" w14:textId="77777777" w:rsidR="00487D45" w:rsidRPr="00001260" w:rsidRDefault="00C55453" w:rsidP="00001260">
      <w:pPr>
        <w:pStyle w:val="Style34"/>
        <w:widowControl/>
        <w:tabs>
          <w:tab w:val="left" w:pos="1032"/>
        </w:tabs>
        <w:spacing w:after="480" w:line="360" w:lineRule="auto"/>
        <w:ind w:firstLine="0"/>
        <w:contextualSpacing/>
        <w:rPr>
          <w:rFonts w:ascii="Arial" w:hAnsi="Arial" w:cs="Arial"/>
        </w:rPr>
      </w:pPr>
      <w:r w:rsidRPr="00001260">
        <w:rPr>
          <w:rFonts w:ascii="Arial" w:hAnsi="Arial" w:cs="Arial"/>
        </w:rPr>
        <w:t xml:space="preserve">W wyroku z dnia 13 kwietnia 2021 r. sygn. akt I OSK 3601/18 Naczelny Sąd Administracyjny wyjaśnił, że „przepis art. 30 § 4 KPA stanowi, iż w sprawach dotyczących praw zbywalnych lub dziedzicznych w razie zbycia prawa lub śmierci strony w toku postępowania na miejsce dotychczasowej strony wstępują jej następcy prawni. Przepis ten pozwala na kontynuowanie i zakończenie wszczętego postępowania administracyjnego w sytuacji, gdy na skutek sprzedaży bądź dziedziczenia następuje zmiana podmiotu stosunku materialno-prawnego. Następstwo procesowe uregulowane powyższym przepisem jest konsekwencją następstwa prawnego w prawie materialnym i polega na wstąpieniu do postępowania innego podmiotu na miejsce podmiotu, który dotychczas był jego stroną. Oznacza, że poprzednik ustępuje z postępowania, a następca wstępuje w jego sytuację procesową, tak jakby od początku był stroną postępowania. Ważne jest, aby </w:t>
      </w:r>
      <w:bookmarkStart w:id="14" w:name="_Hlk126919945"/>
      <w:r w:rsidRPr="00001260">
        <w:rPr>
          <w:rFonts w:ascii="Arial" w:hAnsi="Arial" w:cs="Arial"/>
        </w:rPr>
        <w:t xml:space="preserve">zdarzenia prawne rodzące następstwo procesowe, tak </w:t>
      </w:r>
      <w:proofErr w:type="spellStart"/>
      <w:r w:rsidRPr="00001260">
        <w:rPr>
          <w:rFonts w:ascii="Arial" w:hAnsi="Arial" w:cs="Arial"/>
        </w:rPr>
        <w:t>succesio</w:t>
      </w:r>
      <w:proofErr w:type="spellEnd"/>
      <w:r w:rsidRPr="00001260">
        <w:rPr>
          <w:rFonts w:ascii="Arial" w:hAnsi="Arial" w:cs="Arial"/>
        </w:rPr>
        <w:t xml:space="preserve"> mortis causa, jak i </w:t>
      </w:r>
      <w:proofErr w:type="spellStart"/>
      <w:r w:rsidRPr="00001260">
        <w:rPr>
          <w:rFonts w:ascii="Arial" w:hAnsi="Arial" w:cs="Arial"/>
        </w:rPr>
        <w:t>succesio</w:t>
      </w:r>
      <w:proofErr w:type="spellEnd"/>
      <w:r w:rsidRPr="00001260">
        <w:rPr>
          <w:rFonts w:ascii="Arial" w:hAnsi="Arial" w:cs="Arial"/>
        </w:rPr>
        <w:t xml:space="preserve"> </w:t>
      </w:r>
      <w:proofErr w:type="spellStart"/>
      <w:r w:rsidRPr="00001260">
        <w:rPr>
          <w:rFonts w:ascii="Arial" w:hAnsi="Arial" w:cs="Arial"/>
        </w:rPr>
        <w:t>inter</w:t>
      </w:r>
      <w:proofErr w:type="spellEnd"/>
      <w:r w:rsidRPr="00001260">
        <w:rPr>
          <w:rFonts w:ascii="Arial" w:hAnsi="Arial" w:cs="Arial"/>
        </w:rPr>
        <w:t xml:space="preserve"> </w:t>
      </w:r>
      <w:proofErr w:type="spellStart"/>
      <w:r w:rsidRPr="00001260">
        <w:rPr>
          <w:rFonts w:ascii="Arial" w:hAnsi="Arial" w:cs="Arial"/>
        </w:rPr>
        <w:t>vivos</w:t>
      </w:r>
      <w:proofErr w:type="spellEnd"/>
      <w:r w:rsidRPr="00001260">
        <w:rPr>
          <w:rFonts w:ascii="Arial" w:hAnsi="Arial" w:cs="Arial"/>
        </w:rPr>
        <w:t>, nastąpiły w toku postępowania, w określonym przedziale czasowym, pomiędzy rozpoczęciem, a zakończeniem konkretnego postępowania administracyjnego.</w:t>
      </w:r>
      <w:bookmarkEnd w:id="14"/>
      <w:r w:rsidR="00F0594D" w:rsidRPr="00001260">
        <w:rPr>
          <w:rFonts w:ascii="Arial" w:hAnsi="Arial" w:cs="Arial"/>
        </w:rPr>
        <w:t>”</w:t>
      </w:r>
      <w:r w:rsidRPr="00001260">
        <w:rPr>
          <w:rFonts w:ascii="Arial" w:hAnsi="Arial" w:cs="Arial"/>
        </w:rPr>
        <w:t xml:space="preserve"> </w:t>
      </w:r>
    </w:p>
    <w:p w14:paraId="043D521F" w14:textId="7FEBACF8" w:rsidR="00487D45" w:rsidRPr="00001260" w:rsidRDefault="00884FCC" w:rsidP="00001260">
      <w:pPr>
        <w:pStyle w:val="Style34"/>
        <w:widowControl/>
        <w:tabs>
          <w:tab w:val="left" w:pos="1032"/>
        </w:tabs>
        <w:spacing w:after="480" w:line="360" w:lineRule="auto"/>
        <w:ind w:firstLine="0"/>
        <w:contextualSpacing/>
        <w:rPr>
          <w:rFonts w:ascii="Arial" w:hAnsi="Arial" w:cs="Arial"/>
          <w:shd w:val="clear" w:color="auto" w:fill="FFFFFF"/>
        </w:rPr>
      </w:pPr>
      <w:r w:rsidRPr="00001260">
        <w:rPr>
          <w:rFonts w:ascii="Arial" w:hAnsi="Arial" w:cs="Arial"/>
        </w:rPr>
        <w:lastRenderedPageBreak/>
        <w:t>W</w:t>
      </w:r>
      <w:r w:rsidR="00C55453" w:rsidRPr="00001260">
        <w:rPr>
          <w:rFonts w:ascii="Arial" w:hAnsi="Arial" w:cs="Arial"/>
        </w:rPr>
        <w:t xml:space="preserve"> niniejszej sprawie dekretowej w </w:t>
      </w:r>
      <w:r w:rsidRPr="00001260">
        <w:rPr>
          <w:rFonts w:ascii="Arial" w:hAnsi="Arial" w:cs="Arial"/>
        </w:rPr>
        <w:t xml:space="preserve">chwili zawarcia umowy sprzedaży </w:t>
      </w:r>
      <w:r w:rsidR="00DD6166" w:rsidRPr="00001260">
        <w:rPr>
          <w:rFonts w:ascii="Arial" w:hAnsi="Arial" w:cs="Arial"/>
        </w:rPr>
        <w:t xml:space="preserve">praw i roszczeń dekretowych (2009 r.) właścicielka hipoteczna </w:t>
      </w:r>
      <w:r w:rsidRPr="00001260">
        <w:rPr>
          <w:rFonts w:ascii="Arial" w:hAnsi="Arial" w:cs="Arial"/>
        </w:rPr>
        <w:t xml:space="preserve">I K nie żyła od dwóch lat, </w:t>
      </w:r>
      <w:r w:rsidRPr="00001260">
        <w:rPr>
          <w:rFonts w:ascii="Arial" w:hAnsi="Arial" w:cs="Arial"/>
          <w:shd w:val="clear" w:color="auto" w:fill="FFFFFF"/>
        </w:rPr>
        <w:t>zmarła w 2007 roku</w:t>
      </w:r>
      <w:r w:rsidRPr="00001260">
        <w:rPr>
          <w:rFonts w:ascii="Arial" w:hAnsi="Arial" w:cs="Arial"/>
        </w:rPr>
        <w:t>.</w:t>
      </w:r>
      <w:r w:rsidR="00DD6166" w:rsidRPr="00001260">
        <w:rPr>
          <w:rFonts w:ascii="Arial" w:hAnsi="Arial" w:cs="Arial"/>
        </w:rPr>
        <w:t xml:space="preserve"> </w:t>
      </w:r>
      <w:r w:rsidR="00A36919" w:rsidRPr="00001260">
        <w:rPr>
          <w:rFonts w:ascii="Arial" w:hAnsi="Arial" w:cs="Arial"/>
          <w:shd w:val="clear" w:color="auto" w:fill="FFFFFF"/>
        </w:rPr>
        <w:t>Właścicielka nieruchomości warszawskiej nie utraciła praw strony w wyniku zbycia praw i roszczeń</w:t>
      </w:r>
      <w:r w:rsidR="00F0594D" w:rsidRPr="00001260">
        <w:rPr>
          <w:rFonts w:ascii="Arial" w:hAnsi="Arial" w:cs="Arial"/>
          <w:shd w:val="clear" w:color="auto" w:fill="FFFFFF"/>
        </w:rPr>
        <w:t xml:space="preserve"> w 2009 r.</w:t>
      </w:r>
      <w:r w:rsidR="00C55453" w:rsidRPr="00001260">
        <w:rPr>
          <w:rFonts w:ascii="Arial" w:hAnsi="Arial" w:cs="Arial"/>
          <w:shd w:val="clear" w:color="auto" w:fill="FFFFFF"/>
        </w:rPr>
        <w:t xml:space="preserve">, </w:t>
      </w:r>
      <w:r w:rsidR="00A36919" w:rsidRPr="00001260">
        <w:rPr>
          <w:rFonts w:ascii="Arial" w:hAnsi="Arial" w:cs="Arial"/>
          <w:shd w:val="clear" w:color="auto" w:fill="FFFFFF"/>
        </w:rPr>
        <w:t>a w wyniku swojej śmierci</w:t>
      </w:r>
      <w:r w:rsidR="00F0594D" w:rsidRPr="00001260">
        <w:rPr>
          <w:rFonts w:ascii="Arial" w:hAnsi="Arial" w:cs="Arial"/>
          <w:shd w:val="clear" w:color="auto" w:fill="FFFFFF"/>
        </w:rPr>
        <w:t xml:space="preserve"> w 2007 r.</w:t>
      </w:r>
      <w:r w:rsidRPr="00001260">
        <w:rPr>
          <w:rFonts w:ascii="Arial" w:hAnsi="Arial" w:cs="Arial"/>
          <w:shd w:val="clear" w:color="auto" w:fill="FFFFFF"/>
        </w:rPr>
        <w:t xml:space="preserve"> Status strony przysługujący osobie fizycznej wygasa z chwilą jej śmierci.  W myśl art. 30 § 1 k.p.a. zdolność prawną (czyli zdolność do bycia podmiotem praw i obowiązków) oraz zdolność do czynności prawnych stron ocenia się według przepisów prawa cywilnego, o ile przepisy szczególne nie stanowią inaczej. Zgodnie z art. 8 § 1 k.c. zdolność prawną danej osoby kończy jej śmierć. W stosunku do zmarłego nie można wszcząć i prowadzić postępowania ani wydać decyzji. Wobec czego I K nie utraciła</w:t>
      </w:r>
      <w:r w:rsidR="00A36919" w:rsidRPr="00001260">
        <w:rPr>
          <w:rFonts w:ascii="Arial" w:hAnsi="Arial" w:cs="Arial"/>
          <w:shd w:val="clear" w:color="auto" w:fill="FFFFFF"/>
        </w:rPr>
        <w:t xml:space="preserve"> uprawnienia strony w postępowaniu na rzecz nabywc</w:t>
      </w:r>
      <w:r w:rsidRPr="00001260">
        <w:rPr>
          <w:rFonts w:ascii="Arial" w:hAnsi="Arial" w:cs="Arial"/>
          <w:shd w:val="clear" w:color="auto" w:fill="FFFFFF"/>
        </w:rPr>
        <w:t xml:space="preserve">ów M T i Z N </w:t>
      </w:r>
      <w:r w:rsidR="00C55453" w:rsidRPr="00001260">
        <w:rPr>
          <w:rFonts w:ascii="Arial" w:hAnsi="Arial" w:cs="Arial"/>
          <w:shd w:val="clear" w:color="auto" w:fill="FFFFFF"/>
        </w:rPr>
        <w:t>wskutek</w:t>
      </w:r>
      <w:r w:rsidRPr="00001260">
        <w:rPr>
          <w:rFonts w:ascii="Arial" w:hAnsi="Arial" w:cs="Arial"/>
          <w:shd w:val="clear" w:color="auto" w:fill="FFFFFF"/>
        </w:rPr>
        <w:t xml:space="preserve"> sprzedaży, bowiem ta czynność prawna została dokonana po śmierci  właścicielki hipotecznej</w:t>
      </w:r>
      <w:r w:rsidR="00C55453" w:rsidRPr="00001260">
        <w:rPr>
          <w:rFonts w:ascii="Arial" w:hAnsi="Arial" w:cs="Arial"/>
          <w:shd w:val="clear" w:color="auto" w:fill="FFFFFF"/>
        </w:rPr>
        <w:t xml:space="preserve">. Nie znajdzie zatem zastosowania art. </w:t>
      </w:r>
      <w:r w:rsidR="00C55453" w:rsidRPr="00001260">
        <w:rPr>
          <w:rFonts w:ascii="Arial" w:hAnsi="Arial" w:cs="Arial"/>
        </w:rPr>
        <w:t xml:space="preserve">30 § 4 k.p.a., zgodnie z którym następuje zmiana podmiotowa w postępowaniu administracyjnym, </w:t>
      </w:r>
      <w:r w:rsidR="00DD6166" w:rsidRPr="00001260">
        <w:rPr>
          <w:rFonts w:ascii="Arial" w:hAnsi="Arial" w:cs="Arial"/>
        </w:rPr>
        <w:t xml:space="preserve">a </w:t>
      </w:r>
      <w:r w:rsidR="00C55453" w:rsidRPr="00001260">
        <w:rPr>
          <w:rFonts w:ascii="Arial" w:hAnsi="Arial" w:cs="Arial"/>
        </w:rPr>
        <w:t xml:space="preserve">w miejsce zbywcy wstępuje zbywca. Zauważyć należy, że umowa przedwstępna nie wywołuje skutku przeniesienia prawa własności </w:t>
      </w:r>
      <w:r w:rsidR="00DD6166" w:rsidRPr="00001260">
        <w:rPr>
          <w:rFonts w:ascii="Arial" w:hAnsi="Arial" w:cs="Arial"/>
          <w:shd w:val="clear" w:color="auto" w:fill="FFFFFF"/>
        </w:rPr>
        <w:t>z chwilą jej zawarcia</w:t>
      </w:r>
      <w:r w:rsidR="00DD6166" w:rsidRPr="00001260">
        <w:rPr>
          <w:rFonts w:ascii="Arial" w:hAnsi="Arial" w:cs="Arial"/>
        </w:rPr>
        <w:t xml:space="preserve"> </w:t>
      </w:r>
      <w:r w:rsidR="00C55453" w:rsidRPr="00001260">
        <w:rPr>
          <w:rFonts w:ascii="Arial" w:hAnsi="Arial" w:cs="Arial"/>
        </w:rPr>
        <w:t>(a</w:t>
      </w:r>
      <w:r w:rsidR="00C55453" w:rsidRPr="00001260">
        <w:rPr>
          <w:rFonts w:ascii="Arial" w:hAnsi="Arial" w:cs="Arial"/>
          <w:shd w:val="clear" w:color="auto" w:fill="FFFFFF"/>
        </w:rPr>
        <w:t xml:space="preserve">rt. 389 k.c.) </w:t>
      </w:r>
      <w:r w:rsidR="00C55453" w:rsidRPr="00001260">
        <w:rPr>
          <w:rFonts w:ascii="Arial" w:hAnsi="Arial" w:cs="Arial"/>
        </w:rPr>
        <w:t>Taki skutek</w:t>
      </w:r>
      <w:r w:rsidR="00DD6166" w:rsidRPr="00001260">
        <w:rPr>
          <w:rFonts w:ascii="Arial" w:hAnsi="Arial" w:cs="Arial"/>
        </w:rPr>
        <w:t xml:space="preserve"> </w:t>
      </w:r>
      <w:r w:rsidR="00C55453" w:rsidRPr="00001260">
        <w:rPr>
          <w:rFonts w:ascii="Arial" w:hAnsi="Arial" w:cs="Arial"/>
        </w:rPr>
        <w:t>w</w:t>
      </w:r>
      <w:r w:rsidR="00DD6166" w:rsidRPr="00001260">
        <w:rPr>
          <w:rFonts w:ascii="Arial" w:hAnsi="Arial" w:cs="Arial"/>
        </w:rPr>
        <w:t xml:space="preserve"> </w:t>
      </w:r>
      <w:r w:rsidR="00C55453" w:rsidRPr="00001260">
        <w:rPr>
          <w:rFonts w:ascii="Arial" w:hAnsi="Arial" w:cs="Arial"/>
        </w:rPr>
        <w:t>postaci zm</w:t>
      </w:r>
      <w:r w:rsidR="00DD6166" w:rsidRPr="00001260">
        <w:rPr>
          <w:rFonts w:ascii="Arial" w:hAnsi="Arial" w:cs="Arial"/>
        </w:rPr>
        <w:t xml:space="preserve">iany </w:t>
      </w:r>
      <w:r w:rsidR="00C55453" w:rsidRPr="00001260">
        <w:rPr>
          <w:rFonts w:ascii="Arial" w:hAnsi="Arial" w:cs="Arial"/>
        </w:rPr>
        <w:t>wła</w:t>
      </w:r>
      <w:r w:rsidR="00DD6166" w:rsidRPr="00001260">
        <w:rPr>
          <w:rFonts w:ascii="Arial" w:hAnsi="Arial" w:cs="Arial"/>
        </w:rPr>
        <w:t xml:space="preserve">ściciela praw i roszczeń dekretowych nastąpił </w:t>
      </w:r>
      <w:r w:rsidR="00C55453" w:rsidRPr="00001260">
        <w:rPr>
          <w:rFonts w:ascii="Arial" w:hAnsi="Arial" w:cs="Arial"/>
        </w:rPr>
        <w:t>z</w:t>
      </w:r>
      <w:r w:rsidR="00DD6166" w:rsidRPr="00001260">
        <w:rPr>
          <w:rFonts w:ascii="Arial" w:hAnsi="Arial" w:cs="Arial"/>
        </w:rPr>
        <w:t xml:space="preserve"> momentem p</w:t>
      </w:r>
      <w:r w:rsidR="00C55453" w:rsidRPr="00001260">
        <w:rPr>
          <w:rFonts w:ascii="Arial" w:hAnsi="Arial" w:cs="Arial"/>
        </w:rPr>
        <w:t>odpisania umowy przy</w:t>
      </w:r>
      <w:r w:rsidR="00DD6166" w:rsidRPr="00001260">
        <w:rPr>
          <w:rFonts w:ascii="Arial" w:hAnsi="Arial" w:cs="Arial"/>
        </w:rPr>
        <w:t>rzeczonej</w:t>
      </w:r>
      <w:r w:rsidR="00B163F6" w:rsidRPr="00001260">
        <w:rPr>
          <w:rFonts w:ascii="Arial" w:hAnsi="Arial" w:cs="Arial"/>
        </w:rPr>
        <w:t xml:space="preserve"> (2009 r.) </w:t>
      </w:r>
      <w:r w:rsidR="00A36919" w:rsidRPr="00001260">
        <w:rPr>
          <w:rFonts w:ascii="Arial" w:hAnsi="Arial" w:cs="Arial"/>
          <w:shd w:val="clear" w:color="auto" w:fill="FFFFFF"/>
        </w:rPr>
        <w:t xml:space="preserve">Nie sposób </w:t>
      </w:r>
      <w:r w:rsidR="00C55453" w:rsidRPr="00001260">
        <w:rPr>
          <w:rFonts w:ascii="Arial" w:hAnsi="Arial" w:cs="Arial"/>
          <w:shd w:val="clear" w:color="auto" w:fill="FFFFFF"/>
        </w:rPr>
        <w:t>zatem p</w:t>
      </w:r>
      <w:r w:rsidR="00A36919" w:rsidRPr="00001260">
        <w:rPr>
          <w:rFonts w:ascii="Arial" w:hAnsi="Arial" w:cs="Arial"/>
          <w:shd w:val="clear" w:color="auto" w:fill="FFFFFF"/>
        </w:rPr>
        <w:t>rzyjąć, aby postępowanie, miało się toczyć z udziałem osób, którym nie przysługiwał przymiot strony</w:t>
      </w:r>
      <w:r w:rsidR="00DD6166" w:rsidRPr="00001260">
        <w:rPr>
          <w:rFonts w:ascii="Arial" w:hAnsi="Arial" w:cs="Arial"/>
          <w:shd w:val="clear" w:color="auto" w:fill="FFFFFF"/>
        </w:rPr>
        <w:t>. Pomi</w:t>
      </w:r>
      <w:r w:rsidR="00B163F6" w:rsidRPr="00001260">
        <w:rPr>
          <w:rFonts w:ascii="Arial" w:hAnsi="Arial" w:cs="Arial"/>
          <w:shd w:val="clear" w:color="auto" w:fill="FFFFFF"/>
        </w:rPr>
        <w:t xml:space="preserve">ędzy śmiercią </w:t>
      </w:r>
      <w:r w:rsidR="00DD6166" w:rsidRPr="00001260">
        <w:rPr>
          <w:rFonts w:ascii="Arial" w:hAnsi="Arial" w:cs="Arial"/>
          <w:shd w:val="clear" w:color="auto" w:fill="FFFFFF"/>
        </w:rPr>
        <w:t>wła</w:t>
      </w:r>
      <w:r w:rsidR="00B163F6" w:rsidRPr="00001260">
        <w:rPr>
          <w:rFonts w:ascii="Arial" w:hAnsi="Arial" w:cs="Arial"/>
          <w:shd w:val="clear" w:color="auto" w:fill="FFFFFF"/>
        </w:rPr>
        <w:t xml:space="preserve">ścicielki </w:t>
      </w:r>
      <w:r w:rsidR="00DD6166" w:rsidRPr="00001260">
        <w:rPr>
          <w:rFonts w:ascii="Arial" w:hAnsi="Arial" w:cs="Arial"/>
          <w:shd w:val="clear" w:color="auto" w:fill="FFFFFF"/>
        </w:rPr>
        <w:t>dekretowej</w:t>
      </w:r>
      <w:r w:rsidR="00B163F6" w:rsidRPr="00001260">
        <w:rPr>
          <w:rFonts w:ascii="Arial" w:hAnsi="Arial" w:cs="Arial"/>
          <w:shd w:val="clear" w:color="auto" w:fill="FFFFFF"/>
        </w:rPr>
        <w:t xml:space="preserve">, </w:t>
      </w:r>
      <w:r w:rsidR="00DD6166" w:rsidRPr="00001260">
        <w:rPr>
          <w:rFonts w:ascii="Arial" w:hAnsi="Arial" w:cs="Arial"/>
          <w:shd w:val="clear" w:color="auto" w:fill="FFFFFF"/>
        </w:rPr>
        <w:t>a nabycie</w:t>
      </w:r>
      <w:r w:rsidR="00B163F6" w:rsidRPr="00001260">
        <w:rPr>
          <w:rFonts w:ascii="Arial" w:hAnsi="Arial" w:cs="Arial"/>
          <w:shd w:val="clear" w:color="auto" w:fill="FFFFFF"/>
        </w:rPr>
        <w:t xml:space="preserve">m </w:t>
      </w:r>
      <w:r w:rsidR="00DD6166" w:rsidRPr="00001260">
        <w:rPr>
          <w:rFonts w:ascii="Arial" w:hAnsi="Arial" w:cs="Arial"/>
          <w:shd w:val="clear" w:color="auto" w:fill="FFFFFF"/>
        </w:rPr>
        <w:t>praw i roszczeń nastąpiła dwuletnia przerwa.</w:t>
      </w:r>
      <w:r w:rsidR="00DD6166" w:rsidRPr="00001260">
        <w:rPr>
          <w:rFonts w:ascii="Arial" w:hAnsi="Arial" w:cs="Arial"/>
        </w:rPr>
        <w:t xml:space="preserve"> </w:t>
      </w:r>
      <w:r w:rsidR="00B163F6" w:rsidRPr="00001260">
        <w:rPr>
          <w:rFonts w:ascii="Arial" w:hAnsi="Arial" w:cs="Arial"/>
          <w:shd w:val="clear" w:color="auto" w:fill="FFFFFF"/>
        </w:rPr>
        <w:t>W ocenie Komisji</w:t>
      </w:r>
      <w:r w:rsidR="00B163F6" w:rsidRPr="00001260">
        <w:rPr>
          <w:rFonts w:ascii="Arial" w:hAnsi="Arial" w:cs="Arial"/>
        </w:rPr>
        <w:t xml:space="preserve">, </w:t>
      </w:r>
      <w:r w:rsidR="00DD6166" w:rsidRPr="00001260">
        <w:rPr>
          <w:rFonts w:ascii="Arial" w:hAnsi="Arial" w:cs="Arial"/>
        </w:rPr>
        <w:t xml:space="preserve"> </w:t>
      </w:r>
      <w:r w:rsidR="00B163F6" w:rsidRPr="00001260">
        <w:rPr>
          <w:rFonts w:ascii="Arial" w:hAnsi="Arial" w:cs="Arial"/>
        </w:rPr>
        <w:t xml:space="preserve">nie doszło do sytuacji, że </w:t>
      </w:r>
      <w:r w:rsidR="00DD6166" w:rsidRPr="00001260">
        <w:rPr>
          <w:rFonts w:ascii="Arial" w:hAnsi="Arial" w:cs="Arial"/>
        </w:rPr>
        <w:t>poprzednik</w:t>
      </w:r>
      <w:r w:rsidR="00B163F6" w:rsidRPr="00001260">
        <w:rPr>
          <w:rFonts w:ascii="Arial" w:hAnsi="Arial" w:cs="Arial"/>
        </w:rPr>
        <w:t xml:space="preserve"> (I K) </w:t>
      </w:r>
      <w:r w:rsidR="00DD6166" w:rsidRPr="00001260">
        <w:rPr>
          <w:rFonts w:ascii="Arial" w:hAnsi="Arial" w:cs="Arial"/>
        </w:rPr>
        <w:t>ust</w:t>
      </w:r>
      <w:r w:rsidR="00B163F6" w:rsidRPr="00001260">
        <w:rPr>
          <w:rFonts w:ascii="Arial" w:hAnsi="Arial" w:cs="Arial"/>
        </w:rPr>
        <w:t xml:space="preserve">ąpiła </w:t>
      </w:r>
      <w:r w:rsidR="00DD6166" w:rsidRPr="00001260">
        <w:rPr>
          <w:rFonts w:ascii="Arial" w:hAnsi="Arial" w:cs="Arial"/>
        </w:rPr>
        <w:t>z postępowania, a następc</w:t>
      </w:r>
      <w:r w:rsidR="00B163F6" w:rsidRPr="00001260">
        <w:rPr>
          <w:rFonts w:ascii="Arial" w:hAnsi="Arial" w:cs="Arial"/>
        </w:rPr>
        <w:t xml:space="preserve">y ( M T i Z N) </w:t>
      </w:r>
      <w:r w:rsidR="00DD6166" w:rsidRPr="00001260">
        <w:rPr>
          <w:rFonts w:ascii="Arial" w:hAnsi="Arial" w:cs="Arial"/>
        </w:rPr>
        <w:t>wst</w:t>
      </w:r>
      <w:r w:rsidR="00B163F6" w:rsidRPr="00001260">
        <w:rPr>
          <w:rFonts w:ascii="Arial" w:hAnsi="Arial" w:cs="Arial"/>
        </w:rPr>
        <w:t xml:space="preserve">ąpili </w:t>
      </w:r>
      <w:r w:rsidR="00DD6166" w:rsidRPr="00001260">
        <w:rPr>
          <w:rFonts w:ascii="Arial" w:hAnsi="Arial" w:cs="Arial"/>
        </w:rPr>
        <w:t>w je</w:t>
      </w:r>
      <w:r w:rsidR="00B163F6" w:rsidRPr="00001260">
        <w:rPr>
          <w:rFonts w:ascii="Arial" w:hAnsi="Arial" w:cs="Arial"/>
        </w:rPr>
        <w:t xml:space="preserve">j </w:t>
      </w:r>
      <w:r w:rsidR="00DD6166" w:rsidRPr="00001260">
        <w:rPr>
          <w:rFonts w:ascii="Arial" w:hAnsi="Arial" w:cs="Arial"/>
        </w:rPr>
        <w:t>sytuację procesową, tak jakby od początku by</w:t>
      </w:r>
      <w:r w:rsidR="00B163F6" w:rsidRPr="00001260">
        <w:rPr>
          <w:rFonts w:ascii="Arial" w:hAnsi="Arial" w:cs="Arial"/>
        </w:rPr>
        <w:t xml:space="preserve">li </w:t>
      </w:r>
      <w:r w:rsidR="00DD6166" w:rsidRPr="00001260">
        <w:rPr>
          <w:rFonts w:ascii="Arial" w:hAnsi="Arial" w:cs="Arial"/>
        </w:rPr>
        <w:t>stron</w:t>
      </w:r>
      <w:r w:rsidR="00B163F6" w:rsidRPr="00001260">
        <w:rPr>
          <w:rFonts w:ascii="Arial" w:hAnsi="Arial" w:cs="Arial"/>
        </w:rPr>
        <w:t xml:space="preserve">ami </w:t>
      </w:r>
      <w:r w:rsidR="00DD6166" w:rsidRPr="00001260">
        <w:rPr>
          <w:rFonts w:ascii="Arial" w:hAnsi="Arial" w:cs="Arial"/>
        </w:rPr>
        <w:t>postępowania</w:t>
      </w:r>
      <w:r w:rsidR="00B163F6" w:rsidRPr="00001260">
        <w:rPr>
          <w:rFonts w:ascii="Arial" w:hAnsi="Arial" w:cs="Arial"/>
        </w:rPr>
        <w:t xml:space="preserve">. Nie doszło zatem do </w:t>
      </w:r>
      <w:r w:rsidR="00B163F6" w:rsidRPr="00001260">
        <w:rPr>
          <w:rFonts w:ascii="Arial" w:hAnsi="Arial" w:cs="Arial"/>
          <w:shd w:val="clear" w:color="auto" w:fill="FFFFFF"/>
        </w:rPr>
        <w:t xml:space="preserve">zmiany podmiotu w postępowaniu administracyjnym  z mocy prawa art. 30 § 4 k.p.a.  </w:t>
      </w:r>
    </w:p>
    <w:p w14:paraId="0F57A04E" w14:textId="77777777" w:rsidR="00487D45" w:rsidRPr="00001260" w:rsidRDefault="00487D45" w:rsidP="00001260">
      <w:pPr>
        <w:pStyle w:val="Style34"/>
        <w:widowControl/>
        <w:tabs>
          <w:tab w:val="left" w:pos="1032"/>
        </w:tabs>
        <w:spacing w:after="480" w:line="360" w:lineRule="auto"/>
        <w:ind w:firstLine="0"/>
        <w:contextualSpacing/>
        <w:rPr>
          <w:rFonts w:ascii="Arial" w:hAnsi="Arial" w:cs="Arial"/>
          <w:shd w:val="clear" w:color="auto" w:fill="FFFFFF"/>
        </w:rPr>
      </w:pPr>
    </w:p>
    <w:p w14:paraId="5E32DB8C" w14:textId="7826B49C" w:rsidR="008E1D23" w:rsidRPr="00001260" w:rsidRDefault="00931D5D" w:rsidP="00001260">
      <w:pPr>
        <w:pStyle w:val="Style34"/>
        <w:widowControl/>
        <w:numPr>
          <w:ilvl w:val="0"/>
          <w:numId w:val="40"/>
        </w:numPr>
        <w:tabs>
          <w:tab w:val="left" w:pos="1032"/>
        </w:tabs>
        <w:spacing w:after="480" w:line="360" w:lineRule="auto"/>
        <w:ind w:left="360"/>
        <w:contextualSpacing/>
        <w:rPr>
          <w:rStyle w:val="FontStyle22"/>
          <w:rFonts w:ascii="Arial" w:eastAsia="Times New Roman" w:hAnsi="Arial" w:cs="Arial"/>
          <w:sz w:val="24"/>
          <w:szCs w:val="24"/>
          <w:lang w:eastAsia="zh-CN"/>
        </w:rPr>
      </w:pPr>
      <w:r w:rsidRPr="00001260">
        <w:rPr>
          <w:rStyle w:val="FontStyle21"/>
          <w:i w:val="0"/>
          <w:iCs w:val="0"/>
        </w:rPr>
        <w:t>Strony postępowania</w:t>
      </w:r>
      <w:r w:rsidR="00AA7D8E" w:rsidRPr="00001260">
        <w:rPr>
          <w:rStyle w:val="FontStyle21"/>
          <w:i w:val="0"/>
          <w:iCs w:val="0"/>
        </w:rPr>
        <w:t>.</w:t>
      </w:r>
    </w:p>
    <w:p w14:paraId="23E034C2" w14:textId="77777777" w:rsidR="00487D45" w:rsidRPr="00001260" w:rsidRDefault="004302F0" w:rsidP="00001260">
      <w:pPr>
        <w:spacing w:after="480" w:line="360" w:lineRule="auto"/>
        <w:jc w:val="both"/>
        <w:rPr>
          <w:rStyle w:val="FontStyle22"/>
          <w:rFonts w:ascii="Arial" w:hAnsi="Arial" w:cs="Arial"/>
          <w:sz w:val="24"/>
          <w:szCs w:val="24"/>
        </w:rPr>
      </w:pPr>
      <w:r w:rsidRPr="00001260">
        <w:rPr>
          <w:rFonts w:ascii="Arial" w:hAnsi="Arial" w:cs="Arial"/>
          <w:sz w:val="24"/>
          <w:szCs w:val="24"/>
        </w:rPr>
        <w:t>Zgodnie z art. 16 ust. 2 ustawy z dnia 9 marca 2017 r. o wszczęciu postępowania rozpoznawczego Komisja zawiadamia m.st. Warszawę oraz pozostałe strony postępowania. Jeżeli decyzja reprywatyzacyjna została wydana przez inny organ, stroną postępowania przed Komisją jest ten organ albo inny organ właściwy do rozpoznania sprawy. Z treści cytowanego przepisu wynika, że stroną postępowania rozpoznawczego przed Komisją jest m.st. Warszawa reprezentowane przez Prezydenta m.st. Warszawy</w:t>
      </w:r>
      <w:r w:rsidRPr="00001260">
        <w:rPr>
          <w:rStyle w:val="FontStyle22"/>
          <w:rFonts w:ascii="Arial" w:hAnsi="Arial" w:cs="Arial"/>
          <w:sz w:val="24"/>
          <w:szCs w:val="24"/>
        </w:rPr>
        <w:t xml:space="preserve">. </w:t>
      </w:r>
    </w:p>
    <w:p w14:paraId="29E63C4B" w14:textId="77777777" w:rsidR="00487D45" w:rsidRPr="00001260" w:rsidRDefault="00EE780E" w:rsidP="00001260">
      <w:pPr>
        <w:spacing w:after="480" w:line="360" w:lineRule="auto"/>
        <w:jc w:val="both"/>
        <w:rPr>
          <w:rStyle w:val="FontStyle22"/>
          <w:rFonts w:ascii="Arial" w:hAnsi="Arial" w:cs="Arial"/>
          <w:sz w:val="24"/>
          <w:szCs w:val="24"/>
        </w:rPr>
      </w:pPr>
      <w:r w:rsidRPr="00001260">
        <w:rPr>
          <w:rStyle w:val="FontStyle22"/>
          <w:rFonts w:ascii="Arial" w:hAnsi="Arial" w:cs="Arial"/>
          <w:sz w:val="24"/>
          <w:szCs w:val="24"/>
        </w:rPr>
        <w:lastRenderedPageBreak/>
        <w:t xml:space="preserve">Jako strony postępowania przyjęto beneficjentów decyzji reprywatyzacyjnej. </w:t>
      </w:r>
    </w:p>
    <w:p w14:paraId="67E4F7C1" w14:textId="77777777" w:rsidR="00487D45" w:rsidRPr="00001260" w:rsidRDefault="004C29D5" w:rsidP="00001260">
      <w:pPr>
        <w:spacing w:after="480" w:line="360" w:lineRule="auto"/>
        <w:jc w:val="both"/>
        <w:rPr>
          <w:rFonts w:ascii="Arial" w:hAnsi="Arial" w:cs="Arial"/>
          <w:sz w:val="24"/>
          <w:szCs w:val="24"/>
        </w:rPr>
      </w:pPr>
      <w:r w:rsidRPr="00001260">
        <w:rPr>
          <w:rFonts w:ascii="Arial" w:hAnsi="Arial" w:cs="Arial"/>
          <w:sz w:val="24"/>
          <w:szCs w:val="24"/>
        </w:rPr>
        <w:t xml:space="preserve">Niewątpliwie stroną postępowania </w:t>
      </w:r>
      <w:r w:rsidR="00932BC2" w:rsidRPr="00001260">
        <w:rPr>
          <w:rFonts w:ascii="Arial" w:hAnsi="Arial" w:cs="Arial"/>
          <w:sz w:val="24"/>
          <w:szCs w:val="24"/>
        </w:rPr>
        <w:t xml:space="preserve">są </w:t>
      </w:r>
      <w:r w:rsidRPr="00001260">
        <w:rPr>
          <w:rFonts w:ascii="Arial" w:hAnsi="Arial" w:cs="Arial"/>
          <w:sz w:val="24"/>
          <w:szCs w:val="24"/>
        </w:rPr>
        <w:t xml:space="preserve">także osoby posiadające udział w gruncie działki nr 153. </w:t>
      </w:r>
      <w:r w:rsidRPr="00001260">
        <w:rPr>
          <w:rFonts w:ascii="Arial" w:hAnsi="Arial" w:cs="Arial"/>
          <w:kern w:val="2"/>
          <w:sz w:val="24"/>
          <w:szCs w:val="24"/>
          <w:lang w:eastAsia="ar-SA"/>
        </w:rPr>
        <w:t>Działka ta jest zabudowan</w:t>
      </w:r>
      <w:r w:rsidR="00932BC2" w:rsidRPr="00001260">
        <w:rPr>
          <w:rFonts w:ascii="Arial" w:hAnsi="Arial" w:cs="Arial"/>
          <w:kern w:val="2"/>
          <w:sz w:val="24"/>
          <w:szCs w:val="24"/>
          <w:lang w:eastAsia="ar-SA"/>
        </w:rPr>
        <w:t xml:space="preserve">a </w:t>
      </w:r>
      <w:r w:rsidRPr="00001260">
        <w:rPr>
          <w:rFonts w:ascii="Arial" w:hAnsi="Arial" w:cs="Arial"/>
          <w:kern w:val="2"/>
          <w:sz w:val="24"/>
          <w:szCs w:val="24"/>
          <w:lang w:eastAsia="ar-SA"/>
        </w:rPr>
        <w:t xml:space="preserve">budynkiem mieszkalnym z lokalami stanowiącymi przedmiot odrębnej własności. Wobec czego jako strony postępowania przyjęto </w:t>
      </w:r>
      <w:r w:rsidRPr="00001260">
        <w:rPr>
          <w:rFonts w:ascii="Arial" w:hAnsi="Arial" w:cs="Arial"/>
          <w:sz w:val="24"/>
          <w:szCs w:val="24"/>
        </w:rPr>
        <w:t>właścicieli wyodrębnionych lokali</w:t>
      </w:r>
      <w:r w:rsidRPr="00001260">
        <w:rPr>
          <w:rFonts w:ascii="Arial" w:hAnsi="Arial" w:cs="Arial"/>
          <w:kern w:val="2"/>
          <w:sz w:val="24"/>
          <w:szCs w:val="24"/>
          <w:lang w:eastAsia="ar-SA"/>
        </w:rPr>
        <w:t>.</w:t>
      </w:r>
    </w:p>
    <w:p w14:paraId="5EC66179" w14:textId="560182DD" w:rsidR="00DE6425" w:rsidRPr="00001260" w:rsidRDefault="00EE780E" w:rsidP="00001260">
      <w:pPr>
        <w:spacing w:after="480" w:line="360" w:lineRule="auto"/>
        <w:jc w:val="both"/>
        <w:rPr>
          <w:rStyle w:val="FontStyle21"/>
          <w:i w:val="0"/>
          <w:iCs w:val="0"/>
          <w:kern w:val="2"/>
          <w:lang w:eastAsia="ar-SA"/>
        </w:rPr>
      </w:pPr>
      <w:r w:rsidRPr="00001260">
        <w:rPr>
          <w:rFonts w:ascii="Arial" w:eastAsia="Times New Roman" w:hAnsi="Arial" w:cs="Arial"/>
          <w:sz w:val="24"/>
          <w:szCs w:val="24"/>
          <w:lang w:eastAsia="pl-PL"/>
        </w:rPr>
        <w:t>Ponadto z art. 16a ust. 1 w związku z art. 16a ust. 2 ustawy z 9 marca 2017 r. wynika, że Komisja może wszcząć postępowanie w przypadku wniesienia przez prokuratora sprzeciwu od ostatecznej decyzji reprywatyzacyjnej, a w razie wszczęcia postępo</w:t>
      </w:r>
      <w:r w:rsidRPr="00001260">
        <w:rPr>
          <w:rFonts w:ascii="Arial" w:eastAsia="Times New Roman" w:hAnsi="Arial" w:cs="Arial"/>
          <w:sz w:val="24"/>
          <w:szCs w:val="24"/>
          <w:lang w:eastAsia="pl-PL"/>
        </w:rPr>
        <w:softHyphen/>
        <w:t xml:space="preserve">wania rozpoznawczego w sprawie prokuratorowi służą prawa strony. Z powyższego wynika więc konieczność uznania również w niniejszej sprawie za stronę Prokuratora Regionalnego w Warszawie, który wniósł do Samorządowego Kolegium Odwoławczego sprzeciw od ostatecznej decyzji </w:t>
      </w:r>
      <w:r w:rsidR="004C29D5" w:rsidRPr="00001260">
        <w:rPr>
          <w:rFonts w:ascii="Arial" w:eastAsia="Times New Roman" w:hAnsi="Arial" w:cs="Arial"/>
          <w:sz w:val="24"/>
          <w:szCs w:val="24"/>
          <w:lang w:eastAsia="pl-PL"/>
        </w:rPr>
        <w:t>reprywatyzacyjnej</w:t>
      </w:r>
      <w:r w:rsidRPr="00001260">
        <w:rPr>
          <w:rFonts w:ascii="Arial" w:eastAsia="Times New Roman" w:hAnsi="Arial" w:cs="Arial"/>
          <w:sz w:val="24"/>
          <w:szCs w:val="24"/>
          <w:lang w:eastAsia="pl-PL"/>
        </w:rPr>
        <w:t xml:space="preserve"> Prezydenta m.st. Warszawy. </w:t>
      </w:r>
      <w:r w:rsidR="00745D83" w:rsidRPr="00001260">
        <w:rPr>
          <w:rFonts w:ascii="Arial" w:eastAsia="Times New Roman" w:hAnsi="Arial" w:cs="Arial"/>
          <w:sz w:val="24"/>
          <w:szCs w:val="24"/>
          <w:lang w:eastAsia="pl-PL"/>
        </w:rPr>
        <w:t xml:space="preserve">Prokuratorowi służą prawa strony z mocy ustawy i od momentu wszczęcia postępowania.  </w:t>
      </w:r>
    </w:p>
    <w:p w14:paraId="7D6A580D" w14:textId="77777777" w:rsidR="00487D45" w:rsidRPr="00001260" w:rsidRDefault="00931D5D" w:rsidP="00001260">
      <w:pPr>
        <w:pStyle w:val="Style17"/>
        <w:widowControl/>
        <w:numPr>
          <w:ilvl w:val="0"/>
          <w:numId w:val="40"/>
        </w:numPr>
        <w:spacing w:after="480" w:line="360" w:lineRule="auto"/>
        <w:ind w:left="360"/>
        <w:jc w:val="both"/>
        <w:rPr>
          <w:rStyle w:val="FontStyle21"/>
          <w:i w:val="0"/>
          <w:iCs w:val="0"/>
        </w:rPr>
      </w:pPr>
      <w:r w:rsidRPr="00001260">
        <w:rPr>
          <w:rStyle w:val="FontStyle21"/>
          <w:i w:val="0"/>
          <w:iCs w:val="0"/>
        </w:rPr>
        <w:t>Konkluzja</w:t>
      </w:r>
      <w:r w:rsidR="00AA7D8E" w:rsidRPr="00001260">
        <w:rPr>
          <w:rStyle w:val="FontStyle21"/>
          <w:i w:val="0"/>
          <w:iCs w:val="0"/>
        </w:rPr>
        <w:t>.</w:t>
      </w:r>
    </w:p>
    <w:p w14:paraId="506DA70C" w14:textId="77777777" w:rsidR="00487D45" w:rsidRPr="00001260" w:rsidRDefault="00F6172C" w:rsidP="00001260">
      <w:pPr>
        <w:pStyle w:val="Style17"/>
        <w:widowControl/>
        <w:spacing w:after="480" w:line="360" w:lineRule="auto"/>
        <w:jc w:val="both"/>
        <w:rPr>
          <w:rFonts w:ascii="Arial" w:hAnsi="Arial" w:cs="Arial"/>
        </w:rPr>
      </w:pPr>
      <w:r w:rsidRPr="00001260">
        <w:rPr>
          <w:rFonts w:ascii="Arial" w:eastAsiaTheme="minorEastAsia" w:hAnsi="Arial" w:cs="Arial"/>
        </w:rPr>
        <w:t xml:space="preserve">Mając na uwadze powyżej wskazane okoliczności, Komisja orzekła jak na wstępie, </w:t>
      </w:r>
      <w:r w:rsidR="002D2E2B" w:rsidRPr="00001260">
        <w:rPr>
          <w:rFonts w:ascii="Arial" w:eastAsiaTheme="minorEastAsia" w:hAnsi="Arial" w:cs="Arial"/>
        </w:rPr>
        <w:br/>
      </w:r>
      <w:r w:rsidRPr="00001260">
        <w:rPr>
          <w:rFonts w:ascii="Arial" w:eastAsiaTheme="minorEastAsia" w:hAnsi="Arial" w:cs="Arial"/>
        </w:rPr>
        <w:t>na podstawie:</w:t>
      </w:r>
      <w:r w:rsidR="006908B7" w:rsidRPr="00001260">
        <w:rPr>
          <w:rFonts w:ascii="Arial" w:eastAsiaTheme="minorEastAsia" w:hAnsi="Arial" w:cs="Arial"/>
        </w:rPr>
        <w:t xml:space="preserve"> </w:t>
      </w:r>
      <w:r w:rsidR="006908B7" w:rsidRPr="00001260">
        <w:rPr>
          <w:rFonts w:ascii="Arial" w:hAnsi="Arial" w:cs="Arial"/>
        </w:rPr>
        <w:t>art. 29 ust. 1 pkt 3 a zw. z art. 30 ust. 1 pkt 4 ustawy w związku z art. 156 § 1 pkt 2 k.p.a. w związku z art. 38 ust. 1 ustawy z dnia 9 marca 2017 r.</w:t>
      </w:r>
    </w:p>
    <w:p w14:paraId="25FA1AE8" w14:textId="77777777" w:rsidR="00487D45" w:rsidRPr="00001260" w:rsidRDefault="00E63461" w:rsidP="00001260">
      <w:pPr>
        <w:pStyle w:val="Style17"/>
        <w:widowControl/>
        <w:spacing w:after="480" w:line="360" w:lineRule="auto"/>
        <w:jc w:val="both"/>
        <w:rPr>
          <w:rFonts w:ascii="Arial" w:hAnsi="Arial" w:cs="Arial"/>
        </w:rPr>
      </w:pPr>
      <w:r w:rsidRPr="00001260">
        <w:rPr>
          <w:rFonts w:ascii="Arial" w:hAnsi="Arial" w:cs="Arial"/>
        </w:rPr>
        <w:t>Przewodniczący Komisji</w:t>
      </w:r>
    </w:p>
    <w:p w14:paraId="4B6B939D" w14:textId="77777777" w:rsidR="00487D45" w:rsidRPr="00001260" w:rsidRDefault="00E63461" w:rsidP="00001260">
      <w:pPr>
        <w:pStyle w:val="Style17"/>
        <w:widowControl/>
        <w:spacing w:after="480" w:line="360" w:lineRule="auto"/>
        <w:jc w:val="both"/>
        <w:rPr>
          <w:rFonts w:ascii="Arial" w:hAnsi="Arial" w:cs="Arial"/>
        </w:rPr>
      </w:pPr>
      <w:r w:rsidRPr="00001260">
        <w:rPr>
          <w:rFonts w:ascii="Arial" w:hAnsi="Arial" w:cs="Arial"/>
        </w:rPr>
        <w:t>Sebastian Kaleta</w:t>
      </w:r>
    </w:p>
    <w:p w14:paraId="55E98FD9" w14:textId="66FB229B" w:rsidR="00E63461" w:rsidRPr="00001260" w:rsidRDefault="00E63461" w:rsidP="00001260">
      <w:pPr>
        <w:pStyle w:val="Style17"/>
        <w:widowControl/>
        <w:spacing w:after="480" w:line="360" w:lineRule="auto"/>
        <w:jc w:val="both"/>
        <w:rPr>
          <w:rFonts w:ascii="Arial" w:hAnsi="Arial" w:cs="Arial"/>
        </w:rPr>
      </w:pPr>
      <w:r w:rsidRPr="00001260">
        <w:rPr>
          <w:rFonts w:ascii="Arial" w:hAnsi="Arial" w:cs="Arial"/>
        </w:rPr>
        <w:t>Pouczenie:</w:t>
      </w:r>
    </w:p>
    <w:p w14:paraId="7C405E1B" w14:textId="77777777" w:rsidR="00E63461" w:rsidRPr="00001260" w:rsidRDefault="00E63461" w:rsidP="00001260">
      <w:pPr>
        <w:autoSpaceDE w:val="0"/>
        <w:autoSpaceDN w:val="0"/>
        <w:adjustRightInd w:val="0"/>
        <w:spacing w:after="480" w:line="360" w:lineRule="auto"/>
        <w:jc w:val="both"/>
        <w:rPr>
          <w:rFonts w:ascii="Arial" w:eastAsia="Times New Roman" w:hAnsi="Arial" w:cs="Arial"/>
          <w:sz w:val="24"/>
          <w:szCs w:val="24"/>
          <w:lang w:eastAsia="pl-PL"/>
        </w:rPr>
      </w:pPr>
      <w:r w:rsidRPr="00001260">
        <w:rPr>
          <w:rFonts w:ascii="Arial" w:eastAsia="Times New Roman" w:hAnsi="Arial" w:cs="Arial"/>
          <w:sz w:val="24"/>
          <w:szCs w:val="24"/>
          <w:lang w:eastAsia="pl-PL"/>
        </w:rPr>
        <w:t xml:space="preserve">1. Niniejsza decyzja jest ostateczna (art. 16 k.p.a.). Strona może wnieść skargę do Wojewódzkiego Sądu Administracyjnego w Warszawie, ul. Jasna 2/4, 00-013 Warszawa, za pośrednictwem Komisji do spraw reprywatyzacji nieruchomości </w:t>
      </w:r>
      <w:r w:rsidRPr="00001260">
        <w:rPr>
          <w:rFonts w:ascii="Arial" w:eastAsia="Times New Roman" w:hAnsi="Arial" w:cs="Arial"/>
          <w:sz w:val="24"/>
          <w:szCs w:val="24"/>
          <w:lang w:eastAsia="pl-PL"/>
        </w:rPr>
        <w:lastRenderedPageBreak/>
        <w:t xml:space="preserve">warszawskich w terminie 30 dni od dnia doręczenia decyzji (art. 52 § 1 </w:t>
      </w:r>
      <w:proofErr w:type="spellStart"/>
      <w:r w:rsidRPr="00001260">
        <w:rPr>
          <w:rFonts w:ascii="Arial" w:eastAsia="Times New Roman" w:hAnsi="Arial" w:cs="Arial"/>
          <w:sz w:val="24"/>
          <w:szCs w:val="24"/>
          <w:lang w:eastAsia="pl-PL"/>
        </w:rPr>
        <w:t>p.p.s.a</w:t>
      </w:r>
      <w:proofErr w:type="spellEnd"/>
      <w:r w:rsidRPr="00001260">
        <w:rPr>
          <w:rFonts w:ascii="Arial" w:eastAsia="Times New Roman" w:hAnsi="Arial" w:cs="Arial"/>
          <w:sz w:val="24"/>
          <w:szCs w:val="24"/>
          <w:lang w:eastAsia="pl-PL"/>
        </w:rPr>
        <w:t xml:space="preserve">., art. 53 § 1 </w:t>
      </w:r>
      <w:proofErr w:type="spellStart"/>
      <w:r w:rsidRPr="00001260">
        <w:rPr>
          <w:rFonts w:ascii="Arial" w:eastAsia="Times New Roman" w:hAnsi="Arial" w:cs="Arial"/>
          <w:sz w:val="24"/>
          <w:szCs w:val="24"/>
          <w:lang w:eastAsia="pl-PL"/>
        </w:rPr>
        <w:t>p.p.s.a</w:t>
      </w:r>
      <w:proofErr w:type="spellEnd"/>
      <w:r w:rsidRPr="00001260">
        <w:rPr>
          <w:rFonts w:ascii="Arial" w:eastAsia="Times New Roman" w:hAnsi="Arial" w:cs="Arial"/>
          <w:sz w:val="24"/>
          <w:szCs w:val="24"/>
          <w:lang w:eastAsia="pl-PL"/>
        </w:rPr>
        <w:t xml:space="preserve"> oraz art. 54 § 1 </w:t>
      </w:r>
      <w:proofErr w:type="spellStart"/>
      <w:r w:rsidRPr="00001260">
        <w:rPr>
          <w:rFonts w:ascii="Arial" w:eastAsia="Times New Roman" w:hAnsi="Arial" w:cs="Arial"/>
          <w:sz w:val="24"/>
          <w:szCs w:val="24"/>
          <w:lang w:eastAsia="pl-PL"/>
        </w:rPr>
        <w:t>p.p.s.a</w:t>
      </w:r>
      <w:proofErr w:type="spellEnd"/>
      <w:r w:rsidRPr="00001260">
        <w:rPr>
          <w:rFonts w:ascii="Arial" w:eastAsia="Times New Roman" w:hAnsi="Arial" w:cs="Arial"/>
          <w:sz w:val="24"/>
          <w:szCs w:val="24"/>
          <w:lang w:eastAsia="pl-PL"/>
        </w:rPr>
        <w:t xml:space="preserve">). Skarga powinna czynić zadość wymogom określonym w art. 57 </w:t>
      </w:r>
      <w:proofErr w:type="spellStart"/>
      <w:r w:rsidRPr="00001260">
        <w:rPr>
          <w:rFonts w:ascii="Arial" w:eastAsia="Times New Roman" w:hAnsi="Arial" w:cs="Arial"/>
          <w:sz w:val="24"/>
          <w:szCs w:val="24"/>
          <w:lang w:eastAsia="pl-PL"/>
        </w:rPr>
        <w:t>p.p.s.a</w:t>
      </w:r>
      <w:proofErr w:type="spellEnd"/>
      <w:r w:rsidRPr="00001260">
        <w:rPr>
          <w:rFonts w:ascii="Arial" w:eastAsia="Times New Roman" w:hAnsi="Arial" w:cs="Arial"/>
          <w:sz w:val="24"/>
          <w:szCs w:val="24"/>
          <w:lang w:eastAsia="pl-PL"/>
        </w:rPr>
        <w:t xml:space="preserve">. Do skargi należy dołączyć jej odpisy i odpisy załączników dla doręczenia ich stronom (w tym dla tut. organu), a ponadto jeżeli w Sądzie nie złożono załączników w oryginale po jednym odpisie każdego załącznika do akt sądowych (art. 47 § 1 </w:t>
      </w:r>
      <w:proofErr w:type="spellStart"/>
      <w:r w:rsidRPr="00001260">
        <w:rPr>
          <w:rFonts w:ascii="Arial" w:eastAsia="Times New Roman" w:hAnsi="Arial" w:cs="Arial"/>
          <w:sz w:val="24"/>
          <w:szCs w:val="24"/>
          <w:lang w:eastAsia="pl-PL"/>
        </w:rPr>
        <w:t>p.p.s.a</w:t>
      </w:r>
      <w:proofErr w:type="spellEnd"/>
      <w:r w:rsidRPr="00001260">
        <w:rPr>
          <w:rFonts w:ascii="Arial" w:eastAsia="Times New Roman" w:hAnsi="Arial" w:cs="Arial"/>
          <w:sz w:val="24"/>
          <w:szCs w:val="24"/>
          <w:lang w:eastAsia="pl-PL"/>
        </w:rPr>
        <w:t>.).</w:t>
      </w:r>
    </w:p>
    <w:p w14:paraId="4C672FB0" w14:textId="77777777" w:rsidR="00E63461" w:rsidRPr="00001260" w:rsidRDefault="00E63461" w:rsidP="00001260">
      <w:pPr>
        <w:autoSpaceDE w:val="0"/>
        <w:autoSpaceDN w:val="0"/>
        <w:adjustRightInd w:val="0"/>
        <w:spacing w:after="480" w:line="360" w:lineRule="auto"/>
        <w:jc w:val="both"/>
        <w:rPr>
          <w:rFonts w:ascii="Arial" w:eastAsia="Times New Roman" w:hAnsi="Arial" w:cs="Arial"/>
          <w:sz w:val="24"/>
          <w:szCs w:val="24"/>
          <w:lang w:eastAsia="pl-PL"/>
        </w:rPr>
      </w:pPr>
      <w:r w:rsidRPr="00001260">
        <w:rPr>
          <w:rFonts w:ascii="Arial" w:eastAsia="Times New Roman" w:hAnsi="Arial" w:cs="Arial"/>
          <w:sz w:val="24"/>
          <w:szCs w:val="24"/>
          <w:lang w:eastAsia="pl-PL"/>
        </w:rPr>
        <w:t xml:space="preserve">2. Wpis od skargi do sądu administracyjnego ma charakter stały i wynosi 200 (dwieście) zł zgodnie z § 2 ust. 3 pkt 5 rozporządzenia Rady Ministrów z dnia 16 grudnia 2003 r. w sprawie wysokości oraz szczegółowych zasad pobierania wpisu w postępowaniu przed sądami administracyjnymi (Dz. U. Nr 221 poz. 2193, z </w:t>
      </w:r>
      <w:proofErr w:type="spellStart"/>
      <w:r w:rsidRPr="00001260">
        <w:rPr>
          <w:rFonts w:ascii="Arial" w:eastAsia="Times New Roman" w:hAnsi="Arial" w:cs="Arial"/>
          <w:sz w:val="24"/>
          <w:szCs w:val="24"/>
          <w:lang w:eastAsia="pl-PL"/>
        </w:rPr>
        <w:t>późn</w:t>
      </w:r>
      <w:proofErr w:type="spellEnd"/>
      <w:r w:rsidRPr="00001260">
        <w:rPr>
          <w:rFonts w:ascii="Arial" w:eastAsia="Times New Roman" w:hAnsi="Arial" w:cs="Arial"/>
          <w:sz w:val="24"/>
          <w:szCs w:val="24"/>
          <w:lang w:eastAsia="pl-PL"/>
        </w:rPr>
        <w:t>. zm.).</w:t>
      </w:r>
    </w:p>
    <w:p w14:paraId="2D9D52C6" w14:textId="77777777" w:rsidR="00E63461" w:rsidRPr="00001260" w:rsidRDefault="00E63461" w:rsidP="00001260">
      <w:pPr>
        <w:autoSpaceDE w:val="0"/>
        <w:autoSpaceDN w:val="0"/>
        <w:adjustRightInd w:val="0"/>
        <w:spacing w:after="480" w:line="360" w:lineRule="auto"/>
        <w:jc w:val="both"/>
        <w:rPr>
          <w:rFonts w:ascii="Arial" w:eastAsia="Times New Roman" w:hAnsi="Arial" w:cs="Arial"/>
          <w:sz w:val="24"/>
          <w:szCs w:val="24"/>
          <w:lang w:eastAsia="pl-PL"/>
        </w:rPr>
      </w:pPr>
      <w:r w:rsidRPr="00001260">
        <w:rPr>
          <w:rFonts w:ascii="Arial" w:eastAsia="Times New Roman" w:hAnsi="Arial" w:cs="Arial"/>
          <w:sz w:val="24"/>
          <w:szCs w:val="24"/>
          <w:lang w:eastAsia="pl-PL"/>
        </w:rPr>
        <w:t xml:space="preserve">3. W myśl zaś art. 243 § 1 </w:t>
      </w:r>
      <w:proofErr w:type="spellStart"/>
      <w:r w:rsidRPr="00001260">
        <w:rPr>
          <w:rFonts w:ascii="Arial" w:eastAsia="Times New Roman" w:hAnsi="Arial" w:cs="Arial"/>
          <w:sz w:val="24"/>
          <w:szCs w:val="24"/>
          <w:lang w:eastAsia="pl-PL"/>
        </w:rPr>
        <w:t>p.p.s.a</w:t>
      </w:r>
      <w:proofErr w:type="spellEnd"/>
      <w:r w:rsidRPr="00001260">
        <w:rPr>
          <w:rFonts w:ascii="Arial" w:eastAsia="Times New Roman" w:hAnsi="Arial" w:cs="Arial"/>
          <w:sz w:val="24"/>
          <w:szCs w:val="24"/>
          <w:lang w:eastAsia="pl-PL"/>
        </w:rPr>
        <w:t xml:space="preserve">. stronie może być przyznane – na jej wniosek – prawo pomocy. Wniosek ten wolny jest od opłat sądowych. Wniosek o przyznanie prawa pomocy powinien zawierać oświadczenie strony obejmujące dokładne dane o stanie majątkowym i dochodach, a jeżeli wniosek składa osoba fizyczna, ponadto dokładne dane o stanie rodzinnym oraz oświadczenie strony o niezatrudnieniu lub niepozostawaniu w innym stosunku prawnym z adwokatem, radcą prawnym, doradcą podatkowym lub rzecznikiem patentowym. Wniosek składa się na urzędowym formularzu według ustalonego wzoru (art. 252 § 1 i § 2 </w:t>
      </w:r>
      <w:proofErr w:type="spellStart"/>
      <w:r w:rsidRPr="00001260">
        <w:rPr>
          <w:rFonts w:ascii="Arial" w:eastAsia="Times New Roman" w:hAnsi="Arial" w:cs="Arial"/>
          <w:sz w:val="24"/>
          <w:szCs w:val="24"/>
          <w:lang w:eastAsia="pl-PL"/>
        </w:rPr>
        <w:t>p.p.s.a</w:t>
      </w:r>
      <w:proofErr w:type="spellEnd"/>
      <w:r w:rsidRPr="00001260">
        <w:rPr>
          <w:rFonts w:ascii="Arial" w:eastAsia="Times New Roman" w:hAnsi="Arial" w:cs="Arial"/>
          <w:sz w:val="24"/>
          <w:szCs w:val="24"/>
          <w:lang w:eastAsia="pl-PL"/>
        </w:rPr>
        <w:t xml:space="preserve">.). Zgodnie zaś z art. 244 § 1 </w:t>
      </w:r>
      <w:proofErr w:type="spellStart"/>
      <w:r w:rsidRPr="00001260">
        <w:rPr>
          <w:rFonts w:ascii="Arial" w:eastAsia="Times New Roman" w:hAnsi="Arial" w:cs="Arial"/>
          <w:sz w:val="24"/>
          <w:szCs w:val="24"/>
          <w:lang w:eastAsia="pl-PL"/>
        </w:rPr>
        <w:t>p.p.s.a</w:t>
      </w:r>
      <w:proofErr w:type="spellEnd"/>
      <w:r w:rsidRPr="00001260">
        <w:rPr>
          <w:rFonts w:ascii="Arial" w:eastAsia="Times New Roman" w:hAnsi="Arial" w:cs="Arial"/>
          <w:sz w:val="24"/>
          <w:szCs w:val="24"/>
          <w:lang w:eastAsia="pl-PL"/>
        </w:rPr>
        <w:t>. prawo pomocy obejmuje zwolnienie od kosztów sądowych oraz ustanowienie adwokata, radcy prawnego, doradcy podatkowego lub rzecznika patentowego.</w:t>
      </w:r>
    </w:p>
    <w:p w14:paraId="077D359F" w14:textId="77777777" w:rsidR="00E63461" w:rsidRPr="00001260" w:rsidRDefault="00E63461" w:rsidP="00001260">
      <w:pPr>
        <w:autoSpaceDE w:val="0"/>
        <w:autoSpaceDN w:val="0"/>
        <w:adjustRightInd w:val="0"/>
        <w:spacing w:after="480" w:line="360" w:lineRule="auto"/>
        <w:jc w:val="both"/>
        <w:rPr>
          <w:rFonts w:ascii="Arial" w:eastAsia="Times New Roman" w:hAnsi="Arial" w:cs="Arial"/>
          <w:sz w:val="24"/>
          <w:szCs w:val="24"/>
          <w:lang w:eastAsia="pl-PL"/>
        </w:rPr>
      </w:pPr>
      <w:r w:rsidRPr="00001260">
        <w:rPr>
          <w:rFonts w:ascii="Arial" w:eastAsia="Times New Roman" w:hAnsi="Arial" w:cs="Arial"/>
          <w:sz w:val="24"/>
          <w:szCs w:val="24"/>
          <w:lang w:eastAsia="pl-PL"/>
        </w:rPr>
        <w:t>4. Z uwagi na to, że doręczenie decyzji następuje w formie publicznego ogłoszenia na podstawie art. 16 ust. 3 ustawy z dnia 9 marca 2017 r. w zw. z art. 49 § 1 k.p.a. Komisja informuje, że z treścią decyzji strony mogą zapoznać się w urzędzie zapewniającym obsługę administracyjno-biurową Komisji w dniach i godzinach pracy tego urzędu.</w:t>
      </w:r>
    </w:p>
    <w:p w14:paraId="6F17D81C" w14:textId="5947B02D" w:rsidR="00894106" w:rsidRPr="00001260" w:rsidRDefault="00E63461" w:rsidP="00001260">
      <w:pPr>
        <w:autoSpaceDE w:val="0"/>
        <w:autoSpaceDN w:val="0"/>
        <w:adjustRightInd w:val="0"/>
        <w:spacing w:after="480" w:line="360" w:lineRule="auto"/>
        <w:jc w:val="both"/>
        <w:rPr>
          <w:rFonts w:ascii="Arial" w:hAnsi="Arial" w:cs="Arial"/>
          <w:sz w:val="24"/>
          <w:szCs w:val="24"/>
        </w:rPr>
      </w:pPr>
      <w:r w:rsidRPr="00001260">
        <w:rPr>
          <w:rFonts w:ascii="Arial" w:eastAsia="Times New Roman" w:hAnsi="Arial" w:cs="Arial"/>
          <w:sz w:val="24"/>
          <w:szCs w:val="24"/>
          <w:lang w:eastAsia="pl-PL"/>
        </w:rPr>
        <w:t xml:space="preserve">5. W myśl zaś art. 16 ust. 3 ustawy z dnia 9 marca 2017 r. strony mogą być zawiadamiane o wszczęciu postępowania, decyzjach i innych czynnościach Komisji poprzez ogłoszenie w Biuletynie Informacji Publicznej, na stronie podmiotowej urzędu </w:t>
      </w:r>
      <w:r w:rsidRPr="00001260">
        <w:rPr>
          <w:rFonts w:ascii="Arial" w:eastAsia="Times New Roman" w:hAnsi="Arial" w:cs="Arial"/>
          <w:sz w:val="24"/>
          <w:szCs w:val="24"/>
          <w:lang w:eastAsia="pl-PL"/>
        </w:rPr>
        <w:lastRenderedPageBreak/>
        <w:t>obsługującego Ministra Sprawiedliwości. Zawiadomienie albo doręczenie uważa się za dokonane po upływie 7 dni od dnia publicznego ogłoszenia.</w:t>
      </w:r>
    </w:p>
    <w:sectPr w:rsidR="00894106" w:rsidRPr="00001260">
      <w:headerReference w:type="even" r:id="rId21"/>
      <w:headerReference w:type="default" r:id="rId22"/>
      <w:footerReference w:type="even" r:id="rId23"/>
      <w:footerReference w:type="default" r:id="rId24"/>
      <w:headerReference w:type="first" r:id="rId25"/>
      <w:footerReference w:type="first" r:id="rId2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A27EF2" w14:textId="77777777" w:rsidR="004207AB" w:rsidRDefault="004207AB" w:rsidP="0053284D">
      <w:pPr>
        <w:spacing w:after="0" w:line="240" w:lineRule="auto"/>
      </w:pPr>
      <w:r>
        <w:separator/>
      </w:r>
    </w:p>
  </w:endnote>
  <w:endnote w:type="continuationSeparator" w:id="0">
    <w:p w14:paraId="0D8516DC" w14:textId="77777777" w:rsidR="004207AB" w:rsidRDefault="004207AB" w:rsidP="005328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 w:name="Franklin Gothic Medium Cond">
    <w:panose1 w:val="020B06060304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0B3EB" w14:textId="77777777" w:rsidR="00FA5853" w:rsidRDefault="00FA5853">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4324619"/>
      <w:docPartObj>
        <w:docPartGallery w:val="Page Numbers (Bottom of Page)"/>
        <w:docPartUnique/>
      </w:docPartObj>
    </w:sdtPr>
    <w:sdtEndPr/>
    <w:sdtContent>
      <w:p w14:paraId="1E1AE795" w14:textId="0524385E" w:rsidR="001431CC" w:rsidRDefault="001431CC">
        <w:pPr>
          <w:pStyle w:val="Stopka"/>
          <w:jc w:val="center"/>
        </w:pPr>
        <w:r>
          <w:fldChar w:fldCharType="begin"/>
        </w:r>
        <w:r>
          <w:instrText>PAGE   \* MERGEFORMAT</w:instrText>
        </w:r>
        <w:r>
          <w:fldChar w:fldCharType="separate"/>
        </w:r>
        <w:r>
          <w:rPr>
            <w:noProof/>
          </w:rPr>
          <w:t>33</w:t>
        </w:r>
        <w:r>
          <w:fldChar w:fldCharType="end"/>
        </w:r>
      </w:p>
    </w:sdtContent>
  </w:sdt>
  <w:p w14:paraId="627A673B" w14:textId="77777777" w:rsidR="001431CC" w:rsidRDefault="001431CC">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AFE75" w14:textId="77777777" w:rsidR="00FA5853" w:rsidRDefault="00FA585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E7D139" w14:textId="77777777" w:rsidR="004207AB" w:rsidRDefault="004207AB" w:rsidP="0053284D">
      <w:pPr>
        <w:spacing w:after="0" w:line="240" w:lineRule="auto"/>
      </w:pPr>
      <w:r>
        <w:separator/>
      </w:r>
    </w:p>
  </w:footnote>
  <w:footnote w:type="continuationSeparator" w:id="0">
    <w:p w14:paraId="14D2DC40" w14:textId="77777777" w:rsidR="004207AB" w:rsidRDefault="004207AB" w:rsidP="005328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B8351" w14:textId="77777777" w:rsidR="00FA5853" w:rsidRDefault="00FA5853">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BA317" w14:textId="77777777" w:rsidR="00FA5853" w:rsidRDefault="00FA5853">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BE278" w14:textId="77777777" w:rsidR="00FA5853" w:rsidRDefault="00FA5853">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8Num12"/>
    <w:lvl w:ilvl="0">
      <w:start w:val="1"/>
      <w:numFmt w:val="decimal"/>
      <w:lvlText w:val="%1."/>
      <w:lvlJc w:val="left"/>
      <w:pPr>
        <w:tabs>
          <w:tab w:val="num" w:pos="0"/>
        </w:tabs>
        <w:ind w:left="1069" w:hanging="360"/>
      </w:pPr>
      <w:rPr>
        <w:rFonts w:cs="Times New Roman"/>
      </w:rPr>
    </w:lvl>
    <w:lvl w:ilvl="1">
      <w:start w:val="8"/>
      <w:numFmt w:val="decimal"/>
      <w:lvlText w:val="%1.%2."/>
      <w:lvlJc w:val="left"/>
      <w:pPr>
        <w:tabs>
          <w:tab w:val="num" w:pos="0"/>
        </w:tabs>
        <w:ind w:left="928" w:hanging="360"/>
      </w:pPr>
      <w:rPr>
        <w:rFonts w:cs="Times New Roman"/>
        <w:b/>
      </w:rPr>
    </w:lvl>
    <w:lvl w:ilvl="2">
      <w:start w:val="1"/>
      <w:numFmt w:val="decimal"/>
      <w:lvlText w:val="%1.%2.%3."/>
      <w:lvlJc w:val="left"/>
      <w:pPr>
        <w:tabs>
          <w:tab w:val="num" w:pos="0"/>
        </w:tabs>
        <w:ind w:left="1429" w:hanging="720"/>
      </w:pPr>
      <w:rPr>
        <w:rFonts w:cs="Times New Roman"/>
      </w:rPr>
    </w:lvl>
    <w:lvl w:ilvl="3">
      <w:start w:val="1"/>
      <w:numFmt w:val="decimal"/>
      <w:lvlText w:val="%1.%2.%3.%4."/>
      <w:lvlJc w:val="left"/>
      <w:pPr>
        <w:tabs>
          <w:tab w:val="num" w:pos="0"/>
        </w:tabs>
        <w:ind w:left="1429" w:hanging="720"/>
      </w:pPr>
      <w:rPr>
        <w:rFonts w:cs="Times New Roman"/>
      </w:rPr>
    </w:lvl>
    <w:lvl w:ilvl="4">
      <w:start w:val="1"/>
      <w:numFmt w:val="decimal"/>
      <w:lvlText w:val="%1.%2.%3.%4.%5."/>
      <w:lvlJc w:val="left"/>
      <w:pPr>
        <w:tabs>
          <w:tab w:val="num" w:pos="0"/>
        </w:tabs>
        <w:ind w:left="1789" w:hanging="1080"/>
      </w:pPr>
      <w:rPr>
        <w:rFonts w:cs="Times New Roman"/>
      </w:rPr>
    </w:lvl>
    <w:lvl w:ilvl="5">
      <w:start w:val="1"/>
      <w:numFmt w:val="decimal"/>
      <w:lvlText w:val="%1.%2.%3.%4.%5.%6."/>
      <w:lvlJc w:val="left"/>
      <w:pPr>
        <w:tabs>
          <w:tab w:val="num" w:pos="0"/>
        </w:tabs>
        <w:ind w:left="1789" w:hanging="1080"/>
      </w:pPr>
      <w:rPr>
        <w:rFonts w:cs="Times New Roman"/>
      </w:rPr>
    </w:lvl>
    <w:lvl w:ilvl="6">
      <w:start w:val="1"/>
      <w:numFmt w:val="decimal"/>
      <w:lvlText w:val="%1.%2.%3.%4.%5.%6.%7."/>
      <w:lvlJc w:val="left"/>
      <w:pPr>
        <w:tabs>
          <w:tab w:val="num" w:pos="0"/>
        </w:tabs>
        <w:ind w:left="2149" w:hanging="1440"/>
      </w:pPr>
      <w:rPr>
        <w:rFonts w:cs="Times New Roman"/>
      </w:rPr>
    </w:lvl>
    <w:lvl w:ilvl="7">
      <w:start w:val="1"/>
      <w:numFmt w:val="decimal"/>
      <w:lvlText w:val="%1.%2.%3.%4.%5.%6.%7.%8."/>
      <w:lvlJc w:val="left"/>
      <w:pPr>
        <w:tabs>
          <w:tab w:val="num" w:pos="0"/>
        </w:tabs>
        <w:ind w:left="2149" w:hanging="1440"/>
      </w:pPr>
      <w:rPr>
        <w:rFonts w:cs="Times New Roman"/>
      </w:rPr>
    </w:lvl>
    <w:lvl w:ilvl="8">
      <w:start w:val="1"/>
      <w:numFmt w:val="decimal"/>
      <w:lvlText w:val="%1.%2.%3.%4.%5.%6.%7.%8.%9."/>
      <w:lvlJc w:val="left"/>
      <w:pPr>
        <w:tabs>
          <w:tab w:val="num" w:pos="0"/>
        </w:tabs>
        <w:ind w:left="2509" w:hanging="1800"/>
      </w:pPr>
      <w:rPr>
        <w:rFonts w:cs="Times New Roman"/>
      </w:rPr>
    </w:lvl>
  </w:abstractNum>
  <w:abstractNum w:abstractNumId="1" w15:restartNumberingAfterBreak="0">
    <w:nsid w:val="019C7139"/>
    <w:multiLevelType w:val="hybridMultilevel"/>
    <w:tmpl w:val="A9C68D0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2B75CEC"/>
    <w:multiLevelType w:val="multilevel"/>
    <w:tmpl w:val="C2BC4E20"/>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 w15:restartNumberingAfterBreak="0">
    <w:nsid w:val="04932DC6"/>
    <w:multiLevelType w:val="hybridMultilevel"/>
    <w:tmpl w:val="442C9ADA"/>
    <w:lvl w:ilvl="0" w:tplc="88E4FBC0">
      <w:start w:val="1"/>
      <w:numFmt w:val="decimal"/>
      <w:lvlText w:val="%1."/>
      <w:lvlJc w:val="left"/>
      <w:pPr>
        <w:ind w:left="360" w:hanging="36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5C931BA"/>
    <w:multiLevelType w:val="hybridMultilevel"/>
    <w:tmpl w:val="C2C0C046"/>
    <w:lvl w:ilvl="0" w:tplc="88E4FBC0">
      <w:start w:val="1"/>
      <w:numFmt w:val="decimal"/>
      <w:lvlText w:val="%1."/>
      <w:lvlJc w:val="left"/>
      <w:pPr>
        <w:ind w:left="360" w:hanging="36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B0312C5"/>
    <w:multiLevelType w:val="multilevel"/>
    <w:tmpl w:val="99E43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E6A1EF2"/>
    <w:multiLevelType w:val="hybridMultilevel"/>
    <w:tmpl w:val="CE6ED844"/>
    <w:lvl w:ilvl="0" w:tplc="4E826408">
      <w:start w:val="5"/>
      <w:numFmt w:val="decimal"/>
      <w:lvlText w:val="%1."/>
      <w:lvlJc w:val="left"/>
      <w:pPr>
        <w:ind w:left="360" w:hanging="36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7D1679D"/>
    <w:multiLevelType w:val="multilevel"/>
    <w:tmpl w:val="73BEDC32"/>
    <w:lvl w:ilvl="0">
      <w:start w:val="1"/>
      <w:numFmt w:val="decimal"/>
      <w:lvlText w:val="%1."/>
      <w:legacy w:legacy="1" w:legacySpace="0" w:legacyIndent="720"/>
      <w:lvlJc w:val="left"/>
      <w:rPr>
        <w:rFonts w:ascii="Times New Roman" w:eastAsia="Times New Roman" w:hAnsi="Times New Roman" w:cs="Times New Roman"/>
        <w:b/>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15:restartNumberingAfterBreak="0">
    <w:nsid w:val="1DDE086B"/>
    <w:multiLevelType w:val="hybridMultilevel"/>
    <w:tmpl w:val="EE9091C6"/>
    <w:lvl w:ilvl="0" w:tplc="0415000F">
      <w:start w:val="1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E6C4DB6"/>
    <w:multiLevelType w:val="hybridMultilevel"/>
    <w:tmpl w:val="4606AB3A"/>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45A4B3A"/>
    <w:multiLevelType w:val="hybridMultilevel"/>
    <w:tmpl w:val="FA24E484"/>
    <w:lvl w:ilvl="0" w:tplc="5F48E4DA">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1" w15:restartNumberingAfterBreak="0">
    <w:nsid w:val="26C22C61"/>
    <w:multiLevelType w:val="hybridMultilevel"/>
    <w:tmpl w:val="6BFAB91C"/>
    <w:lvl w:ilvl="0" w:tplc="B03ED464">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8D819FE"/>
    <w:multiLevelType w:val="multilevel"/>
    <w:tmpl w:val="DFC2A5D6"/>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B837D24"/>
    <w:multiLevelType w:val="multilevel"/>
    <w:tmpl w:val="40F2E8F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F016AB1"/>
    <w:multiLevelType w:val="multilevel"/>
    <w:tmpl w:val="95E619D6"/>
    <w:lvl w:ilvl="0">
      <w:start w:val="1"/>
      <w:numFmt w:val="decimal"/>
      <w:lvlText w:val="%1."/>
      <w:lvlJc w:val="left"/>
      <w:pPr>
        <w:ind w:left="720" w:hanging="360"/>
      </w:pPr>
      <w:rPr>
        <w:rFonts w:ascii="Times New Roman" w:eastAsiaTheme="minorHAnsi" w:hAnsi="Times New Roman" w:cstheme="minorBidi"/>
      </w:rPr>
    </w:lvl>
    <w:lvl w:ilvl="1">
      <w:start w:val="1"/>
      <w:numFmt w:val="decimal"/>
      <w:lvlText w:val="%2."/>
      <w:lvlJc w:val="left"/>
      <w:pPr>
        <w:ind w:left="720" w:hanging="360"/>
      </w:pPr>
      <w:rPr>
        <w:rFonts w:hint="default"/>
        <w:b/>
        <w:sz w:val="24"/>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5" w15:restartNumberingAfterBreak="0">
    <w:nsid w:val="36895FDF"/>
    <w:multiLevelType w:val="hybridMultilevel"/>
    <w:tmpl w:val="DDE663B0"/>
    <w:lvl w:ilvl="0" w:tplc="559A73C2">
      <w:start w:val="1"/>
      <w:numFmt w:val="decimal"/>
      <w:lvlText w:val="%1."/>
      <w:lvlJc w:val="left"/>
      <w:pPr>
        <w:ind w:left="360" w:hanging="36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AAB7369"/>
    <w:multiLevelType w:val="multilevel"/>
    <w:tmpl w:val="C2327178"/>
    <w:lvl w:ilvl="0">
      <w:start w:val="1"/>
      <w:numFmt w:val="decimal"/>
      <w:lvlText w:val="%1."/>
      <w:lvlJc w:val="left"/>
      <w:pPr>
        <w:ind w:left="720" w:hanging="360"/>
      </w:pPr>
      <w:rPr>
        <w:rFonts w:hint="default"/>
      </w:rPr>
    </w:lvl>
    <w:lvl w:ilvl="1">
      <w:start w:val="2"/>
      <w:numFmt w:val="decimal"/>
      <w:isLgl/>
      <w:lvlText w:val="%1.%2."/>
      <w:lvlJc w:val="left"/>
      <w:pPr>
        <w:ind w:left="36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7" w15:restartNumberingAfterBreak="0">
    <w:nsid w:val="41353FE5"/>
    <w:multiLevelType w:val="hybridMultilevel"/>
    <w:tmpl w:val="80BC40F4"/>
    <w:lvl w:ilvl="0" w:tplc="9264B0F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4777755A"/>
    <w:multiLevelType w:val="multilevel"/>
    <w:tmpl w:val="0415001D"/>
    <w:styleLink w:val="Styl1"/>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EF13592"/>
    <w:multiLevelType w:val="hybridMultilevel"/>
    <w:tmpl w:val="442C9ADA"/>
    <w:lvl w:ilvl="0" w:tplc="88E4FBC0">
      <w:start w:val="1"/>
      <w:numFmt w:val="decimal"/>
      <w:lvlText w:val="%1."/>
      <w:lvlJc w:val="left"/>
      <w:pPr>
        <w:ind w:left="360" w:hanging="36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0E52194"/>
    <w:multiLevelType w:val="hybridMultilevel"/>
    <w:tmpl w:val="E5BCE1D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0F0537C"/>
    <w:multiLevelType w:val="hybridMultilevel"/>
    <w:tmpl w:val="6D442DB8"/>
    <w:lvl w:ilvl="0" w:tplc="1AA22EF8">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538D03FB"/>
    <w:multiLevelType w:val="hybridMultilevel"/>
    <w:tmpl w:val="26B4292A"/>
    <w:lvl w:ilvl="0" w:tplc="569C09F2">
      <w:start w:val="1"/>
      <w:numFmt w:val="decimal"/>
      <w:lvlText w:val="%1."/>
      <w:lvlJc w:val="left"/>
      <w:pPr>
        <w:ind w:left="786" w:hanging="360"/>
      </w:p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23" w15:restartNumberingAfterBreak="0">
    <w:nsid w:val="556A09E3"/>
    <w:multiLevelType w:val="hybridMultilevel"/>
    <w:tmpl w:val="15548CCC"/>
    <w:lvl w:ilvl="0" w:tplc="A0AC6BE4">
      <w:start w:val="1"/>
      <w:numFmt w:val="bullet"/>
      <w:lvlText w:val="-"/>
      <w:lvlJc w:val="left"/>
      <w:pPr>
        <w:ind w:left="1429"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5836497C"/>
    <w:multiLevelType w:val="multilevel"/>
    <w:tmpl w:val="BDE2101C"/>
    <w:lvl w:ilvl="0">
      <w:start w:val="2"/>
      <w:numFmt w:val="decimal"/>
      <w:lvlText w:val="%1."/>
      <w:lvlJc w:val="left"/>
      <w:pPr>
        <w:ind w:left="720" w:hanging="360"/>
      </w:pPr>
      <w:rPr>
        <w:rFonts w:hint="default"/>
        <w:b/>
        <w:bCs/>
      </w:rPr>
    </w:lvl>
    <w:lvl w:ilvl="1">
      <w:start w:val="5"/>
      <w:numFmt w:val="decimal"/>
      <w:isLgl/>
      <w:lvlText w:val="%1.%2."/>
      <w:lvlJc w:val="left"/>
      <w:pPr>
        <w:ind w:left="825" w:hanging="465"/>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5" w15:restartNumberingAfterBreak="0">
    <w:nsid w:val="5A0A7CD5"/>
    <w:multiLevelType w:val="hybridMultilevel"/>
    <w:tmpl w:val="FC829C94"/>
    <w:lvl w:ilvl="0" w:tplc="187CB1D0">
      <w:start w:val="1"/>
      <w:numFmt w:val="upperRoman"/>
      <w:lvlText w:val="%1."/>
      <w:lvlJc w:val="left"/>
      <w:pPr>
        <w:ind w:left="1080" w:hanging="72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5C3529A8"/>
    <w:multiLevelType w:val="multilevel"/>
    <w:tmpl w:val="AEB847AA"/>
    <w:lvl w:ilvl="0">
      <w:start w:val="3"/>
      <w:numFmt w:val="decimal"/>
      <w:lvlText w:val="%1."/>
      <w:lvlJc w:val="left"/>
      <w:pPr>
        <w:ind w:left="720" w:hanging="360"/>
      </w:pPr>
      <w:rPr>
        <w:rFonts w:hint="default"/>
        <w:b/>
        <w:bCs/>
      </w:rPr>
    </w:lvl>
    <w:lvl w:ilvl="1">
      <w:start w:val="5"/>
      <w:numFmt w:val="decimal"/>
      <w:isLgl/>
      <w:lvlText w:val="%1.%2."/>
      <w:lvlJc w:val="left"/>
      <w:pPr>
        <w:ind w:left="825" w:hanging="465"/>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7" w15:restartNumberingAfterBreak="0">
    <w:nsid w:val="5CD23233"/>
    <w:multiLevelType w:val="hybridMultilevel"/>
    <w:tmpl w:val="1E96D66A"/>
    <w:lvl w:ilvl="0" w:tplc="B03ED464">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649A2FC3"/>
    <w:multiLevelType w:val="hybridMultilevel"/>
    <w:tmpl w:val="DEDC18BC"/>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661F124E"/>
    <w:multiLevelType w:val="hybridMultilevel"/>
    <w:tmpl w:val="AD52C656"/>
    <w:lvl w:ilvl="0" w:tplc="C8DE66F8">
      <w:start w:val="4"/>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0A40275"/>
    <w:multiLevelType w:val="hybridMultilevel"/>
    <w:tmpl w:val="0EF2CB16"/>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73AC546E"/>
    <w:multiLevelType w:val="hybridMultilevel"/>
    <w:tmpl w:val="91FC120E"/>
    <w:lvl w:ilvl="0" w:tplc="0FC8AD58">
      <w:start w:val="1"/>
      <w:numFmt w:val="decimal"/>
      <w:lvlText w:val="%1."/>
      <w:lvlJc w:val="left"/>
      <w:pPr>
        <w:ind w:left="360" w:hanging="360"/>
      </w:pPr>
      <w:rPr>
        <w:i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2" w15:restartNumberingAfterBreak="0">
    <w:nsid w:val="74BD43A9"/>
    <w:multiLevelType w:val="hybridMultilevel"/>
    <w:tmpl w:val="3BA6C036"/>
    <w:lvl w:ilvl="0" w:tplc="0415000D">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3" w15:restartNumberingAfterBreak="0">
    <w:nsid w:val="777A5900"/>
    <w:multiLevelType w:val="hybridMultilevel"/>
    <w:tmpl w:val="A1A23C4A"/>
    <w:lvl w:ilvl="0" w:tplc="2C6A6358">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8CE53D7"/>
    <w:multiLevelType w:val="hybridMultilevel"/>
    <w:tmpl w:val="D5D01D2E"/>
    <w:lvl w:ilvl="0" w:tplc="4A785904">
      <w:start w:val="1"/>
      <w:numFmt w:val="decimal"/>
      <w:lvlText w:val="%1."/>
      <w:lvlJc w:val="left"/>
      <w:pPr>
        <w:ind w:left="643" w:hanging="360"/>
      </w:pPr>
      <w:rPr>
        <w:rFonts w:hint="default"/>
        <w:b/>
        <w:sz w:val="24"/>
      </w:r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5" w15:restartNumberingAfterBreak="0">
    <w:nsid w:val="79963BF2"/>
    <w:multiLevelType w:val="hybridMultilevel"/>
    <w:tmpl w:val="FB5488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AA3073F"/>
    <w:multiLevelType w:val="hybridMultilevel"/>
    <w:tmpl w:val="4AC8510A"/>
    <w:lvl w:ilvl="0" w:tplc="55EE134A">
      <w:start w:val="1"/>
      <w:numFmt w:val="decimal"/>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7" w15:restartNumberingAfterBreak="0">
    <w:nsid w:val="7B802163"/>
    <w:multiLevelType w:val="multilevel"/>
    <w:tmpl w:val="A93CED74"/>
    <w:lvl w:ilvl="0">
      <w:start w:val="1"/>
      <w:numFmt w:val="decimal"/>
      <w:lvlText w:val="%1."/>
      <w:lvlJc w:val="left"/>
      <w:pPr>
        <w:ind w:left="1064" w:hanging="690"/>
      </w:pPr>
      <w:rPr>
        <w:rFonts w:hint="default"/>
      </w:rPr>
    </w:lvl>
    <w:lvl w:ilvl="1">
      <w:start w:val="1"/>
      <w:numFmt w:val="decimal"/>
      <w:isLgl/>
      <w:lvlText w:val="%1.%2."/>
      <w:lvlJc w:val="left"/>
      <w:pPr>
        <w:ind w:left="734" w:hanging="360"/>
      </w:pPr>
      <w:rPr>
        <w:rFonts w:hint="default"/>
      </w:rPr>
    </w:lvl>
    <w:lvl w:ilvl="2">
      <w:start w:val="1"/>
      <w:numFmt w:val="decimal"/>
      <w:isLgl/>
      <w:lvlText w:val="%1.%2.%3."/>
      <w:lvlJc w:val="left"/>
      <w:pPr>
        <w:ind w:left="1094" w:hanging="720"/>
      </w:pPr>
      <w:rPr>
        <w:rFonts w:hint="default"/>
      </w:rPr>
    </w:lvl>
    <w:lvl w:ilvl="3">
      <w:start w:val="1"/>
      <w:numFmt w:val="decimal"/>
      <w:isLgl/>
      <w:lvlText w:val="%1.%2.%3.%4."/>
      <w:lvlJc w:val="left"/>
      <w:pPr>
        <w:ind w:left="1094" w:hanging="720"/>
      </w:pPr>
      <w:rPr>
        <w:rFonts w:hint="default"/>
      </w:rPr>
    </w:lvl>
    <w:lvl w:ilvl="4">
      <w:start w:val="1"/>
      <w:numFmt w:val="decimal"/>
      <w:isLgl/>
      <w:lvlText w:val="%1.%2.%3.%4.%5."/>
      <w:lvlJc w:val="left"/>
      <w:pPr>
        <w:ind w:left="1454" w:hanging="1080"/>
      </w:pPr>
      <w:rPr>
        <w:rFonts w:hint="default"/>
      </w:rPr>
    </w:lvl>
    <w:lvl w:ilvl="5">
      <w:start w:val="1"/>
      <w:numFmt w:val="decimal"/>
      <w:isLgl/>
      <w:lvlText w:val="%1.%2.%3.%4.%5.%6."/>
      <w:lvlJc w:val="left"/>
      <w:pPr>
        <w:ind w:left="1454" w:hanging="1080"/>
      </w:pPr>
      <w:rPr>
        <w:rFonts w:hint="default"/>
      </w:rPr>
    </w:lvl>
    <w:lvl w:ilvl="6">
      <w:start w:val="1"/>
      <w:numFmt w:val="decimal"/>
      <w:isLgl/>
      <w:lvlText w:val="%1.%2.%3.%4.%5.%6.%7."/>
      <w:lvlJc w:val="left"/>
      <w:pPr>
        <w:ind w:left="1814" w:hanging="1440"/>
      </w:pPr>
      <w:rPr>
        <w:rFonts w:hint="default"/>
      </w:rPr>
    </w:lvl>
    <w:lvl w:ilvl="7">
      <w:start w:val="1"/>
      <w:numFmt w:val="decimal"/>
      <w:isLgl/>
      <w:lvlText w:val="%1.%2.%3.%4.%5.%6.%7.%8."/>
      <w:lvlJc w:val="left"/>
      <w:pPr>
        <w:ind w:left="1814" w:hanging="1440"/>
      </w:pPr>
      <w:rPr>
        <w:rFonts w:hint="default"/>
      </w:rPr>
    </w:lvl>
    <w:lvl w:ilvl="8">
      <w:start w:val="1"/>
      <w:numFmt w:val="decimal"/>
      <w:isLgl/>
      <w:lvlText w:val="%1.%2.%3.%4.%5.%6.%7.%8.%9."/>
      <w:lvlJc w:val="left"/>
      <w:pPr>
        <w:ind w:left="2174" w:hanging="1800"/>
      </w:pPr>
      <w:rPr>
        <w:rFonts w:hint="default"/>
      </w:rPr>
    </w:lvl>
  </w:abstractNum>
  <w:abstractNum w:abstractNumId="38" w15:restartNumberingAfterBreak="0">
    <w:nsid w:val="7B8C0214"/>
    <w:multiLevelType w:val="multilevel"/>
    <w:tmpl w:val="C7E654EA"/>
    <w:lvl w:ilvl="0">
      <w:start w:val="4"/>
      <w:numFmt w:val="decimal"/>
      <w:lvlText w:val="%1."/>
      <w:lvlJc w:val="left"/>
      <w:pPr>
        <w:ind w:left="720" w:hanging="360"/>
      </w:pPr>
      <w:rPr>
        <w:rFonts w:ascii="Times New Roman" w:eastAsiaTheme="minorHAnsi" w:hAnsi="Times New Roman" w:cstheme="minorBidi" w:hint="default"/>
      </w:rPr>
    </w:lvl>
    <w:lvl w:ilvl="1">
      <w:start w:val="5"/>
      <w:numFmt w:val="decimal"/>
      <w:lvlText w:val="%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9" w15:restartNumberingAfterBreak="0">
    <w:nsid w:val="7D0872D5"/>
    <w:multiLevelType w:val="multilevel"/>
    <w:tmpl w:val="7FDA34E8"/>
    <w:lvl w:ilvl="0">
      <w:start w:val="1"/>
      <w:numFmt w:val="decimal"/>
      <w:lvlText w:val="%1."/>
      <w:lvlJc w:val="left"/>
      <w:pPr>
        <w:ind w:left="1065" w:hanging="360"/>
      </w:pPr>
      <w:rPr>
        <w:rFonts w:hint="default"/>
        <w:b/>
        <w:bCs w:val="0"/>
        <w:color w:val="auto"/>
      </w:rPr>
    </w:lvl>
    <w:lvl w:ilvl="1">
      <w:start w:val="1"/>
      <w:numFmt w:val="decimal"/>
      <w:isLgl/>
      <w:lvlText w:val="%1.%2."/>
      <w:lvlJc w:val="left"/>
      <w:pPr>
        <w:ind w:left="1065" w:hanging="360"/>
      </w:pPr>
      <w:rPr>
        <w:rFonts w:hint="default"/>
        <w:color w:val="auto"/>
      </w:rPr>
    </w:lvl>
    <w:lvl w:ilvl="2">
      <w:start w:val="1"/>
      <w:numFmt w:val="decimal"/>
      <w:isLgl/>
      <w:lvlText w:val="%1.%2.%3."/>
      <w:lvlJc w:val="left"/>
      <w:pPr>
        <w:ind w:left="1425" w:hanging="720"/>
      </w:pPr>
      <w:rPr>
        <w:rFonts w:hint="default"/>
        <w:color w:val="auto"/>
      </w:rPr>
    </w:lvl>
    <w:lvl w:ilvl="3">
      <w:start w:val="1"/>
      <w:numFmt w:val="decimal"/>
      <w:isLgl/>
      <w:lvlText w:val="%1.%2.%3.%4."/>
      <w:lvlJc w:val="left"/>
      <w:pPr>
        <w:ind w:left="1425" w:hanging="720"/>
      </w:pPr>
      <w:rPr>
        <w:rFonts w:hint="default"/>
        <w:color w:val="auto"/>
      </w:rPr>
    </w:lvl>
    <w:lvl w:ilvl="4">
      <w:start w:val="1"/>
      <w:numFmt w:val="decimal"/>
      <w:isLgl/>
      <w:lvlText w:val="%1.%2.%3.%4.%5."/>
      <w:lvlJc w:val="left"/>
      <w:pPr>
        <w:ind w:left="1785" w:hanging="1080"/>
      </w:pPr>
      <w:rPr>
        <w:rFonts w:hint="default"/>
        <w:color w:val="auto"/>
      </w:rPr>
    </w:lvl>
    <w:lvl w:ilvl="5">
      <w:start w:val="1"/>
      <w:numFmt w:val="decimal"/>
      <w:isLgl/>
      <w:lvlText w:val="%1.%2.%3.%4.%5.%6."/>
      <w:lvlJc w:val="left"/>
      <w:pPr>
        <w:ind w:left="1785" w:hanging="1080"/>
      </w:pPr>
      <w:rPr>
        <w:rFonts w:hint="default"/>
        <w:color w:val="auto"/>
      </w:rPr>
    </w:lvl>
    <w:lvl w:ilvl="6">
      <w:start w:val="1"/>
      <w:numFmt w:val="decimal"/>
      <w:isLgl/>
      <w:lvlText w:val="%1.%2.%3.%4.%5.%6.%7."/>
      <w:lvlJc w:val="left"/>
      <w:pPr>
        <w:ind w:left="2145" w:hanging="1440"/>
      </w:pPr>
      <w:rPr>
        <w:rFonts w:hint="default"/>
        <w:color w:val="auto"/>
      </w:rPr>
    </w:lvl>
    <w:lvl w:ilvl="7">
      <w:start w:val="1"/>
      <w:numFmt w:val="decimal"/>
      <w:isLgl/>
      <w:lvlText w:val="%1.%2.%3.%4.%5.%6.%7.%8."/>
      <w:lvlJc w:val="left"/>
      <w:pPr>
        <w:ind w:left="2145" w:hanging="1440"/>
      </w:pPr>
      <w:rPr>
        <w:rFonts w:hint="default"/>
        <w:color w:val="auto"/>
      </w:rPr>
    </w:lvl>
    <w:lvl w:ilvl="8">
      <w:start w:val="1"/>
      <w:numFmt w:val="decimal"/>
      <w:isLgl/>
      <w:lvlText w:val="%1.%2.%3.%4.%5.%6.%7.%8.%9."/>
      <w:lvlJc w:val="left"/>
      <w:pPr>
        <w:ind w:left="2505" w:hanging="1800"/>
      </w:pPr>
      <w:rPr>
        <w:rFonts w:hint="default"/>
        <w:color w:val="auto"/>
      </w:rPr>
    </w:lvl>
  </w:abstractNum>
  <w:abstractNum w:abstractNumId="40" w15:restartNumberingAfterBreak="0">
    <w:nsid w:val="7E9E3B4C"/>
    <w:multiLevelType w:val="multilevel"/>
    <w:tmpl w:val="C2BC4E20"/>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8"/>
  </w:num>
  <w:num w:numId="3">
    <w:abstractNumId w:val="37"/>
  </w:num>
  <w:num w:numId="4">
    <w:abstractNumId w:val="7"/>
  </w:num>
  <w:num w:numId="5">
    <w:abstractNumId w:val="14"/>
  </w:num>
  <w:num w:numId="6">
    <w:abstractNumId w:val="17"/>
  </w:num>
  <w:num w:numId="7">
    <w:abstractNumId w:val="2"/>
  </w:num>
  <w:num w:numId="8">
    <w:abstractNumId w:val="40"/>
  </w:num>
  <w:num w:numId="9">
    <w:abstractNumId w:val="18"/>
  </w:num>
  <w:num w:numId="10">
    <w:abstractNumId w:val="12"/>
  </w:num>
  <w:num w:numId="11">
    <w:abstractNumId w:val="36"/>
  </w:num>
  <w:num w:numId="12">
    <w:abstractNumId w:val="22"/>
  </w:num>
  <w:num w:numId="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num>
  <w:num w:numId="15">
    <w:abstractNumId w:val="20"/>
  </w:num>
  <w:num w:numId="1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26"/>
  </w:num>
  <w:num w:numId="19">
    <w:abstractNumId w:val="32"/>
  </w:num>
  <w:num w:numId="20">
    <w:abstractNumId w:val="28"/>
  </w:num>
  <w:num w:numId="21">
    <w:abstractNumId w:val="30"/>
  </w:num>
  <w:num w:numId="22">
    <w:abstractNumId w:val="9"/>
  </w:num>
  <w:num w:numId="23">
    <w:abstractNumId w:val="39"/>
  </w:num>
  <w:num w:numId="24">
    <w:abstractNumId w:val="19"/>
  </w:num>
  <w:num w:numId="25">
    <w:abstractNumId w:val="6"/>
  </w:num>
  <w:num w:numId="26">
    <w:abstractNumId w:val="4"/>
  </w:num>
  <w:num w:numId="27">
    <w:abstractNumId w:val="24"/>
  </w:num>
  <w:num w:numId="28">
    <w:abstractNumId w:val="3"/>
  </w:num>
  <w:num w:numId="29">
    <w:abstractNumId w:val="27"/>
  </w:num>
  <w:num w:numId="30">
    <w:abstractNumId w:val="11"/>
  </w:num>
  <w:num w:numId="31">
    <w:abstractNumId w:val="23"/>
  </w:num>
  <w:num w:numId="32">
    <w:abstractNumId w:val="13"/>
  </w:num>
  <w:num w:numId="33">
    <w:abstractNumId w:val="29"/>
  </w:num>
  <w:num w:numId="34">
    <w:abstractNumId w:val="5"/>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num>
  <w:num w:numId="38">
    <w:abstractNumId w:val="10"/>
  </w:num>
  <w:num w:numId="39">
    <w:abstractNumId w:val="1"/>
  </w:num>
  <w:num w:numId="40">
    <w:abstractNumId w:val="34"/>
  </w:num>
  <w:num w:numId="41">
    <w:abstractNumId w:val="33"/>
  </w:num>
  <w:num w:numId="42">
    <w:abstractNumId w:val="3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135"/>
    <w:rsid w:val="0000044D"/>
    <w:rsid w:val="00000686"/>
    <w:rsid w:val="00000E37"/>
    <w:rsid w:val="00001260"/>
    <w:rsid w:val="000021F8"/>
    <w:rsid w:val="000024FD"/>
    <w:rsid w:val="000027ED"/>
    <w:rsid w:val="000028F8"/>
    <w:rsid w:val="00003B55"/>
    <w:rsid w:val="00004A34"/>
    <w:rsid w:val="000065C2"/>
    <w:rsid w:val="0000704F"/>
    <w:rsid w:val="0000778F"/>
    <w:rsid w:val="000105E0"/>
    <w:rsid w:val="00011049"/>
    <w:rsid w:val="0001324D"/>
    <w:rsid w:val="0001328B"/>
    <w:rsid w:val="000142F8"/>
    <w:rsid w:val="0001492E"/>
    <w:rsid w:val="00015DDA"/>
    <w:rsid w:val="00016EF0"/>
    <w:rsid w:val="00017BE2"/>
    <w:rsid w:val="00021B11"/>
    <w:rsid w:val="0002464F"/>
    <w:rsid w:val="000264C8"/>
    <w:rsid w:val="00027B4F"/>
    <w:rsid w:val="000316F9"/>
    <w:rsid w:val="00031A32"/>
    <w:rsid w:val="00032B0C"/>
    <w:rsid w:val="00032CC0"/>
    <w:rsid w:val="00033021"/>
    <w:rsid w:val="00035294"/>
    <w:rsid w:val="00036F59"/>
    <w:rsid w:val="000372F2"/>
    <w:rsid w:val="00040CCB"/>
    <w:rsid w:val="00040F00"/>
    <w:rsid w:val="00041C8A"/>
    <w:rsid w:val="00042591"/>
    <w:rsid w:val="00042C32"/>
    <w:rsid w:val="00043227"/>
    <w:rsid w:val="00047890"/>
    <w:rsid w:val="00050883"/>
    <w:rsid w:val="0005141D"/>
    <w:rsid w:val="000514AB"/>
    <w:rsid w:val="00052816"/>
    <w:rsid w:val="0005282F"/>
    <w:rsid w:val="00053F47"/>
    <w:rsid w:val="00055989"/>
    <w:rsid w:val="00056609"/>
    <w:rsid w:val="00060FD8"/>
    <w:rsid w:val="0006220C"/>
    <w:rsid w:val="000625AF"/>
    <w:rsid w:val="00062AA4"/>
    <w:rsid w:val="0006392A"/>
    <w:rsid w:val="000647B2"/>
    <w:rsid w:val="00064B56"/>
    <w:rsid w:val="00064BFF"/>
    <w:rsid w:val="00065346"/>
    <w:rsid w:val="0007067F"/>
    <w:rsid w:val="00071C73"/>
    <w:rsid w:val="00072BEF"/>
    <w:rsid w:val="000746B5"/>
    <w:rsid w:val="00074772"/>
    <w:rsid w:val="00075674"/>
    <w:rsid w:val="00076B37"/>
    <w:rsid w:val="00076DAE"/>
    <w:rsid w:val="0007722C"/>
    <w:rsid w:val="00080236"/>
    <w:rsid w:val="00080800"/>
    <w:rsid w:val="00080DAA"/>
    <w:rsid w:val="0008268E"/>
    <w:rsid w:val="000853AF"/>
    <w:rsid w:val="00085B6A"/>
    <w:rsid w:val="00085C78"/>
    <w:rsid w:val="00087F94"/>
    <w:rsid w:val="00090977"/>
    <w:rsid w:val="0009200F"/>
    <w:rsid w:val="000920B3"/>
    <w:rsid w:val="00092292"/>
    <w:rsid w:val="000927E3"/>
    <w:rsid w:val="000933F6"/>
    <w:rsid w:val="00093828"/>
    <w:rsid w:val="0009385A"/>
    <w:rsid w:val="00093861"/>
    <w:rsid w:val="00093D35"/>
    <w:rsid w:val="0009515B"/>
    <w:rsid w:val="00096800"/>
    <w:rsid w:val="000A062B"/>
    <w:rsid w:val="000A1369"/>
    <w:rsid w:val="000A1CC3"/>
    <w:rsid w:val="000A20DD"/>
    <w:rsid w:val="000A5889"/>
    <w:rsid w:val="000A6D43"/>
    <w:rsid w:val="000A7961"/>
    <w:rsid w:val="000B1491"/>
    <w:rsid w:val="000B1DE5"/>
    <w:rsid w:val="000B22C8"/>
    <w:rsid w:val="000B2337"/>
    <w:rsid w:val="000B25B1"/>
    <w:rsid w:val="000B36F8"/>
    <w:rsid w:val="000B48A1"/>
    <w:rsid w:val="000B562F"/>
    <w:rsid w:val="000B7EC8"/>
    <w:rsid w:val="000C01E5"/>
    <w:rsid w:val="000C09F4"/>
    <w:rsid w:val="000C1210"/>
    <w:rsid w:val="000C1C6E"/>
    <w:rsid w:val="000C1F53"/>
    <w:rsid w:val="000C28BD"/>
    <w:rsid w:val="000C2B77"/>
    <w:rsid w:val="000C2D90"/>
    <w:rsid w:val="000C5946"/>
    <w:rsid w:val="000C6EE5"/>
    <w:rsid w:val="000C71EB"/>
    <w:rsid w:val="000C79E0"/>
    <w:rsid w:val="000C7B31"/>
    <w:rsid w:val="000D1123"/>
    <w:rsid w:val="000D23ED"/>
    <w:rsid w:val="000D3C74"/>
    <w:rsid w:val="000D3F50"/>
    <w:rsid w:val="000D3F5E"/>
    <w:rsid w:val="000D4064"/>
    <w:rsid w:val="000D41B9"/>
    <w:rsid w:val="000D45B6"/>
    <w:rsid w:val="000D4AF0"/>
    <w:rsid w:val="000D4FB6"/>
    <w:rsid w:val="000D5039"/>
    <w:rsid w:val="000D7950"/>
    <w:rsid w:val="000E0DD2"/>
    <w:rsid w:val="000E2296"/>
    <w:rsid w:val="000E380B"/>
    <w:rsid w:val="000E4D86"/>
    <w:rsid w:val="000E5057"/>
    <w:rsid w:val="000E5C16"/>
    <w:rsid w:val="000E64A8"/>
    <w:rsid w:val="000F00B7"/>
    <w:rsid w:val="000F0285"/>
    <w:rsid w:val="000F0434"/>
    <w:rsid w:val="000F159B"/>
    <w:rsid w:val="000F16A0"/>
    <w:rsid w:val="000F2F38"/>
    <w:rsid w:val="000F3116"/>
    <w:rsid w:val="000F37FB"/>
    <w:rsid w:val="000F3BEC"/>
    <w:rsid w:val="000F4386"/>
    <w:rsid w:val="000F442D"/>
    <w:rsid w:val="000F5F94"/>
    <w:rsid w:val="000F612E"/>
    <w:rsid w:val="000F65A9"/>
    <w:rsid w:val="000F78B0"/>
    <w:rsid w:val="000F7D8E"/>
    <w:rsid w:val="00100C91"/>
    <w:rsid w:val="00101C16"/>
    <w:rsid w:val="00103990"/>
    <w:rsid w:val="00103B19"/>
    <w:rsid w:val="00104229"/>
    <w:rsid w:val="0010474B"/>
    <w:rsid w:val="0010725D"/>
    <w:rsid w:val="00107262"/>
    <w:rsid w:val="001072FF"/>
    <w:rsid w:val="0010768D"/>
    <w:rsid w:val="00107F1D"/>
    <w:rsid w:val="001105EE"/>
    <w:rsid w:val="0011238B"/>
    <w:rsid w:val="001141FB"/>
    <w:rsid w:val="00114C37"/>
    <w:rsid w:val="0012027D"/>
    <w:rsid w:val="00120482"/>
    <w:rsid w:val="00120BF6"/>
    <w:rsid w:val="00120F1D"/>
    <w:rsid w:val="0012181F"/>
    <w:rsid w:val="00123798"/>
    <w:rsid w:val="0012510C"/>
    <w:rsid w:val="00127DDA"/>
    <w:rsid w:val="00130D4C"/>
    <w:rsid w:val="00132513"/>
    <w:rsid w:val="0013269C"/>
    <w:rsid w:val="00132740"/>
    <w:rsid w:val="00134698"/>
    <w:rsid w:val="00134C8F"/>
    <w:rsid w:val="001354CE"/>
    <w:rsid w:val="00135BE5"/>
    <w:rsid w:val="00136152"/>
    <w:rsid w:val="0013745F"/>
    <w:rsid w:val="00137EEB"/>
    <w:rsid w:val="001400DC"/>
    <w:rsid w:val="001404EA"/>
    <w:rsid w:val="00140BFC"/>
    <w:rsid w:val="00141957"/>
    <w:rsid w:val="00142DCA"/>
    <w:rsid w:val="001431CC"/>
    <w:rsid w:val="0014330E"/>
    <w:rsid w:val="00143E58"/>
    <w:rsid w:val="00144210"/>
    <w:rsid w:val="00144793"/>
    <w:rsid w:val="00145611"/>
    <w:rsid w:val="001462DE"/>
    <w:rsid w:val="00147EA0"/>
    <w:rsid w:val="001506BB"/>
    <w:rsid w:val="00151275"/>
    <w:rsid w:val="0015128B"/>
    <w:rsid w:val="00151BA1"/>
    <w:rsid w:val="00153023"/>
    <w:rsid w:val="0015314D"/>
    <w:rsid w:val="00153439"/>
    <w:rsid w:val="001538AF"/>
    <w:rsid w:val="00154156"/>
    <w:rsid w:val="0015563F"/>
    <w:rsid w:val="001558DC"/>
    <w:rsid w:val="00157AAC"/>
    <w:rsid w:val="00160C21"/>
    <w:rsid w:val="00161930"/>
    <w:rsid w:val="00161BA7"/>
    <w:rsid w:val="001624D9"/>
    <w:rsid w:val="001658D6"/>
    <w:rsid w:val="00166866"/>
    <w:rsid w:val="001724AC"/>
    <w:rsid w:val="00173F73"/>
    <w:rsid w:val="00174167"/>
    <w:rsid w:val="001744A0"/>
    <w:rsid w:val="001745AA"/>
    <w:rsid w:val="00174D4B"/>
    <w:rsid w:val="0017522D"/>
    <w:rsid w:val="00181245"/>
    <w:rsid w:val="00182AA9"/>
    <w:rsid w:val="001833AA"/>
    <w:rsid w:val="00183605"/>
    <w:rsid w:val="001836CD"/>
    <w:rsid w:val="00183B18"/>
    <w:rsid w:val="00183C1E"/>
    <w:rsid w:val="00184520"/>
    <w:rsid w:val="00184C9D"/>
    <w:rsid w:val="0018570F"/>
    <w:rsid w:val="00185BB3"/>
    <w:rsid w:val="001861F9"/>
    <w:rsid w:val="00186C8F"/>
    <w:rsid w:val="00187F9B"/>
    <w:rsid w:val="001914AB"/>
    <w:rsid w:val="001920AE"/>
    <w:rsid w:val="00192EFD"/>
    <w:rsid w:val="00193B61"/>
    <w:rsid w:val="00195526"/>
    <w:rsid w:val="001961AB"/>
    <w:rsid w:val="00196C00"/>
    <w:rsid w:val="00196C7B"/>
    <w:rsid w:val="0019729F"/>
    <w:rsid w:val="0019740C"/>
    <w:rsid w:val="001A036F"/>
    <w:rsid w:val="001A0AD1"/>
    <w:rsid w:val="001A0D24"/>
    <w:rsid w:val="001A1453"/>
    <w:rsid w:val="001A1A84"/>
    <w:rsid w:val="001A1E56"/>
    <w:rsid w:val="001A2BD0"/>
    <w:rsid w:val="001A36CF"/>
    <w:rsid w:val="001A6038"/>
    <w:rsid w:val="001A6186"/>
    <w:rsid w:val="001A7DE2"/>
    <w:rsid w:val="001B146E"/>
    <w:rsid w:val="001B1493"/>
    <w:rsid w:val="001B18FA"/>
    <w:rsid w:val="001B1ECD"/>
    <w:rsid w:val="001B2160"/>
    <w:rsid w:val="001B2CF3"/>
    <w:rsid w:val="001B2F59"/>
    <w:rsid w:val="001B35CE"/>
    <w:rsid w:val="001B4B53"/>
    <w:rsid w:val="001B722E"/>
    <w:rsid w:val="001C06FA"/>
    <w:rsid w:val="001C07FA"/>
    <w:rsid w:val="001C126B"/>
    <w:rsid w:val="001C13DC"/>
    <w:rsid w:val="001C265A"/>
    <w:rsid w:val="001C4745"/>
    <w:rsid w:val="001C76A8"/>
    <w:rsid w:val="001D1BE4"/>
    <w:rsid w:val="001D1BEC"/>
    <w:rsid w:val="001D1FC9"/>
    <w:rsid w:val="001D2387"/>
    <w:rsid w:val="001D3E69"/>
    <w:rsid w:val="001D4F4C"/>
    <w:rsid w:val="001D59AB"/>
    <w:rsid w:val="001D63AD"/>
    <w:rsid w:val="001D6B3D"/>
    <w:rsid w:val="001D6C04"/>
    <w:rsid w:val="001E0BBA"/>
    <w:rsid w:val="001E0CE0"/>
    <w:rsid w:val="001E16FA"/>
    <w:rsid w:val="001E23E1"/>
    <w:rsid w:val="001E26FE"/>
    <w:rsid w:val="001E3F30"/>
    <w:rsid w:val="001E46FC"/>
    <w:rsid w:val="001E46FE"/>
    <w:rsid w:val="001E4908"/>
    <w:rsid w:val="001E694A"/>
    <w:rsid w:val="001E6C94"/>
    <w:rsid w:val="001F0991"/>
    <w:rsid w:val="001F1119"/>
    <w:rsid w:val="001F5DB8"/>
    <w:rsid w:val="001F7FD6"/>
    <w:rsid w:val="00200106"/>
    <w:rsid w:val="0020035C"/>
    <w:rsid w:val="002004F8"/>
    <w:rsid w:val="00200B82"/>
    <w:rsid w:val="00200C77"/>
    <w:rsid w:val="0020135A"/>
    <w:rsid w:val="00201EB0"/>
    <w:rsid w:val="00202A5A"/>
    <w:rsid w:val="00203392"/>
    <w:rsid w:val="002036D5"/>
    <w:rsid w:val="00203DB6"/>
    <w:rsid w:val="002040DB"/>
    <w:rsid w:val="002056BA"/>
    <w:rsid w:val="00205A58"/>
    <w:rsid w:val="002073FB"/>
    <w:rsid w:val="0020759B"/>
    <w:rsid w:val="00212078"/>
    <w:rsid w:val="00212111"/>
    <w:rsid w:val="0021355E"/>
    <w:rsid w:val="00214BD5"/>
    <w:rsid w:val="00215516"/>
    <w:rsid w:val="00215F4D"/>
    <w:rsid w:val="00216C38"/>
    <w:rsid w:val="002175F4"/>
    <w:rsid w:val="00217607"/>
    <w:rsid w:val="002206D3"/>
    <w:rsid w:val="00221433"/>
    <w:rsid w:val="00223AB8"/>
    <w:rsid w:val="00223F7A"/>
    <w:rsid w:val="002242FE"/>
    <w:rsid w:val="00225D29"/>
    <w:rsid w:val="00226067"/>
    <w:rsid w:val="0022687C"/>
    <w:rsid w:val="00227149"/>
    <w:rsid w:val="0022764B"/>
    <w:rsid w:val="00230BF6"/>
    <w:rsid w:val="00231F30"/>
    <w:rsid w:val="00231FB9"/>
    <w:rsid w:val="00233EDB"/>
    <w:rsid w:val="00234610"/>
    <w:rsid w:val="00237538"/>
    <w:rsid w:val="00237B1A"/>
    <w:rsid w:val="002423CD"/>
    <w:rsid w:val="002425D8"/>
    <w:rsid w:val="00242F5D"/>
    <w:rsid w:val="0024303D"/>
    <w:rsid w:val="002435F7"/>
    <w:rsid w:val="00243942"/>
    <w:rsid w:val="00245A88"/>
    <w:rsid w:val="002474C7"/>
    <w:rsid w:val="002503A7"/>
    <w:rsid w:val="0025045F"/>
    <w:rsid w:val="0025133D"/>
    <w:rsid w:val="00251ED4"/>
    <w:rsid w:val="0025328E"/>
    <w:rsid w:val="002548FD"/>
    <w:rsid w:val="00255DDB"/>
    <w:rsid w:val="002561AB"/>
    <w:rsid w:val="002561F3"/>
    <w:rsid w:val="0025654D"/>
    <w:rsid w:val="002566C6"/>
    <w:rsid w:val="0025701D"/>
    <w:rsid w:val="002577F3"/>
    <w:rsid w:val="00257BA3"/>
    <w:rsid w:val="0026036E"/>
    <w:rsid w:val="00260B4B"/>
    <w:rsid w:val="00261FFC"/>
    <w:rsid w:val="002633FB"/>
    <w:rsid w:val="00264210"/>
    <w:rsid w:val="00264D46"/>
    <w:rsid w:val="002662F8"/>
    <w:rsid w:val="002665E9"/>
    <w:rsid w:val="00266A5E"/>
    <w:rsid w:val="00267B0C"/>
    <w:rsid w:val="0027039B"/>
    <w:rsid w:val="00270480"/>
    <w:rsid w:val="002712EE"/>
    <w:rsid w:val="0027183C"/>
    <w:rsid w:val="0027331E"/>
    <w:rsid w:val="0027346F"/>
    <w:rsid w:val="00274CC0"/>
    <w:rsid w:val="00274FE7"/>
    <w:rsid w:val="0027625C"/>
    <w:rsid w:val="0027654C"/>
    <w:rsid w:val="00277107"/>
    <w:rsid w:val="00277DFA"/>
    <w:rsid w:val="002800C4"/>
    <w:rsid w:val="00280D11"/>
    <w:rsid w:val="0028159C"/>
    <w:rsid w:val="00282925"/>
    <w:rsid w:val="00282A6B"/>
    <w:rsid w:val="00282DA1"/>
    <w:rsid w:val="00283B2A"/>
    <w:rsid w:val="00283D15"/>
    <w:rsid w:val="00284650"/>
    <w:rsid w:val="00285487"/>
    <w:rsid w:val="0028615E"/>
    <w:rsid w:val="002866BB"/>
    <w:rsid w:val="00286AE7"/>
    <w:rsid w:val="0029056E"/>
    <w:rsid w:val="00291B30"/>
    <w:rsid w:val="00292213"/>
    <w:rsid w:val="002954F9"/>
    <w:rsid w:val="00295C1C"/>
    <w:rsid w:val="00296C3B"/>
    <w:rsid w:val="00296D05"/>
    <w:rsid w:val="00297B70"/>
    <w:rsid w:val="002A0D9A"/>
    <w:rsid w:val="002A25D0"/>
    <w:rsid w:val="002A26B9"/>
    <w:rsid w:val="002A31A2"/>
    <w:rsid w:val="002A4436"/>
    <w:rsid w:val="002A6441"/>
    <w:rsid w:val="002B0446"/>
    <w:rsid w:val="002B2EAF"/>
    <w:rsid w:val="002B30D8"/>
    <w:rsid w:val="002B440C"/>
    <w:rsid w:val="002B45D8"/>
    <w:rsid w:val="002B548D"/>
    <w:rsid w:val="002B6D48"/>
    <w:rsid w:val="002B7358"/>
    <w:rsid w:val="002B7D89"/>
    <w:rsid w:val="002C05AB"/>
    <w:rsid w:val="002C2B1D"/>
    <w:rsid w:val="002C2D57"/>
    <w:rsid w:val="002C58DA"/>
    <w:rsid w:val="002C621E"/>
    <w:rsid w:val="002C6915"/>
    <w:rsid w:val="002D2E2B"/>
    <w:rsid w:val="002D4340"/>
    <w:rsid w:val="002D436B"/>
    <w:rsid w:val="002D439C"/>
    <w:rsid w:val="002D466B"/>
    <w:rsid w:val="002D494B"/>
    <w:rsid w:val="002D5C06"/>
    <w:rsid w:val="002D6487"/>
    <w:rsid w:val="002D662F"/>
    <w:rsid w:val="002D6868"/>
    <w:rsid w:val="002E0336"/>
    <w:rsid w:val="002E1427"/>
    <w:rsid w:val="002E3950"/>
    <w:rsid w:val="002E4912"/>
    <w:rsid w:val="002E4CE2"/>
    <w:rsid w:val="002E6086"/>
    <w:rsid w:val="002E6866"/>
    <w:rsid w:val="002E795E"/>
    <w:rsid w:val="002F1132"/>
    <w:rsid w:val="002F1D62"/>
    <w:rsid w:val="002F20FA"/>
    <w:rsid w:val="002F33CB"/>
    <w:rsid w:val="002F37CC"/>
    <w:rsid w:val="002F44E6"/>
    <w:rsid w:val="002F4752"/>
    <w:rsid w:val="002F5B31"/>
    <w:rsid w:val="002F71B3"/>
    <w:rsid w:val="002F728E"/>
    <w:rsid w:val="003002C5"/>
    <w:rsid w:val="00300986"/>
    <w:rsid w:val="003009A0"/>
    <w:rsid w:val="003024B7"/>
    <w:rsid w:val="0030258C"/>
    <w:rsid w:val="00302A3E"/>
    <w:rsid w:val="00303199"/>
    <w:rsid w:val="00304D8C"/>
    <w:rsid w:val="00305675"/>
    <w:rsid w:val="00306391"/>
    <w:rsid w:val="00306672"/>
    <w:rsid w:val="00306854"/>
    <w:rsid w:val="00310598"/>
    <w:rsid w:val="00310C5B"/>
    <w:rsid w:val="00312CA9"/>
    <w:rsid w:val="0031500E"/>
    <w:rsid w:val="003167BC"/>
    <w:rsid w:val="00316B7D"/>
    <w:rsid w:val="00320BC4"/>
    <w:rsid w:val="00321D7E"/>
    <w:rsid w:val="0032358C"/>
    <w:rsid w:val="0032544E"/>
    <w:rsid w:val="00325A6B"/>
    <w:rsid w:val="003265D6"/>
    <w:rsid w:val="003272CC"/>
    <w:rsid w:val="0033007E"/>
    <w:rsid w:val="0033025B"/>
    <w:rsid w:val="003306F1"/>
    <w:rsid w:val="003307FC"/>
    <w:rsid w:val="0033322F"/>
    <w:rsid w:val="003334DC"/>
    <w:rsid w:val="00333913"/>
    <w:rsid w:val="00333AE1"/>
    <w:rsid w:val="00335647"/>
    <w:rsid w:val="00335FB8"/>
    <w:rsid w:val="003361BB"/>
    <w:rsid w:val="00336821"/>
    <w:rsid w:val="003375E9"/>
    <w:rsid w:val="00337640"/>
    <w:rsid w:val="00340435"/>
    <w:rsid w:val="0034062F"/>
    <w:rsid w:val="00341D7E"/>
    <w:rsid w:val="0034351C"/>
    <w:rsid w:val="0034352B"/>
    <w:rsid w:val="00344332"/>
    <w:rsid w:val="00344513"/>
    <w:rsid w:val="00345C68"/>
    <w:rsid w:val="00345D89"/>
    <w:rsid w:val="00352A82"/>
    <w:rsid w:val="0035704C"/>
    <w:rsid w:val="003576A0"/>
    <w:rsid w:val="00357A82"/>
    <w:rsid w:val="00357BFF"/>
    <w:rsid w:val="003603EB"/>
    <w:rsid w:val="00361D75"/>
    <w:rsid w:val="0036647B"/>
    <w:rsid w:val="0036698D"/>
    <w:rsid w:val="00366D85"/>
    <w:rsid w:val="003672B0"/>
    <w:rsid w:val="00367995"/>
    <w:rsid w:val="00370FB3"/>
    <w:rsid w:val="00371345"/>
    <w:rsid w:val="003729A4"/>
    <w:rsid w:val="00374E30"/>
    <w:rsid w:val="0037601D"/>
    <w:rsid w:val="00376C33"/>
    <w:rsid w:val="00376DF5"/>
    <w:rsid w:val="003801B8"/>
    <w:rsid w:val="00381856"/>
    <w:rsid w:val="00384533"/>
    <w:rsid w:val="00384633"/>
    <w:rsid w:val="00387E15"/>
    <w:rsid w:val="0039049D"/>
    <w:rsid w:val="00391020"/>
    <w:rsid w:val="00392868"/>
    <w:rsid w:val="00392C12"/>
    <w:rsid w:val="00392F71"/>
    <w:rsid w:val="0039304B"/>
    <w:rsid w:val="0039428A"/>
    <w:rsid w:val="00395150"/>
    <w:rsid w:val="00396D2B"/>
    <w:rsid w:val="00396F25"/>
    <w:rsid w:val="003A2039"/>
    <w:rsid w:val="003A20C3"/>
    <w:rsid w:val="003A27F5"/>
    <w:rsid w:val="003A2B0E"/>
    <w:rsid w:val="003A2B67"/>
    <w:rsid w:val="003A2B6E"/>
    <w:rsid w:val="003A37D9"/>
    <w:rsid w:val="003A5F45"/>
    <w:rsid w:val="003A6AB7"/>
    <w:rsid w:val="003A7012"/>
    <w:rsid w:val="003A74C2"/>
    <w:rsid w:val="003A774B"/>
    <w:rsid w:val="003B0D9D"/>
    <w:rsid w:val="003B1071"/>
    <w:rsid w:val="003B14A2"/>
    <w:rsid w:val="003B19BF"/>
    <w:rsid w:val="003B2759"/>
    <w:rsid w:val="003B29F3"/>
    <w:rsid w:val="003B5D6B"/>
    <w:rsid w:val="003B61C3"/>
    <w:rsid w:val="003B7C3B"/>
    <w:rsid w:val="003C1EFC"/>
    <w:rsid w:val="003C1F18"/>
    <w:rsid w:val="003C222F"/>
    <w:rsid w:val="003C2C38"/>
    <w:rsid w:val="003C47D0"/>
    <w:rsid w:val="003C5940"/>
    <w:rsid w:val="003C5E7A"/>
    <w:rsid w:val="003C703B"/>
    <w:rsid w:val="003C718D"/>
    <w:rsid w:val="003D03CC"/>
    <w:rsid w:val="003D09C5"/>
    <w:rsid w:val="003D0EB3"/>
    <w:rsid w:val="003D1D94"/>
    <w:rsid w:val="003D374C"/>
    <w:rsid w:val="003D47DB"/>
    <w:rsid w:val="003D5E23"/>
    <w:rsid w:val="003E0467"/>
    <w:rsid w:val="003E22A6"/>
    <w:rsid w:val="003E2DAB"/>
    <w:rsid w:val="003E3EC6"/>
    <w:rsid w:val="003E416A"/>
    <w:rsid w:val="003E42D3"/>
    <w:rsid w:val="003E4852"/>
    <w:rsid w:val="003E577D"/>
    <w:rsid w:val="003E7183"/>
    <w:rsid w:val="003F0526"/>
    <w:rsid w:val="003F0AB2"/>
    <w:rsid w:val="003F1168"/>
    <w:rsid w:val="003F161E"/>
    <w:rsid w:val="003F44C5"/>
    <w:rsid w:val="003F4BED"/>
    <w:rsid w:val="003F4C28"/>
    <w:rsid w:val="003F6438"/>
    <w:rsid w:val="003F6CC3"/>
    <w:rsid w:val="00400708"/>
    <w:rsid w:val="00400A12"/>
    <w:rsid w:val="004013BC"/>
    <w:rsid w:val="00401B98"/>
    <w:rsid w:val="004035A8"/>
    <w:rsid w:val="00403783"/>
    <w:rsid w:val="00404373"/>
    <w:rsid w:val="00405437"/>
    <w:rsid w:val="004067C0"/>
    <w:rsid w:val="00406DB0"/>
    <w:rsid w:val="00407553"/>
    <w:rsid w:val="00407816"/>
    <w:rsid w:val="00410F04"/>
    <w:rsid w:val="00413E93"/>
    <w:rsid w:val="0041406A"/>
    <w:rsid w:val="00415440"/>
    <w:rsid w:val="0041558E"/>
    <w:rsid w:val="00416D17"/>
    <w:rsid w:val="004207AB"/>
    <w:rsid w:val="00421B5D"/>
    <w:rsid w:val="00423481"/>
    <w:rsid w:val="00425180"/>
    <w:rsid w:val="004253D2"/>
    <w:rsid w:val="004257B8"/>
    <w:rsid w:val="0042679D"/>
    <w:rsid w:val="00426C09"/>
    <w:rsid w:val="004302F0"/>
    <w:rsid w:val="00432185"/>
    <w:rsid w:val="00432CA0"/>
    <w:rsid w:val="00432CBE"/>
    <w:rsid w:val="004341FE"/>
    <w:rsid w:val="00435FD3"/>
    <w:rsid w:val="004362A6"/>
    <w:rsid w:val="004365B3"/>
    <w:rsid w:val="004375D8"/>
    <w:rsid w:val="0043784C"/>
    <w:rsid w:val="00440E08"/>
    <w:rsid w:val="00440F32"/>
    <w:rsid w:val="00441175"/>
    <w:rsid w:val="004419CB"/>
    <w:rsid w:val="00441E10"/>
    <w:rsid w:val="0044211F"/>
    <w:rsid w:val="00443F5C"/>
    <w:rsid w:val="00444A04"/>
    <w:rsid w:val="00445DF4"/>
    <w:rsid w:val="00446A84"/>
    <w:rsid w:val="0044718D"/>
    <w:rsid w:val="004506C1"/>
    <w:rsid w:val="00451008"/>
    <w:rsid w:val="00451D50"/>
    <w:rsid w:val="00451D58"/>
    <w:rsid w:val="00452717"/>
    <w:rsid w:val="004528FE"/>
    <w:rsid w:val="0045331D"/>
    <w:rsid w:val="00453B0C"/>
    <w:rsid w:val="00453B28"/>
    <w:rsid w:val="00453D85"/>
    <w:rsid w:val="004554CF"/>
    <w:rsid w:val="00456797"/>
    <w:rsid w:val="004609E4"/>
    <w:rsid w:val="00461D09"/>
    <w:rsid w:val="00463C5B"/>
    <w:rsid w:val="00463E01"/>
    <w:rsid w:val="004656E6"/>
    <w:rsid w:val="004667DB"/>
    <w:rsid w:val="00466AE3"/>
    <w:rsid w:val="00467A83"/>
    <w:rsid w:val="00471C5A"/>
    <w:rsid w:val="00471D46"/>
    <w:rsid w:val="00472E8B"/>
    <w:rsid w:val="00474A3B"/>
    <w:rsid w:val="00475F79"/>
    <w:rsid w:val="00480691"/>
    <w:rsid w:val="0048087C"/>
    <w:rsid w:val="004832CE"/>
    <w:rsid w:val="004846CD"/>
    <w:rsid w:val="004850E1"/>
    <w:rsid w:val="00485155"/>
    <w:rsid w:val="004857EC"/>
    <w:rsid w:val="004861F9"/>
    <w:rsid w:val="00486525"/>
    <w:rsid w:val="00486ADB"/>
    <w:rsid w:val="004872F0"/>
    <w:rsid w:val="00487498"/>
    <w:rsid w:val="00487A4D"/>
    <w:rsid w:val="00487D45"/>
    <w:rsid w:val="00487F5C"/>
    <w:rsid w:val="0049012F"/>
    <w:rsid w:val="00490BA8"/>
    <w:rsid w:val="00491B18"/>
    <w:rsid w:val="00493727"/>
    <w:rsid w:val="0049378A"/>
    <w:rsid w:val="00494227"/>
    <w:rsid w:val="004954A1"/>
    <w:rsid w:val="004959B9"/>
    <w:rsid w:val="00496856"/>
    <w:rsid w:val="004972FE"/>
    <w:rsid w:val="004A109E"/>
    <w:rsid w:val="004A1114"/>
    <w:rsid w:val="004A22C2"/>
    <w:rsid w:val="004A23E0"/>
    <w:rsid w:val="004A2A9A"/>
    <w:rsid w:val="004A43AA"/>
    <w:rsid w:val="004A4516"/>
    <w:rsid w:val="004A6180"/>
    <w:rsid w:val="004B0428"/>
    <w:rsid w:val="004B1CA6"/>
    <w:rsid w:val="004B2B7D"/>
    <w:rsid w:val="004B2F5E"/>
    <w:rsid w:val="004B44D0"/>
    <w:rsid w:val="004B50DF"/>
    <w:rsid w:val="004B5D6E"/>
    <w:rsid w:val="004B75DD"/>
    <w:rsid w:val="004B7A8B"/>
    <w:rsid w:val="004C09F6"/>
    <w:rsid w:val="004C0E81"/>
    <w:rsid w:val="004C1E1D"/>
    <w:rsid w:val="004C26EF"/>
    <w:rsid w:val="004C29D5"/>
    <w:rsid w:val="004C31FD"/>
    <w:rsid w:val="004C390E"/>
    <w:rsid w:val="004C41D2"/>
    <w:rsid w:val="004C43E6"/>
    <w:rsid w:val="004C49D4"/>
    <w:rsid w:val="004C5DE5"/>
    <w:rsid w:val="004C5E29"/>
    <w:rsid w:val="004C5F1F"/>
    <w:rsid w:val="004C611D"/>
    <w:rsid w:val="004C61C3"/>
    <w:rsid w:val="004C6558"/>
    <w:rsid w:val="004C6B1B"/>
    <w:rsid w:val="004C7113"/>
    <w:rsid w:val="004D17A8"/>
    <w:rsid w:val="004D1C5B"/>
    <w:rsid w:val="004D1EE6"/>
    <w:rsid w:val="004D5049"/>
    <w:rsid w:val="004D72AF"/>
    <w:rsid w:val="004D7862"/>
    <w:rsid w:val="004E23CC"/>
    <w:rsid w:val="004E29F5"/>
    <w:rsid w:val="004E30C6"/>
    <w:rsid w:val="004E3134"/>
    <w:rsid w:val="004E5AA1"/>
    <w:rsid w:val="004E61E4"/>
    <w:rsid w:val="004F11CC"/>
    <w:rsid w:val="004F20CB"/>
    <w:rsid w:val="004F3403"/>
    <w:rsid w:val="004F40C2"/>
    <w:rsid w:val="004F46A1"/>
    <w:rsid w:val="004F714F"/>
    <w:rsid w:val="004F7ACA"/>
    <w:rsid w:val="00500679"/>
    <w:rsid w:val="0050152F"/>
    <w:rsid w:val="00502642"/>
    <w:rsid w:val="00504287"/>
    <w:rsid w:val="005043C6"/>
    <w:rsid w:val="0050603C"/>
    <w:rsid w:val="005066D6"/>
    <w:rsid w:val="00506FF4"/>
    <w:rsid w:val="00511103"/>
    <w:rsid w:val="00513721"/>
    <w:rsid w:val="00514517"/>
    <w:rsid w:val="00517193"/>
    <w:rsid w:val="005211F8"/>
    <w:rsid w:val="005217BF"/>
    <w:rsid w:val="00521EE1"/>
    <w:rsid w:val="00522B8E"/>
    <w:rsid w:val="00523813"/>
    <w:rsid w:val="00523EF9"/>
    <w:rsid w:val="00524366"/>
    <w:rsid w:val="0052450F"/>
    <w:rsid w:val="00525F6B"/>
    <w:rsid w:val="005268B7"/>
    <w:rsid w:val="00526DD5"/>
    <w:rsid w:val="00527171"/>
    <w:rsid w:val="005315C1"/>
    <w:rsid w:val="00531A4E"/>
    <w:rsid w:val="00532017"/>
    <w:rsid w:val="0053284D"/>
    <w:rsid w:val="00532B25"/>
    <w:rsid w:val="005337DE"/>
    <w:rsid w:val="00534122"/>
    <w:rsid w:val="005353FB"/>
    <w:rsid w:val="005366A8"/>
    <w:rsid w:val="00537089"/>
    <w:rsid w:val="005372B7"/>
    <w:rsid w:val="00540541"/>
    <w:rsid w:val="00540D8C"/>
    <w:rsid w:val="00541A3E"/>
    <w:rsid w:val="00542782"/>
    <w:rsid w:val="00543D47"/>
    <w:rsid w:val="00544CAF"/>
    <w:rsid w:val="00545C59"/>
    <w:rsid w:val="005463BE"/>
    <w:rsid w:val="00547AF6"/>
    <w:rsid w:val="00550F63"/>
    <w:rsid w:val="00552691"/>
    <w:rsid w:val="00553F2D"/>
    <w:rsid w:val="00555142"/>
    <w:rsid w:val="00555A6F"/>
    <w:rsid w:val="0055618E"/>
    <w:rsid w:val="00556667"/>
    <w:rsid w:val="0055669A"/>
    <w:rsid w:val="00561932"/>
    <w:rsid w:val="00561E9B"/>
    <w:rsid w:val="005624CB"/>
    <w:rsid w:val="005628B4"/>
    <w:rsid w:val="005628FA"/>
    <w:rsid w:val="00562983"/>
    <w:rsid w:val="00563156"/>
    <w:rsid w:val="00563CF2"/>
    <w:rsid w:val="00565EA1"/>
    <w:rsid w:val="00566A10"/>
    <w:rsid w:val="00566E19"/>
    <w:rsid w:val="005717F8"/>
    <w:rsid w:val="00573841"/>
    <w:rsid w:val="005752BB"/>
    <w:rsid w:val="00575586"/>
    <w:rsid w:val="00580D6E"/>
    <w:rsid w:val="00581701"/>
    <w:rsid w:val="00584D59"/>
    <w:rsid w:val="0058629B"/>
    <w:rsid w:val="00586F68"/>
    <w:rsid w:val="0059046D"/>
    <w:rsid w:val="005905A3"/>
    <w:rsid w:val="005926FD"/>
    <w:rsid w:val="00592E86"/>
    <w:rsid w:val="00593766"/>
    <w:rsid w:val="00593AE9"/>
    <w:rsid w:val="00593E2B"/>
    <w:rsid w:val="00594284"/>
    <w:rsid w:val="005945D0"/>
    <w:rsid w:val="00594960"/>
    <w:rsid w:val="00594D05"/>
    <w:rsid w:val="00595AD0"/>
    <w:rsid w:val="00595FD3"/>
    <w:rsid w:val="00597354"/>
    <w:rsid w:val="005A02B2"/>
    <w:rsid w:val="005A1DD9"/>
    <w:rsid w:val="005A258F"/>
    <w:rsid w:val="005A2F62"/>
    <w:rsid w:val="005A361B"/>
    <w:rsid w:val="005A4620"/>
    <w:rsid w:val="005A54CE"/>
    <w:rsid w:val="005A68DE"/>
    <w:rsid w:val="005A6E08"/>
    <w:rsid w:val="005A7316"/>
    <w:rsid w:val="005A7A83"/>
    <w:rsid w:val="005A7BBA"/>
    <w:rsid w:val="005B233B"/>
    <w:rsid w:val="005B3CA3"/>
    <w:rsid w:val="005B40A7"/>
    <w:rsid w:val="005B7101"/>
    <w:rsid w:val="005B7B6E"/>
    <w:rsid w:val="005B7FD7"/>
    <w:rsid w:val="005C05D3"/>
    <w:rsid w:val="005C0B03"/>
    <w:rsid w:val="005C195F"/>
    <w:rsid w:val="005C27E1"/>
    <w:rsid w:val="005C3902"/>
    <w:rsid w:val="005C3E28"/>
    <w:rsid w:val="005C3EEA"/>
    <w:rsid w:val="005C500F"/>
    <w:rsid w:val="005C55C5"/>
    <w:rsid w:val="005D1153"/>
    <w:rsid w:val="005D1DE7"/>
    <w:rsid w:val="005D219D"/>
    <w:rsid w:val="005D25A7"/>
    <w:rsid w:val="005D3613"/>
    <w:rsid w:val="005D4670"/>
    <w:rsid w:val="005D522C"/>
    <w:rsid w:val="005D537A"/>
    <w:rsid w:val="005D5FC0"/>
    <w:rsid w:val="005D6371"/>
    <w:rsid w:val="005D71FA"/>
    <w:rsid w:val="005E16A9"/>
    <w:rsid w:val="005E1DFD"/>
    <w:rsid w:val="005E3C7D"/>
    <w:rsid w:val="005E53C0"/>
    <w:rsid w:val="005E66EC"/>
    <w:rsid w:val="005E712C"/>
    <w:rsid w:val="005E7361"/>
    <w:rsid w:val="005E7A24"/>
    <w:rsid w:val="005E7EEB"/>
    <w:rsid w:val="005F1D50"/>
    <w:rsid w:val="005F2092"/>
    <w:rsid w:val="005F3080"/>
    <w:rsid w:val="005F6614"/>
    <w:rsid w:val="005F7080"/>
    <w:rsid w:val="005F7A4E"/>
    <w:rsid w:val="00603414"/>
    <w:rsid w:val="0060370C"/>
    <w:rsid w:val="00610876"/>
    <w:rsid w:val="00610ABF"/>
    <w:rsid w:val="0061103A"/>
    <w:rsid w:val="006118BF"/>
    <w:rsid w:val="00612567"/>
    <w:rsid w:val="00612C08"/>
    <w:rsid w:val="0061352B"/>
    <w:rsid w:val="006135D1"/>
    <w:rsid w:val="00613BC6"/>
    <w:rsid w:val="0061561F"/>
    <w:rsid w:val="006160E1"/>
    <w:rsid w:val="00616698"/>
    <w:rsid w:val="006166F2"/>
    <w:rsid w:val="00616E1F"/>
    <w:rsid w:val="00620FBA"/>
    <w:rsid w:val="00620FEA"/>
    <w:rsid w:val="00621104"/>
    <w:rsid w:val="006216A6"/>
    <w:rsid w:val="0062420F"/>
    <w:rsid w:val="00624690"/>
    <w:rsid w:val="00625235"/>
    <w:rsid w:val="00625FEA"/>
    <w:rsid w:val="006301B0"/>
    <w:rsid w:val="00631A50"/>
    <w:rsid w:val="00633692"/>
    <w:rsid w:val="0063390D"/>
    <w:rsid w:val="00634450"/>
    <w:rsid w:val="006357B1"/>
    <w:rsid w:val="00636F19"/>
    <w:rsid w:val="006373E5"/>
    <w:rsid w:val="00637B35"/>
    <w:rsid w:val="00640E12"/>
    <w:rsid w:val="0064334B"/>
    <w:rsid w:val="0064685B"/>
    <w:rsid w:val="006470FE"/>
    <w:rsid w:val="006472D6"/>
    <w:rsid w:val="006506A6"/>
    <w:rsid w:val="006516EE"/>
    <w:rsid w:val="00652F32"/>
    <w:rsid w:val="006546EF"/>
    <w:rsid w:val="00655D8E"/>
    <w:rsid w:val="00656A7E"/>
    <w:rsid w:val="00656FF7"/>
    <w:rsid w:val="00657FB0"/>
    <w:rsid w:val="00660D4B"/>
    <w:rsid w:val="00661354"/>
    <w:rsid w:val="00665F19"/>
    <w:rsid w:val="00667A41"/>
    <w:rsid w:val="00667A49"/>
    <w:rsid w:val="00667E8D"/>
    <w:rsid w:val="00670906"/>
    <w:rsid w:val="00673467"/>
    <w:rsid w:val="00675C81"/>
    <w:rsid w:val="00676D8B"/>
    <w:rsid w:val="00677070"/>
    <w:rsid w:val="006771E7"/>
    <w:rsid w:val="006775C1"/>
    <w:rsid w:val="00677CE4"/>
    <w:rsid w:val="006834FD"/>
    <w:rsid w:val="00683669"/>
    <w:rsid w:val="006839E6"/>
    <w:rsid w:val="00683B1C"/>
    <w:rsid w:val="00683E1B"/>
    <w:rsid w:val="00683F84"/>
    <w:rsid w:val="00684F98"/>
    <w:rsid w:val="00685B71"/>
    <w:rsid w:val="00686602"/>
    <w:rsid w:val="006871CD"/>
    <w:rsid w:val="006874E6"/>
    <w:rsid w:val="006879EA"/>
    <w:rsid w:val="00687AA1"/>
    <w:rsid w:val="00687EA9"/>
    <w:rsid w:val="006908B7"/>
    <w:rsid w:val="00690E9F"/>
    <w:rsid w:val="00691B43"/>
    <w:rsid w:val="00692384"/>
    <w:rsid w:val="00692509"/>
    <w:rsid w:val="00692931"/>
    <w:rsid w:val="006942E7"/>
    <w:rsid w:val="00694E79"/>
    <w:rsid w:val="00695D40"/>
    <w:rsid w:val="006968A6"/>
    <w:rsid w:val="006A0768"/>
    <w:rsid w:val="006A3013"/>
    <w:rsid w:val="006A39DC"/>
    <w:rsid w:val="006A423D"/>
    <w:rsid w:val="006A49C7"/>
    <w:rsid w:val="006A4A07"/>
    <w:rsid w:val="006A654A"/>
    <w:rsid w:val="006A6611"/>
    <w:rsid w:val="006A6D27"/>
    <w:rsid w:val="006A7DE7"/>
    <w:rsid w:val="006B1C4A"/>
    <w:rsid w:val="006B387A"/>
    <w:rsid w:val="006B446A"/>
    <w:rsid w:val="006B47CD"/>
    <w:rsid w:val="006B545E"/>
    <w:rsid w:val="006B57BF"/>
    <w:rsid w:val="006B5956"/>
    <w:rsid w:val="006B5AB4"/>
    <w:rsid w:val="006B60FF"/>
    <w:rsid w:val="006B689D"/>
    <w:rsid w:val="006C05FB"/>
    <w:rsid w:val="006C1677"/>
    <w:rsid w:val="006C212F"/>
    <w:rsid w:val="006C2F7F"/>
    <w:rsid w:val="006C315C"/>
    <w:rsid w:val="006C3528"/>
    <w:rsid w:val="006C4209"/>
    <w:rsid w:val="006C519E"/>
    <w:rsid w:val="006C5607"/>
    <w:rsid w:val="006C592B"/>
    <w:rsid w:val="006C68EC"/>
    <w:rsid w:val="006D0260"/>
    <w:rsid w:val="006D0BC0"/>
    <w:rsid w:val="006D208F"/>
    <w:rsid w:val="006D25D4"/>
    <w:rsid w:val="006D3301"/>
    <w:rsid w:val="006D3B0A"/>
    <w:rsid w:val="006D46AF"/>
    <w:rsid w:val="006D4DE3"/>
    <w:rsid w:val="006D5C39"/>
    <w:rsid w:val="006E0097"/>
    <w:rsid w:val="006E0C23"/>
    <w:rsid w:val="006E0EB8"/>
    <w:rsid w:val="006E128A"/>
    <w:rsid w:val="006E1BCC"/>
    <w:rsid w:val="006E1EAA"/>
    <w:rsid w:val="006E1F77"/>
    <w:rsid w:val="006E2FE9"/>
    <w:rsid w:val="006E318C"/>
    <w:rsid w:val="006E495E"/>
    <w:rsid w:val="006E58ED"/>
    <w:rsid w:val="006E592C"/>
    <w:rsid w:val="006E63C0"/>
    <w:rsid w:val="006E6492"/>
    <w:rsid w:val="006E6865"/>
    <w:rsid w:val="006F2D08"/>
    <w:rsid w:val="006F30D0"/>
    <w:rsid w:val="006F47BA"/>
    <w:rsid w:val="006F507C"/>
    <w:rsid w:val="006F53D1"/>
    <w:rsid w:val="006F5C81"/>
    <w:rsid w:val="006F67FD"/>
    <w:rsid w:val="006F742A"/>
    <w:rsid w:val="0070042B"/>
    <w:rsid w:val="0070091C"/>
    <w:rsid w:val="0070283C"/>
    <w:rsid w:val="00704447"/>
    <w:rsid w:val="00704A13"/>
    <w:rsid w:val="00704C89"/>
    <w:rsid w:val="00705009"/>
    <w:rsid w:val="007053C4"/>
    <w:rsid w:val="007068B5"/>
    <w:rsid w:val="00706CA9"/>
    <w:rsid w:val="00711070"/>
    <w:rsid w:val="007110E3"/>
    <w:rsid w:val="007124FE"/>
    <w:rsid w:val="00713E56"/>
    <w:rsid w:val="007153BC"/>
    <w:rsid w:val="00715608"/>
    <w:rsid w:val="00716A42"/>
    <w:rsid w:val="007201BC"/>
    <w:rsid w:val="007224EF"/>
    <w:rsid w:val="00722947"/>
    <w:rsid w:val="00722E39"/>
    <w:rsid w:val="00723E53"/>
    <w:rsid w:val="00724497"/>
    <w:rsid w:val="007259B4"/>
    <w:rsid w:val="00727FEE"/>
    <w:rsid w:val="00732C83"/>
    <w:rsid w:val="00733CF9"/>
    <w:rsid w:val="0073419D"/>
    <w:rsid w:val="007358D7"/>
    <w:rsid w:val="00735989"/>
    <w:rsid w:val="0073607B"/>
    <w:rsid w:val="00737675"/>
    <w:rsid w:val="007376CA"/>
    <w:rsid w:val="00737B72"/>
    <w:rsid w:val="00737F3A"/>
    <w:rsid w:val="007407CA"/>
    <w:rsid w:val="0074226E"/>
    <w:rsid w:val="00745D83"/>
    <w:rsid w:val="007461E5"/>
    <w:rsid w:val="00746722"/>
    <w:rsid w:val="00747B2D"/>
    <w:rsid w:val="00747D09"/>
    <w:rsid w:val="00747F16"/>
    <w:rsid w:val="007500FC"/>
    <w:rsid w:val="00750985"/>
    <w:rsid w:val="007519BA"/>
    <w:rsid w:val="00752D8E"/>
    <w:rsid w:val="00752E91"/>
    <w:rsid w:val="007531E9"/>
    <w:rsid w:val="0075329E"/>
    <w:rsid w:val="00754062"/>
    <w:rsid w:val="00756404"/>
    <w:rsid w:val="00757264"/>
    <w:rsid w:val="0075794B"/>
    <w:rsid w:val="00761BC1"/>
    <w:rsid w:val="00762007"/>
    <w:rsid w:val="00762449"/>
    <w:rsid w:val="00762CEC"/>
    <w:rsid w:val="00763463"/>
    <w:rsid w:val="00763B07"/>
    <w:rsid w:val="00763FD7"/>
    <w:rsid w:val="00764389"/>
    <w:rsid w:val="00765A13"/>
    <w:rsid w:val="007666A7"/>
    <w:rsid w:val="00770220"/>
    <w:rsid w:val="0077122B"/>
    <w:rsid w:val="0077165D"/>
    <w:rsid w:val="0077166B"/>
    <w:rsid w:val="00772F12"/>
    <w:rsid w:val="007742D6"/>
    <w:rsid w:val="007744D8"/>
    <w:rsid w:val="00774572"/>
    <w:rsid w:val="00774B7B"/>
    <w:rsid w:val="00775F02"/>
    <w:rsid w:val="00777A7F"/>
    <w:rsid w:val="0078057D"/>
    <w:rsid w:val="00781EC9"/>
    <w:rsid w:val="00782157"/>
    <w:rsid w:val="00782BB5"/>
    <w:rsid w:val="00784E1A"/>
    <w:rsid w:val="00786051"/>
    <w:rsid w:val="0078609A"/>
    <w:rsid w:val="00786432"/>
    <w:rsid w:val="007875A9"/>
    <w:rsid w:val="00791280"/>
    <w:rsid w:val="00791285"/>
    <w:rsid w:val="00792761"/>
    <w:rsid w:val="00793671"/>
    <w:rsid w:val="007958EB"/>
    <w:rsid w:val="007A0117"/>
    <w:rsid w:val="007A0DC8"/>
    <w:rsid w:val="007A14D0"/>
    <w:rsid w:val="007A1E3B"/>
    <w:rsid w:val="007A26EB"/>
    <w:rsid w:val="007A400C"/>
    <w:rsid w:val="007A58D8"/>
    <w:rsid w:val="007A5D02"/>
    <w:rsid w:val="007A5D57"/>
    <w:rsid w:val="007A7DB5"/>
    <w:rsid w:val="007B0155"/>
    <w:rsid w:val="007B0344"/>
    <w:rsid w:val="007B2770"/>
    <w:rsid w:val="007B30BE"/>
    <w:rsid w:val="007B44C3"/>
    <w:rsid w:val="007B602D"/>
    <w:rsid w:val="007B69FC"/>
    <w:rsid w:val="007B7E3B"/>
    <w:rsid w:val="007C0478"/>
    <w:rsid w:val="007C1631"/>
    <w:rsid w:val="007C1E5F"/>
    <w:rsid w:val="007C25FC"/>
    <w:rsid w:val="007C2D25"/>
    <w:rsid w:val="007C3413"/>
    <w:rsid w:val="007C3ADB"/>
    <w:rsid w:val="007C43CF"/>
    <w:rsid w:val="007C4730"/>
    <w:rsid w:val="007C4FF9"/>
    <w:rsid w:val="007C6539"/>
    <w:rsid w:val="007C7386"/>
    <w:rsid w:val="007C7DDE"/>
    <w:rsid w:val="007D01C2"/>
    <w:rsid w:val="007D13C2"/>
    <w:rsid w:val="007D21D5"/>
    <w:rsid w:val="007D29D6"/>
    <w:rsid w:val="007D3169"/>
    <w:rsid w:val="007D38A6"/>
    <w:rsid w:val="007D3C39"/>
    <w:rsid w:val="007D4AED"/>
    <w:rsid w:val="007D5024"/>
    <w:rsid w:val="007D5502"/>
    <w:rsid w:val="007D7685"/>
    <w:rsid w:val="007E0128"/>
    <w:rsid w:val="007E2153"/>
    <w:rsid w:val="007E47F9"/>
    <w:rsid w:val="007E4FEB"/>
    <w:rsid w:val="007E69F6"/>
    <w:rsid w:val="007E6D8F"/>
    <w:rsid w:val="007F0EE9"/>
    <w:rsid w:val="007F11ED"/>
    <w:rsid w:val="007F32BF"/>
    <w:rsid w:val="007F43A3"/>
    <w:rsid w:val="007F4E31"/>
    <w:rsid w:val="007F60E8"/>
    <w:rsid w:val="00801245"/>
    <w:rsid w:val="008012D3"/>
    <w:rsid w:val="00801D69"/>
    <w:rsid w:val="00802596"/>
    <w:rsid w:val="00802DBD"/>
    <w:rsid w:val="00804FD1"/>
    <w:rsid w:val="00805D43"/>
    <w:rsid w:val="008071FA"/>
    <w:rsid w:val="008108F7"/>
    <w:rsid w:val="0081096D"/>
    <w:rsid w:val="00811813"/>
    <w:rsid w:val="008134FF"/>
    <w:rsid w:val="00814450"/>
    <w:rsid w:val="00816969"/>
    <w:rsid w:val="0081784A"/>
    <w:rsid w:val="00817E3C"/>
    <w:rsid w:val="00820472"/>
    <w:rsid w:val="008214BF"/>
    <w:rsid w:val="00822727"/>
    <w:rsid w:val="008229DF"/>
    <w:rsid w:val="00824D15"/>
    <w:rsid w:val="0082685B"/>
    <w:rsid w:val="008307EA"/>
    <w:rsid w:val="00830BC2"/>
    <w:rsid w:val="0083265B"/>
    <w:rsid w:val="00833B5B"/>
    <w:rsid w:val="008342B7"/>
    <w:rsid w:val="00834504"/>
    <w:rsid w:val="00834941"/>
    <w:rsid w:val="00834A45"/>
    <w:rsid w:val="00834F47"/>
    <w:rsid w:val="00835CD5"/>
    <w:rsid w:val="00835D39"/>
    <w:rsid w:val="00836797"/>
    <w:rsid w:val="008415BE"/>
    <w:rsid w:val="008416DF"/>
    <w:rsid w:val="00841785"/>
    <w:rsid w:val="008435DA"/>
    <w:rsid w:val="008437E9"/>
    <w:rsid w:val="00844419"/>
    <w:rsid w:val="00844CC8"/>
    <w:rsid w:val="00845635"/>
    <w:rsid w:val="00846145"/>
    <w:rsid w:val="008467A6"/>
    <w:rsid w:val="0084680B"/>
    <w:rsid w:val="00846CF0"/>
    <w:rsid w:val="00847C69"/>
    <w:rsid w:val="0085054D"/>
    <w:rsid w:val="00850EA1"/>
    <w:rsid w:val="008515B1"/>
    <w:rsid w:val="00851BAD"/>
    <w:rsid w:val="00851E03"/>
    <w:rsid w:val="008527AC"/>
    <w:rsid w:val="00854296"/>
    <w:rsid w:val="00855EB5"/>
    <w:rsid w:val="00855F55"/>
    <w:rsid w:val="008575B6"/>
    <w:rsid w:val="00860FBD"/>
    <w:rsid w:val="00860FFF"/>
    <w:rsid w:val="00861300"/>
    <w:rsid w:val="00861F97"/>
    <w:rsid w:val="008630CC"/>
    <w:rsid w:val="00863221"/>
    <w:rsid w:val="00863BA7"/>
    <w:rsid w:val="00866853"/>
    <w:rsid w:val="00870403"/>
    <w:rsid w:val="008709AD"/>
    <w:rsid w:val="00872BC6"/>
    <w:rsid w:val="0087346F"/>
    <w:rsid w:val="00873744"/>
    <w:rsid w:val="00873CDA"/>
    <w:rsid w:val="0087667D"/>
    <w:rsid w:val="00876A69"/>
    <w:rsid w:val="0088056F"/>
    <w:rsid w:val="0088498C"/>
    <w:rsid w:val="00884AEE"/>
    <w:rsid w:val="00884FCC"/>
    <w:rsid w:val="00885131"/>
    <w:rsid w:val="008852AF"/>
    <w:rsid w:val="008858B5"/>
    <w:rsid w:val="008859D4"/>
    <w:rsid w:val="00885DC4"/>
    <w:rsid w:val="00887374"/>
    <w:rsid w:val="0089083B"/>
    <w:rsid w:val="008915C6"/>
    <w:rsid w:val="0089199A"/>
    <w:rsid w:val="00891E25"/>
    <w:rsid w:val="008922FD"/>
    <w:rsid w:val="00892AA6"/>
    <w:rsid w:val="0089341F"/>
    <w:rsid w:val="00893CF4"/>
    <w:rsid w:val="00894106"/>
    <w:rsid w:val="00897720"/>
    <w:rsid w:val="00897785"/>
    <w:rsid w:val="008A0870"/>
    <w:rsid w:val="008A0A91"/>
    <w:rsid w:val="008A0CDD"/>
    <w:rsid w:val="008A7C8E"/>
    <w:rsid w:val="008A7F49"/>
    <w:rsid w:val="008B0084"/>
    <w:rsid w:val="008B02A1"/>
    <w:rsid w:val="008B20DE"/>
    <w:rsid w:val="008B2444"/>
    <w:rsid w:val="008B2D9D"/>
    <w:rsid w:val="008B2E71"/>
    <w:rsid w:val="008B31B9"/>
    <w:rsid w:val="008B437F"/>
    <w:rsid w:val="008B4ABA"/>
    <w:rsid w:val="008B60E2"/>
    <w:rsid w:val="008B67AB"/>
    <w:rsid w:val="008B6ABB"/>
    <w:rsid w:val="008B7C9D"/>
    <w:rsid w:val="008C05A4"/>
    <w:rsid w:val="008C06ED"/>
    <w:rsid w:val="008C0C82"/>
    <w:rsid w:val="008C21B7"/>
    <w:rsid w:val="008C221C"/>
    <w:rsid w:val="008C26E8"/>
    <w:rsid w:val="008C2796"/>
    <w:rsid w:val="008C2803"/>
    <w:rsid w:val="008C42F5"/>
    <w:rsid w:val="008C4CF4"/>
    <w:rsid w:val="008C53E2"/>
    <w:rsid w:val="008C638A"/>
    <w:rsid w:val="008C64E0"/>
    <w:rsid w:val="008C6742"/>
    <w:rsid w:val="008C752C"/>
    <w:rsid w:val="008C7645"/>
    <w:rsid w:val="008C7949"/>
    <w:rsid w:val="008C7A30"/>
    <w:rsid w:val="008C7A49"/>
    <w:rsid w:val="008C7AF0"/>
    <w:rsid w:val="008D01F7"/>
    <w:rsid w:val="008D1187"/>
    <w:rsid w:val="008D240C"/>
    <w:rsid w:val="008D2412"/>
    <w:rsid w:val="008D3CE9"/>
    <w:rsid w:val="008D44D9"/>
    <w:rsid w:val="008D4B38"/>
    <w:rsid w:val="008D4E89"/>
    <w:rsid w:val="008D530A"/>
    <w:rsid w:val="008D56F7"/>
    <w:rsid w:val="008E19C4"/>
    <w:rsid w:val="008E1C35"/>
    <w:rsid w:val="008E1D23"/>
    <w:rsid w:val="008E20FD"/>
    <w:rsid w:val="008E39BD"/>
    <w:rsid w:val="008E3F73"/>
    <w:rsid w:val="008E4101"/>
    <w:rsid w:val="008E47B5"/>
    <w:rsid w:val="008E568A"/>
    <w:rsid w:val="008E57EF"/>
    <w:rsid w:val="008E620C"/>
    <w:rsid w:val="008E67F9"/>
    <w:rsid w:val="008F0256"/>
    <w:rsid w:val="008F1A29"/>
    <w:rsid w:val="008F2A65"/>
    <w:rsid w:val="008F2E7A"/>
    <w:rsid w:val="008F3DEC"/>
    <w:rsid w:val="008F74E3"/>
    <w:rsid w:val="00900158"/>
    <w:rsid w:val="009002FC"/>
    <w:rsid w:val="009007FC"/>
    <w:rsid w:val="009008E6"/>
    <w:rsid w:val="00901941"/>
    <w:rsid w:val="00903644"/>
    <w:rsid w:val="0090599C"/>
    <w:rsid w:val="00905BAD"/>
    <w:rsid w:val="00906627"/>
    <w:rsid w:val="0090683F"/>
    <w:rsid w:val="00907234"/>
    <w:rsid w:val="00910557"/>
    <w:rsid w:val="0091141D"/>
    <w:rsid w:val="00912863"/>
    <w:rsid w:val="009136A7"/>
    <w:rsid w:val="00913CBA"/>
    <w:rsid w:val="00913EF2"/>
    <w:rsid w:val="0091618E"/>
    <w:rsid w:val="009173A0"/>
    <w:rsid w:val="00921064"/>
    <w:rsid w:val="00922631"/>
    <w:rsid w:val="0092291C"/>
    <w:rsid w:val="00923125"/>
    <w:rsid w:val="00923177"/>
    <w:rsid w:val="009231F2"/>
    <w:rsid w:val="00924D78"/>
    <w:rsid w:val="00926BBB"/>
    <w:rsid w:val="00930819"/>
    <w:rsid w:val="0093089C"/>
    <w:rsid w:val="0093153F"/>
    <w:rsid w:val="009316BB"/>
    <w:rsid w:val="00931D5D"/>
    <w:rsid w:val="00932BC2"/>
    <w:rsid w:val="00932E49"/>
    <w:rsid w:val="009337E0"/>
    <w:rsid w:val="00933CC2"/>
    <w:rsid w:val="00934EBB"/>
    <w:rsid w:val="0093645D"/>
    <w:rsid w:val="00936967"/>
    <w:rsid w:val="00936AC2"/>
    <w:rsid w:val="00936B07"/>
    <w:rsid w:val="009372D1"/>
    <w:rsid w:val="00937973"/>
    <w:rsid w:val="00940983"/>
    <w:rsid w:val="00941634"/>
    <w:rsid w:val="009426E9"/>
    <w:rsid w:val="00943422"/>
    <w:rsid w:val="0094366A"/>
    <w:rsid w:val="00943DAB"/>
    <w:rsid w:val="0094538A"/>
    <w:rsid w:val="0094546A"/>
    <w:rsid w:val="009454D6"/>
    <w:rsid w:val="00946410"/>
    <w:rsid w:val="00946867"/>
    <w:rsid w:val="00947790"/>
    <w:rsid w:val="00950CB5"/>
    <w:rsid w:val="00951115"/>
    <w:rsid w:val="00952760"/>
    <w:rsid w:val="009534BB"/>
    <w:rsid w:val="00953658"/>
    <w:rsid w:val="0095547B"/>
    <w:rsid w:val="009565C3"/>
    <w:rsid w:val="009565F2"/>
    <w:rsid w:val="00956870"/>
    <w:rsid w:val="009605B8"/>
    <w:rsid w:val="009614FA"/>
    <w:rsid w:val="0096201C"/>
    <w:rsid w:val="009635B7"/>
    <w:rsid w:val="00963669"/>
    <w:rsid w:val="00965D6F"/>
    <w:rsid w:val="00966B37"/>
    <w:rsid w:val="0096731D"/>
    <w:rsid w:val="009677B4"/>
    <w:rsid w:val="00967861"/>
    <w:rsid w:val="0097085C"/>
    <w:rsid w:val="009714A6"/>
    <w:rsid w:val="00972987"/>
    <w:rsid w:val="00974B2D"/>
    <w:rsid w:val="00975123"/>
    <w:rsid w:val="0097576D"/>
    <w:rsid w:val="00976E49"/>
    <w:rsid w:val="00980141"/>
    <w:rsid w:val="009802E5"/>
    <w:rsid w:val="00981350"/>
    <w:rsid w:val="00981EDF"/>
    <w:rsid w:val="00982DAD"/>
    <w:rsid w:val="00983B6E"/>
    <w:rsid w:val="0098676C"/>
    <w:rsid w:val="00991E44"/>
    <w:rsid w:val="00993320"/>
    <w:rsid w:val="009935A7"/>
    <w:rsid w:val="00993EB0"/>
    <w:rsid w:val="00994F3B"/>
    <w:rsid w:val="00996A3E"/>
    <w:rsid w:val="00997499"/>
    <w:rsid w:val="00997AB8"/>
    <w:rsid w:val="009A03C1"/>
    <w:rsid w:val="009A0A59"/>
    <w:rsid w:val="009A2E4C"/>
    <w:rsid w:val="009A4A74"/>
    <w:rsid w:val="009A5843"/>
    <w:rsid w:val="009A61E4"/>
    <w:rsid w:val="009A663E"/>
    <w:rsid w:val="009A6BBA"/>
    <w:rsid w:val="009A7784"/>
    <w:rsid w:val="009A7A73"/>
    <w:rsid w:val="009B1153"/>
    <w:rsid w:val="009B1A82"/>
    <w:rsid w:val="009B1D7C"/>
    <w:rsid w:val="009B3126"/>
    <w:rsid w:val="009B43B8"/>
    <w:rsid w:val="009B45F7"/>
    <w:rsid w:val="009B517D"/>
    <w:rsid w:val="009B628D"/>
    <w:rsid w:val="009B7430"/>
    <w:rsid w:val="009B7D09"/>
    <w:rsid w:val="009C19AC"/>
    <w:rsid w:val="009C1E1C"/>
    <w:rsid w:val="009C22A7"/>
    <w:rsid w:val="009C2E7A"/>
    <w:rsid w:val="009C4EFC"/>
    <w:rsid w:val="009C6DA3"/>
    <w:rsid w:val="009C74F6"/>
    <w:rsid w:val="009C7FC1"/>
    <w:rsid w:val="009D0014"/>
    <w:rsid w:val="009D1A3A"/>
    <w:rsid w:val="009D1A79"/>
    <w:rsid w:val="009D1DDC"/>
    <w:rsid w:val="009D32C9"/>
    <w:rsid w:val="009D4250"/>
    <w:rsid w:val="009D4A3C"/>
    <w:rsid w:val="009D61EE"/>
    <w:rsid w:val="009D63DA"/>
    <w:rsid w:val="009D64E9"/>
    <w:rsid w:val="009E028A"/>
    <w:rsid w:val="009E058F"/>
    <w:rsid w:val="009E3DFD"/>
    <w:rsid w:val="009E3F3A"/>
    <w:rsid w:val="009E4A9B"/>
    <w:rsid w:val="009E5C86"/>
    <w:rsid w:val="009E6E4A"/>
    <w:rsid w:val="009E7DD6"/>
    <w:rsid w:val="009E7EF8"/>
    <w:rsid w:val="009F0434"/>
    <w:rsid w:val="009F05A8"/>
    <w:rsid w:val="009F0A21"/>
    <w:rsid w:val="009F0DDB"/>
    <w:rsid w:val="009F0E32"/>
    <w:rsid w:val="009F111A"/>
    <w:rsid w:val="009F17E5"/>
    <w:rsid w:val="009F3E63"/>
    <w:rsid w:val="009F46C2"/>
    <w:rsid w:val="009F4C47"/>
    <w:rsid w:val="009F62D4"/>
    <w:rsid w:val="009F658D"/>
    <w:rsid w:val="009F6B27"/>
    <w:rsid w:val="009F7D58"/>
    <w:rsid w:val="00A0084C"/>
    <w:rsid w:val="00A0126D"/>
    <w:rsid w:val="00A01FAD"/>
    <w:rsid w:val="00A0232D"/>
    <w:rsid w:val="00A02D89"/>
    <w:rsid w:val="00A042D6"/>
    <w:rsid w:val="00A04469"/>
    <w:rsid w:val="00A04C66"/>
    <w:rsid w:val="00A0510D"/>
    <w:rsid w:val="00A053C4"/>
    <w:rsid w:val="00A05586"/>
    <w:rsid w:val="00A059E9"/>
    <w:rsid w:val="00A06248"/>
    <w:rsid w:val="00A065A7"/>
    <w:rsid w:val="00A06805"/>
    <w:rsid w:val="00A06948"/>
    <w:rsid w:val="00A06F44"/>
    <w:rsid w:val="00A07168"/>
    <w:rsid w:val="00A07766"/>
    <w:rsid w:val="00A07944"/>
    <w:rsid w:val="00A10A5B"/>
    <w:rsid w:val="00A11448"/>
    <w:rsid w:val="00A11C9E"/>
    <w:rsid w:val="00A123B5"/>
    <w:rsid w:val="00A12A1B"/>
    <w:rsid w:val="00A12D26"/>
    <w:rsid w:val="00A13725"/>
    <w:rsid w:val="00A16115"/>
    <w:rsid w:val="00A16283"/>
    <w:rsid w:val="00A17158"/>
    <w:rsid w:val="00A17E18"/>
    <w:rsid w:val="00A20232"/>
    <w:rsid w:val="00A2133D"/>
    <w:rsid w:val="00A21562"/>
    <w:rsid w:val="00A2191C"/>
    <w:rsid w:val="00A23500"/>
    <w:rsid w:val="00A23F96"/>
    <w:rsid w:val="00A25176"/>
    <w:rsid w:val="00A2524E"/>
    <w:rsid w:val="00A2731B"/>
    <w:rsid w:val="00A301AB"/>
    <w:rsid w:val="00A3080F"/>
    <w:rsid w:val="00A30F56"/>
    <w:rsid w:val="00A3104A"/>
    <w:rsid w:val="00A31376"/>
    <w:rsid w:val="00A32095"/>
    <w:rsid w:val="00A3549A"/>
    <w:rsid w:val="00A36919"/>
    <w:rsid w:val="00A36B68"/>
    <w:rsid w:val="00A3766D"/>
    <w:rsid w:val="00A40BCE"/>
    <w:rsid w:val="00A416A4"/>
    <w:rsid w:val="00A41B8B"/>
    <w:rsid w:val="00A4200C"/>
    <w:rsid w:val="00A42713"/>
    <w:rsid w:val="00A42EE6"/>
    <w:rsid w:val="00A44EB0"/>
    <w:rsid w:val="00A4511F"/>
    <w:rsid w:val="00A457B6"/>
    <w:rsid w:val="00A50046"/>
    <w:rsid w:val="00A54B85"/>
    <w:rsid w:val="00A54E99"/>
    <w:rsid w:val="00A563F0"/>
    <w:rsid w:val="00A60D8F"/>
    <w:rsid w:val="00A61D2C"/>
    <w:rsid w:val="00A61ED1"/>
    <w:rsid w:val="00A631DB"/>
    <w:rsid w:val="00A63387"/>
    <w:rsid w:val="00A63574"/>
    <w:rsid w:val="00A63C54"/>
    <w:rsid w:val="00A66A25"/>
    <w:rsid w:val="00A67004"/>
    <w:rsid w:val="00A67DFC"/>
    <w:rsid w:val="00A742FD"/>
    <w:rsid w:val="00A7533E"/>
    <w:rsid w:val="00A753E5"/>
    <w:rsid w:val="00A75673"/>
    <w:rsid w:val="00A75EAE"/>
    <w:rsid w:val="00A81AB5"/>
    <w:rsid w:val="00A81B06"/>
    <w:rsid w:val="00A81B0D"/>
    <w:rsid w:val="00A82413"/>
    <w:rsid w:val="00A82B4D"/>
    <w:rsid w:val="00A83CA6"/>
    <w:rsid w:val="00A842C4"/>
    <w:rsid w:val="00A85709"/>
    <w:rsid w:val="00A85D7C"/>
    <w:rsid w:val="00A85E96"/>
    <w:rsid w:val="00A86561"/>
    <w:rsid w:val="00A86C46"/>
    <w:rsid w:val="00A873C6"/>
    <w:rsid w:val="00A87EB4"/>
    <w:rsid w:val="00A87ECF"/>
    <w:rsid w:val="00A91335"/>
    <w:rsid w:val="00A92E0D"/>
    <w:rsid w:val="00A94B9B"/>
    <w:rsid w:val="00A94E4E"/>
    <w:rsid w:val="00A95138"/>
    <w:rsid w:val="00A95212"/>
    <w:rsid w:val="00A97A6B"/>
    <w:rsid w:val="00A97E03"/>
    <w:rsid w:val="00A97EA6"/>
    <w:rsid w:val="00AA1147"/>
    <w:rsid w:val="00AA2114"/>
    <w:rsid w:val="00AA2678"/>
    <w:rsid w:val="00AA2741"/>
    <w:rsid w:val="00AA520F"/>
    <w:rsid w:val="00AA54A2"/>
    <w:rsid w:val="00AA6623"/>
    <w:rsid w:val="00AA7D8E"/>
    <w:rsid w:val="00AB009D"/>
    <w:rsid w:val="00AB0778"/>
    <w:rsid w:val="00AB0C00"/>
    <w:rsid w:val="00AB0D66"/>
    <w:rsid w:val="00AB1909"/>
    <w:rsid w:val="00AB22D8"/>
    <w:rsid w:val="00AB48BC"/>
    <w:rsid w:val="00AB6B80"/>
    <w:rsid w:val="00AB6E0E"/>
    <w:rsid w:val="00AB6EB3"/>
    <w:rsid w:val="00AB705F"/>
    <w:rsid w:val="00AC045D"/>
    <w:rsid w:val="00AC0E7F"/>
    <w:rsid w:val="00AC1437"/>
    <w:rsid w:val="00AC2A0E"/>
    <w:rsid w:val="00AC391C"/>
    <w:rsid w:val="00AC3A00"/>
    <w:rsid w:val="00AC4CEF"/>
    <w:rsid w:val="00AC6164"/>
    <w:rsid w:val="00AC6BAD"/>
    <w:rsid w:val="00AD03A2"/>
    <w:rsid w:val="00AD0BFB"/>
    <w:rsid w:val="00AD1A9F"/>
    <w:rsid w:val="00AD1B81"/>
    <w:rsid w:val="00AD3967"/>
    <w:rsid w:val="00AD4474"/>
    <w:rsid w:val="00AD4AD1"/>
    <w:rsid w:val="00AD551A"/>
    <w:rsid w:val="00AD5F00"/>
    <w:rsid w:val="00AD79E6"/>
    <w:rsid w:val="00AE02EA"/>
    <w:rsid w:val="00AE03AC"/>
    <w:rsid w:val="00AE0BFD"/>
    <w:rsid w:val="00AE1D79"/>
    <w:rsid w:val="00AE309C"/>
    <w:rsid w:val="00AE420B"/>
    <w:rsid w:val="00AE5BC2"/>
    <w:rsid w:val="00AE6D98"/>
    <w:rsid w:val="00AE6F4E"/>
    <w:rsid w:val="00AE7387"/>
    <w:rsid w:val="00AF0362"/>
    <w:rsid w:val="00AF0412"/>
    <w:rsid w:val="00AF07CE"/>
    <w:rsid w:val="00AF0997"/>
    <w:rsid w:val="00AF34A7"/>
    <w:rsid w:val="00AF39E8"/>
    <w:rsid w:val="00AF3BA6"/>
    <w:rsid w:val="00B020E4"/>
    <w:rsid w:val="00B02C8B"/>
    <w:rsid w:val="00B02D03"/>
    <w:rsid w:val="00B0301A"/>
    <w:rsid w:val="00B04DB6"/>
    <w:rsid w:val="00B07F17"/>
    <w:rsid w:val="00B101CF"/>
    <w:rsid w:val="00B110AA"/>
    <w:rsid w:val="00B11535"/>
    <w:rsid w:val="00B124F2"/>
    <w:rsid w:val="00B127EC"/>
    <w:rsid w:val="00B12FFC"/>
    <w:rsid w:val="00B13611"/>
    <w:rsid w:val="00B14750"/>
    <w:rsid w:val="00B1576B"/>
    <w:rsid w:val="00B15B30"/>
    <w:rsid w:val="00B15EFF"/>
    <w:rsid w:val="00B163F6"/>
    <w:rsid w:val="00B17967"/>
    <w:rsid w:val="00B20C43"/>
    <w:rsid w:val="00B2538B"/>
    <w:rsid w:val="00B25860"/>
    <w:rsid w:val="00B25E62"/>
    <w:rsid w:val="00B31FA8"/>
    <w:rsid w:val="00B33117"/>
    <w:rsid w:val="00B33561"/>
    <w:rsid w:val="00B337F5"/>
    <w:rsid w:val="00B3422A"/>
    <w:rsid w:val="00B35238"/>
    <w:rsid w:val="00B35ACA"/>
    <w:rsid w:val="00B3722D"/>
    <w:rsid w:val="00B40198"/>
    <w:rsid w:val="00B419BF"/>
    <w:rsid w:val="00B42B4C"/>
    <w:rsid w:val="00B433F2"/>
    <w:rsid w:val="00B4607B"/>
    <w:rsid w:val="00B464C7"/>
    <w:rsid w:val="00B46E24"/>
    <w:rsid w:val="00B472B1"/>
    <w:rsid w:val="00B4732D"/>
    <w:rsid w:val="00B53848"/>
    <w:rsid w:val="00B53AD1"/>
    <w:rsid w:val="00B54603"/>
    <w:rsid w:val="00B551D9"/>
    <w:rsid w:val="00B57D89"/>
    <w:rsid w:val="00B60820"/>
    <w:rsid w:val="00B62073"/>
    <w:rsid w:val="00B62436"/>
    <w:rsid w:val="00B64CF4"/>
    <w:rsid w:val="00B652FC"/>
    <w:rsid w:val="00B65D8F"/>
    <w:rsid w:val="00B70C4C"/>
    <w:rsid w:val="00B73328"/>
    <w:rsid w:val="00B73756"/>
    <w:rsid w:val="00B75B79"/>
    <w:rsid w:val="00B763C3"/>
    <w:rsid w:val="00B7671F"/>
    <w:rsid w:val="00B7770B"/>
    <w:rsid w:val="00B7785B"/>
    <w:rsid w:val="00B77CFE"/>
    <w:rsid w:val="00B8157A"/>
    <w:rsid w:val="00B823F9"/>
    <w:rsid w:val="00B82FE3"/>
    <w:rsid w:val="00B82FFF"/>
    <w:rsid w:val="00B83B88"/>
    <w:rsid w:val="00B85273"/>
    <w:rsid w:val="00B85C0F"/>
    <w:rsid w:val="00B85E47"/>
    <w:rsid w:val="00B860E8"/>
    <w:rsid w:val="00B86381"/>
    <w:rsid w:val="00B86C3F"/>
    <w:rsid w:val="00B90F9B"/>
    <w:rsid w:val="00B91943"/>
    <w:rsid w:val="00B9198C"/>
    <w:rsid w:val="00B91B14"/>
    <w:rsid w:val="00B91D34"/>
    <w:rsid w:val="00B94B19"/>
    <w:rsid w:val="00B95933"/>
    <w:rsid w:val="00B96039"/>
    <w:rsid w:val="00B96752"/>
    <w:rsid w:val="00B96B0D"/>
    <w:rsid w:val="00B96F63"/>
    <w:rsid w:val="00B9734A"/>
    <w:rsid w:val="00B975C3"/>
    <w:rsid w:val="00BA113B"/>
    <w:rsid w:val="00BA1D3E"/>
    <w:rsid w:val="00BA28A6"/>
    <w:rsid w:val="00BA2E01"/>
    <w:rsid w:val="00BA3371"/>
    <w:rsid w:val="00BA4032"/>
    <w:rsid w:val="00BA483D"/>
    <w:rsid w:val="00BA61D6"/>
    <w:rsid w:val="00BA6A70"/>
    <w:rsid w:val="00BA7C29"/>
    <w:rsid w:val="00BB00B1"/>
    <w:rsid w:val="00BB07E6"/>
    <w:rsid w:val="00BB190A"/>
    <w:rsid w:val="00BB1B6A"/>
    <w:rsid w:val="00BB21D7"/>
    <w:rsid w:val="00BB2614"/>
    <w:rsid w:val="00BB27EC"/>
    <w:rsid w:val="00BB2AFC"/>
    <w:rsid w:val="00BB3C6F"/>
    <w:rsid w:val="00BB560F"/>
    <w:rsid w:val="00BB5CD8"/>
    <w:rsid w:val="00BB611F"/>
    <w:rsid w:val="00BC13AE"/>
    <w:rsid w:val="00BC213D"/>
    <w:rsid w:val="00BC22A9"/>
    <w:rsid w:val="00BC23A6"/>
    <w:rsid w:val="00BC2582"/>
    <w:rsid w:val="00BC27D7"/>
    <w:rsid w:val="00BC31FC"/>
    <w:rsid w:val="00BC332D"/>
    <w:rsid w:val="00BC5D51"/>
    <w:rsid w:val="00BC66B8"/>
    <w:rsid w:val="00BC6AED"/>
    <w:rsid w:val="00BC7D91"/>
    <w:rsid w:val="00BD0E0A"/>
    <w:rsid w:val="00BD1A00"/>
    <w:rsid w:val="00BD20AD"/>
    <w:rsid w:val="00BD211E"/>
    <w:rsid w:val="00BD2187"/>
    <w:rsid w:val="00BD2B1F"/>
    <w:rsid w:val="00BD2E6C"/>
    <w:rsid w:val="00BD321B"/>
    <w:rsid w:val="00BD324F"/>
    <w:rsid w:val="00BD4610"/>
    <w:rsid w:val="00BD54AE"/>
    <w:rsid w:val="00BD550A"/>
    <w:rsid w:val="00BD6BC4"/>
    <w:rsid w:val="00BD72A7"/>
    <w:rsid w:val="00BD79AF"/>
    <w:rsid w:val="00BE0488"/>
    <w:rsid w:val="00BE0497"/>
    <w:rsid w:val="00BE04C7"/>
    <w:rsid w:val="00BE078E"/>
    <w:rsid w:val="00BE12AB"/>
    <w:rsid w:val="00BE1E3D"/>
    <w:rsid w:val="00BE2696"/>
    <w:rsid w:val="00BE26F7"/>
    <w:rsid w:val="00BE325B"/>
    <w:rsid w:val="00BE3D8B"/>
    <w:rsid w:val="00BE5126"/>
    <w:rsid w:val="00BE56DD"/>
    <w:rsid w:val="00BE5C4D"/>
    <w:rsid w:val="00BE69F6"/>
    <w:rsid w:val="00BE74F6"/>
    <w:rsid w:val="00BF0333"/>
    <w:rsid w:val="00BF1204"/>
    <w:rsid w:val="00BF210E"/>
    <w:rsid w:val="00BF26AC"/>
    <w:rsid w:val="00BF3666"/>
    <w:rsid w:val="00BF3F40"/>
    <w:rsid w:val="00BF4529"/>
    <w:rsid w:val="00BF7EE2"/>
    <w:rsid w:val="00C00124"/>
    <w:rsid w:val="00C00A9C"/>
    <w:rsid w:val="00C00AF0"/>
    <w:rsid w:val="00C00E88"/>
    <w:rsid w:val="00C0280A"/>
    <w:rsid w:val="00C039F6"/>
    <w:rsid w:val="00C049CD"/>
    <w:rsid w:val="00C0704C"/>
    <w:rsid w:val="00C073E4"/>
    <w:rsid w:val="00C07400"/>
    <w:rsid w:val="00C07934"/>
    <w:rsid w:val="00C07BD1"/>
    <w:rsid w:val="00C07D82"/>
    <w:rsid w:val="00C105ED"/>
    <w:rsid w:val="00C10976"/>
    <w:rsid w:val="00C10EE0"/>
    <w:rsid w:val="00C123F1"/>
    <w:rsid w:val="00C130B0"/>
    <w:rsid w:val="00C152BD"/>
    <w:rsid w:val="00C15596"/>
    <w:rsid w:val="00C157D7"/>
    <w:rsid w:val="00C22563"/>
    <w:rsid w:val="00C228C8"/>
    <w:rsid w:val="00C25CFD"/>
    <w:rsid w:val="00C2608A"/>
    <w:rsid w:val="00C267C3"/>
    <w:rsid w:val="00C27135"/>
    <w:rsid w:val="00C27785"/>
    <w:rsid w:val="00C3023B"/>
    <w:rsid w:val="00C30FEA"/>
    <w:rsid w:val="00C3121E"/>
    <w:rsid w:val="00C321D2"/>
    <w:rsid w:val="00C322FE"/>
    <w:rsid w:val="00C330E1"/>
    <w:rsid w:val="00C3441E"/>
    <w:rsid w:val="00C35948"/>
    <w:rsid w:val="00C35A05"/>
    <w:rsid w:val="00C360F0"/>
    <w:rsid w:val="00C37147"/>
    <w:rsid w:val="00C37A88"/>
    <w:rsid w:val="00C422D9"/>
    <w:rsid w:val="00C43827"/>
    <w:rsid w:val="00C44A3F"/>
    <w:rsid w:val="00C47E7F"/>
    <w:rsid w:val="00C47EE0"/>
    <w:rsid w:val="00C5022E"/>
    <w:rsid w:val="00C51DB7"/>
    <w:rsid w:val="00C528A5"/>
    <w:rsid w:val="00C536EE"/>
    <w:rsid w:val="00C537B8"/>
    <w:rsid w:val="00C55453"/>
    <w:rsid w:val="00C55CE8"/>
    <w:rsid w:val="00C57324"/>
    <w:rsid w:val="00C5742F"/>
    <w:rsid w:val="00C57AB0"/>
    <w:rsid w:val="00C6076A"/>
    <w:rsid w:val="00C60A53"/>
    <w:rsid w:val="00C60E14"/>
    <w:rsid w:val="00C60E86"/>
    <w:rsid w:val="00C61FF9"/>
    <w:rsid w:val="00C630DC"/>
    <w:rsid w:val="00C64CAD"/>
    <w:rsid w:val="00C65FFF"/>
    <w:rsid w:val="00C66203"/>
    <w:rsid w:val="00C67AAD"/>
    <w:rsid w:val="00C67DC6"/>
    <w:rsid w:val="00C7115E"/>
    <w:rsid w:val="00C72689"/>
    <w:rsid w:val="00C72B8F"/>
    <w:rsid w:val="00C749AA"/>
    <w:rsid w:val="00C74EA8"/>
    <w:rsid w:val="00C75588"/>
    <w:rsid w:val="00C75CC7"/>
    <w:rsid w:val="00C76110"/>
    <w:rsid w:val="00C76347"/>
    <w:rsid w:val="00C76CDE"/>
    <w:rsid w:val="00C76FAF"/>
    <w:rsid w:val="00C7739E"/>
    <w:rsid w:val="00C8061A"/>
    <w:rsid w:val="00C80E6E"/>
    <w:rsid w:val="00C824F9"/>
    <w:rsid w:val="00C82DFF"/>
    <w:rsid w:val="00C8339A"/>
    <w:rsid w:val="00C8525B"/>
    <w:rsid w:val="00C8527A"/>
    <w:rsid w:val="00C855D4"/>
    <w:rsid w:val="00C8569E"/>
    <w:rsid w:val="00C85AFA"/>
    <w:rsid w:val="00C862E9"/>
    <w:rsid w:val="00C86DDF"/>
    <w:rsid w:val="00C87174"/>
    <w:rsid w:val="00C91256"/>
    <w:rsid w:val="00C916F4"/>
    <w:rsid w:val="00C91FCF"/>
    <w:rsid w:val="00C921B1"/>
    <w:rsid w:val="00C92C54"/>
    <w:rsid w:val="00C9354C"/>
    <w:rsid w:val="00C947F3"/>
    <w:rsid w:val="00C94E02"/>
    <w:rsid w:val="00C954E9"/>
    <w:rsid w:val="00C9556D"/>
    <w:rsid w:val="00C965F2"/>
    <w:rsid w:val="00C97043"/>
    <w:rsid w:val="00C9775E"/>
    <w:rsid w:val="00CA1588"/>
    <w:rsid w:val="00CA2F07"/>
    <w:rsid w:val="00CA37B6"/>
    <w:rsid w:val="00CA37FD"/>
    <w:rsid w:val="00CA5565"/>
    <w:rsid w:val="00CA5AB4"/>
    <w:rsid w:val="00CA65D4"/>
    <w:rsid w:val="00CA6827"/>
    <w:rsid w:val="00CB0A55"/>
    <w:rsid w:val="00CB10C3"/>
    <w:rsid w:val="00CB2CFE"/>
    <w:rsid w:val="00CB4188"/>
    <w:rsid w:val="00CB51E6"/>
    <w:rsid w:val="00CB66A0"/>
    <w:rsid w:val="00CB6701"/>
    <w:rsid w:val="00CB6E90"/>
    <w:rsid w:val="00CB711E"/>
    <w:rsid w:val="00CB76FA"/>
    <w:rsid w:val="00CB7728"/>
    <w:rsid w:val="00CB7E03"/>
    <w:rsid w:val="00CC02BA"/>
    <w:rsid w:val="00CC0C79"/>
    <w:rsid w:val="00CC0DA7"/>
    <w:rsid w:val="00CC270D"/>
    <w:rsid w:val="00CC2907"/>
    <w:rsid w:val="00CC2A34"/>
    <w:rsid w:val="00CC3265"/>
    <w:rsid w:val="00CC409A"/>
    <w:rsid w:val="00CC4548"/>
    <w:rsid w:val="00CC61A8"/>
    <w:rsid w:val="00CC658A"/>
    <w:rsid w:val="00CC68C9"/>
    <w:rsid w:val="00CC6BD3"/>
    <w:rsid w:val="00CD1B14"/>
    <w:rsid w:val="00CD1FD3"/>
    <w:rsid w:val="00CD34D3"/>
    <w:rsid w:val="00CD3AAC"/>
    <w:rsid w:val="00CD3F40"/>
    <w:rsid w:val="00CD63C4"/>
    <w:rsid w:val="00CD7093"/>
    <w:rsid w:val="00CD73B5"/>
    <w:rsid w:val="00CE1756"/>
    <w:rsid w:val="00CE1AA2"/>
    <w:rsid w:val="00CE3464"/>
    <w:rsid w:val="00CE3A36"/>
    <w:rsid w:val="00CE42C7"/>
    <w:rsid w:val="00CE4D6A"/>
    <w:rsid w:val="00CE4EC7"/>
    <w:rsid w:val="00CE5332"/>
    <w:rsid w:val="00CE6244"/>
    <w:rsid w:val="00CE7B38"/>
    <w:rsid w:val="00CE7E06"/>
    <w:rsid w:val="00CF04FF"/>
    <w:rsid w:val="00CF0AC5"/>
    <w:rsid w:val="00CF108A"/>
    <w:rsid w:val="00CF163A"/>
    <w:rsid w:val="00CF2465"/>
    <w:rsid w:val="00CF2836"/>
    <w:rsid w:val="00CF3054"/>
    <w:rsid w:val="00CF407D"/>
    <w:rsid w:val="00CF58AE"/>
    <w:rsid w:val="00CF58CD"/>
    <w:rsid w:val="00CF6DE0"/>
    <w:rsid w:val="00D005C5"/>
    <w:rsid w:val="00D00ADE"/>
    <w:rsid w:val="00D00E43"/>
    <w:rsid w:val="00D01C80"/>
    <w:rsid w:val="00D01DEA"/>
    <w:rsid w:val="00D02733"/>
    <w:rsid w:val="00D02FE1"/>
    <w:rsid w:val="00D066E2"/>
    <w:rsid w:val="00D06C59"/>
    <w:rsid w:val="00D076B6"/>
    <w:rsid w:val="00D11CA1"/>
    <w:rsid w:val="00D134EE"/>
    <w:rsid w:val="00D134F8"/>
    <w:rsid w:val="00D13F1A"/>
    <w:rsid w:val="00D14AF0"/>
    <w:rsid w:val="00D151C6"/>
    <w:rsid w:val="00D15D74"/>
    <w:rsid w:val="00D16425"/>
    <w:rsid w:val="00D16484"/>
    <w:rsid w:val="00D16C8D"/>
    <w:rsid w:val="00D238B2"/>
    <w:rsid w:val="00D24AA0"/>
    <w:rsid w:val="00D24C55"/>
    <w:rsid w:val="00D24CC8"/>
    <w:rsid w:val="00D268DC"/>
    <w:rsid w:val="00D33379"/>
    <w:rsid w:val="00D33632"/>
    <w:rsid w:val="00D352CB"/>
    <w:rsid w:val="00D37BAF"/>
    <w:rsid w:val="00D37CC2"/>
    <w:rsid w:val="00D4032A"/>
    <w:rsid w:val="00D403C0"/>
    <w:rsid w:val="00D40ED6"/>
    <w:rsid w:val="00D40F12"/>
    <w:rsid w:val="00D42A84"/>
    <w:rsid w:val="00D42F1D"/>
    <w:rsid w:val="00D45D28"/>
    <w:rsid w:val="00D46454"/>
    <w:rsid w:val="00D46E6D"/>
    <w:rsid w:val="00D5017B"/>
    <w:rsid w:val="00D50BC2"/>
    <w:rsid w:val="00D51111"/>
    <w:rsid w:val="00D516C5"/>
    <w:rsid w:val="00D52E5A"/>
    <w:rsid w:val="00D53750"/>
    <w:rsid w:val="00D54803"/>
    <w:rsid w:val="00D55A2B"/>
    <w:rsid w:val="00D55B7A"/>
    <w:rsid w:val="00D5619A"/>
    <w:rsid w:val="00D565DE"/>
    <w:rsid w:val="00D56918"/>
    <w:rsid w:val="00D575D0"/>
    <w:rsid w:val="00D57EB3"/>
    <w:rsid w:val="00D601D4"/>
    <w:rsid w:val="00D60E50"/>
    <w:rsid w:val="00D60F2D"/>
    <w:rsid w:val="00D61DF6"/>
    <w:rsid w:val="00D62705"/>
    <w:rsid w:val="00D62905"/>
    <w:rsid w:val="00D62F0B"/>
    <w:rsid w:val="00D650E4"/>
    <w:rsid w:val="00D652CC"/>
    <w:rsid w:val="00D6573E"/>
    <w:rsid w:val="00D663BF"/>
    <w:rsid w:val="00D66C64"/>
    <w:rsid w:val="00D7008F"/>
    <w:rsid w:val="00D7023F"/>
    <w:rsid w:val="00D71F49"/>
    <w:rsid w:val="00D7228C"/>
    <w:rsid w:val="00D725F1"/>
    <w:rsid w:val="00D72B8C"/>
    <w:rsid w:val="00D73406"/>
    <w:rsid w:val="00D734C5"/>
    <w:rsid w:val="00D736EB"/>
    <w:rsid w:val="00D73AD6"/>
    <w:rsid w:val="00D742A3"/>
    <w:rsid w:val="00D7430F"/>
    <w:rsid w:val="00D746A5"/>
    <w:rsid w:val="00D748BB"/>
    <w:rsid w:val="00D74C00"/>
    <w:rsid w:val="00D7519E"/>
    <w:rsid w:val="00D751A5"/>
    <w:rsid w:val="00D75C18"/>
    <w:rsid w:val="00D77C13"/>
    <w:rsid w:val="00D77E62"/>
    <w:rsid w:val="00D8235D"/>
    <w:rsid w:val="00D8257A"/>
    <w:rsid w:val="00D83086"/>
    <w:rsid w:val="00D85516"/>
    <w:rsid w:val="00D86C44"/>
    <w:rsid w:val="00D86CF6"/>
    <w:rsid w:val="00D86DE8"/>
    <w:rsid w:val="00D86F42"/>
    <w:rsid w:val="00D910C9"/>
    <w:rsid w:val="00D91544"/>
    <w:rsid w:val="00D91F69"/>
    <w:rsid w:val="00D9230C"/>
    <w:rsid w:val="00D92930"/>
    <w:rsid w:val="00D92E6D"/>
    <w:rsid w:val="00D9371E"/>
    <w:rsid w:val="00D95BB8"/>
    <w:rsid w:val="00D95FB4"/>
    <w:rsid w:val="00D9636D"/>
    <w:rsid w:val="00D96FE6"/>
    <w:rsid w:val="00DA0B3D"/>
    <w:rsid w:val="00DA22E6"/>
    <w:rsid w:val="00DA51F1"/>
    <w:rsid w:val="00DA612E"/>
    <w:rsid w:val="00DA70FE"/>
    <w:rsid w:val="00DA715C"/>
    <w:rsid w:val="00DB3386"/>
    <w:rsid w:val="00DB35F1"/>
    <w:rsid w:val="00DB4658"/>
    <w:rsid w:val="00DB5072"/>
    <w:rsid w:val="00DB6736"/>
    <w:rsid w:val="00DB74C8"/>
    <w:rsid w:val="00DB7BC8"/>
    <w:rsid w:val="00DB7DE7"/>
    <w:rsid w:val="00DC05AE"/>
    <w:rsid w:val="00DC0764"/>
    <w:rsid w:val="00DC156D"/>
    <w:rsid w:val="00DC22A2"/>
    <w:rsid w:val="00DC2AD6"/>
    <w:rsid w:val="00DC2B14"/>
    <w:rsid w:val="00DC47CE"/>
    <w:rsid w:val="00DC53D5"/>
    <w:rsid w:val="00DC74B9"/>
    <w:rsid w:val="00DC7E6C"/>
    <w:rsid w:val="00DD0078"/>
    <w:rsid w:val="00DD0585"/>
    <w:rsid w:val="00DD1656"/>
    <w:rsid w:val="00DD1E6C"/>
    <w:rsid w:val="00DD327A"/>
    <w:rsid w:val="00DD3AC7"/>
    <w:rsid w:val="00DD5BF5"/>
    <w:rsid w:val="00DD6166"/>
    <w:rsid w:val="00DD6731"/>
    <w:rsid w:val="00DD6BAA"/>
    <w:rsid w:val="00DD6C67"/>
    <w:rsid w:val="00DD6E64"/>
    <w:rsid w:val="00DE456C"/>
    <w:rsid w:val="00DE53A7"/>
    <w:rsid w:val="00DE6425"/>
    <w:rsid w:val="00DF06EE"/>
    <w:rsid w:val="00DF28DD"/>
    <w:rsid w:val="00DF4048"/>
    <w:rsid w:val="00DF52DE"/>
    <w:rsid w:val="00DF6AC5"/>
    <w:rsid w:val="00DF7F60"/>
    <w:rsid w:val="00E00252"/>
    <w:rsid w:val="00E003F6"/>
    <w:rsid w:val="00E0081F"/>
    <w:rsid w:val="00E00C95"/>
    <w:rsid w:val="00E0146C"/>
    <w:rsid w:val="00E01575"/>
    <w:rsid w:val="00E02BC8"/>
    <w:rsid w:val="00E0350B"/>
    <w:rsid w:val="00E03C5D"/>
    <w:rsid w:val="00E048E3"/>
    <w:rsid w:val="00E04BE4"/>
    <w:rsid w:val="00E04E43"/>
    <w:rsid w:val="00E05885"/>
    <w:rsid w:val="00E05D3A"/>
    <w:rsid w:val="00E0716F"/>
    <w:rsid w:val="00E10009"/>
    <w:rsid w:val="00E10EE4"/>
    <w:rsid w:val="00E10FE2"/>
    <w:rsid w:val="00E121A1"/>
    <w:rsid w:val="00E142D8"/>
    <w:rsid w:val="00E14AFC"/>
    <w:rsid w:val="00E15B17"/>
    <w:rsid w:val="00E15E44"/>
    <w:rsid w:val="00E17A12"/>
    <w:rsid w:val="00E2275A"/>
    <w:rsid w:val="00E2279D"/>
    <w:rsid w:val="00E243CC"/>
    <w:rsid w:val="00E24479"/>
    <w:rsid w:val="00E2728E"/>
    <w:rsid w:val="00E30F0D"/>
    <w:rsid w:val="00E315DA"/>
    <w:rsid w:val="00E32C2E"/>
    <w:rsid w:val="00E332BE"/>
    <w:rsid w:val="00E33A3D"/>
    <w:rsid w:val="00E33BEF"/>
    <w:rsid w:val="00E33FC7"/>
    <w:rsid w:val="00E34D45"/>
    <w:rsid w:val="00E372FA"/>
    <w:rsid w:val="00E3791C"/>
    <w:rsid w:val="00E37932"/>
    <w:rsid w:val="00E37C94"/>
    <w:rsid w:val="00E404AC"/>
    <w:rsid w:val="00E41DB7"/>
    <w:rsid w:val="00E42FFF"/>
    <w:rsid w:val="00E43F6F"/>
    <w:rsid w:val="00E463F6"/>
    <w:rsid w:val="00E46519"/>
    <w:rsid w:val="00E469A9"/>
    <w:rsid w:val="00E46C2B"/>
    <w:rsid w:val="00E46DB3"/>
    <w:rsid w:val="00E472B4"/>
    <w:rsid w:val="00E476E9"/>
    <w:rsid w:val="00E47AAB"/>
    <w:rsid w:val="00E47E9A"/>
    <w:rsid w:val="00E50211"/>
    <w:rsid w:val="00E53812"/>
    <w:rsid w:val="00E53929"/>
    <w:rsid w:val="00E54C57"/>
    <w:rsid w:val="00E56450"/>
    <w:rsid w:val="00E56F78"/>
    <w:rsid w:val="00E572F8"/>
    <w:rsid w:val="00E602BC"/>
    <w:rsid w:val="00E61F74"/>
    <w:rsid w:val="00E623FF"/>
    <w:rsid w:val="00E63461"/>
    <w:rsid w:val="00E63F98"/>
    <w:rsid w:val="00E64000"/>
    <w:rsid w:val="00E64112"/>
    <w:rsid w:val="00E64795"/>
    <w:rsid w:val="00E648D6"/>
    <w:rsid w:val="00E64AD8"/>
    <w:rsid w:val="00E6507E"/>
    <w:rsid w:val="00E6641B"/>
    <w:rsid w:val="00E67086"/>
    <w:rsid w:val="00E70040"/>
    <w:rsid w:val="00E70783"/>
    <w:rsid w:val="00E70A2D"/>
    <w:rsid w:val="00E7187D"/>
    <w:rsid w:val="00E72342"/>
    <w:rsid w:val="00E73499"/>
    <w:rsid w:val="00E738B0"/>
    <w:rsid w:val="00E76EBE"/>
    <w:rsid w:val="00E7701A"/>
    <w:rsid w:val="00E77929"/>
    <w:rsid w:val="00E77B83"/>
    <w:rsid w:val="00E77F1D"/>
    <w:rsid w:val="00E804C4"/>
    <w:rsid w:val="00E80C64"/>
    <w:rsid w:val="00E80CA8"/>
    <w:rsid w:val="00E820BC"/>
    <w:rsid w:val="00E822E4"/>
    <w:rsid w:val="00E82648"/>
    <w:rsid w:val="00E82FB3"/>
    <w:rsid w:val="00E83770"/>
    <w:rsid w:val="00E83781"/>
    <w:rsid w:val="00E83D8A"/>
    <w:rsid w:val="00E8490C"/>
    <w:rsid w:val="00E85B25"/>
    <w:rsid w:val="00E85D5B"/>
    <w:rsid w:val="00E86074"/>
    <w:rsid w:val="00E8733F"/>
    <w:rsid w:val="00E87876"/>
    <w:rsid w:val="00E90F15"/>
    <w:rsid w:val="00E92713"/>
    <w:rsid w:val="00E93642"/>
    <w:rsid w:val="00E9681C"/>
    <w:rsid w:val="00EA1688"/>
    <w:rsid w:val="00EA1B46"/>
    <w:rsid w:val="00EA3085"/>
    <w:rsid w:val="00EA4296"/>
    <w:rsid w:val="00EA5BDE"/>
    <w:rsid w:val="00EA67F3"/>
    <w:rsid w:val="00EA7E3C"/>
    <w:rsid w:val="00EA7F59"/>
    <w:rsid w:val="00EB14FD"/>
    <w:rsid w:val="00EB1F53"/>
    <w:rsid w:val="00EB5A07"/>
    <w:rsid w:val="00EB6E56"/>
    <w:rsid w:val="00EC02AA"/>
    <w:rsid w:val="00EC02CA"/>
    <w:rsid w:val="00EC29CF"/>
    <w:rsid w:val="00EC4363"/>
    <w:rsid w:val="00EC489B"/>
    <w:rsid w:val="00EC630A"/>
    <w:rsid w:val="00ED040A"/>
    <w:rsid w:val="00ED0987"/>
    <w:rsid w:val="00ED098C"/>
    <w:rsid w:val="00ED0CA0"/>
    <w:rsid w:val="00ED0EBA"/>
    <w:rsid w:val="00ED44FE"/>
    <w:rsid w:val="00ED5B11"/>
    <w:rsid w:val="00ED5F3F"/>
    <w:rsid w:val="00ED60B1"/>
    <w:rsid w:val="00ED610B"/>
    <w:rsid w:val="00ED6387"/>
    <w:rsid w:val="00ED6FB5"/>
    <w:rsid w:val="00ED754A"/>
    <w:rsid w:val="00ED76EA"/>
    <w:rsid w:val="00ED7A2A"/>
    <w:rsid w:val="00EE036F"/>
    <w:rsid w:val="00EE0440"/>
    <w:rsid w:val="00EE044E"/>
    <w:rsid w:val="00EE10B5"/>
    <w:rsid w:val="00EE1C8F"/>
    <w:rsid w:val="00EE25B0"/>
    <w:rsid w:val="00EE2947"/>
    <w:rsid w:val="00EE2FF6"/>
    <w:rsid w:val="00EE3756"/>
    <w:rsid w:val="00EE3B6E"/>
    <w:rsid w:val="00EE4886"/>
    <w:rsid w:val="00EE5892"/>
    <w:rsid w:val="00EE5C2F"/>
    <w:rsid w:val="00EE64FB"/>
    <w:rsid w:val="00EE69EF"/>
    <w:rsid w:val="00EE73B2"/>
    <w:rsid w:val="00EE780E"/>
    <w:rsid w:val="00EE78AD"/>
    <w:rsid w:val="00EF0EFC"/>
    <w:rsid w:val="00EF392C"/>
    <w:rsid w:val="00EF6AC9"/>
    <w:rsid w:val="00EF6CF3"/>
    <w:rsid w:val="00EF7696"/>
    <w:rsid w:val="00EF7C22"/>
    <w:rsid w:val="00F00545"/>
    <w:rsid w:val="00F010C6"/>
    <w:rsid w:val="00F012A5"/>
    <w:rsid w:val="00F03D3A"/>
    <w:rsid w:val="00F03F2D"/>
    <w:rsid w:val="00F05303"/>
    <w:rsid w:val="00F0594D"/>
    <w:rsid w:val="00F06FEF"/>
    <w:rsid w:val="00F07185"/>
    <w:rsid w:val="00F07775"/>
    <w:rsid w:val="00F11386"/>
    <w:rsid w:val="00F11675"/>
    <w:rsid w:val="00F12959"/>
    <w:rsid w:val="00F12F34"/>
    <w:rsid w:val="00F14A7A"/>
    <w:rsid w:val="00F15097"/>
    <w:rsid w:val="00F156AA"/>
    <w:rsid w:val="00F172A7"/>
    <w:rsid w:val="00F20101"/>
    <w:rsid w:val="00F2060C"/>
    <w:rsid w:val="00F20B13"/>
    <w:rsid w:val="00F22972"/>
    <w:rsid w:val="00F22ECD"/>
    <w:rsid w:val="00F240B2"/>
    <w:rsid w:val="00F258B5"/>
    <w:rsid w:val="00F259F8"/>
    <w:rsid w:val="00F26258"/>
    <w:rsid w:val="00F26512"/>
    <w:rsid w:val="00F2655C"/>
    <w:rsid w:val="00F278B6"/>
    <w:rsid w:val="00F27C6A"/>
    <w:rsid w:val="00F308AC"/>
    <w:rsid w:val="00F30B11"/>
    <w:rsid w:val="00F31368"/>
    <w:rsid w:val="00F317A3"/>
    <w:rsid w:val="00F3386B"/>
    <w:rsid w:val="00F36FC7"/>
    <w:rsid w:val="00F4023B"/>
    <w:rsid w:val="00F404B4"/>
    <w:rsid w:val="00F40CA8"/>
    <w:rsid w:val="00F4408C"/>
    <w:rsid w:val="00F4509D"/>
    <w:rsid w:val="00F46D51"/>
    <w:rsid w:val="00F50314"/>
    <w:rsid w:val="00F50FD8"/>
    <w:rsid w:val="00F5162F"/>
    <w:rsid w:val="00F51AC6"/>
    <w:rsid w:val="00F51AF8"/>
    <w:rsid w:val="00F5298A"/>
    <w:rsid w:val="00F539B1"/>
    <w:rsid w:val="00F54775"/>
    <w:rsid w:val="00F54C66"/>
    <w:rsid w:val="00F54CF9"/>
    <w:rsid w:val="00F55824"/>
    <w:rsid w:val="00F604E7"/>
    <w:rsid w:val="00F60540"/>
    <w:rsid w:val="00F60890"/>
    <w:rsid w:val="00F60B01"/>
    <w:rsid w:val="00F613C2"/>
    <w:rsid w:val="00F6172C"/>
    <w:rsid w:val="00F634C1"/>
    <w:rsid w:val="00F638C5"/>
    <w:rsid w:val="00F641C9"/>
    <w:rsid w:val="00F64B97"/>
    <w:rsid w:val="00F66446"/>
    <w:rsid w:val="00F676B0"/>
    <w:rsid w:val="00F67F2E"/>
    <w:rsid w:val="00F70076"/>
    <w:rsid w:val="00F70565"/>
    <w:rsid w:val="00F714A2"/>
    <w:rsid w:val="00F714D2"/>
    <w:rsid w:val="00F715AA"/>
    <w:rsid w:val="00F71A8F"/>
    <w:rsid w:val="00F71B22"/>
    <w:rsid w:val="00F71B41"/>
    <w:rsid w:val="00F71E11"/>
    <w:rsid w:val="00F722D9"/>
    <w:rsid w:val="00F723D0"/>
    <w:rsid w:val="00F72B51"/>
    <w:rsid w:val="00F72F64"/>
    <w:rsid w:val="00F731C1"/>
    <w:rsid w:val="00F739F3"/>
    <w:rsid w:val="00F74D52"/>
    <w:rsid w:val="00F75E54"/>
    <w:rsid w:val="00F767E6"/>
    <w:rsid w:val="00F80240"/>
    <w:rsid w:val="00F8085C"/>
    <w:rsid w:val="00F81CD1"/>
    <w:rsid w:val="00F825F5"/>
    <w:rsid w:val="00F830E1"/>
    <w:rsid w:val="00F83C1B"/>
    <w:rsid w:val="00F9135B"/>
    <w:rsid w:val="00F919A6"/>
    <w:rsid w:val="00F9212D"/>
    <w:rsid w:val="00F92360"/>
    <w:rsid w:val="00F92682"/>
    <w:rsid w:val="00F9289C"/>
    <w:rsid w:val="00F92D45"/>
    <w:rsid w:val="00F95BD7"/>
    <w:rsid w:val="00F95FA8"/>
    <w:rsid w:val="00F963F2"/>
    <w:rsid w:val="00FA036B"/>
    <w:rsid w:val="00FA0CE9"/>
    <w:rsid w:val="00FA116A"/>
    <w:rsid w:val="00FA2182"/>
    <w:rsid w:val="00FA2ECD"/>
    <w:rsid w:val="00FA32E2"/>
    <w:rsid w:val="00FA3DB8"/>
    <w:rsid w:val="00FA5853"/>
    <w:rsid w:val="00FA7AC0"/>
    <w:rsid w:val="00FA7B04"/>
    <w:rsid w:val="00FB107F"/>
    <w:rsid w:val="00FB276C"/>
    <w:rsid w:val="00FB27CF"/>
    <w:rsid w:val="00FB2A01"/>
    <w:rsid w:val="00FB3EB8"/>
    <w:rsid w:val="00FB4005"/>
    <w:rsid w:val="00FB57D6"/>
    <w:rsid w:val="00FB5A96"/>
    <w:rsid w:val="00FB657E"/>
    <w:rsid w:val="00FB7EBD"/>
    <w:rsid w:val="00FC1C4F"/>
    <w:rsid w:val="00FC20D3"/>
    <w:rsid w:val="00FC2C59"/>
    <w:rsid w:val="00FC629D"/>
    <w:rsid w:val="00FC699A"/>
    <w:rsid w:val="00FC7130"/>
    <w:rsid w:val="00FD0658"/>
    <w:rsid w:val="00FD0894"/>
    <w:rsid w:val="00FD151C"/>
    <w:rsid w:val="00FD2144"/>
    <w:rsid w:val="00FD23F6"/>
    <w:rsid w:val="00FD2CC3"/>
    <w:rsid w:val="00FD2E9C"/>
    <w:rsid w:val="00FD6200"/>
    <w:rsid w:val="00FD6227"/>
    <w:rsid w:val="00FD6693"/>
    <w:rsid w:val="00FD6D70"/>
    <w:rsid w:val="00FD6E00"/>
    <w:rsid w:val="00FD731B"/>
    <w:rsid w:val="00FE05B5"/>
    <w:rsid w:val="00FE08CB"/>
    <w:rsid w:val="00FE259E"/>
    <w:rsid w:val="00FE3599"/>
    <w:rsid w:val="00FE6862"/>
    <w:rsid w:val="00FE6BDE"/>
    <w:rsid w:val="00FE77E0"/>
    <w:rsid w:val="00FF0DBB"/>
    <w:rsid w:val="00FF1590"/>
    <w:rsid w:val="00FF179E"/>
    <w:rsid w:val="00FF1F6F"/>
    <w:rsid w:val="00FF1FD1"/>
    <w:rsid w:val="00FF2204"/>
    <w:rsid w:val="00FF46CA"/>
    <w:rsid w:val="00FF552E"/>
    <w:rsid w:val="00FF5A14"/>
    <w:rsid w:val="00FF6E7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EA908"/>
  <w15:docId w15:val="{4B22C963-9B99-40DD-B6F0-22A0EC745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E128A"/>
  </w:style>
  <w:style w:type="paragraph" w:styleId="Nagwek1">
    <w:name w:val="heading 1"/>
    <w:basedOn w:val="Normalny"/>
    <w:next w:val="Normalny"/>
    <w:link w:val="Nagwek1Znak"/>
    <w:uiPriority w:val="9"/>
    <w:qFormat/>
    <w:rsid w:val="0084614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gwek2">
    <w:name w:val="heading 2"/>
    <w:basedOn w:val="Normalny"/>
    <w:next w:val="Normalny"/>
    <w:link w:val="Nagwek2Znak"/>
    <w:uiPriority w:val="9"/>
    <w:semiHidden/>
    <w:unhideWhenUsed/>
    <w:qFormat/>
    <w:rsid w:val="004C655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link w:val="Nagwek3Znak"/>
    <w:uiPriority w:val="9"/>
    <w:qFormat/>
    <w:rsid w:val="00C3023B"/>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667E8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67E8D"/>
    <w:rPr>
      <w:rFonts w:ascii="Tahoma" w:hAnsi="Tahoma" w:cs="Tahoma"/>
      <w:sz w:val="16"/>
      <w:szCs w:val="16"/>
    </w:rPr>
  </w:style>
  <w:style w:type="paragraph" w:styleId="Bezodstpw">
    <w:name w:val="No Spacing"/>
    <w:uiPriority w:val="1"/>
    <w:qFormat/>
    <w:rsid w:val="00667E8D"/>
    <w:pPr>
      <w:spacing w:after="0" w:line="240" w:lineRule="auto"/>
    </w:pPr>
  </w:style>
  <w:style w:type="character" w:customStyle="1" w:styleId="FontStyle27">
    <w:name w:val="Font Style27"/>
    <w:basedOn w:val="Domylnaczcionkaakapitu"/>
    <w:uiPriority w:val="99"/>
    <w:rsid w:val="00F06FEF"/>
    <w:rPr>
      <w:rFonts w:ascii="Times New Roman" w:hAnsi="Times New Roman" w:cs="Times New Roman"/>
      <w:sz w:val="22"/>
      <w:szCs w:val="22"/>
    </w:rPr>
  </w:style>
  <w:style w:type="paragraph" w:styleId="Akapitzlist">
    <w:name w:val="List Paragraph"/>
    <w:basedOn w:val="Normalny"/>
    <w:uiPriority w:val="34"/>
    <w:qFormat/>
    <w:rsid w:val="00F06FEF"/>
    <w:pPr>
      <w:ind w:left="720"/>
      <w:contextualSpacing/>
    </w:pPr>
  </w:style>
  <w:style w:type="paragraph" w:customStyle="1" w:styleId="Akapitzlist1">
    <w:name w:val="Akapit z listą1"/>
    <w:basedOn w:val="Normalny"/>
    <w:rsid w:val="00594960"/>
    <w:pPr>
      <w:spacing w:line="360" w:lineRule="auto"/>
      <w:ind w:left="720"/>
      <w:jc w:val="both"/>
    </w:pPr>
    <w:rPr>
      <w:rFonts w:ascii="Cambria" w:eastAsia="Times New Roman" w:hAnsi="Cambria" w:cs="Calibri"/>
      <w:lang w:eastAsia="ar-SA"/>
    </w:rPr>
  </w:style>
  <w:style w:type="paragraph" w:styleId="Tekstprzypisukocowego">
    <w:name w:val="endnote text"/>
    <w:basedOn w:val="Normalny"/>
    <w:link w:val="TekstprzypisukocowegoZnak"/>
    <w:uiPriority w:val="99"/>
    <w:semiHidden/>
    <w:unhideWhenUsed/>
    <w:rsid w:val="0053284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53284D"/>
    <w:rPr>
      <w:sz w:val="20"/>
      <w:szCs w:val="20"/>
    </w:rPr>
  </w:style>
  <w:style w:type="character" w:styleId="Odwoanieprzypisukocowego">
    <w:name w:val="endnote reference"/>
    <w:basedOn w:val="Domylnaczcionkaakapitu"/>
    <w:uiPriority w:val="99"/>
    <w:semiHidden/>
    <w:unhideWhenUsed/>
    <w:rsid w:val="0053284D"/>
    <w:rPr>
      <w:vertAlign w:val="superscript"/>
    </w:rPr>
  </w:style>
  <w:style w:type="paragraph" w:customStyle="1" w:styleId="Style6">
    <w:name w:val="Style6"/>
    <w:basedOn w:val="Normalny"/>
    <w:uiPriority w:val="99"/>
    <w:rsid w:val="0053284D"/>
    <w:pPr>
      <w:widowControl w:val="0"/>
      <w:autoSpaceDE w:val="0"/>
      <w:autoSpaceDN w:val="0"/>
      <w:adjustRightInd w:val="0"/>
      <w:spacing w:after="0" w:line="413" w:lineRule="exact"/>
      <w:jc w:val="both"/>
    </w:pPr>
    <w:rPr>
      <w:rFonts w:ascii="Trebuchet MS" w:eastAsiaTheme="minorEastAsia" w:hAnsi="Trebuchet MS"/>
      <w:sz w:val="24"/>
      <w:szCs w:val="24"/>
      <w:lang w:eastAsia="pl-PL"/>
    </w:rPr>
  </w:style>
  <w:style w:type="character" w:customStyle="1" w:styleId="FontStyle25">
    <w:name w:val="Font Style25"/>
    <w:basedOn w:val="Domylnaczcionkaakapitu"/>
    <w:uiPriority w:val="99"/>
    <w:rsid w:val="0053284D"/>
    <w:rPr>
      <w:rFonts w:ascii="Times New Roman" w:hAnsi="Times New Roman" w:cs="Times New Roman" w:hint="default"/>
      <w:sz w:val="22"/>
      <w:szCs w:val="22"/>
    </w:rPr>
  </w:style>
  <w:style w:type="character" w:customStyle="1" w:styleId="Nagwek3Znak">
    <w:name w:val="Nagłówek 3 Znak"/>
    <w:basedOn w:val="Domylnaczcionkaakapitu"/>
    <w:link w:val="Nagwek3"/>
    <w:uiPriority w:val="9"/>
    <w:rsid w:val="00C3023B"/>
    <w:rPr>
      <w:rFonts w:ascii="Times New Roman" w:eastAsia="Times New Roman" w:hAnsi="Times New Roman" w:cs="Times New Roman"/>
      <w:b/>
      <w:bCs/>
      <w:sz w:val="27"/>
      <w:szCs w:val="27"/>
      <w:lang w:eastAsia="pl-PL"/>
    </w:rPr>
  </w:style>
  <w:style w:type="character" w:styleId="Hipercze">
    <w:name w:val="Hyperlink"/>
    <w:basedOn w:val="Domylnaczcionkaakapitu"/>
    <w:uiPriority w:val="99"/>
    <w:unhideWhenUsed/>
    <w:rsid w:val="00C3023B"/>
    <w:rPr>
      <w:color w:val="0000FF"/>
      <w:u w:val="single"/>
    </w:rPr>
  </w:style>
  <w:style w:type="paragraph" w:customStyle="1" w:styleId="Akapitzlist2">
    <w:name w:val="Akapit z listą2"/>
    <w:basedOn w:val="Normalny"/>
    <w:rsid w:val="000F159B"/>
    <w:pPr>
      <w:spacing w:line="360" w:lineRule="auto"/>
      <w:ind w:left="720"/>
      <w:jc w:val="both"/>
    </w:pPr>
    <w:rPr>
      <w:rFonts w:ascii="Cambria" w:eastAsia="Times New Roman" w:hAnsi="Cambria" w:cs="Calibri"/>
      <w:lang w:eastAsia="ar-SA"/>
    </w:rPr>
  </w:style>
  <w:style w:type="paragraph" w:customStyle="1" w:styleId="Style11">
    <w:name w:val="Style11"/>
    <w:basedOn w:val="Normalny"/>
    <w:uiPriority w:val="99"/>
    <w:rsid w:val="000F159B"/>
    <w:pPr>
      <w:widowControl w:val="0"/>
      <w:autoSpaceDE w:val="0"/>
      <w:autoSpaceDN w:val="0"/>
      <w:adjustRightInd w:val="0"/>
      <w:spacing w:after="0" w:line="413" w:lineRule="exact"/>
      <w:ind w:firstLine="710"/>
      <w:jc w:val="both"/>
    </w:pPr>
    <w:rPr>
      <w:rFonts w:ascii="Times New Roman" w:eastAsia="Times New Roman" w:hAnsi="Times New Roman" w:cs="Times New Roman"/>
      <w:sz w:val="24"/>
      <w:szCs w:val="24"/>
      <w:lang w:eastAsia="pl-PL"/>
    </w:rPr>
  </w:style>
  <w:style w:type="character" w:customStyle="1" w:styleId="FontStyle19">
    <w:name w:val="Font Style19"/>
    <w:uiPriority w:val="99"/>
    <w:rsid w:val="000F159B"/>
    <w:rPr>
      <w:rFonts w:ascii="Times New Roman" w:hAnsi="Times New Roman" w:cs="Times New Roman"/>
      <w:sz w:val="22"/>
      <w:szCs w:val="22"/>
    </w:rPr>
  </w:style>
  <w:style w:type="character" w:styleId="Odwoaniedokomentarza">
    <w:name w:val="annotation reference"/>
    <w:basedOn w:val="Domylnaczcionkaakapitu"/>
    <w:uiPriority w:val="99"/>
    <w:semiHidden/>
    <w:unhideWhenUsed/>
    <w:rsid w:val="00223F7A"/>
    <w:rPr>
      <w:sz w:val="16"/>
      <w:szCs w:val="16"/>
    </w:rPr>
  </w:style>
  <w:style w:type="paragraph" w:styleId="Tekstkomentarza">
    <w:name w:val="annotation text"/>
    <w:basedOn w:val="Normalny"/>
    <w:link w:val="TekstkomentarzaZnak"/>
    <w:uiPriority w:val="99"/>
    <w:unhideWhenUsed/>
    <w:rsid w:val="00223F7A"/>
    <w:pPr>
      <w:spacing w:line="240" w:lineRule="auto"/>
    </w:pPr>
    <w:rPr>
      <w:sz w:val="20"/>
      <w:szCs w:val="20"/>
    </w:rPr>
  </w:style>
  <w:style w:type="character" w:customStyle="1" w:styleId="TekstkomentarzaZnak">
    <w:name w:val="Tekst komentarza Znak"/>
    <w:basedOn w:val="Domylnaczcionkaakapitu"/>
    <w:link w:val="Tekstkomentarza"/>
    <w:uiPriority w:val="99"/>
    <w:rsid w:val="00223F7A"/>
    <w:rPr>
      <w:sz w:val="20"/>
      <w:szCs w:val="20"/>
    </w:rPr>
  </w:style>
  <w:style w:type="paragraph" w:styleId="Tematkomentarza">
    <w:name w:val="annotation subject"/>
    <w:basedOn w:val="Tekstkomentarza"/>
    <w:next w:val="Tekstkomentarza"/>
    <w:link w:val="TematkomentarzaZnak"/>
    <w:uiPriority w:val="99"/>
    <w:semiHidden/>
    <w:unhideWhenUsed/>
    <w:rsid w:val="00223F7A"/>
    <w:rPr>
      <w:b/>
      <w:bCs/>
    </w:rPr>
  </w:style>
  <w:style w:type="character" w:customStyle="1" w:styleId="TematkomentarzaZnak">
    <w:name w:val="Temat komentarza Znak"/>
    <w:basedOn w:val="TekstkomentarzaZnak"/>
    <w:link w:val="Tematkomentarza"/>
    <w:uiPriority w:val="99"/>
    <w:semiHidden/>
    <w:rsid w:val="00223F7A"/>
    <w:rPr>
      <w:b/>
      <w:bCs/>
      <w:sz w:val="20"/>
      <w:szCs w:val="20"/>
    </w:rPr>
  </w:style>
  <w:style w:type="paragraph" w:styleId="Nagwek">
    <w:name w:val="header"/>
    <w:basedOn w:val="Normalny"/>
    <w:link w:val="NagwekZnak"/>
    <w:uiPriority w:val="99"/>
    <w:unhideWhenUsed/>
    <w:rsid w:val="0071560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15608"/>
  </w:style>
  <w:style w:type="paragraph" w:styleId="Stopka">
    <w:name w:val="footer"/>
    <w:basedOn w:val="Normalny"/>
    <w:link w:val="StopkaZnak"/>
    <w:uiPriority w:val="99"/>
    <w:unhideWhenUsed/>
    <w:rsid w:val="0071560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15608"/>
  </w:style>
  <w:style w:type="paragraph" w:customStyle="1" w:styleId="Style9">
    <w:name w:val="Style9"/>
    <w:basedOn w:val="Normalny"/>
    <w:uiPriority w:val="99"/>
    <w:rsid w:val="00563CF2"/>
    <w:pPr>
      <w:widowControl w:val="0"/>
      <w:autoSpaceDE w:val="0"/>
      <w:autoSpaceDN w:val="0"/>
      <w:adjustRightInd w:val="0"/>
      <w:spacing w:after="0" w:line="240" w:lineRule="auto"/>
    </w:pPr>
    <w:rPr>
      <w:rFonts w:ascii="Franklin Gothic Medium Cond" w:eastAsia="Times New Roman" w:hAnsi="Franklin Gothic Medium Cond" w:cs="Times New Roman"/>
      <w:sz w:val="24"/>
      <w:szCs w:val="24"/>
      <w:lang w:eastAsia="pl-PL"/>
    </w:rPr>
  </w:style>
  <w:style w:type="character" w:customStyle="1" w:styleId="FontStyle22">
    <w:name w:val="Font Style22"/>
    <w:uiPriority w:val="99"/>
    <w:rsid w:val="00563CF2"/>
    <w:rPr>
      <w:rFonts w:ascii="Times New Roman" w:hAnsi="Times New Roman" w:cs="Times New Roman"/>
      <w:sz w:val="22"/>
      <w:szCs w:val="22"/>
    </w:rPr>
  </w:style>
  <w:style w:type="paragraph" w:customStyle="1" w:styleId="Style4">
    <w:name w:val="Style4"/>
    <w:basedOn w:val="Normalny"/>
    <w:uiPriority w:val="99"/>
    <w:rsid w:val="00563CF2"/>
    <w:pPr>
      <w:widowControl w:val="0"/>
      <w:autoSpaceDE w:val="0"/>
      <w:autoSpaceDN w:val="0"/>
      <w:adjustRightInd w:val="0"/>
      <w:spacing w:after="0" w:line="413" w:lineRule="exact"/>
      <w:jc w:val="both"/>
    </w:pPr>
    <w:rPr>
      <w:rFonts w:ascii="Times New Roman" w:eastAsia="Times New Roman" w:hAnsi="Times New Roman" w:cs="Times New Roman"/>
      <w:sz w:val="24"/>
      <w:szCs w:val="24"/>
      <w:lang w:eastAsia="pl-PL"/>
    </w:rPr>
  </w:style>
  <w:style w:type="paragraph" w:customStyle="1" w:styleId="Style10">
    <w:name w:val="Style10"/>
    <w:basedOn w:val="Normalny"/>
    <w:uiPriority w:val="99"/>
    <w:rsid w:val="00931D5D"/>
    <w:pPr>
      <w:widowControl w:val="0"/>
      <w:autoSpaceDE w:val="0"/>
      <w:autoSpaceDN w:val="0"/>
      <w:adjustRightInd w:val="0"/>
      <w:spacing w:after="0" w:line="412" w:lineRule="exact"/>
      <w:ind w:firstLine="710"/>
      <w:jc w:val="both"/>
    </w:pPr>
    <w:rPr>
      <w:rFonts w:ascii="Times New Roman" w:eastAsiaTheme="minorEastAsia" w:hAnsi="Times New Roman" w:cs="Times New Roman"/>
      <w:sz w:val="24"/>
      <w:szCs w:val="24"/>
      <w:lang w:eastAsia="pl-PL"/>
    </w:rPr>
  </w:style>
  <w:style w:type="paragraph" w:customStyle="1" w:styleId="Style14">
    <w:name w:val="Style14"/>
    <w:basedOn w:val="Normalny"/>
    <w:uiPriority w:val="99"/>
    <w:rsid w:val="00931D5D"/>
    <w:pPr>
      <w:widowControl w:val="0"/>
      <w:autoSpaceDE w:val="0"/>
      <w:autoSpaceDN w:val="0"/>
      <w:adjustRightInd w:val="0"/>
      <w:spacing w:after="0" w:line="413" w:lineRule="exact"/>
      <w:ind w:firstLine="374"/>
    </w:pPr>
    <w:rPr>
      <w:rFonts w:ascii="Times New Roman" w:eastAsiaTheme="minorEastAsia" w:hAnsi="Times New Roman" w:cs="Times New Roman"/>
      <w:sz w:val="24"/>
      <w:szCs w:val="24"/>
      <w:lang w:eastAsia="pl-PL"/>
    </w:rPr>
  </w:style>
  <w:style w:type="character" w:customStyle="1" w:styleId="FontStyle28">
    <w:name w:val="Font Style28"/>
    <w:basedOn w:val="Domylnaczcionkaakapitu"/>
    <w:uiPriority w:val="99"/>
    <w:rsid w:val="00931D5D"/>
    <w:rPr>
      <w:rFonts w:ascii="Times New Roman" w:hAnsi="Times New Roman" w:cs="Times New Roman"/>
      <w:b/>
      <w:bCs/>
      <w:sz w:val="24"/>
      <w:szCs w:val="24"/>
    </w:rPr>
  </w:style>
  <w:style w:type="paragraph" w:customStyle="1" w:styleId="Style7">
    <w:name w:val="Style7"/>
    <w:basedOn w:val="Normalny"/>
    <w:uiPriority w:val="99"/>
    <w:rsid w:val="00931D5D"/>
    <w:pPr>
      <w:widowControl w:val="0"/>
      <w:autoSpaceDE w:val="0"/>
      <w:autoSpaceDN w:val="0"/>
      <w:adjustRightInd w:val="0"/>
      <w:spacing w:after="0" w:line="274" w:lineRule="exact"/>
      <w:jc w:val="both"/>
    </w:pPr>
    <w:rPr>
      <w:rFonts w:ascii="Franklin Gothic Medium Cond" w:eastAsia="Times New Roman" w:hAnsi="Franklin Gothic Medium Cond" w:cs="Times New Roman"/>
      <w:sz w:val="24"/>
      <w:szCs w:val="24"/>
      <w:lang w:eastAsia="pl-PL"/>
    </w:rPr>
  </w:style>
  <w:style w:type="paragraph" w:customStyle="1" w:styleId="Style12">
    <w:name w:val="Style12"/>
    <w:basedOn w:val="Normalny"/>
    <w:uiPriority w:val="99"/>
    <w:rsid w:val="00931D5D"/>
    <w:pPr>
      <w:widowControl w:val="0"/>
      <w:autoSpaceDE w:val="0"/>
      <w:autoSpaceDN w:val="0"/>
      <w:adjustRightInd w:val="0"/>
      <w:spacing w:after="0" w:line="240" w:lineRule="auto"/>
    </w:pPr>
    <w:rPr>
      <w:rFonts w:ascii="Franklin Gothic Medium Cond" w:eastAsia="Times New Roman" w:hAnsi="Franklin Gothic Medium Cond" w:cs="Times New Roman"/>
      <w:sz w:val="24"/>
      <w:szCs w:val="24"/>
      <w:lang w:eastAsia="pl-PL"/>
    </w:rPr>
  </w:style>
  <w:style w:type="character" w:customStyle="1" w:styleId="FontStyle21">
    <w:name w:val="Font Style21"/>
    <w:uiPriority w:val="99"/>
    <w:rsid w:val="00931D5D"/>
    <w:rPr>
      <w:rFonts w:ascii="Arial" w:hAnsi="Arial" w:cs="Arial"/>
      <w:i/>
      <w:iCs/>
      <w:sz w:val="24"/>
      <w:szCs w:val="24"/>
    </w:rPr>
  </w:style>
  <w:style w:type="paragraph" w:customStyle="1" w:styleId="Style17">
    <w:name w:val="Style17"/>
    <w:basedOn w:val="Normalny"/>
    <w:uiPriority w:val="99"/>
    <w:rsid w:val="00931D5D"/>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customStyle="1" w:styleId="Style8">
    <w:name w:val="Style8"/>
    <w:basedOn w:val="Normalny"/>
    <w:uiPriority w:val="99"/>
    <w:rsid w:val="00F03F2D"/>
    <w:pPr>
      <w:widowControl w:val="0"/>
      <w:autoSpaceDE w:val="0"/>
      <w:autoSpaceDN w:val="0"/>
      <w:adjustRightInd w:val="0"/>
      <w:spacing w:after="0" w:line="451" w:lineRule="exact"/>
      <w:ind w:hanging="365"/>
      <w:jc w:val="both"/>
    </w:pPr>
    <w:rPr>
      <w:rFonts w:ascii="Times New Roman" w:eastAsia="Times New Roman" w:hAnsi="Times New Roman" w:cs="Times New Roman"/>
      <w:sz w:val="24"/>
      <w:szCs w:val="24"/>
      <w:lang w:eastAsia="pl-PL"/>
    </w:rPr>
  </w:style>
  <w:style w:type="paragraph" w:customStyle="1" w:styleId="Style3">
    <w:name w:val="Style3"/>
    <w:basedOn w:val="Normalny"/>
    <w:uiPriority w:val="99"/>
    <w:rsid w:val="00366D85"/>
    <w:pPr>
      <w:widowControl w:val="0"/>
      <w:autoSpaceDE w:val="0"/>
      <w:autoSpaceDN w:val="0"/>
      <w:adjustRightInd w:val="0"/>
      <w:spacing w:after="0" w:line="240" w:lineRule="auto"/>
      <w:jc w:val="center"/>
    </w:pPr>
    <w:rPr>
      <w:rFonts w:ascii="Times New Roman" w:eastAsiaTheme="minorEastAsia" w:hAnsi="Times New Roman" w:cs="Times New Roman"/>
      <w:sz w:val="24"/>
      <w:szCs w:val="24"/>
      <w:lang w:eastAsia="pl-PL"/>
    </w:rPr>
  </w:style>
  <w:style w:type="paragraph" w:customStyle="1" w:styleId="Style34">
    <w:name w:val="Style34"/>
    <w:basedOn w:val="Normalny"/>
    <w:uiPriority w:val="99"/>
    <w:rsid w:val="00366D85"/>
    <w:pPr>
      <w:widowControl w:val="0"/>
      <w:autoSpaceDE w:val="0"/>
      <w:autoSpaceDN w:val="0"/>
      <w:adjustRightInd w:val="0"/>
      <w:spacing w:after="0" w:line="415" w:lineRule="exact"/>
      <w:ind w:firstLine="590"/>
      <w:jc w:val="both"/>
    </w:pPr>
    <w:rPr>
      <w:rFonts w:ascii="Times New Roman" w:eastAsiaTheme="minorEastAsia" w:hAnsi="Times New Roman" w:cs="Times New Roman"/>
      <w:sz w:val="24"/>
      <w:szCs w:val="24"/>
      <w:lang w:eastAsia="pl-PL"/>
    </w:rPr>
  </w:style>
  <w:style w:type="character" w:customStyle="1" w:styleId="FontStyle45">
    <w:name w:val="Font Style45"/>
    <w:basedOn w:val="Domylnaczcionkaakapitu"/>
    <w:uiPriority w:val="99"/>
    <w:rsid w:val="00366D85"/>
    <w:rPr>
      <w:rFonts w:ascii="Times New Roman" w:hAnsi="Times New Roman" w:cs="Times New Roman"/>
      <w:sz w:val="22"/>
      <w:szCs w:val="22"/>
    </w:rPr>
  </w:style>
  <w:style w:type="character" w:customStyle="1" w:styleId="FontStyle48">
    <w:name w:val="Font Style48"/>
    <w:basedOn w:val="Domylnaczcionkaakapitu"/>
    <w:uiPriority w:val="99"/>
    <w:rsid w:val="00366D85"/>
    <w:rPr>
      <w:rFonts w:ascii="Times New Roman" w:hAnsi="Times New Roman" w:cs="Times New Roman"/>
      <w:sz w:val="22"/>
      <w:szCs w:val="22"/>
    </w:rPr>
  </w:style>
  <w:style w:type="character" w:customStyle="1" w:styleId="FontStyle50">
    <w:name w:val="Font Style50"/>
    <w:basedOn w:val="Domylnaczcionkaakapitu"/>
    <w:uiPriority w:val="99"/>
    <w:rsid w:val="00366D85"/>
    <w:rPr>
      <w:rFonts w:ascii="Times New Roman" w:hAnsi="Times New Roman" w:cs="Times New Roman"/>
      <w:b/>
      <w:bCs/>
      <w:sz w:val="22"/>
      <w:szCs w:val="22"/>
    </w:rPr>
  </w:style>
  <w:style w:type="character" w:customStyle="1" w:styleId="Nagwek2Znak">
    <w:name w:val="Nagłówek 2 Znak"/>
    <w:basedOn w:val="Domylnaczcionkaakapitu"/>
    <w:link w:val="Nagwek2"/>
    <w:uiPriority w:val="9"/>
    <w:semiHidden/>
    <w:rsid w:val="004C6558"/>
    <w:rPr>
      <w:rFonts w:asciiTheme="majorHAnsi" w:eastAsiaTheme="majorEastAsia" w:hAnsiTheme="majorHAnsi" w:cstheme="majorBidi"/>
      <w:color w:val="365F91" w:themeColor="accent1" w:themeShade="BF"/>
      <w:sz w:val="26"/>
      <w:szCs w:val="26"/>
    </w:rPr>
  </w:style>
  <w:style w:type="paragraph" w:customStyle="1" w:styleId="ng-binding">
    <w:name w:val="ng-binding"/>
    <w:basedOn w:val="Normalny"/>
    <w:rsid w:val="00F156AA"/>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ormalnyWeb">
    <w:name w:val="Normal (Web)"/>
    <w:basedOn w:val="Normalny"/>
    <w:uiPriority w:val="99"/>
    <w:semiHidden/>
    <w:unhideWhenUsed/>
    <w:rsid w:val="00F156AA"/>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g-scope">
    <w:name w:val="ng-scope"/>
    <w:basedOn w:val="Domylnaczcionkaakapitu"/>
    <w:rsid w:val="00F156AA"/>
  </w:style>
  <w:style w:type="character" w:customStyle="1" w:styleId="ng-binding1">
    <w:name w:val="ng-binding1"/>
    <w:basedOn w:val="Domylnaczcionkaakapitu"/>
    <w:rsid w:val="00F156AA"/>
  </w:style>
  <w:style w:type="numbering" w:customStyle="1" w:styleId="Styl1">
    <w:name w:val="Styl1"/>
    <w:uiPriority w:val="99"/>
    <w:rsid w:val="00AD3967"/>
    <w:pPr>
      <w:numPr>
        <w:numId w:val="9"/>
      </w:numPr>
    </w:pPr>
  </w:style>
  <w:style w:type="paragraph" w:customStyle="1" w:styleId="Style15">
    <w:name w:val="Style15"/>
    <w:basedOn w:val="Normalny"/>
    <w:uiPriority w:val="99"/>
    <w:rsid w:val="008307EA"/>
    <w:pPr>
      <w:widowControl w:val="0"/>
      <w:autoSpaceDE w:val="0"/>
      <w:autoSpaceDN w:val="0"/>
      <w:adjustRightInd w:val="0"/>
      <w:spacing w:after="0" w:line="416" w:lineRule="exact"/>
      <w:ind w:firstLine="562"/>
      <w:jc w:val="both"/>
    </w:pPr>
    <w:rPr>
      <w:rFonts w:ascii="Times New Roman" w:eastAsiaTheme="minorEastAsia" w:hAnsi="Times New Roman" w:cs="Times New Roman"/>
      <w:sz w:val="24"/>
      <w:szCs w:val="24"/>
      <w:lang w:eastAsia="pl-PL"/>
    </w:rPr>
  </w:style>
  <w:style w:type="character" w:styleId="Pogrubienie">
    <w:name w:val="Strong"/>
    <w:basedOn w:val="Domylnaczcionkaakapitu"/>
    <w:uiPriority w:val="22"/>
    <w:qFormat/>
    <w:rsid w:val="00205A58"/>
    <w:rPr>
      <w:b/>
      <w:bCs/>
    </w:rPr>
  </w:style>
  <w:style w:type="character" w:customStyle="1" w:styleId="anon-block">
    <w:name w:val="anon-block"/>
    <w:basedOn w:val="Domylnaczcionkaakapitu"/>
    <w:rsid w:val="00467A83"/>
  </w:style>
  <w:style w:type="character" w:styleId="Nierozpoznanawzmianka">
    <w:name w:val="Unresolved Mention"/>
    <w:basedOn w:val="Domylnaczcionkaakapitu"/>
    <w:uiPriority w:val="99"/>
    <w:semiHidden/>
    <w:unhideWhenUsed/>
    <w:rsid w:val="00D066E2"/>
    <w:rPr>
      <w:color w:val="605E5C"/>
      <w:shd w:val="clear" w:color="auto" w:fill="E1DFDD"/>
    </w:rPr>
  </w:style>
  <w:style w:type="character" w:customStyle="1" w:styleId="highlight">
    <w:name w:val="highlight"/>
    <w:basedOn w:val="Domylnaczcionkaakapitu"/>
    <w:rsid w:val="0093645D"/>
  </w:style>
  <w:style w:type="paragraph" w:customStyle="1" w:styleId="Style49">
    <w:name w:val="Style49"/>
    <w:basedOn w:val="Normalny"/>
    <w:rsid w:val="00053F47"/>
    <w:pPr>
      <w:spacing w:after="0" w:line="240" w:lineRule="auto"/>
    </w:pPr>
    <w:rPr>
      <w:rFonts w:ascii="MS Gothic" w:eastAsia="MS Gothic" w:hAnsi="MS Gothic" w:cs="MS Gothic"/>
      <w:sz w:val="20"/>
      <w:szCs w:val="20"/>
      <w:lang w:eastAsia="pl-PL"/>
    </w:rPr>
  </w:style>
  <w:style w:type="character" w:customStyle="1" w:styleId="FontStyle12">
    <w:name w:val="Font Style12"/>
    <w:uiPriority w:val="99"/>
    <w:rsid w:val="00745D83"/>
    <w:rPr>
      <w:rFonts w:ascii="Times New Roman" w:hAnsi="Times New Roman" w:cs="Times New Roman"/>
      <w:i/>
      <w:iCs/>
      <w:sz w:val="22"/>
      <w:szCs w:val="22"/>
    </w:rPr>
  </w:style>
  <w:style w:type="character" w:customStyle="1" w:styleId="FontStyle31">
    <w:name w:val="Font Style31"/>
    <w:basedOn w:val="Domylnaczcionkaakapitu"/>
    <w:uiPriority w:val="99"/>
    <w:rsid w:val="004C43E6"/>
    <w:rPr>
      <w:rFonts w:ascii="Arial" w:hAnsi="Arial" w:cs="Arial" w:hint="default"/>
    </w:rPr>
  </w:style>
  <w:style w:type="character" w:customStyle="1" w:styleId="Nagwek1Znak">
    <w:name w:val="Nagłówek 1 Znak"/>
    <w:basedOn w:val="Domylnaczcionkaakapitu"/>
    <w:link w:val="Nagwek1"/>
    <w:uiPriority w:val="9"/>
    <w:rsid w:val="00846145"/>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04269">
      <w:bodyDiv w:val="1"/>
      <w:marLeft w:val="0"/>
      <w:marRight w:val="0"/>
      <w:marTop w:val="0"/>
      <w:marBottom w:val="0"/>
      <w:divBdr>
        <w:top w:val="none" w:sz="0" w:space="0" w:color="auto"/>
        <w:left w:val="none" w:sz="0" w:space="0" w:color="auto"/>
        <w:bottom w:val="none" w:sz="0" w:space="0" w:color="auto"/>
        <w:right w:val="none" w:sz="0" w:space="0" w:color="auto"/>
      </w:divBdr>
      <w:divsChild>
        <w:div w:id="1720855438">
          <w:marLeft w:val="0"/>
          <w:marRight w:val="0"/>
          <w:marTop w:val="0"/>
          <w:marBottom w:val="0"/>
          <w:divBdr>
            <w:top w:val="none" w:sz="0" w:space="0" w:color="auto"/>
            <w:left w:val="none" w:sz="0" w:space="0" w:color="auto"/>
            <w:bottom w:val="none" w:sz="0" w:space="0" w:color="auto"/>
            <w:right w:val="none" w:sz="0" w:space="0" w:color="auto"/>
          </w:divBdr>
          <w:divsChild>
            <w:div w:id="1479879105">
              <w:marLeft w:val="0"/>
              <w:marRight w:val="0"/>
              <w:marTop w:val="0"/>
              <w:marBottom w:val="0"/>
              <w:divBdr>
                <w:top w:val="none" w:sz="0" w:space="0" w:color="auto"/>
                <w:left w:val="none" w:sz="0" w:space="0" w:color="auto"/>
                <w:bottom w:val="none" w:sz="0" w:space="0" w:color="auto"/>
                <w:right w:val="none" w:sz="0" w:space="0" w:color="auto"/>
              </w:divBdr>
              <w:divsChild>
                <w:div w:id="2088650105">
                  <w:marLeft w:val="0"/>
                  <w:marRight w:val="0"/>
                  <w:marTop w:val="0"/>
                  <w:marBottom w:val="0"/>
                  <w:divBdr>
                    <w:top w:val="none" w:sz="0" w:space="0" w:color="auto"/>
                    <w:left w:val="none" w:sz="0" w:space="0" w:color="auto"/>
                    <w:bottom w:val="none" w:sz="0" w:space="0" w:color="auto"/>
                    <w:right w:val="none" w:sz="0" w:space="0" w:color="auto"/>
                  </w:divBdr>
                  <w:divsChild>
                    <w:div w:id="1943342381">
                      <w:marLeft w:val="0"/>
                      <w:marRight w:val="0"/>
                      <w:marTop w:val="0"/>
                      <w:marBottom w:val="0"/>
                      <w:divBdr>
                        <w:top w:val="none" w:sz="0" w:space="0" w:color="auto"/>
                        <w:left w:val="none" w:sz="0" w:space="0" w:color="auto"/>
                        <w:bottom w:val="none" w:sz="0" w:space="0" w:color="auto"/>
                        <w:right w:val="none" w:sz="0" w:space="0" w:color="auto"/>
                      </w:divBdr>
                      <w:divsChild>
                        <w:div w:id="1567715122">
                          <w:marLeft w:val="0"/>
                          <w:marRight w:val="0"/>
                          <w:marTop w:val="0"/>
                          <w:marBottom w:val="0"/>
                          <w:divBdr>
                            <w:top w:val="none" w:sz="0" w:space="0" w:color="auto"/>
                            <w:left w:val="none" w:sz="0" w:space="0" w:color="auto"/>
                            <w:bottom w:val="none" w:sz="0" w:space="0" w:color="auto"/>
                            <w:right w:val="none" w:sz="0" w:space="0" w:color="auto"/>
                          </w:divBdr>
                          <w:divsChild>
                            <w:div w:id="355078958">
                              <w:marLeft w:val="0"/>
                              <w:marRight w:val="0"/>
                              <w:marTop w:val="0"/>
                              <w:marBottom w:val="0"/>
                              <w:divBdr>
                                <w:top w:val="none" w:sz="0" w:space="0" w:color="auto"/>
                                <w:left w:val="none" w:sz="0" w:space="0" w:color="auto"/>
                                <w:bottom w:val="none" w:sz="0" w:space="0" w:color="auto"/>
                                <w:right w:val="none" w:sz="0" w:space="0" w:color="auto"/>
                              </w:divBdr>
                              <w:divsChild>
                                <w:div w:id="1989439470">
                                  <w:marLeft w:val="0"/>
                                  <w:marRight w:val="0"/>
                                  <w:marTop w:val="0"/>
                                  <w:marBottom w:val="0"/>
                                  <w:divBdr>
                                    <w:top w:val="none" w:sz="0" w:space="0" w:color="auto"/>
                                    <w:left w:val="none" w:sz="0" w:space="0" w:color="auto"/>
                                    <w:bottom w:val="none" w:sz="0" w:space="0" w:color="auto"/>
                                    <w:right w:val="none" w:sz="0" w:space="0" w:color="auto"/>
                                  </w:divBdr>
                                  <w:divsChild>
                                    <w:div w:id="987592569">
                                      <w:marLeft w:val="0"/>
                                      <w:marRight w:val="0"/>
                                      <w:marTop w:val="0"/>
                                      <w:marBottom w:val="0"/>
                                      <w:divBdr>
                                        <w:top w:val="none" w:sz="0" w:space="0" w:color="auto"/>
                                        <w:left w:val="none" w:sz="0" w:space="0" w:color="auto"/>
                                        <w:bottom w:val="none" w:sz="0" w:space="0" w:color="auto"/>
                                        <w:right w:val="none" w:sz="0" w:space="0" w:color="auto"/>
                                      </w:divBdr>
                                      <w:divsChild>
                                        <w:div w:id="1095634683">
                                          <w:marLeft w:val="0"/>
                                          <w:marRight w:val="0"/>
                                          <w:marTop w:val="0"/>
                                          <w:marBottom w:val="0"/>
                                          <w:divBdr>
                                            <w:top w:val="none" w:sz="0" w:space="0" w:color="auto"/>
                                            <w:left w:val="none" w:sz="0" w:space="0" w:color="auto"/>
                                            <w:bottom w:val="none" w:sz="0" w:space="0" w:color="auto"/>
                                            <w:right w:val="none" w:sz="0" w:space="0" w:color="auto"/>
                                          </w:divBdr>
                                          <w:divsChild>
                                            <w:div w:id="1354989048">
                                              <w:marLeft w:val="0"/>
                                              <w:marRight w:val="0"/>
                                              <w:marTop w:val="0"/>
                                              <w:marBottom w:val="0"/>
                                              <w:divBdr>
                                                <w:top w:val="none" w:sz="0" w:space="0" w:color="auto"/>
                                                <w:left w:val="none" w:sz="0" w:space="0" w:color="auto"/>
                                                <w:bottom w:val="none" w:sz="0" w:space="0" w:color="auto"/>
                                                <w:right w:val="none" w:sz="0" w:space="0" w:color="auto"/>
                                              </w:divBdr>
                                              <w:divsChild>
                                                <w:div w:id="8815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467515">
      <w:bodyDiv w:val="1"/>
      <w:marLeft w:val="0"/>
      <w:marRight w:val="0"/>
      <w:marTop w:val="0"/>
      <w:marBottom w:val="0"/>
      <w:divBdr>
        <w:top w:val="none" w:sz="0" w:space="0" w:color="auto"/>
        <w:left w:val="none" w:sz="0" w:space="0" w:color="auto"/>
        <w:bottom w:val="none" w:sz="0" w:space="0" w:color="auto"/>
        <w:right w:val="none" w:sz="0" w:space="0" w:color="auto"/>
      </w:divBdr>
    </w:div>
    <w:div w:id="187834501">
      <w:bodyDiv w:val="1"/>
      <w:marLeft w:val="0"/>
      <w:marRight w:val="0"/>
      <w:marTop w:val="0"/>
      <w:marBottom w:val="0"/>
      <w:divBdr>
        <w:top w:val="none" w:sz="0" w:space="0" w:color="auto"/>
        <w:left w:val="none" w:sz="0" w:space="0" w:color="auto"/>
        <w:bottom w:val="none" w:sz="0" w:space="0" w:color="auto"/>
        <w:right w:val="none" w:sz="0" w:space="0" w:color="auto"/>
      </w:divBdr>
    </w:div>
    <w:div w:id="199514698">
      <w:bodyDiv w:val="1"/>
      <w:marLeft w:val="0"/>
      <w:marRight w:val="0"/>
      <w:marTop w:val="0"/>
      <w:marBottom w:val="0"/>
      <w:divBdr>
        <w:top w:val="none" w:sz="0" w:space="0" w:color="auto"/>
        <w:left w:val="none" w:sz="0" w:space="0" w:color="auto"/>
        <w:bottom w:val="none" w:sz="0" w:space="0" w:color="auto"/>
        <w:right w:val="none" w:sz="0" w:space="0" w:color="auto"/>
      </w:divBdr>
      <w:divsChild>
        <w:div w:id="1282565361">
          <w:marLeft w:val="0"/>
          <w:marRight w:val="0"/>
          <w:marTop w:val="0"/>
          <w:marBottom w:val="0"/>
          <w:divBdr>
            <w:top w:val="none" w:sz="0" w:space="0" w:color="auto"/>
            <w:left w:val="none" w:sz="0" w:space="0" w:color="auto"/>
            <w:bottom w:val="none" w:sz="0" w:space="0" w:color="auto"/>
            <w:right w:val="none" w:sz="0" w:space="0" w:color="auto"/>
          </w:divBdr>
          <w:divsChild>
            <w:div w:id="2104914023">
              <w:marLeft w:val="0"/>
              <w:marRight w:val="0"/>
              <w:marTop w:val="0"/>
              <w:marBottom w:val="0"/>
              <w:divBdr>
                <w:top w:val="none" w:sz="0" w:space="0" w:color="auto"/>
                <w:left w:val="none" w:sz="0" w:space="0" w:color="auto"/>
                <w:bottom w:val="none" w:sz="0" w:space="0" w:color="auto"/>
                <w:right w:val="none" w:sz="0" w:space="0" w:color="auto"/>
              </w:divBdr>
              <w:divsChild>
                <w:div w:id="1511873943">
                  <w:marLeft w:val="0"/>
                  <w:marRight w:val="0"/>
                  <w:marTop w:val="0"/>
                  <w:marBottom w:val="0"/>
                  <w:divBdr>
                    <w:top w:val="none" w:sz="0" w:space="0" w:color="auto"/>
                    <w:left w:val="none" w:sz="0" w:space="0" w:color="auto"/>
                    <w:bottom w:val="none" w:sz="0" w:space="0" w:color="auto"/>
                    <w:right w:val="none" w:sz="0" w:space="0" w:color="auto"/>
                  </w:divBdr>
                  <w:divsChild>
                    <w:div w:id="691999117">
                      <w:marLeft w:val="0"/>
                      <w:marRight w:val="0"/>
                      <w:marTop w:val="0"/>
                      <w:marBottom w:val="0"/>
                      <w:divBdr>
                        <w:top w:val="none" w:sz="0" w:space="0" w:color="auto"/>
                        <w:left w:val="none" w:sz="0" w:space="0" w:color="auto"/>
                        <w:bottom w:val="none" w:sz="0" w:space="0" w:color="auto"/>
                        <w:right w:val="none" w:sz="0" w:space="0" w:color="auto"/>
                      </w:divBdr>
                      <w:divsChild>
                        <w:div w:id="240875523">
                          <w:marLeft w:val="0"/>
                          <w:marRight w:val="0"/>
                          <w:marTop w:val="0"/>
                          <w:marBottom w:val="0"/>
                          <w:divBdr>
                            <w:top w:val="none" w:sz="0" w:space="0" w:color="auto"/>
                            <w:left w:val="none" w:sz="0" w:space="0" w:color="auto"/>
                            <w:bottom w:val="none" w:sz="0" w:space="0" w:color="auto"/>
                            <w:right w:val="none" w:sz="0" w:space="0" w:color="auto"/>
                          </w:divBdr>
                          <w:divsChild>
                            <w:div w:id="1874882405">
                              <w:marLeft w:val="0"/>
                              <w:marRight w:val="0"/>
                              <w:marTop w:val="0"/>
                              <w:marBottom w:val="0"/>
                              <w:divBdr>
                                <w:top w:val="none" w:sz="0" w:space="0" w:color="auto"/>
                                <w:left w:val="none" w:sz="0" w:space="0" w:color="auto"/>
                                <w:bottom w:val="none" w:sz="0" w:space="0" w:color="auto"/>
                                <w:right w:val="none" w:sz="0" w:space="0" w:color="auto"/>
                              </w:divBdr>
                              <w:divsChild>
                                <w:div w:id="553084941">
                                  <w:marLeft w:val="0"/>
                                  <w:marRight w:val="0"/>
                                  <w:marTop w:val="0"/>
                                  <w:marBottom w:val="0"/>
                                  <w:divBdr>
                                    <w:top w:val="none" w:sz="0" w:space="0" w:color="auto"/>
                                    <w:left w:val="none" w:sz="0" w:space="0" w:color="auto"/>
                                    <w:bottom w:val="none" w:sz="0" w:space="0" w:color="auto"/>
                                    <w:right w:val="none" w:sz="0" w:space="0" w:color="auto"/>
                                  </w:divBdr>
                                  <w:divsChild>
                                    <w:div w:id="702292736">
                                      <w:marLeft w:val="0"/>
                                      <w:marRight w:val="0"/>
                                      <w:marTop w:val="0"/>
                                      <w:marBottom w:val="0"/>
                                      <w:divBdr>
                                        <w:top w:val="none" w:sz="0" w:space="0" w:color="auto"/>
                                        <w:left w:val="none" w:sz="0" w:space="0" w:color="auto"/>
                                        <w:bottom w:val="none" w:sz="0" w:space="0" w:color="auto"/>
                                        <w:right w:val="none" w:sz="0" w:space="0" w:color="auto"/>
                                      </w:divBdr>
                                    </w:div>
                                    <w:div w:id="868687131">
                                      <w:marLeft w:val="0"/>
                                      <w:marRight w:val="0"/>
                                      <w:marTop w:val="0"/>
                                      <w:marBottom w:val="0"/>
                                      <w:divBdr>
                                        <w:top w:val="none" w:sz="0" w:space="0" w:color="auto"/>
                                        <w:left w:val="none" w:sz="0" w:space="0" w:color="auto"/>
                                        <w:bottom w:val="none" w:sz="0" w:space="0" w:color="auto"/>
                                        <w:right w:val="none" w:sz="0" w:space="0" w:color="auto"/>
                                      </w:divBdr>
                                      <w:divsChild>
                                        <w:div w:id="168641469">
                                          <w:marLeft w:val="0"/>
                                          <w:marRight w:val="0"/>
                                          <w:marTop w:val="0"/>
                                          <w:marBottom w:val="0"/>
                                          <w:divBdr>
                                            <w:top w:val="none" w:sz="0" w:space="0" w:color="auto"/>
                                            <w:left w:val="none" w:sz="0" w:space="0" w:color="auto"/>
                                            <w:bottom w:val="none" w:sz="0" w:space="0" w:color="auto"/>
                                            <w:right w:val="none" w:sz="0" w:space="0" w:color="auto"/>
                                          </w:divBdr>
                                        </w:div>
                                      </w:divsChild>
                                    </w:div>
                                    <w:div w:id="1010327252">
                                      <w:marLeft w:val="0"/>
                                      <w:marRight w:val="0"/>
                                      <w:marTop w:val="0"/>
                                      <w:marBottom w:val="0"/>
                                      <w:divBdr>
                                        <w:top w:val="none" w:sz="0" w:space="0" w:color="auto"/>
                                        <w:left w:val="none" w:sz="0" w:space="0" w:color="auto"/>
                                        <w:bottom w:val="none" w:sz="0" w:space="0" w:color="auto"/>
                                        <w:right w:val="none" w:sz="0" w:space="0" w:color="auto"/>
                                      </w:divBdr>
                                    </w:div>
                                    <w:div w:id="1340699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069599">
      <w:bodyDiv w:val="1"/>
      <w:marLeft w:val="0"/>
      <w:marRight w:val="0"/>
      <w:marTop w:val="0"/>
      <w:marBottom w:val="0"/>
      <w:divBdr>
        <w:top w:val="none" w:sz="0" w:space="0" w:color="auto"/>
        <w:left w:val="none" w:sz="0" w:space="0" w:color="auto"/>
        <w:bottom w:val="none" w:sz="0" w:space="0" w:color="auto"/>
        <w:right w:val="none" w:sz="0" w:space="0" w:color="auto"/>
      </w:divBdr>
    </w:div>
    <w:div w:id="221403217">
      <w:bodyDiv w:val="1"/>
      <w:marLeft w:val="75"/>
      <w:marRight w:val="75"/>
      <w:marTop w:val="75"/>
      <w:marBottom w:val="75"/>
      <w:divBdr>
        <w:top w:val="none" w:sz="0" w:space="0" w:color="auto"/>
        <w:left w:val="none" w:sz="0" w:space="0" w:color="auto"/>
        <w:bottom w:val="none" w:sz="0" w:space="0" w:color="auto"/>
        <w:right w:val="none" w:sz="0" w:space="0" w:color="auto"/>
      </w:divBdr>
      <w:divsChild>
        <w:div w:id="382027938">
          <w:marLeft w:val="0"/>
          <w:marRight w:val="0"/>
          <w:marTop w:val="0"/>
          <w:marBottom w:val="0"/>
          <w:divBdr>
            <w:top w:val="none" w:sz="0" w:space="0" w:color="auto"/>
            <w:left w:val="none" w:sz="0" w:space="0" w:color="auto"/>
            <w:bottom w:val="none" w:sz="0" w:space="0" w:color="auto"/>
            <w:right w:val="none" w:sz="0" w:space="0" w:color="auto"/>
          </w:divBdr>
        </w:div>
      </w:divsChild>
    </w:div>
    <w:div w:id="237400518">
      <w:bodyDiv w:val="1"/>
      <w:marLeft w:val="0"/>
      <w:marRight w:val="0"/>
      <w:marTop w:val="0"/>
      <w:marBottom w:val="0"/>
      <w:divBdr>
        <w:top w:val="none" w:sz="0" w:space="0" w:color="auto"/>
        <w:left w:val="none" w:sz="0" w:space="0" w:color="auto"/>
        <w:bottom w:val="none" w:sz="0" w:space="0" w:color="auto"/>
        <w:right w:val="none" w:sz="0" w:space="0" w:color="auto"/>
      </w:divBdr>
    </w:div>
    <w:div w:id="251858899">
      <w:bodyDiv w:val="1"/>
      <w:marLeft w:val="0"/>
      <w:marRight w:val="0"/>
      <w:marTop w:val="0"/>
      <w:marBottom w:val="0"/>
      <w:divBdr>
        <w:top w:val="none" w:sz="0" w:space="0" w:color="auto"/>
        <w:left w:val="none" w:sz="0" w:space="0" w:color="auto"/>
        <w:bottom w:val="none" w:sz="0" w:space="0" w:color="auto"/>
        <w:right w:val="none" w:sz="0" w:space="0" w:color="auto"/>
      </w:divBdr>
    </w:div>
    <w:div w:id="296421823">
      <w:bodyDiv w:val="1"/>
      <w:marLeft w:val="0"/>
      <w:marRight w:val="0"/>
      <w:marTop w:val="0"/>
      <w:marBottom w:val="0"/>
      <w:divBdr>
        <w:top w:val="none" w:sz="0" w:space="0" w:color="auto"/>
        <w:left w:val="none" w:sz="0" w:space="0" w:color="auto"/>
        <w:bottom w:val="none" w:sz="0" w:space="0" w:color="auto"/>
        <w:right w:val="none" w:sz="0" w:space="0" w:color="auto"/>
      </w:divBdr>
    </w:div>
    <w:div w:id="385761701">
      <w:bodyDiv w:val="1"/>
      <w:marLeft w:val="0"/>
      <w:marRight w:val="0"/>
      <w:marTop w:val="0"/>
      <w:marBottom w:val="0"/>
      <w:divBdr>
        <w:top w:val="none" w:sz="0" w:space="0" w:color="auto"/>
        <w:left w:val="none" w:sz="0" w:space="0" w:color="auto"/>
        <w:bottom w:val="none" w:sz="0" w:space="0" w:color="auto"/>
        <w:right w:val="none" w:sz="0" w:space="0" w:color="auto"/>
      </w:divBdr>
    </w:div>
    <w:div w:id="388185641">
      <w:bodyDiv w:val="1"/>
      <w:marLeft w:val="0"/>
      <w:marRight w:val="0"/>
      <w:marTop w:val="0"/>
      <w:marBottom w:val="0"/>
      <w:divBdr>
        <w:top w:val="none" w:sz="0" w:space="0" w:color="auto"/>
        <w:left w:val="none" w:sz="0" w:space="0" w:color="auto"/>
        <w:bottom w:val="none" w:sz="0" w:space="0" w:color="auto"/>
        <w:right w:val="none" w:sz="0" w:space="0" w:color="auto"/>
      </w:divBdr>
    </w:div>
    <w:div w:id="463541438">
      <w:bodyDiv w:val="1"/>
      <w:marLeft w:val="0"/>
      <w:marRight w:val="0"/>
      <w:marTop w:val="0"/>
      <w:marBottom w:val="0"/>
      <w:divBdr>
        <w:top w:val="none" w:sz="0" w:space="0" w:color="auto"/>
        <w:left w:val="none" w:sz="0" w:space="0" w:color="auto"/>
        <w:bottom w:val="none" w:sz="0" w:space="0" w:color="auto"/>
        <w:right w:val="none" w:sz="0" w:space="0" w:color="auto"/>
      </w:divBdr>
    </w:div>
    <w:div w:id="621544016">
      <w:bodyDiv w:val="1"/>
      <w:marLeft w:val="0"/>
      <w:marRight w:val="0"/>
      <w:marTop w:val="0"/>
      <w:marBottom w:val="0"/>
      <w:divBdr>
        <w:top w:val="none" w:sz="0" w:space="0" w:color="auto"/>
        <w:left w:val="none" w:sz="0" w:space="0" w:color="auto"/>
        <w:bottom w:val="none" w:sz="0" w:space="0" w:color="auto"/>
        <w:right w:val="none" w:sz="0" w:space="0" w:color="auto"/>
      </w:divBdr>
      <w:divsChild>
        <w:div w:id="405760624">
          <w:marLeft w:val="547"/>
          <w:marRight w:val="0"/>
          <w:marTop w:val="72"/>
          <w:marBottom w:val="0"/>
          <w:divBdr>
            <w:top w:val="none" w:sz="0" w:space="0" w:color="auto"/>
            <w:left w:val="none" w:sz="0" w:space="0" w:color="auto"/>
            <w:bottom w:val="none" w:sz="0" w:space="0" w:color="auto"/>
            <w:right w:val="none" w:sz="0" w:space="0" w:color="auto"/>
          </w:divBdr>
        </w:div>
        <w:div w:id="794063561">
          <w:marLeft w:val="547"/>
          <w:marRight w:val="0"/>
          <w:marTop w:val="72"/>
          <w:marBottom w:val="0"/>
          <w:divBdr>
            <w:top w:val="none" w:sz="0" w:space="0" w:color="auto"/>
            <w:left w:val="none" w:sz="0" w:space="0" w:color="auto"/>
            <w:bottom w:val="none" w:sz="0" w:space="0" w:color="auto"/>
            <w:right w:val="none" w:sz="0" w:space="0" w:color="auto"/>
          </w:divBdr>
        </w:div>
        <w:div w:id="938368263">
          <w:marLeft w:val="547"/>
          <w:marRight w:val="0"/>
          <w:marTop w:val="72"/>
          <w:marBottom w:val="0"/>
          <w:divBdr>
            <w:top w:val="none" w:sz="0" w:space="0" w:color="auto"/>
            <w:left w:val="none" w:sz="0" w:space="0" w:color="auto"/>
            <w:bottom w:val="none" w:sz="0" w:space="0" w:color="auto"/>
            <w:right w:val="none" w:sz="0" w:space="0" w:color="auto"/>
          </w:divBdr>
        </w:div>
      </w:divsChild>
    </w:div>
    <w:div w:id="630329964">
      <w:bodyDiv w:val="1"/>
      <w:marLeft w:val="0"/>
      <w:marRight w:val="0"/>
      <w:marTop w:val="0"/>
      <w:marBottom w:val="0"/>
      <w:divBdr>
        <w:top w:val="none" w:sz="0" w:space="0" w:color="auto"/>
        <w:left w:val="none" w:sz="0" w:space="0" w:color="auto"/>
        <w:bottom w:val="none" w:sz="0" w:space="0" w:color="auto"/>
        <w:right w:val="none" w:sz="0" w:space="0" w:color="auto"/>
      </w:divBdr>
    </w:div>
    <w:div w:id="755590435">
      <w:bodyDiv w:val="1"/>
      <w:marLeft w:val="0"/>
      <w:marRight w:val="0"/>
      <w:marTop w:val="0"/>
      <w:marBottom w:val="0"/>
      <w:divBdr>
        <w:top w:val="none" w:sz="0" w:space="0" w:color="auto"/>
        <w:left w:val="none" w:sz="0" w:space="0" w:color="auto"/>
        <w:bottom w:val="none" w:sz="0" w:space="0" w:color="auto"/>
        <w:right w:val="none" w:sz="0" w:space="0" w:color="auto"/>
      </w:divBdr>
    </w:div>
    <w:div w:id="819422886">
      <w:bodyDiv w:val="1"/>
      <w:marLeft w:val="0"/>
      <w:marRight w:val="0"/>
      <w:marTop w:val="0"/>
      <w:marBottom w:val="0"/>
      <w:divBdr>
        <w:top w:val="none" w:sz="0" w:space="0" w:color="auto"/>
        <w:left w:val="none" w:sz="0" w:space="0" w:color="auto"/>
        <w:bottom w:val="none" w:sz="0" w:space="0" w:color="auto"/>
        <w:right w:val="none" w:sz="0" w:space="0" w:color="auto"/>
      </w:divBdr>
    </w:div>
    <w:div w:id="857088757">
      <w:bodyDiv w:val="1"/>
      <w:marLeft w:val="0"/>
      <w:marRight w:val="0"/>
      <w:marTop w:val="0"/>
      <w:marBottom w:val="0"/>
      <w:divBdr>
        <w:top w:val="none" w:sz="0" w:space="0" w:color="auto"/>
        <w:left w:val="none" w:sz="0" w:space="0" w:color="auto"/>
        <w:bottom w:val="none" w:sz="0" w:space="0" w:color="auto"/>
        <w:right w:val="none" w:sz="0" w:space="0" w:color="auto"/>
      </w:divBdr>
    </w:div>
    <w:div w:id="960109650">
      <w:bodyDiv w:val="1"/>
      <w:marLeft w:val="0"/>
      <w:marRight w:val="0"/>
      <w:marTop w:val="0"/>
      <w:marBottom w:val="0"/>
      <w:divBdr>
        <w:top w:val="none" w:sz="0" w:space="0" w:color="auto"/>
        <w:left w:val="none" w:sz="0" w:space="0" w:color="auto"/>
        <w:bottom w:val="none" w:sz="0" w:space="0" w:color="auto"/>
        <w:right w:val="none" w:sz="0" w:space="0" w:color="auto"/>
      </w:divBdr>
    </w:div>
    <w:div w:id="1031957711">
      <w:bodyDiv w:val="1"/>
      <w:marLeft w:val="0"/>
      <w:marRight w:val="0"/>
      <w:marTop w:val="0"/>
      <w:marBottom w:val="0"/>
      <w:divBdr>
        <w:top w:val="none" w:sz="0" w:space="0" w:color="auto"/>
        <w:left w:val="none" w:sz="0" w:space="0" w:color="auto"/>
        <w:bottom w:val="none" w:sz="0" w:space="0" w:color="auto"/>
        <w:right w:val="none" w:sz="0" w:space="0" w:color="auto"/>
      </w:divBdr>
      <w:divsChild>
        <w:div w:id="93593530">
          <w:marLeft w:val="0"/>
          <w:marRight w:val="0"/>
          <w:marTop w:val="0"/>
          <w:marBottom w:val="0"/>
          <w:divBdr>
            <w:top w:val="none" w:sz="0" w:space="0" w:color="auto"/>
            <w:left w:val="none" w:sz="0" w:space="0" w:color="auto"/>
            <w:bottom w:val="none" w:sz="0" w:space="0" w:color="auto"/>
            <w:right w:val="none" w:sz="0" w:space="0" w:color="auto"/>
          </w:divBdr>
          <w:divsChild>
            <w:div w:id="1562983832">
              <w:marLeft w:val="0"/>
              <w:marRight w:val="0"/>
              <w:marTop w:val="0"/>
              <w:marBottom w:val="0"/>
              <w:divBdr>
                <w:top w:val="none" w:sz="0" w:space="0" w:color="auto"/>
                <w:left w:val="none" w:sz="0" w:space="0" w:color="auto"/>
                <w:bottom w:val="none" w:sz="0" w:space="0" w:color="auto"/>
                <w:right w:val="none" w:sz="0" w:space="0" w:color="auto"/>
              </w:divBdr>
              <w:divsChild>
                <w:div w:id="842016726">
                  <w:marLeft w:val="0"/>
                  <w:marRight w:val="0"/>
                  <w:marTop w:val="0"/>
                  <w:marBottom w:val="0"/>
                  <w:divBdr>
                    <w:top w:val="none" w:sz="0" w:space="0" w:color="auto"/>
                    <w:left w:val="none" w:sz="0" w:space="0" w:color="auto"/>
                    <w:bottom w:val="none" w:sz="0" w:space="0" w:color="auto"/>
                    <w:right w:val="none" w:sz="0" w:space="0" w:color="auto"/>
                  </w:divBdr>
                  <w:divsChild>
                    <w:div w:id="1515194563">
                      <w:marLeft w:val="0"/>
                      <w:marRight w:val="0"/>
                      <w:marTop w:val="0"/>
                      <w:marBottom w:val="0"/>
                      <w:divBdr>
                        <w:top w:val="none" w:sz="0" w:space="0" w:color="auto"/>
                        <w:left w:val="none" w:sz="0" w:space="0" w:color="auto"/>
                        <w:bottom w:val="none" w:sz="0" w:space="0" w:color="auto"/>
                        <w:right w:val="none" w:sz="0" w:space="0" w:color="auto"/>
                      </w:divBdr>
                      <w:divsChild>
                        <w:div w:id="1154495500">
                          <w:marLeft w:val="0"/>
                          <w:marRight w:val="0"/>
                          <w:marTop w:val="0"/>
                          <w:marBottom w:val="0"/>
                          <w:divBdr>
                            <w:top w:val="none" w:sz="0" w:space="0" w:color="auto"/>
                            <w:left w:val="none" w:sz="0" w:space="0" w:color="auto"/>
                            <w:bottom w:val="none" w:sz="0" w:space="0" w:color="auto"/>
                            <w:right w:val="none" w:sz="0" w:space="0" w:color="auto"/>
                          </w:divBdr>
                          <w:divsChild>
                            <w:div w:id="1533957791">
                              <w:marLeft w:val="0"/>
                              <w:marRight w:val="0"/>
                              <w:marTop w:val="0"/>
                              <w:marBottom w:val="0"/>
                              <w:divBdr>
                                <w:top w:val="none" w:sz="0" w:space="0" w:color="auto"/>
                                <w:left w:val="none" w:sz="0" w:space="0" w:color="auto"/>
                                <w:bottom w:val="none" w:sz="0" w:space="0" w:color="auto"/>
                                <w:right w:val="none" w:sz="0" w:space="0" w:color="auto"/>
                              </w:divBdr>
                              <w:divsChild>
                                <w:div w:id="1297107999">
                                  <w:marLeft w:val="0"/>
                                  <w:marRight w:val="0"/>
                                  <w:marTop w:val="0"/>
                                  <w:marBottom w:val="0"/>
                                  <w:divBdr>
                                    <w:top w:val="none" w:sz="0" w:space="0" w:color="auto"/>
                                    <w:left w:val="none" w:sz="0" w:space="0" w:color="auto"/>
                                    <w:bottom w:val="none" w:sz="0" w:space="0" w:color="auto"/>
                                    <w:right w:val="none" w:sz="0" w:space="0" w:color="auto"/>
                                  </w:divBdr>
                                  <w:divsChild>
                                    <w:div w:id="1034185707">
                                      <w:marLeft w:val="0"/>
                                      <w:marRight w:val="0"/>
                                      <w:marTop w:val="0"/>
                                      <w:marBottom w:val="0"/>
                                      <w:divBdr>
                                        <w:top w:val="none" w:sz="0" w:space="0" w:color="auto"/>
                                        <w:left w:val="none" w:sz="0" w:space="0" w:color="auto"/>
                                        <w:bottom w:val="none" w:sz="0" w:space="0" w:color="auto"/>
                                        <w:right w:val="none" w:sz="0" w:space="0" w:color="auto"/>
                                      </w:divBdr>
                                      <w:divsChild>
                                        <w:div w:id="69078842">
                                          <w:marLeft w:val="0"/>
                                          <w:marRight w:val="0"/>
                                          <w:marTop w:val="0"/>
                                          <w:marBottom w:val="0"/>
                                          <w:divBdr>
                                            <w:top w:val="none" w:sz="0" w:space="0" w:color="auto"/>
                                            <w:left w:val="none" w:sz="0" w:space="0" w:color="auto"/>
                                            <w:bottom w:val="none" w:sz="0" w:space="0" w:color="auto"/>
                                            <w:right w:val="none" w:sz="0" w:space="0" w:color="auto"/>
                                          </w:divBdr>
                                          <w:divsChild>
                                            <w:div w:id="395474018">
                                              <w:marLeft w:val="0"/>
                                              <w:marRight w:val="0"/>
                                              <w:marTop w:val="0"/>
                                              <w:marBottom w:val="0"/>
                                              <w:divBdr>
                                                <w:top w:val="none" w:sz="0" w:space="0" w:color="auto"/>
                                                <w:left w:val="none" w:sz="0" w:space="0" w:color="auto"/>
                                                <w:bottom w:val="none" w:sz="0" w:space="0" w:color="auto"/>
                                                <w:right w:val="none" w:sz="0" w:space="0" w:color="auto"/>
                                              </w:divBdr>
                                              <w:divsChild>
                                                <w:div w:id="117565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68792645">
      <w:bodyDiv w:val="1"/>
      <w:marLeft w:val="0"/>
      <w:marRight w:val="0"/>
      <w:marTop w:val="0"/>
      <w:marBottom w:val="0"/>
      <w:divBdr>
        <w:top w:val="none" w:sz="0" w:space="0" w:color="auto"/>
        <w:left w:val="none" w:sz="0" w:space="0" w:color="auto"/>
        <w:bottom w:val="none" w:sz="0" w:space="0" w:color="auto"/>
        <w:right w:val="none" w:sz="0" w:space="0" w:color="auto"/>
      </w:divBdr>
      <w:divsChild>
        <w:div w:id="1473981148">
          <w:marLeft w:val="0"/>
          <w:marRight w:val="0"/>
          <w:marTop w:val="0"/>
          <w:marBottom w:val="0"/>
          <w:divBdr>
            <w:top w:val="none" w:sz="0" w:space="0" w:color="auto"/>
            <w:left w:val="none" w:sz="0" w:space="0" w:color="auto"/>
            <w:bottom w:val="none" w:sz="0" w:space="0" w:color="auto"/>
            <w:right w:val="none" w:sz="0" w:space="0" w:color="auto"/>
          </w:divBdr>
          <w:divsChild>
            <w:div w:id="1351490324">
              <w:marLeft w:val="0"/>
              <w:marRight w:val="0"/>
              <w:marTop w:val="0"/>
              <w:marBottom w:val="0"/>
              <w:divBdr>
                <w:top w:val="none" w:sz="0" w:space="0" w:color="auto"/>
                <w:left w:val="none" w:sz="0" w:space="0" w:color="auto"/>
                <w:bottom w:val="none" w:sz="0" w:space="0" w:color="auto"/>
                <w:right w:val="none" w:sz="0" w:space="0" w:color="auto"/>
              </w:divBdr>
              <w:divsChild>
                <w:div w:id="651250792">
                  <w:marLeft w:val="0"/>
                  <w:marRight w:val="0"/>
                  <w:marTop w:val="0"/>
                  <w:marBottom w:val="0"/>
                  <w:divBdr>
                    <w:top w:val="none" w:sz="0" w:space="0" w:color="auto"/>
                    <w:left w:val="none" w:sz="0" w:space="0" w:color="auto"/>
                    <w:bottom w:val="none" w:sz="0" w:space="0" w:color="auto"/>
                    <w:right w:val="none" w:sz="0" w:space="0" w:color="auto"/>
                  </w:divBdr>
                  <w:divsChild>
                    <w:div w:id="1578591807">
                      <w:marLeft w:val="0"/>
                      <w:marRight w:val="0"/>
                      <w:marTop w:val="0"/>
                      <w:marBottom w:val="0"/>
                      <w:divBdr>
                        <w:top w:val="none" w:sz="0" w:space="0" w:color="auto"/>
                        <w:left w:val="none" w:sz="0" w:space="0" w:color="auto"/>
                        <w:bottom w:val="none" w:sz="0" w:space="0" w:color="auto"/>
                        <w:right w:val="none" w:sz="0" w:space="0" w:color="auto"/>
                      </w:divBdr>
                      <w:divsChild>
                        <w:div w:id="1448696854">
                          <w:marLeft w:val="0"/>
                          <w:marRight w:val="0"/>
                          <w:marTop w:val="0"/>
                          <w:marBottom w:val="0"/>
                          <w:divBdr>
                            <w:top w:val="none" w:sz="0" w:space="0" w:color="auto"/>
                            <w:left w:val="none" w:sz="0" w:space="0" w:color="auto"/>
                            <w:bottom w:val="none" w:sz="0" w:space="0" w:color="auto"/>
                            <w:right w:val="none" w:sz="0" w:space="0" w:color="auto"/>
                          </w:divBdr>
                          <w:divsChild>
                            <w:div w:id="1534884988">
                              <w:marLeft w:val="0"/>
                              <w:marRight w:val="0"/>
                              <w:marTop w:val="0"/>
                              <w:marBottom w:val="0"/>
                              <w:divBdr>
                                <w:top w:val="none" w:sz="0" w:space="0" w:color="auto"/>
                                <w:left w:val="none" w:sz="0" w:space="0" w:color="auto"/>
                                <w:bottom w:val="none" w:sz="0" w:space="0" w:color="auto"/>
                                <w:right w:val="none" w:sz="0" w:space="0" w:color="auto"/>
                              </w:divBdr>
                              <w:divsChild>
                                <w:div w:id="563758160">
                                  <w:marLeft w:val="0"/>
                                  <w:marRight w:val="0"/>
                                  <w:marTop w:val="0"/>
                                  <w:marBottom w:val="0"/>
                                  <w:divBdr>
                                    <w:top w:val="none" w:sz="0" w:space="0" w:color="auto"/>
                                    <w:left w:val="none" w:sz="0" w:space="0" w:color="auto"/>
                                    <w:bottom w:val="none" w:sz="0" w:space="0" w:color="auto"/>
                                    <w:right w:val="none" w:sz="0" w:space="0" w:color="auto"/>
                                  </w:divBdr>
                                  <w:divsChild>
                                    <w:div w:id="320937211">
                                      <w:marLeft w:val="0"/>
                                      <w:marRight w:val="0"/>
                                      <w:marTop w:val="0"/>
                                      <w:marBottom w:val="0"/>
                                      <w:divBdr>
                                        <w:top w:val="none" w:sz="0" w:space="0" w:color="auto"/>
                                        <w:left w:val="none" w:sz="0" w:space="0" w:color="auto"/>
                                        <w:bottom w:val="none" w:sz="0" w:space="0" w:color="auto"/>
                                        <w:right w:val="none" w:sz="0" w:space="0" w:color="auto"/>
                                      </w:divBdr>
                                      <w:divsChild>
                                        <w:div w:id="73744202">
                                          <w:marLeft w:val="0"/>
                                          <w:marRight w:val="0"/>
                                          <w:marTop w:val="0"/>
                                          <w:marBottom w:val="0"/>
                                          <w:divBdr>
                                            <w:top w:val="none" w:sz="0" w:space="0" w:color="auto"/>
                                            <w:left w:val="none" w:sz="0" w:space="0" w:color="auto"/>
                                            <w:bottom w:val="none" w:sz="0" w:space="0" w:color="auto"/>
                                            <w:right w:val="none" w:sz="0" w:space="0" w:color="auto"/>
                                          </w:divBdr>
                                        </w:div>
                                      </w:divsChild>
                                    </w:div>
                                    <w:div w:id="1315259936">
                                      <w:marLeft w:val="0"/>
                                      <w:marRight w:val="0"/>
                                      <w:marTop w:val="0"/>
                                      <w:marBottom w:val="0"/>
                                      <w:divBdr>
                                        <w:top w:val="none" w:sz="0" w:space="0" w:color="auto"/>
                                        <w:left w:val="none" w:sz="0" w:space="0" w:color="auto"/>
                                        <w:bottom w:val="none" w:sz="0" w:space="0" w:color="auto"/>
                                        <w:right w:val="none" w:sz="0" w:space="0" w:color="auto"/>
                                      </w:divBdr>
                                    </w:div>
                                    <w:div w:id="1462504759">
                                      <w:marLeft w:val="0"/>
                                      <w:marRight w:val="0"/>
                                      <w:marTop w:val="0"/>
                                      <w:marBottom w:val="0"/>
                                      <w:divBdr>
                                        <w:top w:val="none" w:sz="0" w:space="0" w:color="auto"/>
                                        <w:left w:val="none" w:sz="0" w:space="0" w:color="auto"/>
                                        <w:bottom w:val="none" w:sz="0" w:space="0" w:color="auto"/>
                                        <w:right w:val="none" w:sz="0" w:space="0" w:color="auto"/>
                                      </w:divBdr>
                                    </w:div>
                                    <w:div w:id="166890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2810036">
      <w:bodyDiv w:val="1"/>
      <w:marLeft w:val="0"/>
      <w:marRight w:val="0"/>
      <w:marTop w:val="0"/>
      <w:marBottom w:val="0"/>
      <w:divBdr>
        <w:top w:val="none" w:sz="0" w:space="0" w:color="auto"/>
        <w:left w:val="none" w:sz="0" w:space="0" w:color="auto"/>
        <w:bottom w:val="none" w:sz="0" w:space="0" w:color="auto"/>
        <w:right w:val="none" w:sz="0" w:space="0" w:color="auto"/>
      </w:divBdr>
    </w:div>
    <w:div w:id="1423454523">
      <w:bodyDiv w:val="1"/>
      <w:marLeft w:val="0"/>
      <w:marRight w:val="0"/>
      <w:marTop w:val="0"/>
      <w:marBottom w:val="0"/>
      <w:divBdr>
        <w:top w:val="none" w:sz="0" w:space="0" w:color="auto"/>
        <w:left w:val="none" w:sz="0" w:space="0" w:color="auto"/>
        <w:bottom w:val="none" w:sz="0" w:space="0" w:color="auto"/>
        <w:right w:val="none" w:sz="0" w:space="0" w:color="auto"/>
      </w:divBdr>
    </w:div>
    <w:div w:id="1545748146">
      <w:bodyDiv w:val="1"/>
      <w:marLeft w:val="75"/>
      <w:marRight w:val="75"/>
      <w:marTop w:val="75"/>
      <w:marBottom w:val="75"/>
      <w:divBdr>
        <w:top w:val="none" w:sz="0" w:space="0" w:color="auto"/>
        <w:left w:val="none" w:sz="0" w:space="0" w:color="auto"/>
        <w:bottom w:val="none" w:sz="0" w:space="0" w:color="auto"/>
        <w:right w:val="none" w:sz="0" w:space="0" w:color="auto"/>
      </w:divBdr>
      <w:divsChild>
        <w:div w:id="1174104364">
          <w:marLeft w:val="0"/>
          <w:marRight w:val="0"/>
          <w:marTop w:val="0"/>
          <w:marBottom w:val="0"/>
          <w:divBdr>
            <w:top w:val="none" w:sz="0" w:space="0" w:color="auto"/>
            <w:left w:val="none" w:sz="0" w:space="0" w:color="auto"/>
            <w:bottom w:val="none" w:sz="0" w:space="0" w:color="auto"/>
            <w:right w:val="none" w:sz="0" w:space="0" w:color="auto"/>
          </w:divBdr>
        </w:div>
      </w:divsChild>
    </w:div>
    <w:div w:id="1575043761">
      <w:bodyDiv w:val="1"/>
      <w:marLeft w:val="0"/>
      <w:marRight w:val="0"/>
      <w:marTop w:val="0"/>
      <w:marBottom w:val="0"/>
      <w:divBdr>
        <w:top w:val="none" w:sz="0" w:space="0" w:color="auto"/>
        <w:left w:val="none" w:sz="0" w:space="0" w:color="auto"/>
        <w:bottom w:val="none" w:sz="0" w:space="0" w:color="auto"/>
        <w:right w:val="none" w:sz="0" w:space="0" w:color="auto"/>
      </w:divBdr>
    </w:div>
    <w:div w:id="1576745575">
      <w:bodyDiv w:val="1"/>
      <w:marLeft w:val="0"/>
      <w:marRight w:val="0"/>
      <w:marTop w:val="0"/>
      <w:marBottom w:val="0"/>
      <w:divBdr>
        <w:top w:val="none" w:sz="0" w:space="0" w:color="auto"/>
        <w:left w:val="none" w:sz="0" w:space="0" w:color="auto"/>
        <w:bottom w:val="none" w:sz="0" w:space="0" w:color="auto"/>
        <w:right w:val="none" w:sz="0" w:space="0" w:color="auto"/>
      </w:divBdr>
    </w:div>
    <w:div w:id="1652444150">
      <w:bodyDiv w:val="1"/>
      <w:marLeft w:val="0"/>
      <w:marRight w:val="0"/>
      <w:marTop w:val="0"/>
      <w:marBottom w:val="0"/>
      <w:divBdr>
        <w:top w:val="none" w:sz="0" w:space="0" w:color="auto"/>
        <w:left w:val="none" w:sz="0" w:space="0" w:color="auto"/>
        <w:bottom w:val="none" w:sz="0" w:space="0" w:color="auto"/>
        <w:right w:val="none" w:sz="0" w:space="0" w:color="auto"/>
      </w:divBdr>
    </w:div>
    <w:div w:id="1654872486">
      <w:bodyDiv w:val="1"/>
      <w:marLeft w:val="0"/>
      <w:marRight w:val="0"/>
      <w:marTop w:val="0"/>
      <w:marBottom w:val="0"/>
      <w:divBdr>
        <w:top w:val="none" w:sz="0" w:space="0" w:color="auto"/>
        <w:left w:val="none" w:sz="0" w:space="0" w:color="auto"/>
        <w:bottom w:val="none" w:sz="0" w:space="0" w:color="auto"/>
        <w:right w:val="none" w:sz="0" w:space="0" w:color="auto"/>
      </w:divBdr>
      <w:divsChild>
        <w:div w:id="748231787">
          <w:marLeft w:val="0"/>
          <w:marRight w:val="0"/>
          <w:marTop w:val="0"/>
          <w:marBottom w:val="0"/>
          <w:divBdr>
            <w:top w:val="none" w:sz="0" w:space="0" w:color="auto"/>
            <w:left w:val="none" w:sz="0" w:space="0" w:color="auto"/>
            <w:bottom w:val="none" w:sz="0" w:space="0" w:color="auto"/>
            <w:right w:val="none" w:sz="0" w:space="0" w:color="auto"/>
          </w:divBdr>
        </w:div>
        <w:div w:id="1361199341">
          <w:marLeft w:val="0"/>
          <w:marRight w:val="0"/>
          <w:marTop w:val="0"/>
          <w:marBottom w:val="0"/>
          <w:divBdr>
            <w:top w:val="none" w:sz="0" w:space="0" w:color="auto"/>
            <w:left w:val="none" w:sz="0" w:space="0" w:color="auto"/>
            <w:bottom w:val="none" w:sz="0" w:space="0" w:color="auto"/>
            <w:right w:val="none" w:sz="0" w:space="0" w:color="auto"/>
          </w:divBdr>
        </w:div>
      </w:divsChild>
    </w:div>
    <w:div w:id="1696542129">
      <w:bodyDiv w:val="1"/>
      <w:marLeft w:val="0"/>
      <w:marRight w:val="0"/>
      <w:marTop w:val="0"/>
      <w:marBottom w:val="0"/>
      <w:divBdr>
        <w:top w:val="none" w:sz="0" w:space="0" w:color="auto"/>
        <w:left w:val="none" w:sz="0" w:space="0" w:color="auto"/>
        <w:bottom w:val="none" w:sz="0" w:space="0" w:color="auto"/>
        <w:right w:val="none" w:sz="0" w:space="0" w:color="auto"/>
      </w:divBdr>
    </w:div>
    <w:div w:id="1786193172">
      <w:bodyDiv w:val="1"/>
      <w:marLeft w:val="0"/>
      <w:marRight w:val="0"/>
      <w:marTop w:val="0"/>
      <w:marBottom w:val="0"/>
      <w:divBdr>
        <w:top w:val="none" w:sz="0" w:space="0" w:color="auto"/>
        <w:left w:val="none" w:sz="0" w:space="0" w:color="auto"/>
        <w:bottom w:val="none" w:sz="0" w:space="0" w:color="auto"/>
        <w:right w:val="none" w:sz="0" w:space="0" w:color="auto"/>
      </w:divBdr>
      <w:divsChild>
        <w:div w:id="15086235">
          <w:marLeft w:val="547"/>
          <w:marRight w:val="0"/>
          <w:marTop w:val="62"/>
          <w:marBottom w:val="0"/>
          <w:divBdr>
            <w:top w:val="none" w:sz="0" w:space="0" w:color="auto"/>
            <w:left w:val="none" w:sz="0" w:space="0" w:color="auto"/>
            <w:bottom w:val="none" w:sz="0" w:space="0" w:color="auto"/>
            <w:right w:val="none" w:sz="0" w:space="0" w:color="auto"/>
          </w:divBdr>
        </w:div>
        <w:div w:id="203369748">
          <w:marLeft w:val="547"/>
          <w:marRight w:val="0"/>
          <w:marTop w:val="62"/>
          <w:marBottom w:val="0"/>
          <w:divBdr>
            <w:top w:val="none" w:sz="0" w:space="0" w:color="auto"/>
            <w:left w:val="none" w:sz="0" w:space="0" w:color="auto"/>
            <w:bottom w:val="none" w:sz="0" w:space="0" w:color="auto"/>
            <w:right w:val="none" w:sz="0" w:space="0" w:color="auto"/>
          </w:divBdr>
        </w:div>
        <w:div w:id="1096900404">
          <w:marLeft w:val="547"/>
          <w:marRight w:val="0"/>
          <w:marTop w:val="62"/>
          <w:marBottom w:val="0"/>
          <w:divBdr>
            <w:top w:val="none" w:sz="0" w:space="0" w:color="auto"/>
            <w:left w:val="none" w:sz="0" w:space="0" w:color="auto"/>
            <w:bottom w:val="none" w:sz="0" w:space="0" w:color="auto"/>
            <w:right w:val="none" w:sz="0" w:space="0" w:color="auto"/>
          </w:divBdr>
        </w:div>
        <w:div w:id="1146242120">
          <w:marLeft w:val="547"/>
          <w:marRight w:val="0"/>
          <w:marTop w:val="62"/>
          <w:marBottom w:val="0"/>
          <w:divBdr>
            <w:top w:val="none" w:sz="0" w:space="0" w:color="auto"/>
            <w:left w:val="none" w:sz="0" w:space="0" w:color="auto"/>
            <w:bottom w:val="none" w:sz="0" w:space="0" w:color="auto"/>
            <w:right w:val="none" w:sz="0" w:space="0" w:color="auto"/>
          </w:divBdr>
        </w:div>
        <w:div w:id="2106144165">
          <w:marLeft w:val="547"/>
          <w:marRight w:val="0"/>
          <w:marTop w:val="62"/>
          <w:marBottom w:val="0"/>
          <w:divBdr>
            <w:top w:val="none" w:sz="0" w:space="0" w:color="auto"/>
            <w:left w:val="none" w:sz="0" w:space="0" w:color="auto"/>
            <w:bottom w:val="none" w:sz="0" w:space="0" w:color="auto"/>
            <w:right w:val="none" w:sz="0" w:space="0" w:color="auto"/>
          </w:divBdr>
        </w:div>
      </w:divsChild>
    </w:div>
    <w:div w:id="1800999635">
      <w:bodyDiv w:val="1"/>
      <w:marLeft w:val="0"/>
      <w:marRight w:val="0"/>
      <w:marTop w:val="0"/>
      <w:marBottom w:val="0"/>
      <w:divBdr>
        <w:top w:val="none" w:sz="0" w:space="0" w:color="auto"/>
        <w:left w:val="none" w:sz="0" w:space="0" w:color="auto"/>
        <w:bottom w:val="none" w:sz="0" w:space="0" w:color="auto"/>
        <w:right w:val="none" w:sz="0" w:space="0" w:color="auto"/>
      </w:divBdr>
      <w:divsChild>
        <w:div w:id="332533183">
          <w:marLeft w:val="547"/>
          <w:marRight w:val="0"/>
          <w:marTop w:val="86"/>
          <w:marBottom w:val="0"/>
          <w:divBdr>
            <w:top w:val="none" w:sz="0" w:space="0" w:color="auto"/>
            <w:left w:val="none" w:sz="0" w:space="0" w:color="auto"/>
            <w:bottom w:val="none" w:sz="0" w:space="0" w:color="auto"/>
            <w:right w:val="none" w:sz="0" w:space="0" w:color="auto"/>
          </w:divBdr>
        </w:div>
      </w:divsChild>
    </w:div>
    <w:div w:id="1852598598">
      <w:bodyDiv w:val="1"/>
      <w:marLeft w:val="0"/>
      <w:marRight w:val="0"/>
      <w:marTop w:val="0"/>
      <w:marBottom w:val="0"/>
      <w:divBdr>
        <w:top w:val="none" w:sz="0" w:space="0" w:color="auto"/>
        <w:left w:val="none" w:sz="0" w:space="0" w:color="auto"/>
        <w:bottom w:val="none" w:sz="0" w:space="0" w:color="auto"/>
        <w:right w:val="none" w:sz="0" w:space="0" w:color="auto"/>
      </w:divBdr>
      <w:divsChild>
        <w:div w:id="710803702">
          <w:marLeft w:val="0"/>
          <w:marRight w:val="0"/>
          <w:marTop w:val="0"/>
          <w:marBottom w:val="0"/>
          <w:divBdr>
            <w:top w:val="none" w:sz="0" w:space="0" w:color="auto"/>
            <w:left w:val="none" w:sz="0" w:space="0" w:color="auto"/>
            <w:bottom w:val="none" w:sz="0" w:space="0" w:color="auto"/>
            <w:right w:val="none" w:sz="0" w:space="0" w:color="auto"/>
          </w:divBdr>
          <w:divsChild>
            <w:div w:id="26610977">
              <w:marLeft w:val="0"/>
              <w:marRight w:val="0"/>
              <w:marTop w:val="0"/>
              <w:marBottom w:val="0"/>
              <w:divBdr>
                <w:top w:val="none" w:sz="0" w:space="0" w:color="auto"/>
                <w:left w:val="none" w:sz="0" w:space="0" w:color="auto"/>
                <w:bottom w:val="none" w:sz="0" w:space="0" w:color="auto"/>
                <w:right w:val="none" w:sz="0" w:space="0" w:color="auto"/>
              </w:divBdr>
              <w:divsChild>
                <w:div w:id="2073697258">
                  <w:marLeft w:val="0"/>
                  <w:marRight w:val="0"/>
                  <w:marTop w:val="0"/>
                  <w:marBottom w:val="0"/>
                  <w:divBdr>
                    <w:top w:val="none" w:sz="0" w:space="0" w:color="auto"/>
                    <w:left w:val="none" w:sz="0" w:space="0" w:color="auto"/>
                    <w:bottom w:val="none" w:sz="0" w:space="0" w:color="auto"/>
                    <w:right w:val="none" w:sz="0" w:space="0" w:color="auto"/>
                  </w:divBdr>
                  <w:divsChild>
                    <w:div w:id="460809293">
                      <w:marLeft w:val="0"/>
                      <w:marRight w:val="0"/>
                      <w:marTop w:val="0"/>
                      <w:marBottom w:val="0"/>
                      <w:divBdr>
                        <w:top w:val="none" w:sz="0" w:space="0" w:color="auto"/>
                        <w:left w:val="none" w:sz="0" w:space="0" w:color="auto"/>
                        <w:bottom w:val="none" w:sz="0" w:space="0" w:color="auto"/>
                        <w:right w:val="none" w:sz="0" w:space="0" w:color="auto"/>
                      </w:divBdr>
                      <w:divsChild>
                        <w:div w:id="703406683">
                          <w:marLeft w:val="0"/>
                          <w:marRight w:val="0"/>
                          <w:marTop w:val="0"/>
                          <w:marBottom w:val="0"/>
                          <w:divBdr>
                            <w:top w:val="none" w:sz="0" w:space="0" w:color="auto"/>
                            <w:left w:val="none" w:sz="0" w:space="0" w:color="auto"/>
                            <w:bottom w:val="none" w:sz="0" w:space="0" w:color="auto"/>
                            <w:right w:val="none" w:sz="0" w:space="0" w:color="auto"/>
                          </w:divBdr>
                          <w:divsChild>
                            <w:div w:id="1499619242">
                              <w:marLeft w:val="0"/>
                              <w:marRight w:val="0"/>
                              <w:marTop w:val="0"/>
                              <w:marBottom w:val="0"/>
                              <w:divBdr>
                                <w:top w:val="none" w:sz="0" w:space="0" w:color="auto"/>
                                <w:left w:val="none" w:sz="0" w:space="0" w:color="auto"/>
                                <w:bottom w:val="none" w:sz="0" w:space="0" w:color="auto"/>
                                <w:right w:val="none" w:sz="0" w:space="0" w:color="auto"/>
                              </w:divBdr>
                              <w:divsChild>
                                <w:div w:id="646204954">
                                  <w:marLeft w:val="0"/>
                                  <w:marRight w:val="0"/>
                                  <w:marTop w:val="0"/>
                                  <w:marBottom w:val="0"/>
                                  <w:divBdr>
                                    <w:top w:val="none" w:sz="0" w:space="0" w:color="auto"/>
                                    <w:left w:val="none" w:sz="0" w:space="0" w:color="auto"/>
                                    <w:bottom w:val="none" w:sz="0" w:space="0" w:color="auto"/>
                                    <w:right w:val="none" w:sz="0" w:space="0" w:color="auto"/>
                                  </w:divBdr>
                                  <w:divsChild>
                                    <w:div w:id="190454587">
                                      <w:marLeft w:val="0"/>
                                      <w:marRight w:val="0"/>
                                      <w:marTop w:val="0"/>
                                      <w:marBottom w:val="0"/>
                                      <w:divBdr>
                                        <w:top w:val="none" w:sz="0" w:space="0" w:color="auto"/>
                                        <w:left w:val="none" w:sz="0" w:space="0" w:color="auto"/>
                                        <w:bottom w:val="none" w:sz="0" w:space="0" w:color="auto"/>
                                        <w:right w:val="none" w:sz="0" w:space="0" w:color="auto"/>
                                      </w:divBdr>
                                    </w:div>
                                    <w:div w:id="1404327445">
                                      <w:marLeft w:val="0"/>
                                      <w:marRight w:val="0"/>
                                      <w:marTop w:val="0"/>
                                      <w:marBottom w:val="0"/>
                                      <w:divBdr>
                                        <w:top w:val="none" w:sz="0" w:space="0" w:color="auto"/>
                                        <w:left w:val="none" w:sz="0" w:space="0" w:color="auto"/>
                                        <w:bottom w:val="none" w:sz="0" w:space="0" w:color="auto"/>
                                        <w:right w:val="none" w:sz="0" w:space="0" w:color="auto"/>
                                      </w:divBdr>
                                      <w:divsChild>
                                        <w:div w:id="749040827">
                                          <w:marLeft w:val="0"/>
                                          <w:marRight w:val="0"/>
                                          <w:marTop w:val="0"/>
                                          <w:marBottom w:val="0"/>
                                          <w:divBdr>
                                            <w:top w:val="none" w:sz="0" w:space="0" w:color="auto"/>
                                            <w:left w:val="none" w:sz="0" w:space="0" w:color="auto"/>
                                            <w:bottom w:val="none" w:sz="0" w:space="0" w:color="auto"/>
                                            <w:right w:val="none" w:sz="0" w:space="0" w:color="auto"/>
                                          </w:divBdr>
                                        </w:div>
                                      </w:divsChild>
                                    </w:div>
                                    <w:div w:id="1671981131">
                                      <w:marLeft w:val="0"/>
                                      <w:marRight w:val="0"/>
                                      <w:marTop w:val="0"/>
                                      <w:marBottom w:val="0"/>
                                      <w:divBdr>
                                        <w:top w:val="none" w:sz="0" w:space="0" w:color="auto"/>
                                        <w:left w:val="none" w:sz="0" w:space="0" w:color="auto"/>
                                        <w:bottom w:val="none" w:sz="0" w:space="0" w:color="auto"/>
                                        <w:right w:val="none" w:sz="0" w:space="0" w:color="auto"/>
                                      </w:divBdr>
                                    </w:div>
                                    <w:div w:id="20379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622740">
      <w:bodyDiv w:val="1"/>
      <w:marLeft w:val="0"/>
      <w:marRight w:val="0"/>
      <w:marTop w:val="0"/>
      <w:marBottom w:val="0"/>
      <w:divBdr>
        <w:top w:val="none" w:sz="0" w:space="0" w:color="auto"/>
        <w:left w:val="none" w:sz="0" w:space="0" w:color="auto"/>
        <w:bottom w:val="none" w:sz="0" w:space="0" w:color="auto"/>
        <w:right w:val="none" w:sz="0" w:space="0" w:color="auto"/>
      </w:divBdr>
    </w:div>
    <w:div w:id="1879078393">
      <w:bodyDiv w:val="1"/>
      <w:marLeft w:val="0"/>
      <w:marRight w:val="0"/>
      <w:marTop w:val="0"/>
      <w:marBottom w:val="0"/>
      <w:divBdr>
        <w:top w:val="none" w:sz="0" w:space="0" w:color="auto"/>
        <w:left w:val="none" w:sz="0" w:space="0" w:color="auto"/>
        <w:bottom w:val="none" w:sz="0" w:space="0" w:color="auto"/>
        <w:right w:val="none" w:sz="0" w:space="0" w:color="auto"/>
      </w:divBdr>
    </w:div>
    <w:div w:id="1914926635">
      <w:bodyDiv w:val="1"/>
      <w:marLeft w:val="0"/>
      <w:marRight w:val="0"/>
      <w:marTop w:val="0"/>
      <w:marBottom w:val="0"/>
      <w:divBdr>
        <w:top w:val="none" w:sz="0" w:space="0" w:color="auto"/>
        <w:left w:val="none" w:sz="0" w:space="0" w:color="auto"/>
        <w:bottom w:val="none" w:sz="0" w:space="0" w:color="auto"/>
        <w:right w:val="none" w:sz="0" w:space="0" w:color="auto"/>
      </w:divBdr>
    </w:div>
    <w:div w:id="2028946406">
      <w:bodyDiv w:val="1"/>
      <w:marLeft w:val="0"/>
      <w:marRight w:val="0"/>
      <w:marTop w:val="0"/>
      <w:marBottom w:val="0"/>
      <w:divBdr>
        <w:top w:val="none" w:sz="0" w:space="0" w:color="auto"/>
        <w:left w:val="none" w:sz="0" w:space="0" w:color="auto"/>
        <w:bottom w:val="none" w:sz="0" w:space="0" w:color="auto"/>
        <w:right w:val="none" w:sz="0" w:space="0" w:color="auto"/>
      </w:divBdr>
    </w:div>
    <w:div w:id="2036927219">
      <w:bodyDiv w:val="1"/>
      <w:marLeft w:val="0"/>
      <w:marRight w:val="0"/>
      <w:marTop w:val="0"/>
      <w:marBottom w:val="0"/>
      <w:divBdr>
        <w:top w:val="none" w:sz="0" w:space="0" w:color="auto"/>
        <w:left w:val="none" w:sz="0" w:space="0" w:color="auto"/>
        <w:bottom w:val="none" w:sz="0" w:space="0" w:color="auto"/>
        <w:right w:val="none" w:sz="0" w:space="0" w:color="auto"/>
      </w:divBdr>
      <w:divsChild>
        <w:div w:id="191458985">
          <w:marLeft w:val="0"/>
          <w:marRight w:val="0"/>
          <w:marTop w:val="0"/>
          <w:marBottom w:val="0"/>
          <w:divBdr>
            <w:top w:val="none" w:sz="0" w:space="0" w:color="auto"/>
            <w:left w:val="none" w:sz="0" w:space="0" w:color="auto"/>
            <w:bottom w:val="none" w:sz="0" w:space="0" w:color="auto"/>
            <w:right w:val="none" w:sz="0" w:space="0" w:color="auto"/>
          </w:divBdr>
          <w:divsChild>
            <w:div w:id="615604488">
              <w:marLeft w:val="0"/>
              <w:marRight w:val="0"/>
              <w:marTop w:val="0"/>
              <w:marBottom w:val="0"/>
              <w:divBdr>
                <w:top w:val="none" w:sz="0" w:space="0" w:color="auto"/>
                <w:left w:val="none" w:sz="0" w:space="0" w:color="auto"/>
                <w:bottom w:val="none" w:sz="0" w:space="0" w:color="auto"/>
                <w:right w:val="none" w:sz="0" w:space="0" w:color="auto"/>
              </w:divBdr>
              <w:divsChild>
                <w:div w:id="23018084">
                  <w:marLeft w:val="0"/>
                  <w:marRight w:val="0"/>
                  <w:marTop w:val="0"/>
                  <w:marBottom w:val="0"/>
                  <w:divBdr>
                    <w:top w:val="none" w:sz="0" w:space="0" w:color="auto"/>
                    <w:left w:val="none" w:sz="0" w:space="0" w:color="auto"/>
                    <w:bottom w:val="none" w:sz="0" w:space="0" w:color="auto"/>
                    <w:right w:val="none" w:sz="0" w:space="0" w:color="auto"/>
                  </w:divBdr>
                  <w:divsChild>
                    <w:div w:id="394358281">
                      <w:marLeft w:val="0"/>
                      <w:marRight w:val="0"/>
                      <w:marTop w:val="0"/>
                      <w:marBottom w:val="0"/>
                      <w:divBdr>
                        <w:top w:val="none" w:sz="0" w:space="0" w:color="auto"/>
                        <w:left w:val="none" w:sz="0" w:space="0" w:color="auto"/>
                        <w:bottom w:val="none" w:sz="0" w:space="0" w:color="auto"/>
                        <w:right w:val="none" w:sz="0" w:space="0" w:color="auto"/>
                      </w:divBdr>
                      <w:divsChild>
                        <w:div w:id="1625652130">
                          <w:marLeft w:val="0"/>
                          <w:marRight w:val="0"/>
                          <w:marTop w:val="0"/>
                          <w:marBottom w:val="0"/>
                          <w:divBdr>
                            <w:top w:val="none" w:sz="0" w:space="0" w:color="auto"/>
                            <w:left w:val="none" w:sz="0" w:space="0" w:color="auto"/>
                            <w:bottom w:val="none" w:sz="0" w:space="0" w:color="auto"/>
                            <w:right w:val="none" w:sz="0" w:space="0" w:color="auto"/>
                          </w:divBdr>
                          <w:divsChild>
                            <w:div w:id="482891508">
                              <w:marLeft w:val="0"/>
                              <w:marRight w:val="0"/>
                              <w:marTop w:val="0"/>
                              <w:marBottom w:val="0"/>
                              <w:divBdr>
                                <w:top w:val="none" w:sz="0" w:space="0" w:color="auto"/>
                                <w:left w:val="none" w:sz="0" w:space="0" w:color="auto"/>
                                <w:bottom w:val="none" w:sz="0" w:space="0" w:color="auto"/>
                                <w:right w:val="none" w:sz="0" w:space="0" w:color="auto"/>
                              </w:divBdr>
                              <w:divsChild>
                                <w:div w:id="279534979">
                                  <w:marLeft w:val="0"/>
                                  <w:marRight w:val="0"/>
                                  <w:marTop w:val="0"/>
                                  <w:marBottom w:val="0"/>
                                  <w:divBdr>
                                    <w:top w:val="none" w:sz="0" w:space="0" w:color="auto"/>
                                    <w:left w:val="none" w:sz="0" w:space="0" w:color="auto"/>
                                    <w:bottom w:val="none" w:sz="0" w:space="0" w:color="auto"/>
                                    <w:right w:val="none" w:sz="0" w:space="0" w:color="auto"/>
                                  </w:divBdr>
                                  <w:divsChild>
                                    <w:div w:id="41176593">
                                      <w:marLeft w:val="0"/>
                                      <w:marRight w:val="0"/>
                                      <w:marTop w:val="0"/>
                                      <w:marBottom w:val="0"/>
                                      <w:divBdr>
                                        <w:top w:val="none" w:sz="0" w:space="0" w:color="auto"/>
                                        <w:left w:val="none" w:sz="0" w:space="0" w:color="auto"/>
                                        <w:bottom w:val="none" w:sz="0" w:space="0" w:color="auto"/>
                                        <w:right w:val="none" w:sz="0" w:space="0" w:color="auto"/>
                                      </w:divBdr>
                                      <w:divsChild>
                                        <w:div w:id="200900020">
                                          <w:marLeft w:val="0"/>
                                          <w:marRight w:val="0"/>
                                          <w:marTop w:val="0"/>
                                          <w:marBottom w:val="0"/>
                                          <w:divBdr>
                                            <w:top w:val="none" w:sz="0" w:space="0" w:color="auto"/>
                                            <w:left w:val="none" w:sz="0" w:space="0" w:color="auto"/>
                                            <w:bottom w:val="none" w:sz="0" w:space="0" w:color="auto"/>
                                            <w:right w:val="none" w:sz="0" w:space="0" w:color="auto"/>
                                          </w:divBdr>
                                        </w:div>
                                      </w:divsChild>
                                    </w:div>
                                    <w:div w:id="1259603341">
                                      <w:marLeft w:val="0"/>
                                      <w:marRight w:val="0"/>
                                      <w:marTop w:val="0"/>
                                      <w:marBottom w:val="0"/>
                                      <w:divBdr>
                                        <w:top w:val="none" w:sz="0" w:space="0" w:color="auto"/>
                                        <w:left w:val="none" w:sz="0" w:space="0" w:color="auto"/>
                                        <w:bottom w:val="none" w:sz="0" w:space="0" w:color="auto"/>
                                        <w:right w:val="none" w:sz="0" w:space="0" w:color="auto"/>
                                      </w:divBdr>
                                      <w:divsChild>
                                        <w:div w:id="327749678">
                                          <w:marLeft w:val="0"/>
                                          <w:marRight w:val="0"/>
                                          <w:marTop w:val="0"/>
                                          <w:marBottom w:val="0"/>
                                          <w:divBdr>
                                            <w:top w:val="none" w:sz="0" w:space="0" w:color="auto"/>
                                            <w:left w:val="none" w:sz="0" w:space="0" w:color="auto"/>
                                            <w:bottom w:val="none" w:sz="0" w:space="0" w:color="auto"/>
                                            <w:right w:val="none" w:sz="0" w:space="0" w:color="auto"/>
                                          </w:divBdr>
                                        </w:div>
                                        <w:div w:id="967512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055985">
                                  <w:marLeft w:val="0"/>
                                  <w:marRight w:val="0"/>
                                  <w:marTop w:val="0"/>
                                  <w:marBottom w:val="0"/>
                                  <w:divBdr>
                                    <w:top w:val="none" w:sz="0" w:space="0" w:color="auto"/>
                                    <w:left w:val="none" w:sz="0" w:space="0" w:color="auto"/>
                                    <w:bottom w:val="none" w:sz="0" w:space="0" w:color="auto"/>
                                    <w:right w:val="none" w:sz="0" w:space="0" w:color="auto"/>
                                  </w:divBdr>
                                  <w:divsChild>
                                    <w:div w:id="591279401">
                                      <w:marLeft w:val="0"/>
                                      <w:marRight w:val="0"/>
                                      <w:marTop w:val="0"/>
                                      <w:marBottom w:val="0"/>
                                      <w:divBdr>
                                        <w:top w:val="none" w:sz="0" w:space="0" w:color="auto"/>
                                        <w:left w:val="none" w:sz="0" w:space="0" w:color="auto"/>
                                        <w:bottom w:val="none" w:sz="0" w:space="0" w:color="auto"/>
                                        <w:right w:val="none" w:sz="0" w:space="0" w:color="auto"/>
                                      </w:divBdr>
                                      <w:divsChild>
                                        <w:div w:id="1355153759">
                                          <w:marLeft w:val="0"/>
                                          <w:marRight w:val="0"/>
                                          <w:marTop w:val="0"/>
                                          <w:marBottom w:val="0"/>
                                          <w:divBdr>
                                            <w:top w:val="none" w:sz="0" w:space="0" w:color="auto"/>
                                            <w:left w:val="none" w:sz="0" w:space="0" w:color="auto"/>
                                            <w:bottom w:val="none" w:sz="0" w:space="0" w:color="auto"/>
                                            <w:right w:val="none" w:sz="0" w:space="0" w:color="auto"/>
                                          </w:divBdr>
                                        </w:div>
                                      </w:divsChild>
                                    </w:div>
                                    <w:div w:id="822428951">
                                      <w:marLeft w:val="0"/>
                                      <w:marRight w:val="0"/>
                                      <w:marTop w:val="0"/>
                                      <w:marBottom w:val="0"/>
                                      <w:divBdr>
                                        <w:top w:val="none" w:sz="0" w:space="0" w:color="auto"/>
                                        <w:left w:val="none" w:sz="0" w:space="0" w:color="auto"/>
                                        <w:bottom w:val="none" w:sz="0" w:space="0" w:color="auto"/>
                                        <w:right w:val="none" w:sz="0" w:space="0" w:color="auto"/>
                                      </w:divBdr>
                                    </w:div>
                                    <w:div w:id="882716557">
                                      <w:marLeft w:val="0"/>
                                      <w:marRight w:val="0"/>
                                      <w:marTop w:val="0"/>
                                      <w:marBottom w:val="0"/>
                                      <w:divBdr>
                                        <w:top w:val="none" w:sz="0" w:space="0" w:color="auto"/>
                                        <w:left w:val="none" w:sz="0" w:space="0" w:color="auto"/>
                                        <w:bottom w:val="none" w:sz="0" w:space="0" w:color="auto"/>
                                        <w:right w:val="none" w:sz="0" w:space="0" w:color="auto"/>
                                      </w:divBdr>
                                    </w:div>
                                    <w:div w:id="212785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6083495">
      <w:bodyDiv w:val="1"/>
      <w:marLeft w:val="0"/>
      <w:marRight w:val="0"/>
      <w:marTop w:val="0"/>
      <w:marBottom w:val="0"/>
      <w:divBdr>
        <w:top w:val="none" w:sz="0" w:space="0" w:color="auto"/>
        <w:left w:val="none" w:sz="0" w:space="0" w:color="auto"/>
        <w:bottom w:val="none" w:sz="0" w:space="0" w:color="auto"/>
        <w:right w:val="none" w:sz="0" w:space="0" w:color="auto"/>
      </w:divBdr>
    </w:div>
    <w:div w:id="21013680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ip.legalis.pl/document-view.seam?documentId=mfrxilrsgm4tanjoobqxalrrgq2dc&amp;refSource=hyplink" TargetMode="External"/><Relationship Id="rId18" Type="http://schemas.openxmlformats.org/officeDocument/2006/relationships/hyperlink" Target="https://sip.legalis.pl/document-view.seam?documentId=mfrxilrtg4yteojxgu2daltqmfyc4nbwgeytkmzvha"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sip.legalis.pl/document-view.seam?documentId=mfrxilrsgm4tanjoobqxalrrgq2dc&amp;refSource=hyplink" TargetMode="External"/><Relationship Id="rId17" Type="http://schemas.openxmlformats.org/officeDocument/2006/relationships/hyperlink" Target="https://sip.legalis.pl/document-view.seam?documentId=mrswglryguytembyha2a&amp;refSource=hyplink"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sip.legalis.pl/document-view.seam?documentId=mrswglrtge3dcmzxgazte&amp;refSource=hyplink" TargetMode="External"/><Relationship Id="rId20" Type="http://schemas.openxmlformats.org/officeDocument/2006/relationships/hyperlink" Target="https://sip.legalis.pl/document-view.seam?documentId=mfrxilrtg4ytimrxha4dqltqmfyc4njrgm3tinbrh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galis.pl/document-view.seam?documentId=mjxw62zogi3damzygq2dgnjoobqxalrvgu4tcnjsge3q&amp;refSource=hyplink"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sip.legalis.pl/document-view.seam?documentId=mfrxilrsgm4tanjoobqxalrrgq2dc&amp;refSource=hyplink"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sip.legalis.pl/document-view.seam?documentId=mfrxilrsgm4tanjoobqxalrrgq2dc&amp;refSource=hyplink" TargetMode="External"/><Relationship Id="rId19" Type="http://schemas.openxmlformats.org/officeDocument/2006/relationships/hyperlink" Target="https://sip.legalis.pl/document-view.seam?documentId=mfrxilrtg4yteojxgu2daltqmfyc4nbwgeytkmzwgy" TargetMode="External"/><Relationship Id="rId4" Type="http://schemas.openxmlformats.org/officeDocument/2006/relationships/settings" Target="settings.xml"/><Relationship Id="rId9" Type="http://schemas.openxmlformats.org/officeDocument/2006/relationships/hyperlink" Target="http://orzeczenia.nsa.gov.pl" TargetMode="External"/><Relationship Id="rId14" Type="http://schemas.openxmlformats.org/officeDocument/2006/relationships/hyperlink" Target="https://sip.legalis.pl/document-view.seam?documentId=mfrxilrsgm4tanjoobqxalrrgq2dc&amp;refSource=hyplink"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348863-220D-42CE-943D-9CB2DAA6C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36</Pages>
  <Words>10865</Words>
  <Characters>65194</Characters>
  <Application>Microsoft Office Word</Application>
  <DocSecurity>0</DocSecurity>
  <Lines>543</Lines>
  <Paragraphs>151</Paragraphs>
  <ScaleCrop>false</ScaleCrop>
  <HeadingPairs>
    <vt:vector size="2" baseType="variant">
      <vt:variant>
        <vt:lpstr>Tytuł</vt:lpstr>
      </vt:variant>
      <vt:variant>
        <vt:i4>1</vt:i4>
      </vt:variant>
    </vt:vector>
  </HeadingPairs>
  <TitlesOfParts>
    <vt:vector size="1" baseType="lpstr">
      <vt:lpstr>KR II R 94.22 Decyzja Komisji w 15.02.2023 r. wersja cyfrowa [opublikowano w BIP 22.03.2023 r.]</vt:lpstr>
    </vt:vector>
  </TitlesOfParts>
  <Company>MS</Company>
  <LinksUpToDate>false</LinksUpToDate>
  <CharactersWithSpaces>75908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 II R 94.22 Decyzja Komisji w 15.02.2023 r. wersja cyfrowa [opublikowano w BIP 22.03.2023 r.]</dc:title>
  <dc:subject/>
  <dc:creator>Malinowski Piotr  (DPA)</dc:creator>
  <cp:keywords/>
  <dc:description/>
  <cp:lastModifiedBy>Rzewińska Dorota  (DPA)</cp:lastModifiedBy>
  <cp:revision>6</cp:revision>
  <cp:lastPrinted>2023-02-21T11:10:00Z</cp:lastPrinted>
  <dcterms:created xsi:type="dcterms:W3CDTF">2023-02-22T13:02:00Z</dcterms:created>
  <dcterms:modified xsi:type="dcterms:W3CDTF">2023-02-22T13:21:00Z</dcterms:modified>
</cp:coreProperties>
</file>