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DF3" w:rsidRDefault="00BF4DF3" w:rsidP="003B676E">
      <w:pPr>
        <w:spacing w:after="0" w:line="360" w:lineRule="auto"/>
        <w:jc w:val="center"/>
        <w:rPr>
          <w:rFonts w:ascii="Times New Roman" w:hAnsi="Times New Roman"/>
          <w:b/>
          <w:sz w:val="24"/>
          <w:szCs w:val="24"/>
        </w:rPr>
      </w:pPr>
      <w:r w:rsidRPr="008945A2">
        <w:rPr>
          <w:rFonts w:ascii="Times New Roman" w:hAnsi="Times New Roman"/>
          <w:b/>
          <w:sz w:val="24"/>
          <w:szCs w:val="24"/>
        </w:rPr>
        <w:t>WYTYCZNE</w:t>
      </w:r>
      <w:r w:rsidR="00591C68">
        <w:rPr>
          <w:rFonts w:ascii="Times New Roman" w:hAnsi="Times New Roman"/>
          <w:b/>
          <w:sz w:val="24"/>
          <w:szCs w:val="24"/>
        </w:rPr>
        <w:t xml:space="preserve"> </w:t>
      </w:r>
    </w:p>
    <w:p w:rsidR="00591C68" w:rsidRPr="008945A2" w:rsidRDefault="00591C68" w:rsidP="003B676E">
      <w:pPr>
        <w:spacing w:after="0" w:line="360" w:lineRule="auto"/>
        <w:jc w:val="center"/>
        <w:rPr>
          <w:rFonts w:ascii="Times New Roman" w:hAnsi="Times New Roman"/>
          <w:b/>
          <w:sz w:val="24"/>
          <w:szCs w:val="24"/>
        </w:rPr>
      </w:pPr>
      <w:r>
        <w:rPr>
          <w:rFonts w:ascii="Times New Roman" w:hAnsi="Times New Roman"/>
          <w:b/>
          <w:sz w:val="24"/>
          <w:szCs w:val="24"/>
        </w:rPr>
        <w:t>DO ZADANIA PROBLEMOWEGO</w:t>
      </w:r>
    </w:p>
    <w:p w:rsidR="00BF4DF3" w:rsidRPr="003B676E" w:rsidRDefault="00BF4DF3" w:rsidP="003B676E">
      <w:pPr>
        <w:spacing w:after="0" w:line="360" w:lineRule="auto"/>
        <w:jc w:val="center"/>
        <w:rPr>
          <w:rFonts w:ascii="Times New Roman" w:hAnsi="Times New Roman"/>
          <w:b/>
          <w:sz w:val="24"/>
          <w:szCs w:val="24"/>
        </w:rPr>
      </w:pPr>
    </w:p>
    <w:p w:rsidR="00BF4DF3" w:rsidRPr="003B676E" w:rsidRDefault="00BF4DF3" w:rsidP="003B676E">
      <w:pPr>
        <w:spacing w:after="0" w:line="360" w:lineRule="auto"/>
        <w:rPr>
          <w:rFonts w:ascii="Times New Roman" w:hAnsi="Times New Roman"/>
          <w:sz w:val="24"/>
          <w:szCs w:val="24"/>
        </w:rPr>
      </w:pPr>
      <w:r w:rsidRPr="003B676E">
        <w:rPr>
          <w:rFonts w:ascii="Times New Roman" w:hAnsi="Times New Roman"/>
          <w:b/>
          <w:sz w:val="24"/>
          <w:szCs w:val="24"/>
        </w:rPr>
        <w:t xml:space="preserve">Ad. 1. </w:t>
      </w:r>
      <w:r w:rsidRPr="003B676E">
        <w:rPr>
          <w:rFonts w:ascii="Times New Roman" w:hAnsi="Times New Roman"/>
          <w:sz w:val="24"/>
          <w:szCs w:val="24"/>
        </w:rPr>
        <w:t>Syndyk powinien umieścić na liście wierzytelności:</w:t>
      </w:r>
    </w:p>
    <w:p w:rsidR="00BF4DF3" w:rsidRPr="003B676E" w:rsidRDefault="00BF4DF3" w:rsidP="003B676E">
      <w:pPr>
        <w:pStyle w:val="Akapitzlist"/>
        <w:numPr>
          <w:ilvl w:val="0"/>
          <w:numId w:val="1"/>
        </w:numPr>
        <w:spacing w:after="0" w:line="360" w:lineRule="auto"/>
        <w:jc w:val="both"/>
        <w:rPr>
          <w:rFonts w:ascii="Times New Roman" w:hAnsi="Times New Roman"/>
          <w:sz w:val="24"/>
          <w:szCs w:val="24"/>
        </w:rPr>
      </w:pPr>
      <w:r w:rsidRPr="003B676E">
        <w:rPr>
          <w:rFonts w:ascii="Times New Roman" w:hAnsi="Times New Roman"/>
          <w:sz w:val="24"/>
          <w:szCs w:val="24"/>
        </w:rPr>
        <w:t xml:space="preserve">Grzegorza Z. z wierzytelnością w kwocie 10 000 zł, w kategorii pierwszej, z tytułu wynagrodzenia ze stosunku pracy, brak zabezpieczenia, z uzasadnieniem uznania jej jako wynikającej z dokumentacji pracowniczej upadłego i uznanej przez upadłego – art. 342 </w:t>
      </w:r>
      <w:r w:rsidR="00D21E97">
        <w:rPr>
          <w:rFonts w:ascii="Times New Roman" w:hAnsi="Times New Roman"/>
          <w:sz w:val="24"/>
          <w:szCs w:val="24"/>
        </w:rPr>
        <w:br/>
      </w:r>
      <w:r w:rsidRPr="003B676E">
        <w:rPr>
          <w:rFonts w:ascii="Times New Roman" w:hAnsi="Times New Roman"/>
          <w:sz w:val="24"/>
          <w:szCs w:val="24"/>
        </w:rPr>
        <w:t>ust. 1</w:t>
      </w:r>
      <w:r w:rsidR="005C2700">
        <w:rPr>
          <w:rFonts w:ascii="Times New Roman" w:hAnsi="Times New Roman"/>
          <w:sz w:val="24"/>
          <w:szCs w:val="24"/>
        </w:rPr>
        <w:t xml:space="preserve"> pkt 1</w:t>
      </w:r>
      <w:r w:rsidRPr="003B676E">
        <w:rPr>
          <w:rFonts w:ascii="Times New Roman" w:hAnsi="Times New Roman"/>
          <w:sz w:val="24"/>
          <w:szCs w:val="24"/>
        </w:rPr>
        <w:t xml:space="preserve"> pr. upadł. (uznanie zgodnie ze zgłoszeniem wierzytelności).</w:t>
      </w:r>
    </w:p>
    <w:p w:rsidR="00BF4DF3" w:rsidRPr="003B676E" w:rsidRDefault="00BF4DF3" w:rsidP="003B676E">
      <w:pPr>
        <w:pStyle w:val="Akapitzlist"/>
        <w:numPr>
          <w:ilvl w:val="0"/>
          <w:numId w:val="1"/>
        </w:numPr>
        <w:spacing w:after="0" w:line="360" w:lineRule="auto"/>
        <w:jc w:val="both"/>
        <w:rPr>
          <w:rFonts w:ascii="Times New Roman" w:hAnsi="Times New Roman"/>
          <w:sz w:val="24"/>
          <w:szCs w:val="24"/>
        </w:rPr>
      </w:pPr>
      <w:r w:rsidRPr="003B676E">
        <w:rPr>
          <w:rFonts w:ascii="Times New Roman" w:hAnsi="Times New Roman"/>
          <w:sz w:val="24"/>
          <w:szCs w:val="24"/>
        </w:rPr>
        <w:t>ZUS w Warszawie Oddział w K. z wierzytelnością w łącznej kwocie 350 000 zł z</w:t>
      </w:r>
      <w:r w:rsidR="005C2700">
        <w:rPr>
          <w:rFonts w:ascii="Times New Roman" w:hAnsi="Times New Roman"/>
          <w:sz w:val="24"/>
          <w:szCs w:val="24"/>
        </w:rPr>
        <w:t xml:space="preserve"> tytułu składek na ubezpieczenia</w:t>
      </w:r>
      <w:r w:rsidRPr="003B676E">
        <w:rPr>
          <w:rFonts w:ascii="Times New Roman" w:hAnsi="Times New Roman"/>
          <w:sz w:val="24"/>
          <w:szCs w:val="24"/>
        </w:rPr>
        <w:t xml:space="preserve"> społeczne pracowników zatrudnianych przez upadłego, w tym:</w:t>
      </w:r>
    </w:p>
    <w:p w:rsidR="00BF4DF3" w:rsidRPr="003B676E" w:rsidRDefault="00BF4DF3" w:rsidP="003B676E">
      <w:pPr>
        <w:pStyle w:val="Akapitzlist"/>
        <w:spacing w:after="0" w:line="360" w:lineRule="auto"/>
        <w:ind w:left="360"/>
        <w:jc w:val="both"/>
        <w:rPr>
          <w:rFonts w:ascii="Times New Roman" w:hAnsi="Times New Roman"/>
          <w:sz w:val="24"/>
          <w:szCs w:val="24"/>
        </w:rPr>
      </w:pPr>
      <w:r w:rsidRPr="003B676E">
        <w:rPr>
          <w:rFonts w:ascii="Times New Roman" w:hAnsi="Times New Roman"/>
          <w:sz w:val="24"/>
          <w:szCs w:val="24"/>
        </w:rPr>
        <w:t>- 300 000 zł w kategorii pierwszej</w:t>
      </w:r>
      <w:r w:rsidR="005C2700">
        <w:rPr>
          <w:rFonts w:ascii="Times New Roman" w:hAnsi="Times New Roman"/>
          <w:sz w:val="24"/>
          <w:szCs w:val="24"/>
        </w:rPr>
        <w:t>,</w:t>
      </w:r>
      <w:r w:rsidRPr="003B676E">
        <w:rPr>
          <w:rFonts w:ascii="Times New Roman" w:hAnsi="Times New Roman"/>
          <w:sz w:val="24"/>
          <w:szCs w:val="24"/>
        </w:rPr>
        <w:t xml:space="preserve"> jako składki przypadające za trzy ostatnie lata przed ogłoszeniem upadłości</w:t>
      </w:r>
      <w:r w:rsidR="005C2700">
        <w:rPr>
          <w:rFonts w:ascii="Times New Roman" w:hAnsi="Times New Roman"/>
          <w:sz w:val="24"/>
          <w:szCs w:val="24"/>
        </w:rPr>
        <w:t>,</w:t>
      </w:r>
      <w:r w:rsidRPr="003B676E">
        <w:rPr>
          <w:rFonts w:ascii="Times New Roman" w:hAnsi="Times New Roman"/>
          <w:sz w:val="24"/>
          <w:szCs w:val="24"/>
        </w:rPr>
        <w:t xml:space="preserve"> tj. za okres od stycznia 2022</w:t>
      </w:r>
      <w:r w:rsidR="007E4B37">
        <w:rPr>
          <w:rFonts w:ascii="Times New Roman" w:hAnsi="Times New Roman"/>
          <w:sz w:val="24"/>
          <w:szCs w:val="24"/>
        </w:rPr>
        <w:t xml:space="preserve"> r.</w:t>
      </w:r>
      <w:r w:rsidRPr="003B676E">
        <w:rPr>
          <w:rFonts w:ascii="Times New Roman" w:hAnsi="Times New Roman"/>
          <w:sz w:val="24"/>
          <w:szCs w:val="24"/>
        </w:rPr>
        <w:t xml:space="preserve"> do września 2023 r. (art. 342 </w:t>
      </w:r>
      <w:r w:rsidR="00CA5451">
        <w:rPr>
          <w:rFonts w:ascii="Times New Roman" w:hAnsi="Times New Roman"/>
          <w:sz w:val="24"/>
          <w:szCs w:val="24"/>
        </w:rPr>
        <w:br/>
      </w:r>
      <w:r w:rsidRPr="003B676E">
        <w:rPr>
          <w:rFonts w:ascii="Times New Roman" w:hAnsi="Times New Roman"/>
          <w:sz w:val="24"/>
          <w:szCs w:val="24"/>
        </w:rPr>
        <w:t>ust. 1</w:t>
      </w:r>
      <w:r w:rsidR="005C2700">
        <w:rPr>
          <w:rFonts w:ascii="Times New Roman" w:hAnsi="Times New Roman"/>
          <w:sz w:val="24"/>
          <w:szCs w:val="24"/>
        </w:rPr>
        <w:t xml:space="preserve"> pkt 1 </w:t>
      </w:r>
      <w:r w:rsidRPr="003B676E">
        <w:rPr>
          <w:rFonts w:ascii="Times New Roman" w:hAnsi="Times New Roman"/>
          <w:sz w:val="24"/>
          <w:szCs w:val="24"/>
        </w:rPr>
        <w:t>pr. upadł.)</w:t>
      </w:r>
      <w:r w:rsidR="005C2700">
        <w:rPr>
          <w:rFonts w:ascii="Times New Roman" w:hAnsi="Times New Roman"/>
          <w:sz w:val="24"/>
          <w:szCs w:val="24"/>
        </w:rPr>
        <w:t>,</w:t>
      </w:r>
      <w:r w:rsidRPr="003B676E">
        <w:rPr>
          <w:rFonts w:ascii="Times New Roman" w:hAnsi="Times New Roman"/>
          <w:sz w:val="24"/>
          <w:szCs w:val="24"/>
        </w:rPr>
        <w:t xml:space="preserve"> zabezpieczone hipoteką przymusową na nieruchomości objętej księgą wi</w:t>
      </w:r>
      <w:r w:rsidR="00452A32">
        <w:rPr>
          <w:rFonts w:ascii="Times New Roman" w:hAnsi="Times New Roman"/>
          <w:sz w:val="24"/>
          <w:szCs w:val="24"/>
        </w:rPr>
        <w:t>eczystą KR1K/00052522/0 – h</w:t>
      </w:r>
      <w:bookmarkStart w:id="0" w:name="_GoBack"/>
      <w:bookmarkEnd w:id="0"/>
      <w:r w:rsidRPr="003B676E">
        <w:rPr>
          <w:rFonts w:ascii="Times New Roman" w:hAnsi="Times New Roman"/>
          <w:sz w:val="24"/>
          <w:szCs w:val="24"/>
        </w:rPr>
        <w:t>ipoteka na drugim miejscu (uzn</w:t>
      </w:r>
      <w:r w:rsidR="00CA5451">
        <w:rPr>
          <w:rFonts w:ascii="Times New Roman" w:hAnsi="Times New Roman"/>
          <w:sz w:val="24"/>
          <w:szCs w:val="24"/>
        </w:rPr>
        <w:t>anie zabezpieczenia z urzędu)</w:t>
      </w:r>
      <w:r w:rsidR="005C493E">
        <w:rPr>
          <w:rFonts w:ascii="Times New Roman" w:hAnsi="Times New Roman"/>
          <w:sz w:val="24"/>
          <w:szCs w:val="24"/>
        </w:rPr>
        <w:t>;</w:t>
      </w:r>
    </w:p>
    <w:p w:rsidR="00DB7CF2" w:rsidRDefault="00BF4DF3" w:rsidP="00D21E97">
      <w:pPr>
        <w:pStyle w:val="Akapitzlist"/>
        <w:spacing w:after="0" w:line="360" w:lineRule="auto"/>
        <w:ind w:left="360"/>
        <w:jc w:val="both"/>
        <w:rPr>
          <w:rFonts w:ascii="Times New Roman" w:hAnsi="Times New Roman"/>
          <w:sz w:val="24"/>
          <w:szCs w:val="24"/>
        </w:rPr>
      </w:pPr>
      <w:r w:rsidRPr="003B676E">
        <w:rPr>
          <w:rFonts w:ascii="Times New Roman" w:hAnsi="Times New Roman"/>
          <w:sz w:val="24"/>
          <w:szCs w:val="24"/>
        </w:rPr>
        <w:t>- 50 000 zł w kat</w:t>
      </w:r>
      <w:r w:rsidR="001A7AF8">
        <w:rPr>
          <w:rFonts w:ascii="Times New Roman" w:hAnsi="Times New Roman"/>
          <w:sz w:val="24"/>
          <w:szCs w:val="24"/>
        </w:rPr>
        <w:t xml:space="preserve">egorii drugiej – składki za okres od stycznia </w:t>
      </w:r>
      <w:r w:rsidRPr="003B676E">
        <w:rPr>
          <w:rFonts w:ascii="Times New Roman" w:hAnsi="Times New Roman"/>
          <w:sz w:val="24"/>
          <w:szCs w:val="24"/>
        </w:rPr>
        <w:t>2020</w:t>
      </w:r>
      <w:r w:rsidR="00DB7CF2">
        <w:rPr>
          <w:rFonts w:ascii="Times New Roman" w:hAnsi="Times New Roman"/>
          <w:sz w:val="24"/>
          <w:szCs w:val="24"/>
        </w:rPr>
        <w:t xml:space="preserve"> r.</w:t>
      </w:r>
      <w:r w:rsidR="001A7AF8">
        <w:rPr>
          <w:rFonts w:ascii="Times New Roman" w:hAnsi="Times New Roman"/>
          <w:sz w:val="24"/>
          <w:szCs w:val="24"/>
        </w:rPr>
        <w:t xml:space="preserve"> do października </w:t>
      </w:r>
      <w:r w:rsidR="00DB7CF2">
        <w:rPr>
          <w:rFonts w:ascii="Times New Roman" w:hAnsi="Times New Roman"/>
          <w:sz w:val="24"/>
          <w:szCs w:val="24"/>
        </w:rPr>
        <w:br/>
      </w:r>
      <w:r w:rsidR="001A7AF8">
        <w:rPr>
          <w:rFonts w:ascii="Times New Roman" w:hAnsi="Times New Roman"/>
          <w:sz w:val="24"/>
          <w:szCs w:val="24"/>
        </w:rPr>
        <w:t>2021</w:t>
      </w:r>
      <w:r w:rsidR="00DB7CF2">
        <w:rPr>
          <w:rFonts w:ascii="Times New Roman" w:hAnsi="Times New Roman"/>
          <w:sz w:val="24"/>
          <w:szCs w:val="24"/>
        </w:rPr>
        <w:t xml:space="preserve"> r.</w:t>
      </w:r>
      <w:r w:rsidRPr="003B676E">
        <w:rPr>
          <w:rFonts w:ascii="Times New Roman" w:hAnsi="Times New Roman"/>
          <w:sz w:val="24"/>
          <w:szCs w:val="24"/>
        </w:rPr>
        <w:t>, jako składki przypadające za okres ponad trzech lat przed ogłoszeniem</w:t>
      </w:r>
      <w:r w:rsidR="00DB7CF2">
        <w:rPr>
          <w:rFonts w:ascii="Times New Roman" w:hAnsi="Times New Roman"/>
          <w:sz w:val="24"/>
          <w:szCs w:val="24"/>
        </w:rPr>
        <w:t xml:space="preserve"> upadłości, brak zabezpieczenia</w:t>
      </w:r>
      <w:r w:rsidR="00232B00">
        <w:rPr>
          <w:rFonts w:ascii="Times New Roman" w:hAnsi="Times New Roman"/>
          <w:sz w:val="24"/>
          <w:szCs w:val="24"/>
        </w:rPr>
        <w:t xml:space="preserve"> </w:t>
      </w:r>
      <w:r w:rsidR="00232B00" w:rsidRPr="00D21E97">
        <w:rPr>
          <w:rFonts w:ascii="Times New Roman" w:hAnsi="Times New Roman"/>
          <w:sz w:val="24"/>
          <w:szCs w:val="24"/>
        </w:rPr>
        <w:t xml:space="preserve">(art. 342 ust. 1 </w:t>
      </w:r>
      <w:r w:rsidR="00232B00">
        <w:rPr>
          <w:rFonts w:ascii="Times New Roman" w:hAnsi="Times New Roman"/>
          <w:sz w:val="24"/>
          <w:szCs w:val="24"/>
        </w:rPr>
        <w:t xml:space="preserve">pkt 2 </w:t>
      </w:r>
      <w:r w:rsidR="00232B00" w:rsidRPr="00D21E97">
        <w:rPr>
          <w:rFonts w:ascii="Times New Roman" w:hAnsi="Times New Roman"/>
          <w:sz w:val="24"/>
          <w:szCs w:val="24"/>
        </w:rPr>
        <w:t>pr. upadł.)</w:t>
      </w:r>
      <w:r w:rsidR="00DB7CF2">
        <w:rPr>
          <w:rFonts w:ascii="Times New Roman" w:hAnsi="Times New Roman"/>
          <w:sz w:val="24"/>
          <w:szCs w:val="24"/>
        </w:rPr>
        <w:t>;</w:t>
      </w:r>
      <w:r w:rsidR="00232B00">
        <w:rPr>
          <w:rFonts w:ascii="Times New Roman" w:hAnsi="Times New Roman"/>
          <w:sz w:val="24"/>
          <w:szCs w:val="24"/>
        </w:rPr>
        <w:t xml:space="preserve"> </w:t>
      </w:r>
    </w:p>
    <w:p w:rsidR="00BF4DF3" w:rsidRPr="00D21E97" w:rsidRDefault="0040062C" w:rsidP="00D21E97">
      <w:pPr>
        <w:pStyle w:val="Akapitzlist"/>
        <w:spacing w:after="0" w:line="360" w:lineRule="auto"/>
        <w:ind w:left="360"/>
        <w:jc w:val="both"/>
        <w:rPr>
          <w:rFonts w:ascii="Times New Roman" w:hAnsi="Times New Roman"/>
          <w:sz w:val="24"/>
          <w:szCs w:val="24"/>
        </w:rPr>
      </w:pPr>
      <w:r>
        <w:rPr>
          <w:rFonts w:ascii="Times New Roman" w:hAnsi="Times New Roman"/>
          <w:sz w:val="24"/>
          <w:szCs w:val="24"/>
        </w:rPr>
        <w:t>Syndyk powinien uzasadnić uznanie</w:t>
      </w:r>
      <w:r w:rsidR="00BF4DF3" w:rsidRPr="00D21E97">
        <w:rPr>
          <w:rFonts w:ascii="Times New Roman" w:hAnsi="Times New Roman"/>
          <w:sz w:val="24"/>
          <w:szCs w:val="24"/>
        </w:rPr>
        <w:t xml:space="preserve"> ich tym, że wierzytelność </w:t>
      </w:r>
      <w:r w:rsidR="005C493E">
        <w:rPr>
          <w:rFonts w:ascii="Times New Roman" w:hAnsi="Times New Roman"/>
          <w:sz w:val="24"/>
          <w:szCs w:val="24"/>
        </w:rPr>
        <w:t xml:space="preserve">z tytułu składek </w:t>
      </w:r>
      <w:r w:rsidR="00BF4DF3" w:rsidRPr="00D21E97">
        <w:rPr>
          <w:rFonts w:ascii="Times New Roman" w:hAnsi="Times New Roman"/>
          <w:sz w:val="24"/>
          <w:szCs w:val="24"/>
        </w:rPr>
        <w:t xml:space="preserve">wynika </w:t>
      </w:r>
      <w:r w:rsidR="006C37E1">
        <w:rPr>
          <w:rFonts w:ascii="Times New Roman" w:hAnsi="Times New Roman"/>
          <w:sz w:val="24"/>
          <w:szCs w:val="24"/>
        </w:rPr>
        <w:br/>
      </w:r>
      <w:r w:rsidR="00BF4DF3" w:rsidRPr="00D21E97">
        <w:rPr>
          <w:rFonts w:ascii="Times New Roman" w:hAnsi="Times New Roman"/>
          <w:sz w:val="24"/>
          <w:szCs w:val="24"/>
        </w:rPr>
        <w:t>z prawomocnej decyzji administracyjnej, znajduje potwierdzenie w dokumentach upadłego dotyczących zatrudnianych pracowników</w:t>
      </w:r>
      <w:r w:rsidR="005C493E">
        <w:rPr>
          <w:rFonts w:ascii="Times New Roman" w:hAnsi="Times New Roman"/>
          <w:sz w:val="24"/>
          <w:szCs w:val="24"/>
        </w:rPr>
        <w:t xml:space="preserve"> </w:t>
      </w:r>
      <w:r w:rsidR="00BF4DF3" w:rsidRPr="00D21E97">
        <w:rPr>
          <w:rFonts w:ascii="Times New Roman" w:hAnsi="Times New Roman"/>
          <w:sz w:val="24"/>
          <w:szCs w:val="24"/>
        </w:rPr>
        <w:t>(dekl</w:t>
      </w:r>
      <w:r w:rsidR="00FB7E4B">
        <w:rPr>
          <w:rFonts w:ascii="Times New Roman" w:hAnsi="Times New Roman"/>
          <w:sz w:val="24"/>
          <w:szCs w:val="24"/>
        </w:rPr>
        <w:t xml:space="preserve">aracje ZUS, decyzja ZUS z 15 grudnia </w:t>
      </w:r>
      <w:r w:rsidR="0045231B">
        <w:rPr>
          <w:rFonts w:ascii="Times New Roman" w:hAnsi="Times New Roman"/>
          <w:sz w:val="24"/>
          <w:szCs w:val="24"/>
        </w:rPr>
        <w:br/>
      </w:r>
      <w:r w:rsidR="00BF4DF3" w:rsidRPr="00D21E97">
        <w:rPr>
          <w:rFonts w:ascii="Times New Roman" w:hAnsi="Times New Roman"/>
          <w:sz w:val="24"/>
          <w:szCs w:val="24"/>
        </w:rPr>
        <w:t>2023 r. będąca podstawą wpisu hipoteki przymusowej w księdze wieczystej) i nie je</w:t>
      </w:r>
      <w:r w:rsidR="00B2629C">
        <w:rPr>
          <w:rFonts w:ascii="Times New Roman" w:hAnsi="Times New Roman"/>
          <w:sz w:val="24"/>
          <w:szCs w:val="24"/>
        </w:rPr>
        <w:t>st kwestionowana przez upadłego. Z</w:t>
      </w:r>
      <w:r w:rsidR="00BF4DF3" w:rsidRPr="00D21E97">
        <w:rPr>
          <w:rFonts w:ascii="Times New Roman" w:hAnsi="Times New Roman"/>
          <w:sz w:val="24"/>
          <w:szCs w:val="24"/>
        </w:rPr>
        <w:t>abezpieczenie hipoteką na kwotę 300 000 zł co do składek podlegających uznaniu w kategorii pierwszej ujawn</w:t>
      </w:r>
      <w:r w:rsidR="00DB7CF2">
        <w:rPr>
          <w:rFonts w:ascii="Times New Roman" w:hAnsi="Times New Roman"/>
          <w:sz w:val="24"/>
          <w:szCs w:val="24"/>
        </w:rPr>
        <w:t xml:space="preserve">ione jest w księdze wieczystej </w:t>
      </w:r>
      <w:r w:rsidR="005C493E">
        <w:rPr>
          <w:rFonts w:ascii="Times New Roman" w:hAnsi="Times New Roman"/>
          <w:sz w:val="24"/>
          <w:szCs w:val="24"/>
        </w:rPr>
        <w:t xml:space="preserve">nr KR1K/00052522/0 prowadzonej </w:t>
      </w:r>
      <w:r w:rsidR="00BF4DF3" w:rsidRPr="00D21E97">
        <w:rPr>
          <w:rFonts w:ascii="Times New Roman" w:hAnsi="Times New Roman"/>
          <w:sz w:val="24"/>
          <w:szCs w:val="24"/>
        </w:rPr>
        <w:t>dla nieruc</w:t>
      </w:r>
      <w:r w:rsidR="005C493E">
        <w:rPr>
          <w:rFonts w:ascii="Times New Roman" w:hAnsi="Times New Roman"/>
          <w:sz w:val="24"/>
          <w:szCs w:val="24"/>
        </w:rPr>
        <w:t xml:space="preserve">homości objętej masą upadłości </w:t>
      </w:r>
      <w:r w:rsidR="00BF4DF3" w:rsidRPr="00D21E97">
        <w:rPr>
          <w:rFonts w:ascii="Times New Roman" w:hAnsi="Times New Roman"/>
          <w:sz w:val="24"/>
          <w:szCs w:val="24"/>
        </w:rPr>
        <w:t>- uznanie zgodnie ze zgłoszeniem wierzytelności.</w:t>
      </w:r>
    </w:p>
    <w:p w:rsidR="00BF4DF3" w:rsidRPr="003B676E" w:rsidRDefault="00BF4DF3" w:rsidP="003B676E">
      <w:pPr>
        <w:pStyle w:val="Akapitzlist"/>
        <w:numPr>
          <w:ilvl w:val="0"/>
          <w:numId w:val="1"/>
        </w:numPr>
        <w:spacing w:after="0" w:line="360" w:lineRule="auto"/>
        <w:jc w:val="both"/>
        <w:rPr>
          <w:rFonts w:ascii="Times New Roman" w:hAnsi="Times New Roman"/>
          <w:sz w:val="24"/>
          <w:szCs w:val="24"/>
        </w:rPr>
      </w:pPr>
      <w:r w:rsidRPr="003B676E">
        <w:rPr>
          <w:rFonts w:ascii="Times New Roman" w:hAnsi="Times New Roman"/>
          <w:sz w:val="24"/>
          <w:szCs w:val="24"/>
        </w:rPr>
        <w:t xml:space="preserve">Skarb Państwa – Naczelnik Urzędu Skarbowego w K. z wierzytelnością w kwocie </w:t>
      </w:r>
      <w:r w:rsidR="00D76C8A">
        <w:rPr>
          <w:rFonts w:ascii="Times New Roman" w:hAnsi="Times New Roman"/>
          <w:sz w:val="24"/>
          <w:szCs w:val="24"/>
        </w:rPr>
        <w:br/>
      </w:r>
      <w:r w:rsidRPr="003B676E">
        <w:rPr>
          <w:rFonts w:ascii="Times New Roman" w:hAnsi="Times New Roman"/>
          <w:sz w:val="24"/>
          <w:szCs w:val="24"/>
        </w:rPr>
        <w:t>200 000 zł z tytułu podatku dochodowego, w kategorii drugiej, brak zabezpieczeni</w:t>
      </w:r>
      <w:r w:rsidR="00751DDC">
        <w:rPr>
          <w:rFonts w:ascii="Times New Roman" w:hAnsi="Times New Roman"/>
          <w:sz w:val="24"/>
          <w:szCs w:val="24"/>
        </w:rPr>
        <w:t xml:space="preserve">a, </w:t>
      </w:r>
      <w:r w:rsidR="00751DDC">
        <w:rPr>
          <w:rFonts w:ascii="Times New Roman" w:hAnsi="Times New Roman"/>
          <w:sz w:val="24"/>
          <w:szCs w:val="24"/>
        </w:rPr>
        <w:br/>
        <w:t xml:space="preserve">z uzasadnieniem uznania jej </w:t>
      </w:r>
      <w:r w:rsidRPr="003B676E">
        <w:rPr>
          <w:rFonts w:ascii="Times New Roman" w:hAnsi="Times New Roman"/>
          <w:sz w:val="24"/>
          <w:szCs w:val="24"/>
        </w:rPr>
        <w:t>tym, że wierzy</w:t>
      </w:r>
      <w:r w:rsidR="00254BE7">
        <w:rPr>
          <w:rFonts w:ascii="Times New Roman" w:hAnsi="Times New Roman"/>
          <w:sz w:val="24"/>
          <w:szCs w:val="24"/>
        </w:rPr>
        <w:t xml:space="preserve">telność znajduje potwierdzenie </w:t>
      </w:r>
      <w:r w:rsidRPr="003B676E">
        <w:rPr>
          <w:rFonts w:ascii="Times New Roman" w:hAnsi="Times New Roman"/>
          <w:sz w:val="24"/>
          <w:szCs w:val="24"/>
        </w:rPr>
        <w:t xml:space="preserve">w dokumentach upadłego i nie jest kwestionowana przez upadłego, zgodnie ze zgłoszeniem wierzytelności (art. 342 ust. 1 </w:t>
      </w:r>
      <w:r w:rsidR="00221331">
        <w:rPr>
          <w:rFonts w:ascii="Times New Roman" w:hAnsi="Times New Roman"/>
          <w:sz w:val="24"/>
          <w:szCs w:val="24"/>
        </w:rPr>
        <w:t xml:space="preserve">pkt 2 </w:t>
      </w:r>
      <w:r w:rsidRPr="003B676E">
        <w:rPr>
          <w:rFonts w:ascii="Times New Roman" w:hAnsi="Times New Roman"/>
          <w:sz w:val="24"/>
          <w:szCs w:val="24"/>
        </w:rPr>
        <w:t>pr. upadł.),</w:t>
      </w:r>
    </w:p>
    <w:p w:rsidR="00BF4DF3" w:rsidRPr="003B676E" w:rsidRDefault="00BF4DF3" w:rsidP="003B676E">
      <w:pPr>
        <w:pStyle w:val="Akapitzlist"/>
        <w:numPr>
          <w:ilvl w:val="0"/>
          <w:numId w:val="1"/>
        </w:numPr>
        <w:spacing w:after="0" w:line="360" w:lineRule="auto"/>
        <w:jc w:val="both"/>
        <w:rPr>
          <w:rFonts w:ascii="Times New Roman" w:hAnsi="Times New Roman"/>
          <w:sz w:val="24"/>
          <w:szCs w:val="24"/>
        </w:rPr>
      </w:pPr>
      <w:r w:rsidRPr="003B676E">
        <w:rPr>
          <w:rFonts w:ascii="Times New Roman" w:hAnsi="Times New Roman"/>
          <w:sz w:val="24"/>
          <w:szCs w:val="24"/>
        </w:rPr>
        <w:t xml:space="preserve">z urzędu Bank Dobry S.A. z wierzytelnością w kwocie 200 000 zł w kategorii drugiej </w:t>
      </w:r>
      <w:r w:rsidRPr="003B676E">
        <w:rPr>
          <w:rFonts w:ascii="Times New Roman" w:hAnsi="Times New Roman"/>
          <w:sz w:val="24"/>
          <w:szCs w:val="24"/>
        </w:rPr>
        <w:br/>
        <w:t>(art. 342 ust. 1</w:t>
      </w:r>
      <w:r w:rsidR="00346F39">
        <w:rPr>
          <w:rFonts w:ascii="Times New Roman" w:hAnsi="Times New Roman"/>
          <w:sz w:val="24"/>
          <w:szCs w:val="24"/>
        </w:rPr>
        <w:t xml:space="preserve"> pkt 2</w:t>
      </w:r>
      <w:r w:rsidRPr="003B676E">
        <w:rPr>
          <w:rFonts w:ascii="Times New Roman" w:hAnsi="Times New Roman"/>
          <w:sz w:val="24"/>
          <w:szCs w:val="24"/>
        </w:rPr>
        <w:t xml:space="preserve"> pr. upadł.) z tytułu umowy kredytu z 17 września 2013 r. nr 1500/E, zabezpieczona hipoteką umowną na pierwszym miejscu w księdze wieczystej </w:t>
      </w:r>
      <w:r w:rsidRPr="003B676E">
        <w:rPr>
          <w:rFonts w:ascii="Times New Roman" w:hAnsi="Times New Roman"/>
          <w:sz w:val="24"/>
          <w:szCs w:val="24"/>
        </w:rPr>
        <w:br/>
      </w:r>
      <w:r w:rsidRPr="003B676E">
        <w:rPr>
          <w:rFonts w:ascii="Times New Roman" w:hAnsi="Times New Roman"/>
          <w:sz w:val="24"/>
          <w:szCs w:val="24"/>
        </w:rPr>
        <w:lastRenderedPageBreak/>
        <w:t>nr KR1K/00052522/0, z uzasadnieniem, że wysokość wierzytelności wynika ze skierowanego do upadłego wypowiedzenia umowy kredytu i nie jest kwestionowana przez</w:t>
      </w:r>
      <w:r w:rsidR="00225C93">
        <w:rPr>
          <w:rFonts w:ascii="Times New Roman" w:hAnsi="Times New Roman"/>
          <w:sz w:val="24"/>
          <w:szCs w:val="24"/>
        </w:rPr>
        <w:t xml:space="preserve"> </w:t>
      </w:r>
      <w:r w:rsidRPr="003B676E">
        <w:rPr>
          <w:rFonts w:ascii="Times New Roman" w:hAnsi="Times New Roman"/>
          <w:sz w:val="24"/>
          <w:szCs w:val="24"/>
        </w:rPr>
        <w:t>upadłego, a istnienie zabezpieczenia potwierdza wpis w księdze wieczy</w:t>
      </w:r>
      <w:r w:rsidR="00FB7E4B">
        <w:rPr>
          <w:rFonts w:ascii="Times New Roman" w:hAnsi="Times New Roman"/>
          <w:sz w:val="24"/>
          <w:szCs w:val="24"/>
        </w:rPr>
        <w:t xml:space="preserve">stej </w:t>
      </w:r>
      <w:r w:rsidR="00FB7E4B">
        <w:rPr>
          <w:rFonts w:ascii="Times New Roman" w:hAnsi="Times New Roman"/>
          <w:sz w:val="24"/>
          <w:szCs w:val="24"/>
        </w:rPr>
        <w:br/>
        <w:t>(art. 236 ust. 2</w:t>
      </w:r>
      <w:r w:rsidRPr="003B676E">
        <w:rPr>
          <w:rFonts w:ascii="Times New Roman" w:hAnsi="Times New Roman"/>
          <w:sz w:val="24"/>
          <w:szCs w:val="24"/>
        </w:rPr>
        <w:t xml:space="preserve"> i art. 342 ust. 1 </w:t>
      </w:r>
      <w:r w:rsidR="009F1929">
        <w:rPr>
          <w:rFonts w:ascii="Times New Roman" w:hAnsi="Times New Roman"/>
          <w:sz w:val="24"/>
          <w:szCs w:val="24"/>
        </w:rPr>
        <w:t xml:space="preserve">pkt 2 </w:t>
      </w:r>
      <w:r w:rsidRPr="003B676E">
        <w:rPr>
          <w:rFonts w:ascii="Times New Roman" w:hAnsi="Times New Roman"/>
          <w:sz w:val="24"/>
          <w:szCs w:val="24"/>
        </w:rPr>
        <w:t>pr. upadł.).</w:t>
      </w:r>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bCs/>
          <w:sz w:val="24"/>
          <w:szCs w:val="24"/>
          <w:shd w:val="clear" w:color="auto" w:fill="FFFFFF"/>
        </w:rPr>
        <w:t>Zgodnie z art. 236 ust. 1 pr. upadł.</w:t>
      </w:r>
      <w:r w:rsidR="00CB69C0">
        <w:rPr>
          <w:rFonts w:ascii="Times New Roman" w:hAnsi="Times New Roman"/>
          <w:bCs/>
          <w:sz w:val="24"/>
          <w:szCs w:val="24"/>
          <w:shd w:val="clear" w:color="auto" w:fill="FFFFFF"/>
        </w:rPr>
        <w:t>,</w:t>
      </w:r>
      <w:r w:rsidRPr="003B676E">
        <w:rPr>
          <w:rFonts w:ascii="Times New Roman" w:hAnsi="Times New Roman"/>
          <w:bCs/>
          <w:sz w:val="24"/>
          <w:szCs w:val="24"/>
          <w:shd w:val="clear" w:color="auto" w:fill="FFFFFF"/>
        </w:rPr>
        <w:t xml:space="preserve"> w</w:t>
      </w:r>
      <w:r w:rsidRPr="003B676E">
        <w:rPr>
          <w:rFonts w:ascii="Times New Roman" w:hAnsi="Times New Roman"/>
          <w:sz w:val="24"/>
          <w:szCs w:val="24"/>
        </w:rPr>
        <w:t>ierzyciel osobisty upadłego, który chce uczestniczyć w postępowaniu upadłościowym, jeżeli niezbędne jest ustalenie jego wierzytelności, powinien w terminie oznaczonym w postanowieniu o ogłoszeniu upadłości zgłosić syndykowi swoją wierzytelność za pośrednictwem systemu teleinformatycznego obsługującego postępowanie sądowe. Takiego zgłoszenia wierzytelności dokonali:</w:t>
      </w:r>
    </w:p>
    <w:p w:rsidR="00BF4DF3" w:rsidRPr="003B676E" w:rsidRDefault="00671C6C" w:rsidP="003B676E">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Grzegorz Z.;</w:t>
      </w:r>
    </w:p>
    <w:p w:rsidR="00BF4DF3" w:rsidRPr="003B676E" w:rsidRDefault="00BF4DF3" w:rsidP="003B676E">
      <w:p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 ZUS w Warsza</w:t>
      </w:r>
      <w:r w:rsidR="00671C6C">
        <w:rPr>
          <w:rFonts w:ascii="Times New Roman" w:hAnsi="Times New Roman"/>
          <w:sz w:val="24"/>
          <w:szCs w:val="24"/>
        </w:rPr>
        <w:t>wie Oddział w K.;</w:t>
      </w:r>
    </w:p>
    <w:p w:rsidR="00BF4DF3" w:rsidRPr="003B676E" w:rsidRDefault="00BF4DF3" w:rsidP="003B676E">
      <w:p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 Skarb Państwa – Naczelnik Urzędu Skarbowego w K.</w:t>
      </w:r>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Na podstawie art. 236 ust. 2 pr. upadł.</w:t>
      </w:r>
      <w:r w:rsidR="00D21E97">
        <w:rPr>
          <w:rFonts w:ascii="Times New Roman" w:hAnsi="Times New Roman"/>
          <w:sz w:val="24"/>
          <w:szCs w:val="24"/>
        </w:rPr>
        <w:t>,</w:t>
      </w:r>
      <w:r w:rsidRPr="003B676E">
        <w:rPr>
          <w:rFonts w:ascii="Times New Roman" w:hAnsi="Times New Roman"/>
          <w:sz w:val="24"/>
          <w:szCs w:val="24"/>
        </w:rPr>
        <w:t xml:space="preserve"> </w:t>
      </w:r>
      <w:r w:rsidRPr="003B676E">
        <w:rPr>
          <w:rFonts w:ascii="Times New Roman" w:eastAsia="Times New Roman" w:hAnsi="Times New Roman"/>
          <w:sz w:val="24"/>
          <w:szCs w:val="24"/>
          <w:lang w:eastAsia="pl-PL"/>
        </w:rPr>
        <w:t>uprawnienie do zgłoszenia wierzytelności przysługuje wierzycielowi ponadto, gdy jego wierzytelność była zabezpieczona hipoteką, zastawem, zastawem rejestrowym, zastawem skarbowym, hipoteką morską lub przez inny wpis w księdze wieczystej lub w rejestrze okrętowym. Jeżeli wierzyciel nie zgłosi tych wierzytelności, będą one umieszczone na liście wierzytelności z urzędu.</w:t>
      </w:r>
      <w:r w:rsidRPr="003B676E">
        <w:rPr>
          <w:rFonts w:ascii="Times New Roman" w:hAnsi="Times New Roman"/>
          <w:sz w:val="24"/>
          <w:szCs w:val="24"/>
        </w:rPr>
        <w:t xml:space="preserve"> </w:t>
      </w:r>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Bank Dobry S.A. nie zgłosił swojej wierzytelności, ale ponieważ była ona zabezpieczona hipoteką, to syndyk powinien ją umieścić z urzędu na liście wierzytelnoś</w:t>
      </w:r>
      <w:r w:rsidR="00671C6C">
        <w:rPr>
          <w:rFonts w:ascii="Times New Roman" w:hAnsi="Times New Roman"/>
          <w:sz w:val="24"/>
          <w:szCs w:val="24"/>
        </w:rPr>
        <w:t xml:space="preserve">ci. </w:t>
      </w:r>
      <w:r w:rsidR="00671C6C">
        <w:rPr>
          <w:rFonts w:ascii="Times New Roman" w:hAnsi="Times New Roman"/>
          <w:sz w:val="24"/>
          <w:szCs w:val="24"/>
        </w:rPr>
        <w:br/>
        <w:t xml:space="preserve">Na dzień 15 marca 2025 r. </w:t>
      </w:r>
      <w:r w:rsidRPr="003B676E">
        <w:rPr>
          <w:rFonts w:ascii="Times New Roman" w:hAnsi="Times New Roman"/>
          <w:sz w:val="24"/>
          <w:szCs w:val="24"/>
        </w:rPr>
        <w:t>syndyk dysponował dokumentami od upadłego (wypowiedzenie umowy kredytu) oraz jego oświadczeniem, wskazującymi na wysokość niezaspokojonej wierzytelności Banku, co pozwala syndykowi na ustalenie, że wierzytelność ta podlega uznaniu na liście wierzytelności jak wyżej w pkt 4.</w:t>
      </w:r>
    </w:p>
    <w:p w:rsidR="00BF4DF3" w:rsidRPr="00225C93" w:rsidRDefault="00BF4DF3" w:rsidP="00225C93">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 xml:space="preserve"> Zgodnie z </w:t>
      </w:r>
      <w:bookmarkStart w:id="1" w:name="mip73785944"/>
      <w:bookmarkEnd w:id="1"/>
      <w:r w:rsidRPr="003B676E">
        <w:rPr>
          <w:rFonts w:ascii="Times New Roman" w:hAnsi="Times New Roman"/>
          <w:sz w:val="24"/>
          <w:szCs w:val="24"/>
        </w:rPr>
        <w:t>a</w:t>
      </w:r>
      <w:r w:rsidRPr="003B676E">
        <w:rPr>
          <w:rFonts w:ascii="Times New Roman" w:eastAsia="Times New Roman" w:hAnsi="Times New Roman"/>
          <w:bCs/>
          <w:sz w:val="24"/>
          <w:szCs w:val="24"/>
          <w:lang w:eastAsia="pl-PL"/>
        </w:rPr>
        <w:t>rt. 243</w:t>
      </w:r>
      <w:bookmarkStart w:id="2" w:name="mip73785968"/>
      <w:bookmarkEnd w:id="2"/>
      <w:r w:rsidRPr="003B676E">
        <w:rPr>
          <w:rFonts w:ascii="Times New Roman" w:eastAsia="Times New Roman" w:hAnsi="Times New Roman"/>
          <w:bCs/>
          <w:sz w:val="24"/>
          <w:szCs w:val="24"/>
          <w:lang w:eastAsia="pl-PL"/>
        </w:rPr>
        <w:t xml:space="preserve"> </w:t>
      </w:r>
      <w:r w:rsidRPr="003B676E">
        <w:rPr>
          <w:rFonts w:ascii="Times New Roman" w:eastAsia="Times New Roman" w:hAnsi="Times New Roman"/>
          <w:sz w:val="24"/>
          <w:szCs w:val="24"/>
          <w:lang w:eastAsia="pl-PL"/>
        </w:rPr>
        <w:t>ust. 1 pr. upadł.</w:t>
      </w:r>
      <w:r w:rsidR="006C6F31">
        <w:rPr>
          <w:rFonts w:ascii="Times New Roman" w:eastAsia="Times New Roman" w:hAnsi="Times New Roman"/>
          <w:sz w:val="24"/>
          <w:szCs w:val="24"/>
          <w:lang w:eastAsia="pl-PL"/>
        </w:rPr>
        <w:t>,</w:t>
      </w:r>
      <w:r w:rsidRPr="003B676E">
        <w:rPr>
          <w:rFonts w:ascii="Times New Roman" w:eastAsia="Times New Roman" w:hAnsi="Times New Roman"/>
          <w:sz w:val="24"/>
          <w:szCs w:val="24"/>
          <w:lang w:eastAsia="pl-PL"/>
        </w:rPr>
        <w:t xml:space="preserve"> syndyk sprawdza, czy zgłoszona wierzytelność znajduje potwierdzenie w księgach rachunkowych lub innych dokumentach upadłego albo </w:t>
      </w:r>
      <w:r w:rsidR="00671C6C">
        <w:rPr>
          <w:rFonts w:ascii="Times New Roman" w:eastAsia="Times New Roman" w:hAnsi="Times New Roman"/>
          <w:sz w:val="24"/>
          <w:szCs w:val="24"/>
          <w:lang w:eastAsia="pl-PL"/>
        </w:rPr>
        <w:br/>
      </w:r>
      <w:r w:rsidRPr="003B676E">
        <w:rPr>
          <w:rFonts w:ascii="Times New Roman" w:eastAsia="Times New Roman" w:hAnsi="Times New Roman"/>
          <w:sz w:val="24"/>
          <w:szCs w:val="24"/>
          <w:lang w:eastAsia="pl-PL"/>
        </w:rPr>
        <w:t xml:space="preserve">we wpisach w księdze wieczystej lub rejestrach, oraz wzywa upadłego do złożenia </w:t>
      </w:r>
      <w:r w:rsidRPr="003B676E">
        <w:rPr>
          <w:rFonts w:ascii="Times New Roman" w:eastAsia="Times New Roman" w:hAnsi="Times New Roman"/>
          <w:sz w:val="24"/>
          <w:szCs w:val="24"/>
          <w:lang w:eastAsia="pl-PL"/>
        </w:rPr>
        <w:br/>
        <w:t xml:space="preserve">w zakreślonym terminie oświadczenia, czy wierzytelność uznaje. Wierzytelności Grzegorza Z., ZUS i </w:t>
      </w:r>
      <w:r w:rsidR="00942CA2">
        <w:rPr>
          <w:rFonts w:ascii="Times New Roman" w:eastAsia="Times New Roman" w:hAnsi="Times New Roman"/>
          <w:sz w:val="24"/>
          <w:szCs w:val="24"/>
          <w:lang w:eastAsia="pl-PL"/>
        </w:rPr>
        <w:t xml:space="preserve">Skarbu Państwa – Naczelnika Urzędu Skarbowego w K. </w:t>
      </w:r>
      <w:r w:rsidRPr="003B676E">
        <w:rPr>
          <w:rFonts w:ascii="Times New Roman" w:eastAsia="Times New Roman" w:hAnsi="Times New Roman"/>
          <w:sz w:val="24"/>
          <w:szCs w:val="24"/>
          <w:lang w:eastAsia="pl-PL"/>
        </w:rPr>
        <w:t xml:space="preserve">również miały potwierdzenie </w:t>
      </w:r>
      <w:r w:rsidR="00942CA2">
        <w:rPr>
          <w:rFonts w:ascii="Times New Roman" w:eastAsia="Times New Roman" w:hAnsi="Times New Roman"/>
          <w:sz w:val="24"/>
          <w:szCs w:val="24"/>
          <w:lang w:eastAsia="pl-PL"/>
        </w:rPr>
        <w:br/>
      </w:r>
      <w:r w:rsidRPr="003B676E">
        <w:rPr>
          <w:rFonts w:ascii="Times New Roman" w:eastAsia="Times New Roman" w:hAnsi="Times New Roman"/>
          <w:sz w:val="24"/>
          <w:szCs w:val="24"/>
          <w:lang w:eastAsia="pl-PL"/>
        </w:rPr>
        <w:t>w dokumentach, jakimi dysponował syndyk i były uznane przez upadłego. Zabezpieczenie hipoteczne wierzytelności ZUS w kwocie 300 000 zł, pomi</w:t>
      </w:r>
      <w:r w:rsidR="00B93638">
        <w:rPr>
          <w:rFonts w:ascii="Times New Roman" w:eastAsia="Times New Roman" w:hAnsi="Times New Roman"/>
          <w:sz w:val="24"/>
          <w:szCs w:val="24"/>
          <w:lang w:eastAsia="pl-PL"/>
        </w:rPr>
        <w:t>mo jego nie</w:t>
      </w:r>
      <w:r w:rsidRPr="003B676E">
        <w:rPr>
          <w:rFonts w:ascii="Times New Roman" w:eastAsia="Times New Roman" w:hAnsi="Times New Roman"/>
          <w:sz w:val="24"/>
          <w:szCs w:val="24"/>
          <w:lang w:eastAsia="pl-PL"/>
        </w:rPr>
        <w:t>zgłoszenia, również podlegało uznaniu z urzędu na podstawie</w:t>
      </w:r>
      <w:r w:rsidR="00942CA2">
        <w:rPr>
          <w:rFonts w:ascii="Times New Roman" w:eastAsia="Times New Roman" w:hAnsi="Times New Roman"/>
          <w:sz w:val="24"/>
          <w:szCs w:val="24"/>
          <w:lang w:eastAsia="pl-PL"/>
        </w:rPr>
        <w:t xml:space="preserve"> </w:t>
      </w:r>
      <w:r w:rsidRPr="003B676E">
        <w:rPr>
          <w:rFonts w:ascii="Times New Roman" w:eastAsia="Times New Roman" w:hAnsi="Times New Roman"/>
          <w:sz w:val="24"/>
          <w:szCs w:val="24"/>
          <w:lang w:eastAsia="pl-PL"/>
        </w:rPr>
        <w:t>art. 236 ust. 2 pr. upadł.</w:t>
      </w:r>
    </w:p>
    <w:p w:rsidR="006C6F31" w:rsidRDefault="006C6F31" w:rsidP="003B676E">
      <w:pPr>
        <w:shd w:val="clear" w:color="auto" w:fill="FFFFFF"/>
        <w:spacing w:after="0" w:line="360" w:lineRule="auto"/>
        <w:jc w:val="both"/>
        <w:rPr>
          <w:rFonts w:ascii="Times New Roman" w:eastAsia="Times New Roman" w:hAnsi="Times New Roman"/>
          <w:b/>
          <w:sz w:val="24"/>
          <w:szCs w:val="24"/>
          <w:lang w:eastAsia="pl-PL"/>
        </w:rPr>
      </w:pPr>
    </w:p>
    <w:p w:rsidR="006C6F31" w:rsidRDefault="006C6F31" w:rsidP="003B676E">
      <w:pPr>
        <w:shd w:val="clear" w:color="auto" w:fill="FFFFFF"/>
        <w:spacing w:after="0" w:line="360" w:lineRule="auto"/>
        <w:jc w:val="both"/>
        <w:rPr>
          <w:rFonts w:ascii="Times New Roman" w:eastAsia="Times New Roman" w:hAnsi="Times New Roman"/>
          <w:b/>
          <w:sz w:val="24"/>
          <w:szCs w:val="24"/>
          <w:lang w:eastAsia="pl-PL"/>
        </w:rPr>
      </w:pPr>
    </w:p>
    <w:p w:rsidR="006C6F31" w:rsidRDefault="006C6F31" w:rsidP="003B676E">
      <w:pPr>
        <w:shd w:val="clear" w:color="auto" w:fill="FFFFFF"/>
        <w:spacing w:after="0" w:line="360" w:lineRule="auto"/>
        <w:jc w:val="both"/>
        <w:rPr>
          <w:rFonts w:ascii="Times New Roman" w:eastAsia="Times New Roman" w:hAnsi="Times New Roman"/>
          <w:b/>
          <w:sz w:val="24"/>
          <w:szCs w:val="24"/>
          <w:lang w:eastAsia="pl-PL"/>
        </w:rPr>
      </w:pPr>
    </w:p>
    <w:p w:rsidR="00BF4DF3" w:rsidRPr="003B676E" w:rsidRDefault="00BF4DF3" w:rsidP="003B676E">
      <w:pPr>
        <w:shd w:val="clear" w:color="auto" w:fill="FFFFFF"/>
        <w:spacing w:after="0" w:line="360" w:lineRule="auto"/>
        <w:jc w:val="both"/>
        <w:rPr>
          <w:rFonts w:ascii="Times New Roman" w:eastAsia="Times New Roman" w:hAnsi="Times New Roman"/>
          <w:b/>
          <w:sz w:val="24"/>
          <w:szCs w:val="24"/>
          <w:lang w:eastAsia="pl-PL"/>
        </w:rPr>
      </w:pPr>
      <w:r w:rsidRPr="003B676E">
        <w:rPr>
          <w:rFonts w:ascii="Times New Roman" w:eastAsia="Times New Roman" w:hAnsi="Times New Roman"/>
          <w:b/>
          <w:sz w:val="24"/>
          <w:szCs w:val="24"/>
          <w:lang w:eastAsia="pl-PL"/>
        </w:rPr>
        <w:lastRenderedPageBreak/>
        <w:t>Ad. 2</w:t>
      </w:r>
    </w:p>
    <w:p w:rsidR="00BF4DF3" w:rsidRPr="003B676E" w:rsidRDefault="00BF4DF3" w:rsidP="003B676E">
      <w:pPr>
        <w:shd w:val="clear" w:color="auto" w:fill="FFFFFF"/>
        <w:spacing w:after="0" w:line="360" w:lineRule="auto"/>
        <w:jc w:val="both"/>
        <w:rPr>
          <w:rFonts w:ascii="Times New Roman" w:eastAsia="Times New Roman" w:hAnsi="Times New Roman"/>
          <w:sz w:val="24"/>
          <w:szCs w:val="24"/>
          <w:lang w:eastAsia="pl-PL"/>
        </w:rPr>
      </w:pPr>
      <w:r w:rsidRPr="003B676E">
        <w:rPr>
          <w:rFonts w:ascii="Times New Roman" w:eastAsia="Times New Roman" w:hAnsi="Times New Roman"/>
          <w:sz w:val="24"/>
          <w:szCs w:val="24"/>
          <w:lang w:eastAsia="pl-PL"/>
        </w:rPr>
        <w:t>Syndyk powinien sporządzić:</w:t>
      </w:r>
    </w:p>
    <w:p w:rsidR="00BF4DF3" w:rsidRPr="003B676E" w:rsidRDefault="00BF4DF3" w:rsidP="003B676E">
      <w:pPr>
        <w:shd w:val="clear" w:color="auto" w:fill="FFFFFF"/>
        <w:spacing w:after="0" w:line="360" w:lineRule="auto"/>
        <w:jc w:val="both"/>
        <w:rPr>
          <w:rFonts w:ascii="Times New Roman" w:eastAsia="Times New Roman" w:hAnsi="Times New Roman"/>
          <w:sz w:val="24"/>
          <w:szCs w:val="24"/>
          <w:lang w:eastAsia="pl-PL"/>
        </w:rPr>
      </w:pPr>
      <w:r w:rsidRPr="003B676E">
        <w:rPr>
          <w:rFonts w:ascii="Times New Roman" w:eastAsia="Times New Roman" w:hAnsi="Times New Roman"/>
          <w:sz w:val="24"/>
          <w:szCs w:val="24"/>
          <w:lang w:eastAsia="pl-PL"/>
        </w:rPr>
        <w:t xml:space="preserve">- najpierw oddzielny plan podziału sumy pochodzącej ze zbycia nieruchomości upadłego </w:t>
      </w:r>
      <w:r w:rsidRPr="003B676E">
        <w:rPr>
          <w:rFonts w:ascii="Times New Roman" w:eastAsia="Times New Roman" w:hAnsi="Times New Roman"/>
          <w:sz w:val="24"/>
          <w:szCs w:val="24"/>
          <w:lang w:eastAsia="pl-PL"/>
        </w:rPr>
        <w:br/>
        <w:t xml:space="preserve">(art. </w:t>
      </w:r>
      <w:r w:rsidRPr="003B676E">
        <w:rPr>
          <w:rFonts w:ascii="Times New Roman" w:hAnsi="Times New Roman"/>
          <w:sz w:val="24"/>
          <w:szCs w:val="24"/>
        </w:rPr>
        <w:t>348 ust. 1 pr. upadł.)</w:t>
      </w:r>
      <w:r w:rsidR="003B676E">
        <w:rPr>
          <w:rFonts w:ascii="Times New Roman" w:eastAsia="Times New Roman" w:hAnsi="Times New Roman"/>
          <w:sz w:val="24"/>
          <w:szCs w:val="24"/>
          <w:lang w:eastAsia="pl-PL"/>
        </w:rPr>
        <w:t>;</w:t>
      </w:r>
    </w:p>
    <w:p w:rsidR="00BF4DF3" w:rsidRPr="003B676E" w:rsidRDefault="00BF4DF3" w:rsidP="003B676E">
      <w:pPr>
        <w:shd w:val="clear" w:color="auto" w:fill="FFFFFF"/>
        <w:spacing w:after="0" w:line="360" w:lineRule="auto"/>
        <w:jc w:val="both"/>
        <w:rPr>
          <w:rFonts w:ascii="Times New Roman" w:eastAsia="Times New Roman" w:hAnsi="Times New Roman"/>
          <w:sz w:val="24"/>
          <w:szCs w:val="24"/>
          <w:lang w:eastAsia="pl-PL"/>
        </w:rPr>
      </w:pPr>
      <w:r w:rsidRPr="003B676E">
        <w:rPr>
          <w:rFonts w:ascii="Times New Roman" w:eastAsia="Times New Roman" w:hAnsi="Times New Roman"/>
          <w:sz w:val="24"/>
          <w:szCs w:val="24"/>
          <w:lang w:eastAsia="pl-PL"/>
        </w:rPr>
        <w:t xml:space="preserve">- a następnie ostateczny plan podziału (art. 338 pr. </w:t>
      </w:r>
      <w:r w:rsidR="00671C6C">
        <w:rPr>
          <w:rFonts w:ascii="Times New Roman" w:eastAsia="Times New Roman" w:hAnsi="Times New Roman"/>
          <w:sz w:val="24"/>
          <w:szCs w:val="24"/>
          <w:lang w:eastAsia="pl-PL"/>
        </w:rPr>
        <w:t>u</w:t>
      </w:r>
      <w:r w:rsidRPr="003B676E">
        <w:rPr>
          <w:rFonts w:ascii="Times New Roman" w:eastAsia="Times New Roman" w:hAnsi="Times New Roman"/>
          <w:sz w:val="24"/>
          <w:szCs w:val="24"/>
          <w:lang w:eastAsia="pl-PL"/>
        </w:rPr>
        <w:t>padł</w:t>
      </w:r>
      <w:r w:rsidR="00671C6C">
        <w:rPr>
          <w:rFonts w:ascii="Times New Roman" w:eastAsia="Times New Roman" w:hAnsi="Times New Roman"/>
          <w:sz w:val="24"/>
          <w:szCs w:val="24"/>
          <w:lang w:eastAsia="pl-PL"/>
        </w:rPr>
        <w:t>.</w:t>
      </w:r>
      <w:r w:rsidRPr="003B676E">
        <w:rPr>
          <w:rFonts w:ascii="Times New Roman" w:eastAsia="Times New Roman" w:hAnsi="Times New Roman"/>
          <w:sz w:val="24"/>
          <w:szCs w:val="24"/>
          <w:lang w:eastAsia="pl-PL"/>
        </w:rPr>
        <w:t xml:space="preserve"> i art. 347 ust. 1 pr. upadł</w:t>
      </w:r>
      <w:r w:rsidR="00671C6C">
        <w:rPr>
          <w:rFonts w:ascii="Times New Roman" w:eastAsia="Times New Roman" w:hAnsi="Times New Roman"/>
          <w:sz w:val="24"/>
          <w:szCs w:val="24"/>
          <w:lang w:eastAsia="pl-PL"/>
        </w:rPr>
        <w:t>.</w:t>
      </w:r>
      <w:r w:rsidRPr="003B676E">
        <w:rPr>
          <w:rFonts w:ascii="Times New Roman" w:eastAsia="Times New Roman" w:hAnsi="Times New Roman"/>
          <w:sz w:val="24"/>
          <w:szCs w:val="24"/>
          <w:lang w:eastAsia="pl-PL"/>
        </w:rPr>
        <w:t>).</w:t>
      </w:r>
    </w:p>
    <w:p w:rsidR="00BF4DF3" w:rsidRPr="003B676E" w:rsidRDefault="00BF4DF3" w:rsidP="003B676E">
      <w:pPr>
        <w:shd w:val="clear" w:color="auto" w:fill="FFFFFF"/>
        <w:spacing w:after="0" w:line="360" w:lineRule="auto"/>
        <w:jc w:val="both"/>
        <w:rPr>
          <w:rFonts w:ascii="Times New Roman" w:eastAsia="Times New Roman" w:hAnsi="Times New Roman"/>
          <w:sz w:val="24"/>
          <w:szCs w:val="24"/>
          <w:lang w:eastAsia="pl-PL"/>
        </w:rPr>
      </w:pPr>
    </w:p>
    <w:p w:rsidR="00BF4DF3" w:rsidRPr="003B676E" w:rsidRDefault="00BF4DF3" w:rsidP="003B676E">
      <w:pPr>
        <w:shd w:val="clear" w:color="auto" w:fill="FFFFFF"/>
        <w:spacing w:after="0" w:line="360" w:lineRule="auto"/>
        <w:jc w:val="both"/>
        <w:rPr>
          <w:rFonts w:ascii="Times New Roman" w:hAnsi="Times New Roman"/>
          <w:sz w:val="24"/>
          <w:szCs w:val="24"/>
        </w:rPr>
      </w:pPr>
      <w:r w:rsidRPr="003B676E">
        <w:rPr>
          <w:rFonts w:ascii="Times New Roman" w:eastAsia="Times New Roman" w:hAnsi="Times New Roman"/>
          <w:sz w:val="24"/>
          <w:szCs w:val="24"/>
          <w:lang w:eastAsia="pl-PL"/>
        </w:rPr>
        <w:t>Zgodnie z art. 347 ust. 1. pr. upadł</w:t>
      </w:r>
      <w:bookmarkStart w:id="3" w:name="mip73786246"/>
      <w:bookmarkEnd w:id="3"/>
      <w:r w:rsidRPr="003B676E">
        <w:rPr>
          <w:rFonts w:ascii="Times New Roman" w:eastAsia="Times New Roman" w:hAnsi="Times New Roman"/>
          <w:sz w:val="24"/>
          <w:szCs w:val="24"/>
          <w:lang w:eastAsia="pl-PL"/>
        </w:rPr>
        <w:t>.</w:t>
      </w:r>
      <w:r w:rsidR="00DD4638">
        <w:rPr>
          <w:rFonts w:ascii="Times New Roman" w:eastAsia="Times New Roman" w:hAnsi="Times New Roman"/>
          <w:sz w:val="24"/>
          <w:szCs w:val="24"/>
          <w:lang w:eastAsia="pl-PL"/>
        </w:rPr>
        <w:t>,</w:t>
      </w:r>
      <w:r w:rsidRPr="003B676E">
        <w:rPr>
          <w:rFonts w:ascii="Times New Roman" w:eastAsia="Times New Roman" w:hAnsi="Times New Roman"/>
          <w:sz w:val="24"/>
          <w:szCs w:val="24"/>
          <w:lang w:eastAsia="pl-PL"/>
        </w:rPr>
        <w:t xml:space="preserve"> </w:t>
      </w:r>
      <w:r w:rsidRPr="003B676E">
        <w:rPr>
          <w:rFonts w:ascii="Times New Roman" w:hAnsi="Times New Roman"/>
          <w:sz w:val="24"/>
          <w:szCs w:val="24"/>
        </w:rPr>
        <w:t>syndyk sporządza i składa sędziemu-komisarzowi plan podziału funduszów masy upadłości, w którym:</w:t>
      </w:r>
    </w:p>
    <w:p w:rsidR="00BF4DF3" w:rsidRPr="003B676E" w:rsidRDefault="00BF4DF3" w:rsidP="003B676E">
      <w:pPr>
        <w:shd w:val="clear" w:color="auto" w:fill="FFFFFF"/>
        <w:spacing w:after="0" w:line="360" w:lineRule="auto"/>
        <w:jc w:val="both"/>
        <w:rPr>
          <w:rFonts w:ascii="Times New Roman" w:hAnsi="Times New Roman"/>
          <w:sz w:val="24"/>
          <w:szCs w:val="24"/>
        </w:rPr>
      </w:pPr>
      <w:bookmarkStart w:id="4" w:name="mip73786248"/>
      <w:bookmarkEnd w:id="4"/>
      <w:r w:rsidRPr="00DD4638">
        <w:rPr>
          <w:rFonts w:ascii="Times New Roman" w:hAnsi="Times New Roman"/>
          <w:b/>
          <w:sz w:val="24"/>
          <w:szCs w:val="24"/>
        </w:rPr>
        <w:t>1)</w:t>
      </w:r>
      <w:r w:rsidRPr="003B676E">
        <w:rPr>
          <w:rFonts w:ascii="Times New Roman" w:hAnsi="Times New Roman"/>
          <w:sz w:val="24"/>
          <w:szCs w:val="24"/>
        </w:rPr>
        <w:t> określa sumę podlegającą podziałowi;</w:t>
      </w:r>
    </w:p>
    <w:p w:rsidR="00BF4DF3" w:rsidRPr="003B676E" w:rsidRDefault="00BF4DF3" w:rsidP="003B676E">
      <w:pPr>
        <w:shd w:val="clear" w:color="auto" w:fill="FFFFFF"/>
        <w:spacing w:after="0" w:line="360" w:lineRule="auto"/>
        <w:jc w:val="both"/>
        <w:rPr>
          <w:rFonts w:ascii="Times New Roman" w:hAnsi="Times New Roman"/>
          <w:sz w:val="24"/>
          <w:szCs w:val="24"/>
        </w:rPr>
      </w:pPr>
      <w:bookmarkStart w:id="5" w:name="mip73786249"/>
      <w:bookmarkEnd w:id="5"/>
      <w:r w:rsidRPr="00DD4638">
        <w:rPr>
          <w:rFonts w:ascii="Times New Roman" w:hAnsi="Times New Roman"/>
          <w:b/>
          <w:sz w:val="24"/>
          <w:szCs w:val="24"/>
        </w:rPr>
        <w:t>2)</w:t>
      </w:r>
      <w:r w:rsidRPr="003B676E">
        <w:rPr>
          <w:rFonts w:ascii="Times New Roman" w:hAnsi="Times New Roman"/>
          <w:sz w:val="24"/>
          <w:szCs w:val="24"/>
        </w:rPr>
        <w:t> wymienia wierzytelności i prawa osób uczestniczących w podziale;</w:t>
      </w:r>
    </w:p>
    <w:p w:rsidR="00BF4DF3" w:rsidRPr="003B676E" w:rsidRDefault="00BF4DF3" w:rsidP="003B676E">
      <w:pPr>
        <w:shd w:val="clear" w:color="auto" w:fill="FFFFFF"/>
        <w:spacing w:after="0" w:line="360" w:lineRule="auto"/>
        <w:jc w:val="both"/>
        <w:rPr>
          <w:rFonts w:ascii="Times New Roman" w:hAnsi="Times New Roman"/>
          <w:sz w:val="24"/>
          <w:szCs w:val="24"/>
        </w:rPr>
      </w:pPr>
      <w:bookmarkStart w:id="6" w:name="mip73786250"/>
      <w:bookmarkEnd w:id="6"/>
      <w:r w:rsidRPr="00DD4638">
        <w:rPr>
          <w:rFonts w:ascii="Times New Roman" w:hAnsi="Times New Roman"/>
          <w:b/>
          <w:sz w:val="24"/>
          <w:szCs w:val="24"/>
        </w:rPr>
        <w:t>3)</w:t>
      </w:r>
      <w:r w:rsidRPr="003B676E">
        <w:rPr>
          <w:rFonts w:ascii="Times New Roman" w:hAnsi="Times New Roman"/>
          <w:sz w:val="24"/>
          <w:szCs w:val="24"/>
        </w:rPr>
        <w:t> określa sumę, jaka każdemu z uczestników przypada z podziału;</w:t>
      </w:r>
    </w:p>
    <w:p w:rsidR="00BF4DF3" w:rsidRPr="003B676E" w:rsidRDefault="00BF4DF3" w:rsidP="003B676E">
      <w:pPr>
        <w:shd w:val="clear" w:color="auto" w:fill="FFFFFF"/>
        <w:spacing w:after="0" w:line="360" w:lineRule="auto"/>
        <w:jc w:val="both"/>
        <w:rPr>
          <w:rFonts w:ascii="Times New Roman" w:hAnsi="Times New Roman"/>
          <w:sz w:val="24"/>
          <w:szCs w:val="24"/>
        </w:rPr>
      </w:pPr>
      <w:bookmarkStart w:id="7" w:name="mip73786251"/>
      <w:bookmarkEnd w:id="7"/>
      <w:r w:rsidRPr="00DD4638">
        <w:rPr>
          <w:rFonts w:ascii="Times New Roman" w:hAnsi="Times New Roman"/>
          <w:b/>
          <w:sz w:val="24"/>
          <w:szCs w:val="24"/>
        </w:rPr>
        <w:t>4)</w:t>
      </w:r>
      <w:r w:rsidRPr="003B676E">
        <w:rPr>
          <w:rFonts w:ascii="Times New Roman" w:hAnsi="Times New Roman"/>
          <w:sz w:val="24"/>
          <w:szCs w:val="24"/>
        </w:rPr>
        <w:t> wskazuje, które sumy mają być wypłacone, a które i z jakich przyczyn mają być pozostawione w depozycie sądowym lub pozostawione w masie upadłości na zaspokojenie wierzytelności objętych nierozpoznanymi sprzeciwami;</w:t>
      </w:r>
    </w:p>
    <w:p w:rsidR="00BF4DF3" w:rsidRPr="003B676E" w:rsidRDefault="00BF4DF3" w:rsidP="003B676E">
      <w:pPr>
        <w:shd w:val="clear" w:color="auto" w:fill="FFFFFF"/>
        <w:spacing w:after="0" w:line="360" w:lineRule="auto"/>
        <w:jc w:val="both"/>
        <w:rPr>
          <w:rFonts w:ascii="Times New Roman" w:hAnsi="Times New Roman"/>
          <w:sz w:val="24"/>
          <w:szCs w:val="24"/>
        </w:rPr>
      </w:pPr>
      <w:bookmarkStart w:id="8" w:name="mip73786252"/>
      <w:bookmarkEnd w:id="8"/>
      <w:r w:rsidRPr="00DD4638">
        <w:rPr>
          <w:rFonts w:ascii="Times New Roman" w:hAnsi="Times New Roman"/>
          <w:b/>
          <w:sz w:val="24"/>
          <w:szCs w:val="24"/>
        </w:rPr>
        <w:t>5)</w:t>
      </w:r>
      <w:r w:rsidRPr="003B676E">
        <w:rPr>
          <w:rFonts w:ascii="Times New Roman" w:hAnsi="Times New Roman"/>
          <w:sz w:val="24"/>
          <w:szCs w:val="24"/>
        </w:rPr>
        <w:t> określa, czy plan podziału jest częściowy czy ostateczny.</w:t>
      </w:r>
    </w:p>
    <w:p w:rsidR="00BF4DF3" w:rsidRPr="003B676E" w:rsidRDefault="00BF4DF3" w:rsidP="003B676E">
      <w:pPr>
        <w:shd w:val="clear" w:color="auto" w:fill="FFFFFF"/>
        <w:spacing w:after="0" w:line="360" w:lineRule="auto"/>
        <w:rPr>
          <w:rFonts w:ascii="Times New Roman" w:hAnsi="Times New Roman"/>
          <w:sz w:val="24"/>
          <w:szCs w:val="24"/>
        </w:rPr>
      </w:pPr>
      <w:bookmarkStart w:id="9" w:name="mip73786253"/>
      <w:bookmarkStart w:id="10" w:name="mip73786255"/>
      <w:bookmarkEnd w:id="9"/>
      <w:bookmarkEnd w:id="10"/>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 xml:space="preserve">Na podstawie art. 348 </w:t>
      </w:r>
      <w:bookmarkStart w:id="11" w:name="mip73786256"/>
      <w:bookmarkEnd w:id="11"/>
      <w:r w:rsidRPr="003B676E">
        <w:rPr>
          <w:rFonts w:ascii="Times New Roman" w:hAnsi="Times New Roman"/>
          <w:sz w:val="24"/>
          <w:szCs w:val="24"/>
        </w:rPr>
        <w:t>ust. 1. pr. upadł.</w:t>
      </w:r>
      <w:r w:rsidR="00DD4638">
        <w:rPr>
          <w:rFonts w:ascii="Times New Roman" w:hAnsi="Times New Roman"/>
          <w:sz w:val="24"/>
          <w:szCs w:val="24"/>
        </w:rPr>
        <w:t>,</w:t>
      </w:r>
      <w:r w:rsidRPr="003B676E">
        <w:rPr>
          <w:rFonts w:ascii="Times New Roman" w:hAnsi="Times New Roman"/>
          <w:sz w:val="24"/>
          <w:szCs w:val="24"/>
        </w:rPr>
        <w:t xml:space="preserve"> w sprawach, w których wierzycielom przysługują prawa na zbytych rzeczach lub prawach, o których mowa w </w:t>
      </w:r>
      <w:hyperlink r:id="rId7" w:history="1">
        <w:r w:rsidR="00B93638">
          <w:rPr>
            <w:rStyle w:val="Hipercze"/>
            <w:rFonts w:ascii="Times New Roman" w:hAnsi="Times New Roman"/>
            <w:color w:val="auto"/>
            <w:sz w:val="24"/>
            <w:szCs w:val="24"/>
            <w:u w:val="none"/>
          </w:rPr>
          <w:t xml:space="preserve">art. </w:t>
        </w:r>
        <w:r w:rsidRPr="003B676E">
          <w:rPr>
            <w:rStyle w:val="Hipercze"/>
            <w:rFonts w:ascii="Times New Roman" w:hAnsi="Times New Roman"/>
            <w:color w:val="auto"/>
            <w:sz w:val="24"/>
            <w:szCs w:val="24"/>
            <w:u w:val="none"/>
          </w:rPr>
          <w:t>345</w:t>
        </w:r>
      </w:hyperlink>
      <w:r w:rsidRPr="003B676E">
        <w:rPr>
          <w:rFonts w:ascii="Times New Roman" w:hAnsi="Times New Roman"/>
          <w:sz w:val="24"/>
          <w:szCs w:val="24"/>
        </w:rPr>
        <w:t> i </w:t>
      </w:r>
      <w:hyperlink r:id="rId8" w:history="1">
        <w:r w:rsidRPr="003B676E">
          <w:rPr>
            <w:rStyle w:val="Hipercze"/>
            <w:rFonts w:ascii="Times New Roman" w:hAnsi="Times New Roman"/>
            <w:color w:val="auto"/>
            <w:sz w:val="24"/>
            <w:szCs w:val="24"/>
            <w:u w:val="none"/>
          </w:rPr>
          <w:t>346</w:t>
        </w:r>
      </w:hyperlink>
      <w:r w:rsidRPr="003B676E">
        <w:rPr>
          <w:rFonts w:ascii="Times New Roman" w:hAnsi="Times New Roman"/>
          <w:sz w:val="24"/>
          <w:szCs w:val="24"/>
        </w:rPr>
        <w:t xml:space="preserve"> </w:t>
      </w:r>
      <w:r w:rsidR="00DD4638">
        <w:rPr>
          <w:rFonts w:ascii="Times New Roman" w:hAnsi="Times New Roman"/>
          <w:sz w:val="24"/>
          <w:szCs w:val="24"/>
        </w:rPr>
        <w:br/>
      </w:r>
      <w:r w:rsidRPr="003B676E">
        <w:rPr>
          <w:rFonts w:ascii="Times New Roman" w:hAnsi="Times New Roman"/>
          <w:sz w:val="24"/>
          <w:szCs w:val="24"/>
        </w:rPr>
        <w:t xml:space="preserve">pr. upadł., syndyk sporządza oddzielny plan podziału sum uzyskanych ze sprzedanych </w:t>
      </w:r>
      <w:r w:rsidR="00B93638">
        <w:rPr>
          <w:rFonts w:ascii="Times New Roman" w:hAnsi="Times New Roman"/>
          <w:sz w:val="24"/>
          <w:szCs w:val="24"/>
        </w:rPr>
        <w:br/>
      </w:r>
      <w:r w:rsidRPr="003B676E">
        <w:rPr>
          <w:rFonts w:ascii="Times New Roman" w:hAnsi="Times New Roman"/>
          <w:sz w:val="24"/>
          <w:szCs w:val="24"/>
        </w:rPr>
        <w:t>rzeczy lub praw. Do tego planu stosuje się odpowiednio przepis </w:t>
      </w:r>
      <w:hyperlink r:id="rId9" w:history="1">
        <w:r w:rsidRPr="003B676E">
          <w:rPr>
            <w:rStyle w:val="Hipercze"/>
            <w:rFonts w:ascii="Times New Roman" w:hAnsi="Times New Roman"/>
            <w:color w:val="auto"/>
            <w:sz w:val="24"/>
            <w:szCs w:val="24"/>
            <w:u w:val="none"/>
          </w:rPr>
          <w:t>art. 347</w:t>
        </w:r>
      </w:hyperlink>
      <w:bookmarkStart w:id="12" w:name="mip73786257"/>
      <w:bookmarkEnd w:id="12"/>
      <w:r w:rsidR="00B93638">
        <w:rPr>
          <w:rFonts w:ascii="Times New Roman" w:hAnsi="Times New Roman"/>
          <w:sz w:val="24"/>
          <w:szCs w:val="24"/>
        </w:rPr>
        <w:t xml:space="preserve"> pr. upadł. Z kolei </w:t>
      </w:r>
      <w:r w:rsidR="00B93638">
        <w:rPr>
          <w:rFonts w:ascii="Times New Roman" w:hAnsi="Times New Roman"/>
          <w:sz w:val="24"/>
          <w:szCs w:val="24"/>
        </w:rPr>
        <w:br/>
        <w:t xml:space="preserve">art. 348 </w:t>
      </w:r>
      <w:r w:rsidRPr="003B676E">
        <w:rPr>
          <w:rFonts w:ascii="Times New Roman" w:hAnsi="Times New Roman"/>
          <w:sz w:val="24"/>
          <w:szCs w:val="24"/>
        </w:rPr>
        <w:t>ust. 2 pr. upadł. stanowi, że w planie podziału sumy uzyskanej ze sprzedaży nieruchomości syndyk wymienia dodatkowo prawa oraz prawa i roszczenia osobiste, które wskutek sprzedaży nieruchomości wygasły.</w:t>
      </w:r>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Jeżeli w postępowaniu upadłościowym zaspokojeniu podlegają wierzytelności zabezpieczone hipoteką, zastawem, zastawem rejestrowym, zastawem skarbowym i hipoteką morską, podziału ostatecznego funduszów masy upadłości dokonuje się po podziale sumy uzyskanej ze zbycia przedmiotu obciążonego (art. 338 pr. upadł.).</w:t>
      </w:r>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 xml:space="preserve">Stosownie do art. 336 ust. 1 i art. 345 ust. 1 i 2 pr. upadł., sumy uzyskane z likwidacji nieruchomości obciążonej hipoteką przeznacza się na zaspokojenie wierzycieli hipotecznych, a kwoty pozostałe po zaspokojeniu tej wierzytelności wchodzą do funduszów masy upadłości. </w:t>
      </w:r>
    </w:p>
    <w:p w:rsidR="00BF4DF3" w:rsidRPr="003B676E" w:rsidRDefault="00BF4DF3" w:rsidP="003B676E">
      <w:pPr>
        <w:shd w:val="clear" w:color="auto" w:fill="FFFFFF"/>
        <w:spacing w:after="0" w:line="360" w:lineRule="auto"/>
        <w:jc w:val="both"/>
        <w:rPr>
          <w:rFonts w:ascii="Times New Roman" w:hAnsi="Times New Roman"/>
          <w:sz w:val="24"/>
          <w:szCs w:val="24"/>
        </w:rPr>
      </w:pPr>
    </w:p>
    <w:p w:rsidR="00BF4DF3"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 xml:space="preserve">Ze sprzedaży nieruchomości obciążonej hipotekami syndyk uzyskał kwotę 710 000 zł. Z tej kwoty upadłemu należna będzie kwota 60 000 zł, przyznana postanowieniem sędziego-komisarza na zaspokojenie potrzeb mieszkaniowych, jako podlegająca wypłacie z sumy </w:t>
      </w:r>
      <w:r w:rsidRPr="003B676E">
        <w:rPr>
          <w:rFonts w:ascii="Times New Roman" w:hAnsi="Times New Roman"/>
          <w:sz w:val="24"/>
          <w:szCs w:val="24"/>
        </w:rPr>
        <w:lastRenderedPageBreak/>
        <w:t xml:space="preserve">uzyskanej ze sprzedaży nieruchomości, w której zamieszkiwał upadły (zgodnie art. 342a </w:t>
      </w:r>
      <w:r w:rsidRPr="003B676E">
        <w:rPr>
          <w:rFonts w:ascii="Times New Roman" w:hAnsi="Times New Roman"/>
          <w:sz w:val="24"/>
          <w:szCs w:val="24"/>
        </w:rPr>
        <w:br/>
        <w:t xml:space="preserve">ust. 1 pr. upadł.). Dlatego suma przeznaczona do oddzielnego planu podziału wynosi </w:t>
      </w:r>
      <w:r w:rsidR="00DD4638">
        <w:rPr>
          <w:rFonts w:ascii="Times New Roman" w:hAnsi="Times New Roman"/>
          <w:sz w:val="24"/>
          <w:szCs w:val="24"/>
        </w:rPr>
        <w:br/>
      </w:r>
      <w:r w:rsidRPr="003B676E">
        <w:rPr>
          <w:rFonts w:ascii="Times New Roman" w:hAnsi="Times New Roman"/>
          <w:sz w:val="24"/>
          <w:szCs w:val="24"/>
        </w:rPr>
        <w:t>650 000 zł (710 000 zł – 60 000 zł = 650 000 zł).</w:t>
      </w:r>
    </w:p>
    <w:p w:rsidR="00344B77" w:rsidRPr="003B676E" w:rsidRDefault="00344B77" w:rsidP="003B676E">
      <w:pPr>
        <w:shd w:val="clear" w:color="auto" w:fill="FFFFFF"/>
        <w:spacing w:after="0" w:line="360" w:lineRule="auto"/>
        <w:ind w:firstLine="708"/>
        <w:jc w:val="both"/>
        <w:rPr>
          <w:rFonts w:ascii="Times New Roman" w:hAnsi="Times New Roman"/>
          <w:sz w:val="24"/>
          <w:szCs w:val="24"/>
        </w:rPr>
      </w:pPr>
    </w:p>
    <w:p w:rsidR="00BF4DF3" w:rsidRPr="003B676E" w:rsidRDefault="00CB69C0" w:rsidP="003B676E">
      <w:pPr>
        <w:shd w:val="clear" w:color="auto" w:fill="FFFFFF"/>
        <w:spacing w:after="0" w:line="360" w:lineRule="auto"/>
        <w:jc w:val="both"/>
        <w:rPr>
          <w:rFonts w:ascii="Times New Roman" w:hAnsi="Times New Roman"/>
          <w:sz w:val="24"/>
          <w:szCs w:val="24"/>
        </w:rPr>
      </w:pPr>
      <w:r>
        <w:rPr>
          <w:rFonts w:ascii="Times New Roman" w:hAnsi="Times New Roman"/>
          <w:sz w:val="24"/>
          <w:szCs w:val="24"/>
        </w:rPr>
        <w:t xml:space="preserve">             </w:t>
      </w:r>
      <w:r w:rsidR="00BF4DF3" w:rsidRPr="003B676E">
        <w:rPr>
          <w:rFonts w:ascii="Times New Roman" w:hAnsi="Times New Roman"/>
          <w:sz w:val="24"/>
          <w:szCs w:val="24"/>
        </w:rPr>
        <w:t>W oddzielnym planie podziału uczestniczą wierzyciele hipoteczni z łączną sumą zaspokojenia 500 000 zł:</w:t>
      </w:r>
    </w:p>
    <w:p w:rsidR="00BF4DF3" w:rsidRPr="003B676E" w:rsidRDefault="00BF4DF3" w:rsidP="003B676E">
      <w:pPr>
        <w:pStyle w:val="Akapitzlist"/>
        <w:numPr>
          <w:ilvl w:val="0"/>
          <w:numId w:val="2"/>
        </w:num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Bank Dobry S.A. z wierzytelnością w kwocie 200 000 zł na pierwszym miejscu hipoteka,</w:t>
      </w:r>
    </w:p>
    <w:p w:rsidR="00BF4DF3" w:rsidRPr="003B676E" w:rsidRDefault="00BF4DF3" w:rsidP="003B676E">
      <w:pPr>
        <w:pStyle w:val="Akapitzlist"/>
        <w:numPr>
          <w:ilvl w:val="0"/>
          <w:numId w:val="2"/>
        </w:num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 xml:space="preserve">ZUS w Warszawie Oddział w K. z wierzytelnością z tytułu składek na ubezpieczenie społeczne pracowników za okres od stycznia 2022 r. do września 2023 r. w kwocie </w:t>
      </w:r>
      <w:r w:rsidR="00DD4638">
        <w:rPr>
          <w:rFonts w:ascii="Times New Roman" w:hAnsi="Times New Roman"/>
          <w:sz w:val="24"/>
          <w:szCs w:val="24"/>
        </w:rPr>
        <w:br/>
      </w:r>
      <w:r w:rsidRPr="003B676E">
        <w:rPr>
          <w:rFonts w:ascii="Times New Roman" w:hAnsi="Times New Roman"/>
          <w:sz w:val="24"/>
          <w:szCs w:val="24"/>
        </w:rPr>
        <w:t>300 000 zł na drugim miejscu hipoteka.</w:t>
      </w:r>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 xml:space="preserve">Po zaspokojeniu wierzytelności wierzycieli uczestniczących w oddzielnym planie podziału z sumy uzyskanej z likwidacji nieruchomości zabezpieczonej hipoteką, do funduszów masy upadłości przeznaczonych na ostateczny plan podziału wejdzie kwota 150 000 zł (650 000 zł – 200 000 zł – 300 000 zł = 150 000 zł). </w:t>
      </w:r>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Kwota ta powinna zostać przeznaczona w ostatecznym planie podziału na spłatę wierzycieli umieszczonych na liście wierzytelności, w kolejności według kategorii zaspokojenia przewidzianych w przepisie art. 342 ust. 1 pr. upadł.</w:t>
      </w:r>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W ostatecznym planie podziału w podziale kwoty 150</w:t>
      </w:r>
      <w:r w:rsidR="00DD4638">
        <w:rPr>
          <w:rFonts w:ascii="Times New Roman" w:hAnsi="Times New Roman"/>
          <w:sz w:val="24"/>
          <w:szCs w:val="24"/>
        </w:rPr>
        <w:t xml:space="preserve"> 000 zł </w:t>
      </w:r>
      <w:r w:rsidRPr="003B676E">
        <w:rPr>
          <w:rFonts w:ascii="Times New Roman" w:hAnsi="Times New Roman"/>
          <w:sz w:val="24"/>
          <w:szCs w:val="24"/>
        </w:rPr>
        <w:t>uczestniczyć będą następujące wierzytelności:</w:t>
      </w:r>
    </w:p>
    <w:p w:rsidR="00BF4DF3" w:rsidRPr="003B676E" w:rsidRDefault="00BF4DF3" w:rsidP="003B676E">
      <w:pPr>
        <w:pStyle w:val="Akapitzlist"/>
        <w:numPr>
          <w:ilvl w:val="0"/>
          <w:numId w:val="3"/>
        </w:num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Grzegorza Z. – w kwocie 10 000 zł w pi</w:t>
      </w:r>
      <w:r w:rsidR="00DD4638">
        <w:rPr>
          <w:rFonts w:ascii="Times New Roman" w:hAnsi="Times New Roman"/>
          <w:sz w:val="24"/>
          <w:szCs w:val="24"/>
        </w:rPr>
        <w:t>erwszej kategorii zaspokojenia;</w:t>
      </w:r>
    </w:p>
    <w:p w:rsidR="00BF4DF3" w:rsidRPr="003B676E" w:rsidRDefault="00BF4DF3" w:rsidP="003B676E">
      <w:pPr>
        <w:pStyle w:val="Akapitzlist"/>
        <w:numPr>
          <w:ilvl w:val="0"/>
          <w:numId w:val="3"/>
        </w:num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ZUS – w kwocie 50</w:t>
      </w:r>
      <w:r w:rsidR="00E70042">
        <w:rPr>
          <w:rFonts w:ascii="Times New Roman" w:hAnsi="Times New Roman"/>
          <w:sz w:val="24"/>
          <w:szCs w:val="24"/>
        </w:rPr>
        <w:t xml:space="preserve"> 000 zł z tytułu składek za okres od stycznia </w:t>
      </w:r>
      <w:r w:rsidRPr="003B676E">
        <w:rPr>
          <w:rFonts w:ascii="Times New Roman" w:hAnsi="Times New Roman"/>
          <w:sz w:val="24"/>
          <w:szCs w:val="24"/>
        </w:rPr>
        <w:t>2020</w:t>
      </w:r>
      <w:r w:rsidR="00F77A60">
        <w:rPr>
          <w:rFonts w:ascii="Times New Roman" w:hAnsi="Times New Roman"/>
          <w:sz w:val="24"/>
          <w:szCs w:val="24"/>
        </w:rPr>
        <w:t xml:space="preserve"> r.</w:t>
      </w:r>
      <w:r w:rsidRPr="003B676E">
        <w:rPr>
          <w:rFonts w:ascii="Times New Roman" w:hAnsi="Times New Roman"/>
          <w:sz w:val="24"/>
          <w:szCs w:val="24"/>
        </w:rPr>
        <w:t xml:space="preserve"> </w:t>
      </w:r>
      <w:r w:rsidR="00E70042">
        <w:rPr>
          <w:rFonts w:ascii="Times New Roman" w:hAnsi="Times New Roman"/>
          <w:sz w:val="24"/>
          <w:szCs w:val="24"/>
        </w:rPr>
        <w:t xml:space="preserve">do października 2021 </w:t>
      </w:r>
      <w:r w:rsidR="00F77A60">
        <w:rPr>
          <w:rFonts w:ascii="Times New Roman" w:hAnsi="Times New Roman"/>
          <w:sz w:val="24"/>
          <w:szCs w:val="24"/>
        </w:rPr>
        <w:t xml:space="preserve">r. </w:t>
      </w:r>
      <w:r w:rsidRPr="003B676E">
        <w:rPr>
          <w:rFonts w:ascii="Times New Roman" w:hAnsi="Times New Roman"/>
          <w:sz w:val="24"/>
          <w:szCs w:val="24"/>
        </w:rPr>
        <w:t>w drugiej kategorii zaspokojenia (350 000 zł to uznana wierzytelność ZUS na liście wierzyte</w:t>
      </w:r>
      <w:r w:rsidR="00971638">
        <w:rPr>
          <w:rFonts w:ascii="Times New Roman" w:hAnsi="Times New Roman"/>
          <w:sz w:val="24"/>
          <w:szCs w:val="24"/>
        </w:rPr>
        <w:t>lności minus 300 000 zł dokonanej wypłaty</w:t>
      </w:r>
      <w:r w:rsidRPr="003B676E">
        <w:rPr>
          <w:rFonts w:ascii="Times New Roman" w:hAnsi="Times New Roman"/>
          <w:sz w:val="24"/>
          <w:szCs w:val="24"/>
        </w:rPr>
        <w:t xml:space="preserve"> w oddzielnym planie podziału, co daje pozostałą do</w:t>
      </w:r>
      <w:r w:rsidR="00DD4638">
        <w:rPr>
          <w:rFonts w:ascii="Times New Roman" w:hAnsi="Times New Roman"/>
          <w:sz w:val="24"/>
          <w:szCs w:val="24"/>
        </w:rPr>
        <w:t xml:space="preserve"> zaspokojenia kwotę  50 000 zł);</w:t>
      </w:r>
    </w:p>
    <w:p w:rsidR="00BF4DF3" w:rsidRPr="003B676E" w:rsidRDefault="00BF4DF3" w:rsidP="003B676E">
      <w:pPr>
        <w:pStyle w:val="Akapitzlist"/>
        <w:numPr>
          <w:ilvl w:val="0"/>
          <w:numId w:val="3"/>
        </w:num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Skarbu Państwa – Naczelnik Urzędu Skarbowego w K. – w kwocie 200 000 zł w drugiej kategorii zaspokojenia.</w:t>
      </w:r>
    </w:p>
    <w:p w:rsidR="00BF4DF3" w:rsidRPr="003B676E" w:rsidRDefault="00BF4DF3" w:rsidP="003B676E">
      <w:p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Suma pozostałych do zaspokojenia wierzytelności w poszczególnych kategoriach wynosi</w:t>
      </w:r>
      <w:r w:rsidR="006F14EF">
        <w:rPr>
          <w:rFonts w:ascii="Times New Roman" w:hAnsi="Times New Roman"/>
          <w:sz w:val="24"/>
          <w:szCs w:val="24"/>
        </w:rPr>
        <w:t xml:space="preserve"> 260 000 zł, w tym</w:t>
      </w:r>
      <w:r w:rsidRPr="003B676E">
        <w:rPr>
          <w:rFonts w:ascii="Times New Roman" w:hAnsi="Times New Roman"/>
          <w:sz w:val="24"/>
          <w:szCs w:val="24"/>
        </w:rPr>
        <w:t>:</w:t>
      </w:r>
    </w:p>
    <w:p w:rsidR="00BF4DF3" w:rsidRPr="003B676E" w:rsidRDefault="00BF4DF3" w:rsidP="003B676E">
      <w:p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 w kategorii pie</w:t>
      </w:r>
      <w:r w:rsidR="00DD4638">
        <w:rPr>
          <w:rFonts w:ascii="Times New Roman" w:hAnsi="Times New Roman"/>
          <w:sz w:val="24"/>
          <w:szCs w:val="24"/>
        </w:rPr>
        <w:t>rwszej 10 000 zł (Grzegorz Z.);</w:t>
      </w:r>
    </w:p>
    <w:p w:rsidR="006F14EF" w:rsidRDefault="00BF4DF3" w:rsidP="003B676E">
      <w:p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 xml:space="preserve">- w kategorii drugiej 250 000 zł (ZUS - 50 000 zł i Skarb Państwa – Naczelnik Urzędu Skarbowego w K. - 200 000 zł), </w:t>
      </w:r>
    </w:p>
    <w:p w:rsidR="00BF4DF3" w:rsidRPr="003B676E" w:rsidRDefault="00BF4DF3" w:rsidP="003B676E">
      <w:p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 xml:space="preserve">a kwota przeznaczona do ostatecznego planu podziału wynosi 150 000 zł. </w:t>
      </w:r>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 xml:space="preserve">Stosownie do art. 344 ust. 2 pr. upadł., </w:t>
      </w:r>
      <w:bookmarkStart w:id="13" w:name="mip73786234"/>
      <w:bookmarkEnd w:id="13"/>
      <w:r w:rsidRPr="003B676E">
        <w:rPr>
          <w:rFonts w:ascii="Times New Roman" w:hAnsi="Times New Roman"/>
          <w:sz w:val="24"/>
          <w:szCs w:val="24"/>
        </w:rPr>
        <w:t xml:space="preserve">jeżeli suma przeznaczona do podziału nie wystarcza na zaspokojenie w całości wszystkich należności, należności dalszej kategorii </w:t>
      </w:r>
      <w:r w:rsidRPr="003B676E">
        <w:rPr>
          <w:rFonts w:ascii="Times New Roman" w:hAnsi="Times New Roman"/>
          <w:sz w:val="24"/>
          <w:szCs w:val="24"/>
        </w:rPr>
        <w:lastRenderedPageBreak/>
        <w:t xml:space="preserve">zaspokaja się dopiero po zaspokojeniu w całości należności poprzedzającej kategorii, </w:t>
      </w:r>
      <w:r w:rsidR="00DD4638">
        <w:rPr>
          <w:rFonts w:ascii="Times New Roman" w:hAnsi="Times New Roman"/>
          <w:sz w:val="24"/>
          <w:szCs w:val="24"/>
        </w:rPr>
        <w:br/>
      </w:r>
      <w:r w:rsidRPr="003B676E">
        <w:rPr>
          <w:rFonts w:ascii="Times New Roman" w:hAnsi="Times New Roman"/>
          <w:sz w:val="24"/>
          <w:szCs w:val="24"/>
        </w:rPr>
        <w:t xml:space="preserve">a jeżeli suma przeznaczona do podziału nie wystarcza na zaspokojenie w całości wszystkich należności tej samej kategorii, należności te zaspokaja się stosunkowo do wysokości każdej </w:t>
      </w:r>
      <w:r w:rsidRPr="003B676E">
        <w:rPr>
          <w:rFonts w:ascii="Times New Roman" w:hAnsi="Times New Roman"/>
          <w:sz w:val="24"/>
          <w:szCs w:val="24"/>
        </w:rPr>
        <w:br/>
        <w:t xml:space="preserve">z nich. Wymaga to ustalenia stosunku, w jakim pozostaje wierzytelność każdego z wierzycieli danej kategorii uczestniczących w planie podziału do sumy ich wierzytelności, z wyłączeniem wierzytelności zaspokojonej w ramach oddzielnego planu podziału sumy uzyskanej </w:t>
      </w:r>
      <w:r w:rsidRPr="003B676E">
        <w:rPr>
          <w:rFonts w:ascii="Times New Roman" w:hAnsi="Times New Roman"/>
          <w:sz w:val="24"/>
          <w:szCs w:val="24"/>
        </w:rPr>
        <w:br/>
        <w:t>z likwidacji przedmiotu obciążonego hipoteką.</w:t>
      </w:r>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 xml:space="preserve">W ostatecznym planie podziału jako jedyny wierzyciel z wierzytelnością w kategorii pierwszej jest Grzegorz Z., który otrzyma 10 000 zł. Wierzytelność ZUS w części uznanej </w:t>
      </w:r>
      <w:r w:rsidRPr="003B676E">
        <w:rPr>
          <w:rFonts w:ascii="Times New Roman" w:hAnsi="Times New Roman"/>
          <w:sz w:val="24"/>
          <w:szCs w:val="24"/>
        </w:rPr>
        <w:br/>
        <w:t>w kategorii pierwszej tj. 300 000 zł została już zaspokojona w oddzielnym planie podziału.</w:t>
      </w:r>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 xml:space="preserve">Po zaspokojeniu w ostatecznym planie podziału w 100% pierwszej kategorii </w:t>
      </w:r>
      <w:r w:rsidR="00DD4638">
        <w:rPr>
          <w:rFonts w:ascii="Times New Roman" w:hAnsi="Times New Roman"/>
          <w:sz w:val="24"/>
          <w:szCs w:val="24"/>
        </w:rPr>
        <w:br/>
      </w:r>
      <w:r w:rsidRPr="003B676E">
        <w:rPr>
          <w:rFonts w:ascii="Times New Roman" w:hAnsi="Times New Roman"/>
          <w:sz w:val="24"/>
          <w:szCs w:val="24"/>
        </w:rPr>
        <w:t>(Grzegorza Z.), do dalszego podziału pozostanie kwota 140 000 zł (150 000 zł - 10 000 zł). Suma ta nie wystarcza na zaspokojenie w całości wszystk</w:t>
      </w:r>
      <w:r w:rsidR="00DD4638">
        <w:rPr>
          <w:rFonts w:ascii="Times New Roman" w:hAnsi="Times New Roman"/>
          <w:sz w:val="24"/>
          <w:szCs w:val="24"/>
        </w:rPr>
        <w:t xml:space="preserve">ich wierzycieli uznanych </w:t>
      </w:r>
      <w:r w:rsidRPr="003B676E">
        <w:rPr>
          <w:rFonts w:ascii="Times New Roman" w:hAnsi="Times New Roman"/>
          <w:sz w:val="24"/>
          <w:szCs w:val="24"/>
        </w:rPr>
        <w:t xml:space="preserve">w kategorii drugiej, dlatego podlegają one stosunkowemu zaspokojeniu. </w:t>
      </w:r>
    </w:p>
    <w:p w:rsidR="00BF4DF3" w:rsidRPr="003B676E" w:rsidRDefault="00BF4DF3" w:rsidP="003B676E">
      <w:pPr>
        <w:shd w:val="clear" w:color="auto" w:fill="FFFFFF"/>
        <w:spacing w:after="0" w:line="360" w:lineRule="auto"/>
        <w:ind w:firstLine="708"/>
        <w:jc w:val="both"/>
        <w:rPr>
          <w:rFonts w:ascii="Times New Roman" w:hAnsi="Times New Roman"/>
          <w:sz w:val="24"/>
          <w:szCs w:val="24"/>
        </w:rPr>
      </w:pPr>
      <w:r w:rsidRPr="003B676E">
        <w:rPr>
          <w:rFonts w:ascii="Times New Roman" w:hAnsi="Times New Roman"/>
          <w:sz w:val="24"/>
          <w:szCs w:val="24"/>
        </w:rPr>
        <w:t xml:space="preserve">Stosując zasadę proporcjonalności, w ostatecznym planie podziału wierzycielom uznanym w drugiej kategorii powinny przypaść następujące sumy: </w:t>
      </w:r>
    </w:p>
    <w:p w:rsidR="00BF4DF3" w:rsidRPr="003B676E" w:rsidRDefault="00BF4DF3" w:rsidP="003B676E">
      <w:pPr>
        <w:pStyle w:val="Akapitzlist"/>
        <w:numPr>
          <w:ilvl w:val="0"/>
          <w:numId w:val="4"/>
        </w:num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 xml:space="preserve">ZUS – 28 000 zł </w:t>
      </w:r>
    </w:p>
    <w:p w:rsidR="00BF4DF3" w:rsidRPr="003B676E" w:rsidRDefault="00DD4638" w:rsidP="003B676E">
      <w:pPr>
        <w:pStyle w:val="Akapitzlist"/>
        <w:shd w:val="clear" w:color="auto" w:fill="FFFFFF"/>
        <w:spacing w:after="0" w:line="360" w:lineRule="auto"/>
        <w:jc w:val="both"/>
        <w:rPr>
          <w:rFonts w:ascii="Times New Roman" w:hAnsi="Times New Roman"/>
          <w:sz w:val="24"/>
          <w:szCs w:val="24"/>
        </w:rPr>
      </w:pPr>
      <w:r>
        <w:rPr>
          <w:rFonts w:ascii="Times New Roman" w:hAnsi="Times New Roman"/>
          <w:sz w:val="24"/>
          <w:szCs w:val="24"/>
        </w:rPr>
        <w:t>(</w:t>
      </w:r>
      <w:r w:rsidR="00BF4DF3" w:rsidRPr="003B676E">
        <w:rPr>
          <w:rFonts w:ascii="Times New Roman" w:hAnsi="Times New Roman"/>
          <w:sz w:val="24"/>
          <w:szCs w:val="24"/>
        </w:rPr>
        <w:t xml:space="preserve">50 000 / 250 000 = 20% </w:t>
      </w:r>
    </w:p>
    <w:p w:rsidR="00BF4DF3" w:rsidRPr="003B676E" w:rsidRDefault="00BF4DF3" w:rsidP="003B676E">
      <w:pPr>
        <w:pStyle w:val="Akapitzlist"/>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20% x 140 000 zł = 28 000 zł</w:t>
      </w:r>
      <w:r w:rsidR="00DD4638">
        <w:rPr>
          <w:rFonts w:ascii="Times New Roman" w:hAnsi="Times New Roman"/>
          <w:sz w:val="24"/>
          <w:szCs w:val="24"/>
        </w:rPr>
        <w:t>);</w:t>
      </w:r>
    </w:p>
    <w:p w:rsidR="00BF4DF3" w:rsidRPr="003B676E" w:rsidRDefault="00BF4DF3" w:rsidP="003B676E">
      <w:pPr>
        <w:pStyle w:val="Akapitzlist"/>
        <w:numPr>
          <w:ilvl w:val="0"/>
          <w:numId w:val="4"/>
        </w:numPr>
        <w:shd w:val="clear" w:color="auto" w:fill="FFFFFF"/>
        <w:spacing w:after="0" w:line="360" w:lineRule="auto"/>
        <w:jc w:val="both"/>
        <w:rPr>
          <w:rFonts w:ascii="Times New Roman" w:hAnsi="Times New Roman"/>
          <w:sz w:val="24"/>
          <w:szCs w:val="24"/>
        </w:rPr>
      </w:pPr>
      <w:r w:rsidRPr="003B676E">
        <w:rPr>
          <w:rFonts w:ascii="Times New Roman" w:hAnsi="Times New Roman"/>
          <w:sz w:val="24"/>
          <w:szCs w:val="24"/>
        </w:rPr>
        <w:t xml:space="preserve">Skarbowi Państwa – Naczelnikowi Urzędu Skarbowego w K. – 112 000 zł </w:t>
      </w:r>
    </w:p>
    <w:p w:rsidR="00BF4DF3" w:rsidRPr="003B676E" w:rsidRDefault="00DD4638" w:rsidP="003B676E">
      <w:pPr>
        <w:pStyle w:val="Akapitzlist"/>
        <w:shd w:val="clear" w:color="auto" w:fill="FFFFFF"/>
        <w:spacing w:after="0" w:line="360" w:lineRule="auto"/>
        <w:jc w:val="both"/>
        <w:rPr>
          <w:rFonts w:ascii="Times New Roman" w:hAnsi="Times New Roman"/>
          <w:sz w:val="24"/>
          <w:szCs w:val="24"/>
        </w:rPr>
      </w:pPr>
      <w:r>
        <w:rPr>
          <w:rFonts w:ascii="Times New Roman" w:hAnsi="Times New Roman"/>
          <w:sz w:val="24"/>
          <w:szCs w:val="24"/>
        </w:rPr>
        <w:t>(</w:t>
      </w:r>
      <w:r w:rsidR="00BF4DF3" w:rsidRPr="003B676E">
        <w:rPr>
          <w:rFonts w:ascii="Times New Roman" w:hAnsi="Times New Roman"/>
          <w:sz w:val="24"/>
          <w:szCs w:val="24"/>
        </w:rPr>
        <w:t xml:space="preserve">200 000 / 250 000 = 80% </w:t>
      </w:r>
    </w:p>
    <w:p w:rsidR="00BF4DF3" w:rsidRPr="003B676E" w:rsidRDefault="00DD4638" w:rsidP="003B676E">
      <w:pPr>
        <w:pStyle w:val="Akapitzlist"/>
        <w:shd w:val="clear" w:color="auto" w:fill="FFFFFF"/>
        <w:spacing w:after="0" w:line="360" w:lineRule="auto"/>
        <w:jc w:val="both"/>
        <w:rPr>
          <w:rFonts w:ascii="Times New Roman" w:hAnsi="Times New Roman"/>
          <w:sz w:val="24"/>
          <w:szCs w:val="24"/>
        </w:rPr>
      </w:pPr>
      <w:r>
        <w:rPr>
          <w:rFonts w:ascii="Times New Roman" w:hAnsi="Times New Roman"/>
          <w:sz w:val="24"/>
          <w:szCs w:val="24"/>
        </w:rPr>
        <w:t>80% x 140 000 zł = 112 000 zł).</w:t>
      </w:r>
    </w:p>
    <w:p w:rsidR="00BF4DF3" w:rsidRPr="003B676E" w:rsidRDefault="00BF4DF3" w:rsidP="003B676E">
      <w:pPr>
        <w:spacing w:after="0" w:line="360" w:lineRule="auto"/>
        <w:rPr>
          <w:rFonts w:ascii="Times New Roman" w:hAnsi="Times New Roman"/>
          <w:sz w:val="24"/>
          <w:szCs w:val="24"/>
        </w:rPr>
      </w:pPr>
    </w:p>
    <w:p w:rsidR="00BF4DF3" w:rsidRPr="003B676E" w:rsidRDefault="00BF4DF3" w:rsidP="003B676E">
      <w:pPr>
        <w:spacing w:line="360" w:lineRule="auto"/>
        <w:rPr>
          <w:rFonts w:ascii="Times New Roman" w:hAnsi="Times New Roman"/>
          <w:sz w:val="24"/>
          <w:szCs w:val="24"/>
        </w:rPr>
      </w:pPr>
    </w:p>
    <w:p w:rsidR="00BF4DF3" w:rsidRPr="003B676E" w:rsidRDefault="00BF4DF3" w:rsidP="003B676E">
      <w:pPr>
        <w:spacing w:line="360" w:lineRule="auto"/>
        <w:ind w:left="1080"/>
        <w:jc w:val="center"/>
        <w:rPr>
          <w:sz w:val="28"/>
          <w:szCs w:val="28"/>
        </w:rPr>
      </w:pPr>
      <w:r w:rsidRPr="003B676E">
        <w:rPr>
          <w:sz w:val="28"/>
          <w:szCs w:val="28"/>
        </w:rPr>
        <w:t xml:space="preserve"> </w:t>
      </w:r>
    </w:p>
    <w:p w:rsidR="00BF4DF3" w:rsidRPr="003B676E" w:rsidRDefault="00BF4DF3" w:rsidP="003B676E">
      <w:pPr>
        <w:spacing w:after="0" w:line="360" w:lineRule="auto"/>
      </w:pPr>
    </w:p>
    <w:p w:rsidR="004718BC" w:rsidRPr="003B676E" w:rsidRDefault="004718BC" w:rsidP="003B676E">
      <w:pPr>
        <w:spacing w:line="360" w:lineRule="auto"/>
      </w:pPr>
    </w:p>
    <w:sectPr w:rsidR="004718BC" w:rsidRPr="003B676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254" w:rsidRDefault="00715254" w:rsidP="00CB69C0">
      <w:pPr>
        <w:spacing w:after="0" w:line="240" w:lineRule="auto"/>
      </w:pPr>
      <w:r>
        <w:separator/>
      </w:r>
    </w:p>
  </w:endnote>
  <w:endnote w:type="continuationSeparator" w:id="0">
    <w:p w:rsidR="00715254" w:rsidRDefault="00715254" w:rsidP="00CB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846911"/>
      <w:docPartObj>
        <w:docPartGallery w:val="Page Numbers (Bottom of Page)"/>
        <w:docPartUnique/>
      </w:docPartObj>
    </w:sdtPr>
    <w:sdtEndPr/>
    <w:sdtContent>
      <w:p w:rsidR="00CB69C0" w:rsidRDefault="00CB69C0">
        <w:pPr>
          <w:pStyle w:val="Stopka"/>
          <w:jc w:val="center"/>
        </w:pPr>
        <w:r>
          <w:fldChar w:fldCharType="begin"/>
        </w:r>
        <w:r>
          <w:instrText>PAGE   \* MERGEFORMAT</w:instrText>
        </w:r>
        <w:r>
          <w:fldChar w:fldCharType="separate"/>
        </w:r>
        <w:r w:rsidR="00452A32">
          <w:rPr>
            <w:noProof/>
          </w:rPr>
          <w:t>5</w:t>
        </w:r>
        <w:r>
          <w:fldChar w:fldCharType="end"/>
        </w:r>
      </w:p>
    </w:sdtContent>
  </w:sdt>
  <w:p w:rsidR="00CB69C0" w:rsidRDefault="00CB69C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254" w:rsidRDefault="00715254" w:rsidP="00CB69C0">
      <w:pPr>
        <w:spacing w:after="0" w:line="240" w:lineRule="auto"/>
      </w:pPr>
      <w:r>
        <w:separator/>
      </w:r>
    </w:p>
  </w:footnote>
  <w:footnote w:type="continuationSeparator" w:id="0">
    <w:p w:rsidR="00715254" w:rsidRDefault="00715254" w:rsidP="00CB6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82F20"/>
    <w:multiLevelType w:val="hybridMultilevel"/>
    <w:tmpl w:val="007A8C6A"/>
    <w:lvl w:ilvl="0" w:tplc="610EE59C">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2F6D2EAA"/>
    <w:multiLevelType w:val="hybridMultilevel"/>
    <w:tmpl w:val="6BB20794"/>
    <w:lvl w:ilvl="0" w:tplc="20666C3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41AE6B6F"/>
    <w:multiLevelType w:val="hybridMultilevel"/>
    <w:tmpl w:val="BEF699D4"/>
    <w:lvl w:ilvl="0" w:tplc="FEC0B688">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6ACD7C44"/>
    <w:multiLevelType w:val="hybridMultilevel"/>
    <w:tmpl w:val="18BA1208"/>
    <w:lvl w:ilvl="0" w:tplc="2786906E">
      <w:start w:val="1"/>
      <w:numFmt w:val="decimal"/>
      <w:lvlText w:val="%1)"/>
      <w:lvlJc w:val="left"/>
      <w:pPr>
        <w:ind w:left="720" w:hanging="360"/>
      </w:pPr>
      <w:rPr>
        <w:rFonts w:ascii="Calibri" w:hAnsi="Calibri" w:cs="Times New Roman" w:hint="default"/>
        <w:b/>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F9"/>
    <w:rsid w:val="001142D8"/>
    <w:rsid w:val="001A7AF8"/>
    <w:rsid w:val="00221331"/>
    <w:rsid w:val="00225C93"/>
    <w:rsid w:val="00232B00"/>
    <w:rsid w:val="00254BE7"/>
    <w:rsid w:val="00344B77"/>
    <w:rsid w:val="00346F39"/>
    <w:rsid w:val="003B676E"/>
    <w:rsid w:val="0040062C"/>
    <w:rsid w:val="0045231B"/>
    <w:rsid w:val="00452A32"/>
    <w:rsid w:val="004718BC"/>
    <w:rsid w:val="00591C68"/>
    <w:rsid w:val="005C2700"/>
    <w:rsid w:val="005C493E"/>
    <w:rsid w:val="00671C6C"/>
    <w:rsid w:val="006C37E1"/>
    <w:rsid w:val="006C6F31"/>
    <w:rsid w:val="006F14EF"/>
    <w:rsid w:val="00715254"/>
    <w:rsid w:val="00732D19"/>
    <w:rsid w:val="00751DDC"/>
    <w:rsid w:val="007649B9"/>
    <w:rsid w:val="007E4B37"/>
    <w:rsid w:val="008945A2"/>
    <w:rsid w:val="008F0426"/>
    <w:rsid w:val="00942CA2"/>
    <w:rsid w:val="00971638"/>
    <w:rsid w:val="009F1929"/>
    <w:rsid w:val="00B2629C"/>
    <w:rsid w:val="00B93638"/>
    <w:rsid w:val="00BF4DF3"/>
    <w:rsid w:val="00C33CB2"/>
    <w:rsid w:val="00C36DF9"/>
    <w:rsid w:val="00CA5451"/>
    <w:rsid w:val="00CB69C0"/>
    <w:rsid w:val="00D21E97"/>
    <w:rsid w:val="00D76C8A"/>
    <w:rsid w:val="00DB7CF2"/>
    <w:rsid w:val="00DD4638"/>
    <w:rsid w:val="00E70042"/>
    <w:rsid w:val="00EA0399"/>
    <w:rsid w:val="00F76524"/>
    <w:rsid w:val="00F77A60"/>
    <w:rsid w:val="00FB7E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E127"/>
  <w15:chartTrackingRefBased/>
  <w15:docId w15:val="{D4FD78E4-00D0-47C5-A66E-C9F1F819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4DF3"/>
    <w:pPr>
      <w:spacing w:line="25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BF4DF3"/>
    <w:rPr>
      <w:color w:val="0000FF"/>
      <w:u w:val="single"/>
    </w:rPr>
  </w:style>
  <w:style w:type="paragraph" w:styleId="Akapitzlist">
    <w:name w:val="List Paragraph"/>
    <w:basedOn w:val="Normalny"/>
    <w:uiPriority w:val="34"/>
    <w:qFormat/>
    <w:rsid w:val="00BF4DF3"/>
    <w:pPr>
      <w:spacing w:after="200" w:line="276" w:lineRule="auto"/>
      <w:ind w:left="720"/>
      <w:contextualSpacing/>
    </w:pPr>
  </w:style>
  <w:style w:type="paragraph" w:styleId="Nagwek">
    <w:name w:val="header"/>
    <w:basedOn w:val="Normalny"/>
    <w:link w:val="NagwekZnak"/>
    <w:uiPriority w:val="99"/>
    <w:unhideWhenUsed/>
    <w:rsid w:val="00CB69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69C0"/>
    <w:rPr>
      <w:rFonts w:ascii="Calibri" w:eastAsia="Calibri" w:hAnsi="Calibri" w:cs="Times New Roman"/>
    </w:rPr>
  </w:style>
  <w:style w:type="paragraph" w:styleId="Stopka">
    <w:name w:val="footer"/>
    <w:basedOn w:val="Normalny"/>
    <w:link w:val="StopkaZnak"/>
    <w:uiPriority w:val="99"/>
    <w:unhideWhenUsed/>
    <w:rsid w:val="00CB69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69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3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nbtge4toltqmfyc4nbxhezdmmzzgi" TargetMode="External"/><Relationship Id="rId3" Type="http://schemas.openxmlformats.org/officeDocument/2006/relationships/settings" Target="settings.xml"/><Relationship Id="rId7" Type="http://schemas.openxmlformats.org/officeDocument/2006/relationships/hyperlink" Target="https://sip.legalis.pl/document-view.seam?documentId=mfrxilrtg4ytgnbtge4toltqmfyc4nbxhezdmmzyh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p.legalis.pl/document-view.seam?documentId=mfrxilrtg4ytgnbtge4toltqmfyc4nbxhezdmmzz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1583</Words>
  <Characters>9500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2025-03-14T10:39:00Z</dcterms:created>
  <dcterms:modified xsi:type="dcterms:W3CDTF">2025-04-25T09:49:00Z</dcterms:modified>
</cp:coreProperties>
</file>