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B605" w14:textId="5EA2607B" w:rsidR="004932FF" w:rsidRPr="00036925" w:rsidRDefault="00237F86" w:rsidP="004932FF">
      <w:pPr>
        <w:rPr>
          <w:rFonts w:ascii="Calibri" w:hAnsi="Calibri" w:cs="Calibri"/>
          <w:b/>
          <w:bCs/>
          <w:color w:val="7030A0"/>
          <w:sz w:val="20"/>
          <w:szCs w:val="20"/>
        </w:rPr>
      </w:pPr>
      <w:r w:rsidRPr="00036925">
        <w:rPr>
          <w:rFonts w:ascii="Calibri" w:hAnsi="Calibri" w:cs="Calibri"/>
          <w:b/>
          <w:bCs/>
          <w:noProof/>
          <w:color w:val="7030A0"/>
          <w:sz w:val="20"/>
          <w:szCs w:val="20"/>
        </w:rPr>
        <mc:AlternateContent>
          <mc:Choice Requires="wps">
            <w:drawing>
              <wp:anchor distT="91440" distB="91440" distL="137160" distR="137160" simplePos="0" relativeHeight="251661312" behindDoc="0" locked="0" layoutInCell="1" allowOverlap="1" wp14:anchorId="3E9F3063" wp14:editId="740E24EA">
                <wp:simplePos x="0" y="0"/>
                <wp:positionH relativeFrom="margin">
                  <wp:posOffset>980440</wp:posOffset>
                </wp:positionH>
                <wp:positionV relativeFrom="margin">
                  <wp:posOffset>393700</wp:posOffset>
                </wp:positionV>
                <wp:extent cx="7625715" cy="3248025"/>
                <wp:effectExtent l="0" t="0" r="0" b="9525"/>
                <wp:wrapSquare wrapText="bothSides"/>
                <wp:docPr id="140" name="Pole tekstow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5715" cy="324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84F28" w14:textId="77777777" w:rsidR="004932FF" w:rsidRPr="005168A7" w:rsidRDefault="004932FF" w:rsidP="004932FF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P</w:t>
                            </w:r>
                            <w:r w:rsidRPr="005168A7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LAN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5168A7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DZIAŁANIA</w:t>
                            </w:r>
                          </w:p>
                          <w:p w14:paraId="27116EF9" w14:textId="77777777" w:rsidR="004932FF" w:rsidRPr="005168A7" w:rsidRDefault="004932FF" w:rsidP="004932FF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5168A7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NA RZECZ POPRAWY ZAPEWNIANIA DOSTĘPNOŚCI</w:t>
                            </w:r>
                          </w:p>
                          <w:p w14:paraId="62DB1E32" w14:textId="77777777" w:rsidR="004932FF" w:rsidRDefault="004932FF" w:rsidP="004932FF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5168A7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OSOBOM ZE SZCZEGÓLNYMI POTRZEBAMI</w:t>
                            </w:r>
                          </w:p>
                          <w:p w14:paraId="0B2258E8" w14:textId="77777777" w:rsidR="004932FF" w:rsidRPr="005168A7" w:rsidRDefault="004932FF" w:rsidP="004932FF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NA LATA 2025-2029</w:t>
                            </w:r>
                          </w:p>
                          <w:p w14:paraId="3FB96F9C" w14:textId="77777777" w:rsidR="004932FF" w:rsidRPr="005168A7" w:rsidRDefault="004932FF" w:rsidP="004932FF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5168A7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 MINISTERSTWIE SPRAWIEDLIWOŚCI</w:t>
                            </w:r>
                          </w:p>
                          <w:p w14:paraId="47FB7768" w14:textId="77777777" w:rsidR="004932FF" w:rsidRDefault="004932FF" w:rsidP="004932FF">
                            <w:pPr>
                              <w:pBdr>
                                <w:right w:val="single" w:sz="12" w:space="14" w:color="E97132" w:themeColor="accent2"/>
                              </w:pBdr>
                              <w:spacing w:before="160" w:line="240" w:lineRule="auto"/>
                              <w:rPr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14:paraId="1520B26A" w14:textId="77777777" w:rsidR="004932FF" w:rsidRPr="005168A7" w:rsidRDefault="004932FF" w:rsidP="004932FF">
                            <w:pPr>
                              <w:pBdr>
                                <w:right w:val="single" w:sz="12" w:space="14" w:color="E97132" w:themeColor="accent2"/>
                              </w:pBdr>
                              <w:spacing w:before="160" w:line="240" w:lineRule="auto"/>
                              <w:rPr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SPRAWOZDANIE ZA ROK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F3063" id="_x0000_t202" coordsize="21600,21600" o:spt="202" path="m,l,21600r21600,l21600,xe">
                <v:stroke joinstyle="miter"/>
                <v:path gradientshapeok="t" o:connecttype="rect"/>
              </v:shapetype>
              <v:shape id="Pole tekstowe 140" o:spid="_x0000_s1026" type="#_x0000_t202" style="position:absolute;margin-left:77.2pt;margin-top:31pt;width:600.45pt;height:255.75pt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" filled="f" stroked="f" strokeweight=".5pt">
                <v:textbox inset="0,0,18pt,0">
                  <w:txbxContent>
                    <w:p w14:paraId="2E484F28" w14:textId="77777777" w:rsidR="004932FF" w:rsidRPr="005168A7" w:rsidRDefault="004932FF" w:rsidP="004932FF">
                      <w:pPr>
                        <w:spacing w:line="240" w:lineRule="auto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P</w:t>
                      </w:r>
                      <w:r w:rsidRPr="005168A7">
                        <w:rPr>
                          <w:color w:val="FFFFFF" w:themeColor="background1"/>
                          <w:sz w:val="48"/>
                          <w:szCs w:val="48"/>
                        </w:rPr>
                        <w:t>LAN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Pr="005168A7">
                        <w:rPr>
                          <w:color w:val="FFFFFF" w:themeColor="background1"/>
                          <w:sz w:val="48"/>
                          <w:szCs w:val="48"/>
                        </w:rPr>
                        <w:t>DZIAŁANIA</w:t>
                      </w:r>
                    </w:p>
                    <w:p w14:paraId="27116EF9" w14:textId="77777777" w:rsidR="004932FF" w:rsidRPr="005168A7" w:rsidRDefault="004932FF" w:rsidP="004932FF">
                      <w:pPr>
                        <w:spacing w:line="240" w:lineRule="auto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5168A7">
                        <w:rPr>
                          <w:color w:val="FFFFFF" w:themeColor="background1"/>
                          <w:sz w:val="48"/>
                          <w:szCs w:val="48"/>
                        </w:rPr>
                        <w:t>NA RZECZ POPRAWY ZAPEWNIANIA DOSTĘPNOŚCI</w:t>
                      </w:r>
                    </w:p>
                    <w:p w14:paraId="62DB1E32" w14:textId="77777777" w:rsidR="004932FF" w:rsidRDefault="004932FF" w:rsidP="004932FF">
                      <w:pPr>
                        <w:spacing w:line="240" w:lineRule="auto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5168A7">
                        <w:rPr>
                          <w:color w:val="FFFFFF" w:themeColor="background1"/>
                          <w:sz w:val="48"/>
                          <w:szCs w:val="48"/>
                        </w:rPr>
                        <w:t>OSOBOM ZE SZCZEGÓLNYMI POTRZEBAMI</w:t>
                      </w:r>
                    </w:p>
                    <w:p w14:paraId="0B2258E8" w14:textId="77777777" w:rsidR="004932FF" w:rsidRPr="005168A7" w:rsidRDefault="004932FF" w:rsidP="004932FF">
                      <w:pPr>
                        <w:spacing w:line="240" w:lineRule="auto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NA LATA 2025-2029</w:t>
                      </w:r>
                    </w:p>
                    <w:p w14:paraId="3FB96F9C" w14:textId="77777777" w:rsidR="004932FF" w:rsidRPr="005168A7" w:rsidRDefault="004932FF" w:rsidP="004932FF">
                      <w:pPr>
                        <w:spacing w:line="240" w:lineRule="auto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5168A7">
                        <w:rPr>
                          <w:color w:val="FFFFFF" w:themeColor="background1"/>
                          <w:sz w:val="48"/>
                          <w:szCs w:val="48"/>
                        </w:rPr>
                        <w:t>W MINISTERSTWIE SPRAWIEDLIWOŚCI</w:t>
                      </w:r>
                    </w:p>
                    <w:p w14:paraId="47FB7768" w14:textId="77777777" w:rsidR="004932FF" w:rsidRDefault="004932FF" w:rsidP="004932FF">
                      <w:pPr>
                        <w:pBdr>
                          <w:right w:val="single" w:sz="12" w:space="14" w:color="E97132" w:themeColor="accent2"/>
                        </w:pBdr>
                        <w:spacing w:before="160" w:line="240" w:lineRule="auto"/>
                        <w:rPr>
                          <w:caps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14:paraId="1520B26A" w14:textId="77777777" w:rsidR="004932FF" w:rsidRPr="005168A7" w:rsidRDefault="004932FF" w:rsidP="004932FF">
                      <w:pPr>
                        <w:pBdr>
                          <w:right w:val="single" w:sz="12" w:space="14" w:color="E97132" w:themeColor="accent2"/>
                        </w:pBdr>
                        <w:spacing w:before="160" w:line="240" w:lineRule="auto"/>
                        <w:rPr>
                          <w:cap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52"/>
                          <w:szCs w:val="52"/>
                        </w:rPr>
                        <w:t>SPRAWOZDANIE ZA ROK 2025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85CC3">
        <w:rPr>
          <w:rFonts w:ascii="Calibri" w:hAnsi="Calibri" w:cs="Calibri"/>
          <w:color w:val="7030A0"/>
          <w:sz w:val="20"/>
          <w:szCs w:val="20"/>
        </w:rPr>
        <w:t xml:space="preserve"> </w:t>
      </w:r>
      <w:sdt>
        <w:sdtPr>
          <w:rPr>
            <w:rFonts w:ascii="Calibri" w:hAnsi="Calibri" w:cs="Calibri"/>
            <w:color w:val="7030A0"/>
            <w:sz w:val="20"/>
            <w:szCs w:val="20"/>
          </w:rPr>
          <w:id w:val="-173729573"/>
          <w:docPartObj>
            <w:docPartGallery w:val="Cover Pages"/>
            <w:docPartUnique/>
          </w:docPartObj>
        </w:sdtPr>
        <w:sdtEndPr>
          <w:rPr>
            <w:b/>
            <w:bCs/>
          </w:rPr>
        </w:sdtEndPr>
        <w:sdtContent>
          <w:r w:rsidR="004932FF" w:rsidRPr="00036925">
            <w:rPr>
              <w:rFonts w:ascii="Calibri" w:hAnsi="Calibri" w:cs="Calibri"/>
              <w:noProof/>
              <w:color w:val="7030A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12110E78" wp14:editId="3364BD6E">
                    <wp:simplePos x="0" y="0"/>
                    <wp:positionH relativeFrom="page">
                      <wp:posOffset>1733550</wp:posOffset>
                    </wp:positionH>
                    <wp:positionV relativeFrom="page">
                      <wp:posOffset>1190625</wp:posOffset>
                    </wp:positionV>
                    <wp:extent cx="7868285" cy="3486150"/>
                    <wp:effectExtent l="0" t="0" r="0" b="0"/>
                    <wp:wrapNone/>
                    <wp:docPr id="463" name="Prostokąt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868285" cy="3486150"/>
                            </a:xfrm>
                            <a:prstGeom prst="rect">
                              <a:avLst/>
                            </a:prstGeom>
                            <a:solidFill>
                              <a:srgbClr val="003B76"/>
                            </a:solidFill>
                            <a:ln w="1905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ADEB58" w14:textId="7ECB52A6" w:rsidR="004932FF" w:rsidRDefault="004932FF" w:rsidP="004932FF">
                                <w:pPr>
                                  <w:pStyle w:val="Bezodstpw"/>
                                  <w:jc w:val="right"/>
                                  <w:rPr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110E78" id="Prostokąt 16" o:spid="_x0000_s1027" style="position:absolute;margin-left:136.5pt;margin-top:93.75pt;width:619.55pt;height:27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" o:allowincell="f" fillcolor="#003b76" stroked="f" strokeweight="1.5pt">
                    <v:textbox inset="14.4pt,,14.4pt">
                      <w:txbxContent>
                        <w:p w14:paraId="3EADEB58" w14:textId="7ECB52A6" w:rsidR="004932FF" w:rsidRDefault="004932FF" w:rsidP="004932FF">
                          <w:pPr>
                            <w:pStyle w:val="Bezodstpw"/>
                            <w:jc w:val="right"/>
                            <w:rPr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4932FF" w:rsidRPr="00036925">
            <w:rPr>
              <w:rFonts w:ascii="Calibri" w:hAnsi="Calibri" w:cs="Calibri"/>
              <w:noProof/>
              <w:color w:val="7030A0"/>
              <w:sz w:val="20"/>
              <w:szCs w:val="20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3AC3E267" wp14:editId="07D1612A">
                    <wp:simplePos x="0" y="0"/>
                    <wp:positionH relativeFrom="page">
                      <wp:posOffset>6421120</wp:posOffset>
                    </wp:positionH>
                    <wp:positionV relativeFrom="page">
                      <wp:posOffset>-6985</wp:posOffset>
                    </wp:positionV>
                    <wp:extent cx="4267200" cy="7564755"/>
                    <wp:effectExtent l="0" t="0" r="9525" b="0"/>
                    <wp:wrapNone/>
                    <wp:docPr id="453" name="Grupa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267200" cy="7564755"/>
                              <a:chOff x="0" y="-9361"/>
                              <a:chExt cx="3113670" cy="10067761"/>
                            </a:xfrm>
                          </wpg:grpSpPr>
                          <wps:wsp>
                            <wps:cNvPr id="459" name="Prostokąt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anchor="ctr" anchorCtr="0" upright="1"/>
                          </wps:wsp>
                          <wps:wsp>
                            <wps:cNvPr id="460" name="Prostokąt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-9361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anchor="t" anchorCtr="0" upright="1"/>
                          </wps:wsp>
                          <wps:wsp>
                            <wps:cNvPr id="461" name="Prostokąt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15D11E2" w14:textId="77777777" w:rsidR="004932FF" w:rsidRDefault="004932FF" w:rsidP="004932FF">
                                  <w:pPr>
                                    <w:pStyle w:val="Bezodstpw"/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/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AC3E267" id="Grupa 453" o:spid="_x0000_s1028" style="position:absolute;margin-left:505.6pt;margin-top:-.55pt;width:336pt;height:595.65pt;z-index:251659264;mso-width-percent:400;mso-position-horizontal-relative:page;mso-position-vertical-relative:page;mso-width-percent:400" coordorigin=",-93" coordsize="31136,100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">
                    <v:rect id="Prostokąt 459" o:spid="_x0000_s1029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" fillcolor="#8dd873 [1945]" stroked="f" strokecolor="white" strokeweight="1pt">
                      <v:fill r:id="rId8" o:title="" opacity="52428f" color2="white [3212]" o:opacity2="52428f" type="pattern"/>
                      <v:shadow color="#d8d8d8" offset="3pt,3pt"/>
                    </v:rect>
                    <v:rect id="Prostokąt 460" o:spid="_x0000_s1030" style="position:absolute;left:1246;top:-93;width:29718;height:100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" fillcolor="gray [1629]" stroked="f" strokecolor="#d8d8d8"/>
                    <v:rect id="Prostokąt 461" o:spid="_x0000_s1031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14:paraId="415D11E2" w14:textId="77777777" w:rsidR="004932FF" w:rsidRDefault="004932FF" w:rsidP="004932FF">
                            <w:pPr>
                              <w:pStyle w:val="Bezodstpw"/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="004932FF" w:rsidRPr="00943B42">
            <w:rPr>
              <w:rFonts w:ascii="Calibri" w:hAnsi="Calibri" w:cs="Calibri"/>
              <w:b/>
              <w:bCs/>
              <w:noProof/>
              <w:color w:val="7030A0"/>
              <w:sz w:val="20"/>
              <w:szCs w:val="20"/>
            </w:rPr>
            <w:drawing>
              <wp:anchor distT="0" distB="0" distL="114300" distR="114300" simplePos="0" relativeHeight="251663360" behindDoc="0" locked="0" layoutInCell="1" allowOverlap="1" wp14:anchorId="06893046" wp14:editId="6CE1B964">
                <wp:simplePos x="0" y="0"/>
                <wp:positionH relativeFrom="column">
                  <wp:posOffset>-639445</wp:posOffset>
                </wp:positionH>
                <wp:positionV relativeFrom="paragraph">
                  <wp:posOffset>4134485</wp:posOffset>
                </wp:positionV>
                <wp:extent cx="3155950" cy="989965"/>
                <wp:effectExtent l="0" t="0" r="6350" b="635"/>
                <wp:wrapSquare wrapText="bothSides"/>
                <wp:docPr id="5" name="Obraz 4" descr="Obraz Godło Polski zawierający tekst Ministerstwo Sprawiedliwości oraz barwy narodowe poniżej.">
                  <a:extLst xmlns:a="http://schemas.openxmlformats.org/drawingml/2006/main">
                    <a:ext uri="{FF2B5EF4-FFF2-40B4-BE49-F238E27FC236}">
                      <a16:creationId xmlns:a16="http://schemas.microsoft.com/office/drawing/2014/main" id="{F8BE682B-A344-6321-F900-DCB62814B6B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braz 4" descr="Obraz Godło Polski zawierający tekst Ministerstwo Sprawiedliwości oraz barwy narodowe poniżej.">
                          <a:extLst>
                            <a:ext uri="{FF2B5EF4-FFF2-40B4-BE49-F238E27FC236}">
                              <a16:creationId xmlns:a16="http://schemas.microsoft.com/office/drawing/2014/main" id="{F8BE682B-A344-6321-F900-DCB62814B6B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5950" cy="989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932FF" w:rsidRPr="00943B42">
            <w:rPr>
              <w:rFonts w:ascii="Calibri" w:hAnsi="Calibri" w:cs="Calibri"/>
              <w:b/>
              <w:bCs/>
              <w:color w:val="7030A0"/>
              <w:sz w:val="20"/>
              <w:szCs w:val="20"/>
            </w:rPr>
            <w:t xml:space="preserve"> </w:t>
          </w:r>
          <w:r w:rsidR="004932FF" w:rsidRPr="00036925">
            <w:rPr>
              <w:rFonts w:ascii="Calibri" w:hAnsi="Calibri" w:cs="Calibri"/>
              <w:b/>
              <w:bCs/>
              <w:noProof/>
              <w:color w:val="7030A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1DDCF637" wp14:editId="40DE5740">
                    <wp:simplePos x="0" y="0"/>
                    <wp:positionH relativeFrom="column">
                      <wp:posOffset>7022416</wp:posOffset>
                    </wp:positionH>
                    <wp:positionV relativeFrom="paragraph">
                      <wp:posOffset>4829859</wp:posOffset>
                    </wp:positionV>
                    <wp:extent cx="2667000" cy="381000"/>
                    <wp:effectExtent l="0" t="0" r="0" b="0"/>
                    <wp:wrapNone/>
                    <wp:docPr id="4" name="Pole tekstowe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67000" cy="381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FADF1D7" w14:textId="77777777" w:rsidR="004932FF" w:rsidRPr="005168A7" w:rsidRDefault="004932FF" w:rsidP="004932FF">
                                <w:pPr>
                                  <w:jc w:val="right"/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 xml:space="preserve">Marzec 2026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DDCF637" id="Pole tekstowe 4" o:spid="_x0000_s1032" type="#_x0000_t202" style="position:absolute;margin-left:552.95pt;margin-top:380.3pt;width:210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" filled="f" stroked="f">
                    <v:textbox>
                      <w:txbxContent>
                        <w:p w14:paraId="1FADF1D7" w14:textId="77777777" w:rsidR="004932FF" w:rsidRPr="005168A7" w:rsidRDefault="004932FF" w:rsidP="004932FF">
                          <w:pPr>
                            <w:jc w:val="right"/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Marzec 2026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932FF" w:rsidRPr="00036925">
            <w:rPr>
              <w:rFonts w:ascii="Calibri" w:hAnsi="Calibri" w:cs="Calibri"/>
              <w:b/>
              <w:bCs/>
              <w:color w:val="7030A0"/>
              <w:sz w:val="20"/>
              <w:szCs w:val="20"/>
            </w:rPr>
            <w:br w:type="page"/>
          </w:r>
        </w:sdtContent>
      </w:sdt>
    </w:p>
    <w:p w14:paraId="7448DB18" w14:textId="1DCEEB97" w:rsidR="00415A3D" w:rsidRDefault="00415A3D" w:rsidP="00737C5F">
      <w:pPr>
        <w:pStyle w:val="Akapitzlist"/>
        <w:spacing w:before="240" w:after="0" w:line="360" w:lineRule="auto"/>
        <w:ind w:left="108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Struktura dokumentu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71922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0942C1" w14:textId="6216105A" w:rsidR="009441DD" w:rsidRDefault="009441DD">
          <w:pPr>
            <w:pStyle w:val="Nagwekspisutreci"/>
          </w:pPr>
          <w:r>
            <w:t>Spis treści</w:t>
          </w:r>
        </w:p>
        <w:p w14:paraId="294F518D" w14:textId="5306CF39" w:rsidR="00E96192" w:rsidRDefault="009441DD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5762575" w:history="1">
            <w:r w:rsidR="00E96192" w:rsidRPr="00E45D0F">
              <w:rPr>
                <w:rStyle w:val="Hipercze"/>
                <w:noProof/>
              </w:rPr>
              <w:t>I.</w:t>
            </w:r>
            <w:r w:rsidR="00E96192"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E96192" w:rsidRPr="00E45D0F">
              <w:rPr>
                <w:rStyle w:val="Hipercze"/>
                <w:noProof/>
              </w:rPr>
              <w:t>Wprowadzenie</w:t>
            </w:r>
            <w:r w:rsidR="00E96192">
              <w:rPr>
                <w:noProof/>
                <w:webHidden/>
              </w:rPr>
              <w:tab/>
            </w:r>
            <w:r w:rsidR="00E96192">
              <w:rPr>
                <w:noProof/>
                <w:webHidden/>
              </w:rPr>
              <w:fldChar w:fldCharType="begin"/>
            </w:r>
            <w:r w:rsidR="00E96192">
              <w:rPr>
                <w:noProof/>
                <w:webHidden/>
              </w:rPr>
              <w:instrText xml:space="preserve"> PAGEREF _Toc225762575 \h </w:instrText>
            </w:r>
            <w:r w:rsidR="00E96192">
              <w:rPr>
                <w:noProof/>
                <w:webHidden/>
              </w:rPr>
            </w:r>
            <w:r w:rsidR="00E96192">
              <w:rPr>
                <w:noProof/>
                <w:webHidden/>
              </w:rPr>
              <w:fldChar w:fldCharType="separate"/>
            </w:r>
            <w:r w:rsidR="007349B5">
              <w:rPr>
                <w:noProof/>
                <w:webHidden/>
              </w:rPr>
              <w:t>2</w:t>
            </w:r>
            <w:r w:rsidR="00E96192">
              <w:rPr>
                <w:noProof/>
                <w:webHidden/>
              </w:rPr>
              <w:fldChar w:fldCharType="end"/>
            </w:r>
          </w:hyperlink>
        </w:p>
        <w:p w14:paraId="62F84631" w14:textId="73C8DA5C" w:rsidR="00E96192" w:rsidRDefault="00E96192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762576" w:history="1">
            <w:r w:rsidRPr="00E45D0F">
              <w:rPr>
                <w:rStyle w:val="Hipercze"/>
                <w:noProof/>
              </w:rPr>
              <w:t>II.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5D0F">
              <w:rPr>
                <w:rStyle w:val="Hipercze"/>
                <w:noProof/>
              </w:rPr>
              <w:t>Informacje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_Toc225762576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49B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9B9F0" w14:textId="41C6040D" w:rsidR="00E96192" w:rsidRDefault="00E96192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762577" w:history="1">
            <w:r w:rsidRPr="00E45D0F">
              <w:rPr>
                <w:rStyle w:val="Hipercze"/>
                <w:noProof/>
              </w:rPr>
              <w:t>III.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337B07" w:rsidRPr="00337B07">
              <w:rPr>
                <w:rFonts w:cstheme="minorBidi"/>
                <w:noProof/>
                <w:kern w:val="2"/>
                <w14:ligatures w14:val="standardContextual"/>
              </w:rPr>
              <w:t>Realizacja zadań</w:t>
            </w:r>
            <w:r w:rsidRPr="00E45D0F">
              <w:rPr>
                <w:rStyle w:val="Hipercze"/>
                <w:noProof/>
              </w:rPr>
              <w:t xml:space="preserve"> – stan na 31.12.2025 r.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_Toc225762577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49B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4F1ADC" w14:textId="74B314E9" w:rsidR="00E96192" w:rsidRDefault="00E96192">
          <w:pPr>
            <w:pStyle w:val="Spistreci1"/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25762578" w:history="1">
            <w:r w:rsidRPr="00E45D0F">
              <w:rPr>
                <w:rStyle w:val="Hipercze"/>
                <w:noProof/>
              </w:rPr>
              <w:t>IV.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E45D0F">
              <w:rPr>
                <w:rStyle w:val="Hipercze"/>
                <w:noProof/>
              </w:rPr>
              <w:t>Monitoring i koordynacja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_Toc225762578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349B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52C007" w14:textId="08C62844" w:rsidR="009441DD" w:rsidRDefault="009441DD">
          <w:r>
            <w:rPr>
              <w:b/>
              <w:bCs/>
            </w:rPr>
            <w:fldChar w:fldCharType="end"/>
          </w:r>
        </w:p>
      </w:sdtContent>
    </w:sdt>
    <w:p w14:paraId="4A09642B" w14:textId="5FE5CFE2" w:rsidR="009441DD" w:rsidRPr="009441DD" w:rsidRDefault="009441DD" w:rsidP="009441DD"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3824A347" w14:textId="4850ABCB" w:rsidR="004932FF" w:rsidRDefault="00415A3D" w:rsidP="00295B3B">
      <w:pPr>
        <w:pStyle w:val="Nagwek1"/>
        <w:numPr>
          <w:ilvl w:val="0"/>
          <w:numId w:val="35"/>
        </w:numPr>
      </w:pPr>
      <w:bookmarkStart w:id="0" w:name="_Toc225762575"/>
      <w:r>
        <w:lastRenderedPageBreak/>
        <w:t>Wprowadzenie</w:t>
      </w:r>
      <w:bookmarkEnd w:id="0"/>
    </w:p>
    <w:p w14:paraId="70989CE1" w14:textId="164D7AAE" w:rsidR="004932FF" w:rsidRPr="00D32231" w:rsidRDefault="004932FF" w:rsidP="004932FF">
      <w:pPr>
        <w:spacing w:before="240" w:after="0" w:line="276" w:lineRule="auto"/>
        <w:ind w:right="112"/>
        <w:rPr>
          <w:rFonts w:ascii="Calibri" w:hAnsi="Calibri" w:cs="Calibri"/>
          <w:sz w:val="24"/>
          <w:szCs w:val="24"/>
        </w:rPr>
      </w:pPr>
      <w:r w:rsidRPr="00AA1027">
        <w:rPr>
          <w:rFonts w:ascii="Calibri" w:hAnsi="Calibri" w:cs="Calibri"/>
          <w:i/>
          <w:iCs/>
          <w:sz w:val="24"/>
          <w:szCs w:val="24"/>
        </w:rPr>
        <w:t xml:space="preserve">Plan </w:t>
      </w:r>
      <w:bookmarkStart w:id="1" w:name="_Hlk196195949"/>
      <w:r w:rsidRPr="00AA1027">
        <w:rPr>
          <w:rFonts w:ascii="Calibri" w:hAnsi="Calibri" w:cs="Calibri"/>
          <w:i/>
          <w:iCs/>
          <w:sz w:val="24"/>
          <w:szCs w:val="24"/>
        </w:rPr>
        <w:t>działania na rzecz poprawy zapewnienia dostępności w Ministerstwie Sprawiedliwości na lata 2025-2029</w:t>
      </w:r>
      <w:bookmarkEnd w:id="1"/>
      <w:r>
        <w:rPr>
          <w:rFonts w:ascii="Calibri" w:hAnsi="Calibri" w:cs="Calibri"/>
          <w:sz w:val="24"/>
          <w:szCs w:val="24"/>
        </w:rPr>
        <w:t>, zwany dalej „</w:t>
      </w:r>
      <w:r w:rsidRPr="00A53C87">
        <w:rPr>
          <w:rFonts w:ascii="Calibri" w:hAnsi="Calibri" w:cs="Calibri"/>
          <w:i/>
          <w:iCs/>
          <w:sz w:val="24"/>
          <w:szCs w:val="24"/>
        </w:rPr>
        <w:t>Planem</w:t>
      </w:r>
      <w:r>
        <w:rPr>
          <w:rFonts w:ascii="Calibri" w:hAnsi="Calibri" w:cs="Calibri"/>
          <w:sz w:val="24"/>
          <w:szCs w:val="24"/>
        </w:rPr>
        <w:t xml:space="preserve">”, jest kolejnym tego typu planem w Ministerstwie Sprawiedliwości, sporządzonym na podstawie </w:t>
      </w:r>
      <w:r w:rsidRPr="00AA1027">
        <w:rPr>
          <w:rFonts w:ascii="Calibri" w:hAnsi="Calibri" w:cs="Calibri"/>
          <w:sz w:val="24"/>
          <w:szCs w:val="24"/>
        </w:rPr>
        <w:t xml:space="preserve">art. 14 ust. 2 pkt 2 i ust. 3 w związku z art. 6 </w:t>
      </w:r>
      <w:r w:rsidRPr="00AA1027">
        <w:rPr>
          <w:rFonts w:ascii="Calibri" w:hAnsi="Calibri" w:cs="Calibri"/>
          <w:i/>
          <w:iCs/>
          <w:sz w:val="24"/>
          <w:szCs w:val="24"/>
        </w:rPr>
        <w:t>in fine</w:t>
      </w:r>
      <w:r w:rsidRPr="00AA1027">
        <w:rPr>
          <w:rFonts w:ascii="Calibri" w:hAnsi="Calibri" w:cs="Calibri"/>
          <w:sz w:val="24"/>
          <w:szCs w:val="24"/>
        </w:rPr>
        <w:t xml:space="preserve"> </w:t>
      </w:r>
      <w:bookmarkStart w:id="2" w:name="_Hlk196195915"/>
      <w:r w:rsidRPr="00AA1027">
        <w:rPr>
          <w:rFonts w:ascii="Calibri" w:hAnsi="Calibri" w:cs="Calibri"/>
          <w:sz w:val="24"/>
          <w:szCs w:val="24"/>
        </w:rPr>
        <w:t>ustawy z dnia 19 lipca 2019 r. o zapewnianiu dostępności osobom ze szczególnymi potrzebami</w:t>
      </w:r>
      <w:r w:rsidRPr="00AA1027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Pr="00AA1027">
        <w:rPr>
          <w:rFonts w:ascii="Calibri" w:hAnsi="Calibri" w:cs="Calibri"/>
          <w:sz w:val="24"/>
          <w:szCs w:val="24"/>
        </w:rPr>
        <w:t xml:space="preserve">, </w:t>
      </w:r>
      <w:bookmarkEnd w:id="2"/>
      <w:r w:rsidRPr="00AA1027">
        <w:rPr>
          <w:rFonts w:ascii="Calibri" w:hAnsi="Calibri" w:cs="Calibri"/>
          <w:sz w:val="24"/>
          <w:szCs w:val="24"/>
        </w:rPr>
        <w:t>zwana dalej „</w:t>
      </w:r>
      <w:r w:rsidRPr="00E21786">
        <w:rPr>
          <w:rFonts w:ascii="Calibri" w:hAnsi="Calibri" w:cs="Calibri"/>
          <w:i/>
          <w:iCs/>
          <w:sz w:val="24"/>
          <w:szCs w:val="24"/>
        </w:rPr>
        <w:t>ustawą</w:t>
      </w:r>
      <w:r w:rsidRPr="00AA1027">
        <w:rPr>
          <w:rFonts w:ascii="Calibri" w:hAnsi="Calibri" w:cs="Calibri"/>
          <w:sz w:val="24"/>
          <w:szCs w:val="24"/>
        </w:rPr>
        <w:t>”</w:t>
      </w:r>
      <w:r w:rsidRPr="00AA1027">
        <w:rPr>
          <w:rFonts w:ascii="Calibri" w:hAnsi="Calibri" w:cs="Calibri"/>
          <w:bCs/>
          <w:sz w:val="24"/>
          <w:szCs w:val="24"/>
        </w:rPr>
        <w:t>.</w:t>
      </w:r>
      <w:r w:rsidRPr="00AA1027">
        <w:rPr>
          <w:rFonts w:ascii="Calibri" w:hAnsi="Calibri" w:cs="Calibri"/>
          <w:sz w:val="24"/>
          <w:szCs w:val="24"/>
        </w:rPr>
        <w:t xml:space="preserve"> Podejmowane w </w:t>
      </w:r>
      <w:r>
        <w:rPr>
          <w:rFonts w:ascii="Calibri" w:hAnsi="Calibri" w:cs="Calibri"/>
          <w:sz w:val="24"/>
          <w:szCs w:val="24"/>
        </w:rPr>
        <w:t> </w:t>
      </w:r>
      <w:r w:rsidRPr="00AA1027">
        <w:rPr>
          <w:rFonts w:ascii="Calibri" w:hAnsi="Calibri" w:cs="Calibri"/>
          <w:sz w:val="24"/>
          <w:szCs w:val="24"/>
        </w:rPr>
        <w:t xml:space="preserve">Ministerstwie Sprawiedliwości działania uwzględniają to, że osoby </w:t>
      </w:r>
      <w:bookmarkStart w:id="3" w:name="_Hlk196196020"/>
      <w:r w:rsidRPr="00AA1027">
        <w:rPr>
          <w:rFonts w:ascii="Calibri" w:hAnsi="Calibri" w:cs="Calibri"/>
          <w:sz w:val="24"/>
          <w:szCs w:val="24"/>
        </w:rPr>
        <w:t xml:space="preserve">ze szczególnymi potrzebami, wynikającymi z niepełnosprawności, podeszłego wieku czy choroby, mogą mieć utrudniony dostęp do korzystania z Ministerstwa Sprawiedliwości z powodu barier architektonicznych, </w:t>
      </w:r>
      <w:r w:rsidRPr="00D32231">
        <w:rPr>
          <w:rFonts w:ascii="Calibri" w:hAnsi="Calibri" w:cs="Calibri"/>
          <w:sz w:val="24"/>
          <w:szCs w:val="24"/>
        </w:rPr>
        <w:t>cyfrowych czy informacyjno-komunikacyjnych</w:t>
      </w:r>
      <w:bookmarkEnd w:id="3"/>
      <w:r w:rsidRPr="00D32231">
        <w:rPr>
          <w:rFonts w:ascii="Calibri" w:hAnsi="Calibri" w:cs="Calibri"/>
          <w:sz w:val="24"/>
          <w:szCs w:val="24"/>
        </w:rPr>
        <w:t xml:space="preserve">. </w:t>
      </w:r>
      <w:r w:rsidR="00D32231" w:rsidRPr="00D32231">
        <w:rPr>
          <w:rFonts w:ascii="Calibri" w:hAnsi="Calibri" w:cs="Calibri"/>
          <w:sz w:val="24"/>
          <w:szCs w:val="24"/>
        </w:rPr>
        <w:t xml:space="preserve">Zadania te </w:t>
      </w:r>
      <w:r w:rsidR="00D32231">
        <w:rPr>
          <w:rFonts w:ascii="Calibri" w:hAnsi="Calibri" w:cs="Calibri"/>
          <w:sz w:val="24"/>
          <w:szCs w:val="24"/>
        </w:rPr>
        <w:t xml:space="preserve">mają służyć </w:t>
      </w:r>
      <w:r w:rsidRPr="00D32231">
        <w:rPr>
          <w:rFonts w:ascii="Calibri" w:hAnsi="Calibri" w:cs="Calibri"/>
          <w:sz w:val="24"/>
          <w:szCs w:val="24"/>
        </w:rPr>
        <w:t>eliminacji występujących barier.</w:t>
      </w:r>
    </w:p>
    <w:p w14:paraId="29C74585" w14:textId="77777777" w:rsidR="004932FF" w:rsidRPr="00AA1027" w:rsidRDefault="004932FF" w:rsidP="004932FF">
      <w:pPr>
        <w:spacing w:before="240" w:after="0" w:line="276" w:lineRule="auto"/>
        <w:ind w:right="112"/>
        <w:rPr>
          <w:rFonts w:ascii="Calibri" w:hAnsi="Calibri" w:cs="Calibri"/>
          <w:sz w:val="24"/>
          <w:szCs w:val="24"/>
        </w:rPr>
      </w:pPr>
      <w:r w:rsidRPr="00AA1027">
        <w:rPr>
          <w:rFonts w:ascii="Calibri" w:hAnsi="Calibri" w:cs="Calibri"/>
          <w:sz w:val="24"/>
          <w:szCs w:val="24"/>
        </w:rPr>
        <w:t xml:space="preserve">Zgodnie z </w:t>
      </w:r>
      <w:r w:rsidRPr="00591F8D">
        <w:rPr>
          <w:rFonts w:ascii="Calibri" w:hAnsi="Calibri" w:cs="Calibri"/>
          <w:i/>
          <w:iCs/>
          <w:sz w:val="24"/>
          <w:szCs w:val="24"/>
        </w:rPr>
        <w:t>ustawą</w:t>
      </w:r>
      <w:r w:rsidRPr="00AA1027">
        <w:rPr>
          <w:rFonts w:ascii="Calibri" w:hAnsi="Calibri" w:cs="Calibri"/>
          <w:sz w:val="24"/>
          <w:szCs w:val="24"/>
        </w:rPr>
        <w:t>, osobą ze szczególnymi potrzebami jest ten, kto musi podjąć dodatkowe działania lub zastosować dodatkowe środki w celu przezwyciężenia bariery uniemożliwiającej uczestniczenie w różnych sferach życia publicznego na zasadzie równości z innymi osobami, przede wszystkim ze względu na okoliczności w których się znajduje lub swoje cechy zewnętrzne lub wewnętrzne: osoby niewidome i słabowidzące, osoby z niepełnosprawnością słuchu, głusi, osoby głuchoniewidome – z jednoczesnym uszkodzeniem wzroku i słuchu, osoby z zaburzeniami psychicznymi, osoby z niepełnosprawnością intelektualną, cudzoziemcy, osoby mające trudności w komunikowaniu się z otoczeniem, osoby o  nietypowym wzroście (bardzo niskie lub bardzo wysokie), osoby starsze, u których szczególne potrzeby pojawiły się wraz z wiekiem. Definicja pozwala też na zaliczenie do grupy osób ze szczególnymi potrzebami również osoby z niepełnosprawnością czasową np. ze złamaną ręką itd., poruszające się na wózku lub o kulach, rodziców z wózkami dziecięcymi, kobiety w ciąży.</w:t>
      </w:r>
    </w:p>
    <w:p w14:paraId="5CC2DACD" w14:textId="43A2071D" w:rsidR="004932FF" w:rsidRDefault="004932FF" w:rsidP="004932FF">
      <w:pPr>
        <w:spacing w:before="240" w:after="0" w:line="276" w:lineRule="auto"/>
        <w:ind w:right="112"/>
        <w:rPr>
          <w:rFonts w:ascii="Calibri" w:hAnsi="Calibri" w:cs="Calibri"/>
          <w:sz w:val="24"/>
          <w:szCs w:val="24"/>
        </w:rPr>
      </w:pPr>
      <w:r w:rsidRPr="00AA1027">
        <w:rPr>
          <w:rFonts w:ascii="Calibri" w:hAnsi="Calibri" w:cs="Calibri"/>
          <w:sz w:val="24"/>
          <w:szCs w:val="24"/>
        </w:rPr>
        <w:t xml:space="preserve">Celem </w:t>
      </w:r>
      <w:r w:rsidRPr="00C525FA">
        <w:rPr>
          <w:rFonts w:ascii="Calibri" w:hAnsi="Calibri" w:cs="Calibri"/>
          <w:i/>
          <w:iCs/>
          <w:sz w:val="24"/>
          <w:szCs w:val="24"/>
        </w:rPr>
        <w:t>Planu</w:t>
      </w:r>
      <w:r w:rsidRPr="00AA1027">
        <w:rPr>
          <w:rFonts w:ascii="Calibri" w:hAnsi="Calibri" w:cs="Calibri"/>
          <w:sz w:val="24"/>
          <w:szCs w:val="24"/>
        </w:rPr>
        <w:t xml:space="preserve"> jest </w:t>
      </w:r>
      <w:r>
        <w:rPr>
          <w:rFonts w:ascii="Calibri" w:hAnsi="Calibri" w:cs="Calibri"/>
          <w:sz w:val="24"/>
          <w:szCs w:val="24"/>
        </w:rPr>
        <w:t>zidentyfikowanie i określenie</w:t>
      </w:r>
      <w:r w:rsidRPr="00AA1027">
        <w:rPr>
          <w:rFonts w:ascii="Calibri" w:hAnsi="Calibri" w:cs="Calibri"/>
          <w:sz w:val="24"/>
          <w:szCs w:val="24"/>
        </w:rPr>
        <w:t xml:space="preserve"> koniecznych zmian </w:t>
      </w:r>
      <w:r>
        <w:rPr>
          <w:rFonts w:ascii="Calibri" w:hAnsi="Calibri" w:cs="Calibri"/>
          <w:sz w:val="24"/>
          <w:szCs w:val="24"/>
        </w:rPr>
        <w:t xml:space="preserve">oraz </w:t>
      </w:r>
      <w:r w:rsidRPr="00AA1027">
        <w:rPr>
          <w:rFonts w:ascii="Calibri" w:hAnsi="Calibri" w:cs="Calibri"/>
          <w:sz w:val="24"/>
          <w:szCs w:val="24"/>
        </w:rPr>
        <w:t>zastosowanie rozwiązań służących usprawnieniu funkcjonowania Ministerstwa</w:t>
      </w:r>
      <w:r w:rsidR="0085355D">
        <w:rPr>
          <w:rFonts w:ascii="Calibri" w:hAnsi="Calibri" w:cs="Calibri"/>
          <w:sz w:val="24"/>
          <w:szCs w:val="24"/>
        </w:rPr>
        <w:t xml:space="preserve"> Sprawiedliwości</w:t>
      </w:r>
      <w:r>
        <w:rPr>
          <w:rFonts w:ascii="Calibri" w:hAnsi="Calibri" w:cs="Calibri"/>
          <w:sz w:val="24"/>
          <w:szCs w:val="24"/>
        </w:rPr>
        <w:t xml:space="preserve">, by </w:t>
      </w:r>
      <w:r w:rsidRPr="00AA1027">
        <w:rPr>
          <w:rFonts w:ascii="Calibri" w:hAnsi="Calibri" w:cs="Calibri"/>
          <w:sz w:val="24"/>
          <w:szCs w:val="24"/>
        </w:rPr>
        <w:t>stawa</w:t>
      </w:r>
      <w:r>
        <w:rPr>
          <w:rFonts w:ascii="Calibri" w:hAnsi="Calibri" w:cs="Calibri"/>
          <w:sz w:val="24"/>
          <w:szCs w:val="24"/>
        </w:rPr>
        <w:t>ło</w:t>
      </w:r>
      <w:r w:rsidRPr="00AA1027">
        <w:rPr>
          <w:rFonts w:ascii="Calibri" w:hAnsi="Calibri" w:cs="Calibri"/>
          <w:sz w:val="24"/>
          <w:szCs w:val="24"/>
        </w:rPr>
        <w:t xml:space="preserve"> się </w:t>
      </w:r>
      <w:r>
        <w:rPr>
          <w:rFonts w:ascii="Calibri" w:hAnsi="Calibri" w:cs="Calibri"/>
          <w:sz w:val="24"/>
          <w:szCs w:val="24"/>
        </w:rPr>
        <w:t xml:space="preserve">urzędem </w:t>
      </w:r>
      <w:r w:rsidRPr="00AA1027">
        <w:rPr>
          <w:rFonts w:ascii="Calibri" w:hAnsi="Calibri" w:cs="Calibri"/>
          <w:sz w:val="24"/>
          <w:szCs w:val="24"/>
        </w:rPr>
        <w:t>bardziej dostępnym i przyjaznym osobom ze szczególnymi potrzebami</w:t>
      </w:r>
      <w:r w:rsidR="00DA41C5">
        <w:rPr>
          <w:rFonts w:ascii="Calibri" w:hAnsi="Calibri" w:cs="Calibri"/>
          <w:sz w:val="24"/>
          <w:szCs w:val="24"/>
        </w:rPr>
        <w:t>.</w:t>
      </w:r>
    </w:p>
    <w:p w14:paraId="1D3B53E6" w14:textId="77777777" w:rsidR="00DA41C5" w:rsidRDefault="00DA41C5">
      <w:pPr>
        <w:spacing w:line="278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72F9855F" w14:textId="428902C0" w:rsidR="00711432" w:rsidRDefault="00711432" w:rsidP="009441DD">
      <w:pPr>
        <w:pStyle w:val="Nagwek1"/>
        <w:numPr>
          <w:ilvl w:val="0"/>
          <w:numId w:val="35"/>
        </w:numPr>
      </w:pPr>
      <w:bookmarkStart w:id="4" w:name="_Toc225762576"/>
      <w:r w:rsidRPr="00AA1027">
        <w:lastRenderedPageBreak/>
        <w:t>Informacje ogólne</w:t>
      </w:r>
      <w:bookmarkEnd w:id="4"/>
    </w:p>
    <w:p w14:paraId="3A16EEDA" w14:textId="0219C18C" w:rsidR="00045702" w:rsidRDefault="00045702" w:rsidP="00045702">
      <w:pPr>
        <w:spacing w:before="240" w:after="0" w:line="276" w:lineRule="auto"/>
        <w:ind w:right="11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Sprawozdanie z realizacji </w:t>
      </w:r>
      <w:r w:rsidRPr="00E25C21">
        <w:rPr>
          <w:rFonts w:ascii="Calibri" w:hAnsi="Calibri" w:cs="Calibri"/>
          <w:i/>
          <w:iCs/>
          <w:sz w:val="24"/>
          <w:szCs w:val="24"/>
        </w:rPr>
        <w:t>Planu</w:t>
      </w:r>
      <w:r>
        <w:rPr>
          <w:rFonts w:ascii="Calibri" w:hAnsi="Calibri" w:cs="Calibri"/>
          <w:sz w:val="24"/>
          <w:szCs w:val="24"/>
        </w:rPr>
        <w:t xml:space="preserve"> ma charakter cykliczny</w:t>
      </w:r>
      <w:r w:rsidRPr="0085355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 przedstawiane jest w ujęciu rocznym. Dodatkowo, po zakończeniu czasu, na który </w:t>
      </w:r>
      <w:r w:rsidRPr="00A25A48">
        <w:rPr>
          <w:rFonts w:ascii="Calibri" w:hAnsi="Calibri" w:cs="Calibri"/>
          <w:i/>
          <w:iCs/>
          <w:sz w:val="24"/>
          <w:szCs w:val="24"/>
        </w:rPr>
        <w:t>Plan</w:t>
      </w:r>
      <w:r>
        <w:rPr>
          <w:rFonts w:ascii="Calibri" w:hAnsi="Calibri" w:cs="Calibri"/>
          <w:sz w:val="24"/>
          <w:szCs w:val="24"/>
        </w:rPr>
        <w:t xml:space="preserve"> jest przygotowany, następuje podsumowanie, które jest przedkładane do akceptacji Ministrowi Sprawiedliwości.</w:t>
      </w:r>
    </w:p>
    <w:p w14:paraId="0FEA7B80" w14:textId="09364CC7" w:rsidR="00833BEA" w:rsidRDefault="00833BEA" w:rsidP="00E25C21">
      <w:pPr>
        <w:spacing w:before="240" w:after="0" w:line="276" w:lineRule="auto"/>
        <w:ind w:right="11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drugi</w:t>
      </w:r>
      <w:r w:rsidR="00415A3D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 </w:t>
      </w:r>
      <w:r w:rsidRPr="00833BEA">
        <w:rPr>
          <w:rFonts w:ascii="Calibri" w:hAnsi="Calibri" w:cs="Calibri"/>
          <w:i/>
          <w:iCs/>
          <w:sz w:val="24"/>
          <w:szCs w:val="24"/>
        </w:rPr>
        <w:t>Plan</w:t>
      </w:r>
      <w:r>
        <w:rPr>
          <w:rFonts w:ascii="Calibri" w:hAnsi="Calibri" w:cs="Calibri"/>
          <w:i/>
          <w:iCs/>
          <w:sz w:val="24"/>
          <w:szCs w:val="24"/>
        </w:rPr>
        <w:t>ie</w:t>
      </w:r>
      <w:r>
        <w:rPr>
          <w:rFonts w:ascii="Calibri" w:hAnsi="Calibri" w:cs="Calibri"/>
          <w:sz w:val="24"/>
          <w:szCs w:val="24"/>
        </w:rPr>
        <w:t xml:space="preserve">, przygotowanym na lata 2025 – 2029, uwzględniono zadania w dużej części zbieżne z tymi </w:t>
      </w:r>
      <w:r w:rsidR="003024E1">
        <w:rPr>
          <w:rFonts w:ascii="Calibri" w:hAnsi="Calibri" w:cs="Calibri"/>
          <w:sz w:val="24"/>
          <w:szCs w:val="24"/>
        </w:rPr>
        <w:t>ujętymi</w:t>
      </w:r>
      <w:r>
        <w:rPr>
          <w:rFonts w:ascii="Calibri" w:hAnsi="Calibri" w:cs="Calibri"/>
          <w:sz w:val="24"/>
          <w:szCs w:val="24"/>
        </w:rPr>
        <w:t xml:space="preserve"> w pierwszym </w:t>
      </w:r>
      <w:r w:rsidR="00D32231" w:rsidRPr="00D32231">
        <w:rPr>
          <w:rFonts w:ascii="Calibri" w:hAnsi="Calibri" w:cs="Calibri"/>
          <w:i/>
          <w:iCs/>
          <w:sz w:val="24"/>
          <w:szCs w:val="24"/>
        </w:rPr>
        <w:t>P</w:t>
      </w:r>
      <w:r w:rsidRPr="00D32231">
        <w:rPr>
          <w:rFonts w:ascii="Calibri" w:hAnsi="Calibri" w:cs="Calibri"/>
          <w:i/>
          <w:iCs/>
          <w:sz w:val="24"/>
          <w:szCs w:val="24"/>
        </w:rPr>
        <w:t>lanie</w:t>
      </w:r>
      <w:r w:rsidR="00D32231">
        <w:rPr>
          <w:rFonts w:ascii="Calibri" w:hAnsi="Calibri" w:cs="Calibri"/>
          <w:sz w:val="24"/>
          <w:szCs w:val="24"/>
        </w:rPr>
        <w:t>, niemniej p</w:t>
      </w:r>
      <w:r>
        <w:rPr>
          <w:rFonts w:ascii="Calibri" w:hAnsi="Calibri" w:cs="Calibri"/>
          <w:sz w:val="24"/>
          <w:szCs w:val="24"/>
        </w:rPr>
        <w:t xml:space="preserve">ojawiły się także nowe działania, np. związane z </w:t>
      </w:r>
      <w:r w:rsidRPr="001107BE">
        <w:rPr>
          <w:rFonts w:ascii="Calibri" w:hAnsi="Calibri" w:cs="Calibri"/>
          <w:sz w:val="24"/>
          <w:szCs w:val="24"/>
        </w:rPr>
        <w:t xml:space="preserve">powołanym Zespołem do </w:t>
      </w:r>
      <w:r w:rsidR="001107BE" w:rsidRPr="001107BE">
        <w:rPr>
          <w:rFonts w:ascii="Calibri" w:hAnsi="Calibri" w:cs="Calibri"/>
          <w:sz w:val="24"/>
          <w:szCs w:val="24"/>
        </w:rPr>
        <w:t>s</w:t>
      </w:r>
      <w:r w:rsidRPr="001107BE">
        <w:rPr>
          <w:rFonts w:ascii="Calibri" w:hAnsi="Calibri" w:cs="Calibri"/>
          <w:sz w:val="24"/>
          <w:szCs w:val="24"/>
        </w:rPr>
        <w:t xml:space="preserve">praw </w:t>
      </w:r>
      <w:r w:rsidR="001107BE" w:rsidRPr="001107BE">
        <w:rPr>
          <w:rFonts w:ascii="Calibri" w:hAnsi="Calibri" w:cs="Calibri"/>
          <w:sz w:val="24"/>
          <w:szCs w:val="24"/>
        </w:rPr>
        <w:t>pr</w:t>
      </w:r>
      <w:r w:rsidRPr="001107BE">
        <w:rPr>
          <w:rFonts w:ascii="Calibri" w:hAnsi="Calibri" w:cs="Calibri"/>
          <w:sz w:val="24"/>
          <w:szCs w:val="24"/>
        </w:rPr>
        <w:t xml:space="preserve">ostego </w:t>
      </w:r>
      <w:r w:rsidR="001107BE" w:rsidRPr="001107BE">
        <w:rPr>
          <w:rFonts w:ascii="Calibri" w:hAnsi="Calibri" w:cs="Calibri"/>
          <w:sz w:val="24"/>
          <w:szCs w:val="24"/>
        </w:rPr>
        <w:t>j</w:t>
      </w:r>
      <w:r w:rsidRPr="001107BE">
        <w:rPr>
          <w:rFonts w:ascii="Calibri" w:hAnsi="Calibri" w:cs="Calibri"/>
          <w:sz w:val="24"/>
          <w:szCs w:val="24"/>
        </w:rPr>
        <w:t>ęzyka</w:t>
      </w:r>
      <w:r w:rsidR="009071B6">
        <w:rPr>
          <w:rFonts w:ascii="Calibri" w:hAnsi="Calibri" w:cs="Calibri"/>
          <w:sz w:val="24"/>
          <w:szCs w:val="24"/>
        </w:rPr>
        <w:t xml:space="preserve">, </w:t>
      </w:r>
      <w:r w:rsidR="009071B6" w:rsidRPr="00AA1027">
        <w:rPr>
          <w:rFonts w:ascii="Calibri" w:hAnsi="Calibri" w:cs="Calibri"/>
          <w:sz w:val="24"/>
          <w:szCs w:val="24"/>
        </w:rPr>
        <w:t>zwan</w:t>
      </w:r>
      <w:r w:rsidR="005D7639">
        <w:rPr>
          <w:rFonts w:ascii="Calibri" w:hAnsi="Calibri" w:cs="Calibri"/>
          <w:sz w:val="24"/>
          <w:szCs w:val="24"/>
        </w:rPr>
        <w:t>ym</w:t>
      </w:r>
      <w:r w:rsidR="009071B6" w:rsidRPr="00AA1027">
        <w:rPr>
          <w:rFonts w:ascii="Calibri" w:hAnsi="Calibri" w:cs="Calibri"/>
          <w:sz w:val="24"/>
          <w:szCs w:val="24"/>
        </w:rPr>
        <w:t xml:space="preserve"> dalej „</w:t>
      </w:r>
      <w:r w:rsidR="005D7639" w:rsidRPr="005D7639">
        <w:rPr>
          <w:rFonts w:ascii="Calibri" w:hAnsi="Calibri" w:cs="Calibri"/>
          <w:i/>
          <w:iCs/>
          <w:sz w:val="24"/>
          <w:szCs w:val="24"/>
        </w:rPr>
        <w:t>Zespołem</w:t>
      </w:r>
      <w:r w:rsidR="009071B6" w:rsidRPr="00AA1027">
        <w:rPr>
          <w:rFonts w:ascii="Calibri" w:hAnsi="Calibri" w:cs="Calibri"/>
          <w:sz w:val="24"/>
          <w:szCs w:val="24"/>
        </w:rPr>
        <w:t>”</w:t>
      </w:r>
      <w:r w:rsidR="00711432" w:rsidRPr="001107BE">
        <w:rPr>
          <w:rFonts w:ascii="Calibri" w:hAnsi="Calibri" w:cs="Calibri"/>
          <w:sz w:val="24"/>
          <w:szCs w:val="24"/>
        </w:rPr>
        <w:t xml:space="preserve">. W dniu 4 lipca 2025 r. </w:t>
      </w:r>
      <w:r w:rsidR="00711432" w:rsidRPr="001107BE">
        <w:rPr>
          <w:rFonts w:ascii="Calibri" w:hAnsi="Calibri" w:cs="Calibri"/>
          <w:i/>
          <w:iCs/>
          <w:sz w:val="24"/>
          <w:szCs w:val="24"/>
        </w:rPr>
        <w:t>Plan</w:t>
      </w:r>
      <w:r w:rsidR="00711432" w:rsidRPr="001107BE">
        <w:rPr>
          <w:rFonts w:ascii="Calibri" w:hAnsi="Calibri" w:cs="Calibri"/>
          <w:sz w:val="24"/>
          <w:szCs w:val="24"/>
        </w:rPr>
        <w:t xml:space="preserve"> na lata 2025 – 2029 został zatwierdzony przez Ministra Sprawiedliwości.</w:t>
      </w:r>
    </w:p>
    <w:p w14:paraId="6017467A" w14:textId="4FFEEDB2" w:rsidR="00357699" w:rsidRDefault="00357699" w:rsidP="00E25C21">
      <w:pPr>
        <w:spacing w:before="240" w:after="0" w:line="276" w:lineRule="auto"/>
        <w:ind w:right="112"/>
        <w:rPr>
          <w:rFonts w:ascii="Calibri" w:hAnsi="Calibri" w:cs="Calibri"/>
          <w:sz w:val="24"/>
          <w:szCs w:val="24"/>
        </w:rPr>
      </w:pPr>
      <w:r w:rsidRPr="00357699">
        <w:rPr>
          <w:rFonts w:ascii="Calibri" w:hAnsi="Calibri" w:cs="Calibri"/>
          <w:sz w:val="24"/>
          <w:szCs w:val="24"/>
        </w:rPr>
        <w:t xml:space="preserve">Zarówno wcześniejsze wersje </w:t>
      </w:r>
      <w:r w:rsidRPr="00357699">
        <w:rPr>
          <w:rFonts w:ascii="Calibri" w:hAnsi="Calibri" w:cs="Calibri"/>
          <w:i/>
          <w:iCs/>
          <w:sz w:val="24"/>
          <w:szCs w:val="24"/>
        </w:rPr>
        <w:t>Planu</w:t>
      </w:r>
      <w:r w:rsidRPr="00357699">
        <w:rPr>
          <w:rFonts w:ascii="Calibri" w:hAnsi="Calibri" w:cs="Calibri"/>
          <w:sz w:val="24"/>
          <w:szCs w:val="24"/>
        </w:rPr>
        <w:t xml:space="preserve">, jak i </w:t>
      </w:r>
      <w:r>
        <w:rPr>
          <w:rFonts w:ascii="Calibri" w:hAnsi="Calibri" w:cs="Calibri"/>
          <w:sz w:val="24"/>
          <w:szCs w:val="24"/>
        </w:rPr>
        <w:t xml:space="preserve">sprawozdania z jego wykonania oraz obecnie obowiązujący </w:t>
      </w:r>
      <w:r w:rsidRPr="00826858">
        <w:rPr>
          <w:rFonts w:ascii="Calibri" w:hAnsi="Calibri" w:cs="Calibri"/>
          <w:i/>
          <w:iCs/>
          <w:sz w:val="24"/>
          <w:szCs w:val="24"/>
        </w:rPr>
        <w:t>Plan</w:t>
      </w:r>
      <w:r>
        <w:rPr>
          <w:rFonts w:ascii="Calibri" w:hAnsi="Calibri" w:cs="Calibri"/>
          <w:sz w:val="24"/>
          <w:szCs w:val="24"/>
        </w:rPr>
        <w:t xml:space="preserve"> są dostępne na stronie internetowej Ministerstwa Sprawiedliwości, pod linkiem </w:t>
      </w:r>
      <w:hyperlink r:id="rId10" w:history="1">
        <w:r w:rsidRPr="00BA1859">
          <w:rPr>
            <w:rStyle w:val="Hipercze"/>
            <w:rFonts w:ascii="Calibri" w:hAnsi="Calibri" w:cs="Calibri"/>
            <w:sz w:val="24"/>
            <w:szCs w:val="24"/>
          </w:rPr>
          <w:t>https://www.gov.pl/web/sprawiedliwosc/dostepnosc-oraz-koordynator-ds-dostepnosci</w:t>
        </w:r>
      </w:hyperlink>
      <w:r>
        <w:rPr>
          <w:rFonts w:ascii="Calibri" w:hAnsi="Calibri" w:cs="Calibri"/>
          <w:sz w:val="24"/>
          <w:szCs w:val="24"/>
        </w:rPr>
        <w:t>.</w:t>
      </w:r>
    </w:p>
    <w:p w14:paraId="30154374" w14:textId="4D531FB0" w:rsidR="002B2C5B" w:rsidRDefault="00415A3D" w:rsidP="00E25C21">
      <w:pPr>
        <w:spacing w:before="240" w:after="0" w:line="276" w:lineRule="auto"/>
        <w:ind w:right="11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Sprawozdanie za rok 2025 jest pierwszym etapem podsumowania </w:t>
      </w:r>
      <w:r w:rsidRPr="00351687">
        <w:rPr>
          <w:rFonts w:ascii="Calibri" w:hAnsi="Calibri" w:cs="Calibri"/>
          <w:i/>
          <w:iCs/>
          <w:sz w:val="24"/>
          <w:szCs w:val="24"/>
        </w:rPr>
        <w:t>Planu</w:t>
      </w:r>
      <w:r>
        <w:rPr>
          <w:rFonts w:ascii="Calibri" w:hAnsi="Calibri" w:cs="Calibri"/>
          <w:sz w:val="24"/>
          <w:szCs w:val="24"/>
        </w:rPr>
        <w:t xml:space="preserve"> i </w:t>
      </w:r>
      <w:r w:rsidR="00826858">
        <w:rPr>
          <w:rFonts w:ascii="Calibri" w:hAnsi="Calibri" w:cs="Calibri"/>
          <w:sz w:val="24"/>
          <w:szCs w:val="24"/>
        </w:rPr>
        <w:t xml:space="preserve">stanowi </w:t>
      </w:r>
      <w:r w:rsidR="00826858" w:rsidRPr="001107BE">
        <w:rPr>
          <w:rFonts w:ascii="Calibri" w:hAnsi="Calibri" w:cs="Calibri"/>
          <w:sz w:val="24"/>
          <w:szCs w:val="24"/>
        </w:rPr>
        <w:t xml:space="preserve">podsumowanie działań </w:t>
      </w:r>
      <w:r w:rsidRPr="001107BE">
        <w:rPr>
          <w:rFonts w:ascii="Calibri" w:hAnsi="Calibri" w:cs="Calibri"/>
          <w:sz w:val="24"/>
          <w:szCs w:val="24"/>
        </w:rPr>
        <w:t>podejmowanych w roku</w:t>
      </w:r>
      <w:r w:rsidR="00322931" w:rsidRPr="001107BE">
        <w:rPr>
          <w:rFonts w:ascii="Calibri" w:hAnsi="Calibri" w:cs="Calibri"/>
          <w:sz w:val="24"/>
          <w:szCs w:val="24"/>
        </w:rPr>
        <w:t xml:space="preserve"> 2025</w:t>
      </w:r>
      <w:r w:rsidRPr="001107BE">
        <w:rPr>
          <w:rFonts w:ascii="Calibri" w:hAnsi="Calibri" w:cs="Calibri"/>
          <w:sz w:val="24"/>
          <w:szCs w:val="24"/>
        </w:rPr>
        <w:t>.</w:t>
      </w:r>
    </w:p>
    <w:p w14:paraId="2D59BB9F" w14:textId="77777777" w:rsidR="002B2C5B" w:rsidRDefault="002B2C5B">
      <w:pPr>
        <w:spacing w:line="278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0416CFCE" w14:textId="21B562E5" w:rsidR="004932FF" w:rsidRDefault="00337B07" w:rsidP="009441DD">
      <w:pPr>
        <w:pStyle w:val="Nagwek1"/>
        <w:numPr>
          <w:ilvl w:val="0"/>
          <w:numId w:val="35"/>
        </w:numPr>
      </w:pPr>
      <w:bookmarkStart w:id="5" w:name="_Toc225762577"/>
      <w:r>
        <w:lastRenderedPageBreak/>
        <w:t>Realizacja zadań</w:t>
      </w:r>
      <w:r w:rsidR="004932FF" w:rsidRPr="001B08F2">
        <w:t xml:space="preserve"> – stan na 31.12.2025 r.</w:t>
      </w:r>
      <w:bookmarkEnd w:id="5"/>
    </w:p>
    <w:p w14:paraId="7A2EBE91" w14:textId="28840E7A" w:rsidR="004932FF" w:rsidRPr="003046C2" w:rsidRDefault="00725C93" w:rsidP="00DA41C5">
      <w:pPr>
        <w:spacing w:before="240" w:after="0" w:line="360" w:lineRule="auto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Przedstawione poniżej p</w:t>
      </w:r>
      <w:r w:rsidR="004932FF">
        <w:rPr>
          <w:rFonts w:ascii="Calibri" w:hAnsi="Calibri" w:cs="Calibri"/>
          <w:sz w:val="24"/>
          <w:szCs w:val="24"/>
        </w:rPr>
        <w:t xml:space="preserve">odsumowanie pierwszego roku realizacji </w:t>
      </w:r>
      <w:r w:rsidR="004932FF" w:rsidRPr="00351687">
        <w:rPr>
          <w:rFonts w:ascii="Calibri" w:hAnsi="Calibri" w:cs="Calibri"/>
          <w:i/>
          <w:iCs/>
          <w:sz w:val="24"/>
          <w:szCs w:val="24"/>
        </w:rPr>
        <w:t>Planu</w:t>
      </w:r>
      <w:r w:rsidR="004932F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na lata 2025-2029 uwzględnia stan </w:t>
      </w:r>
      <w:r w:rsidR="00E11929">
        <w:rPr>
          <w:rFonts w:ascii="Calibri" w:hAnsi="Calibri" w:cs="Calibri"/>
          <w:sz w:val="24"/>
          <w:szCs w:val="24"/>
        </w:rPr>
        <w:t>realizacji</w:t>
      </w:r>
      <w:r w:rsidR="004932FF">
        <w:rPr>
          <w:rFonts w:ascii="Calibri" w:hAnsi="Calibri" w:cs="Calibri"/>
          <w:sz w:val="24"/>
          <w:szCs w:val="24"/>
        </w:rPr>
        <w:t xml:space="preserve"> </w:t>
      </w:r>
      <w:r w:rsidR="00E11929">
        <w:rPr>
          <w:rFonts w:ascii="Calibri" w:hAnsi="Calibri" w:cs="Calibri"/>
          <w:sz w:val="24"/>
          <w:szCs w:val="24"/>
        </w:rPr>
        <w:t>zadań</w:t>
      </w:r>
      <w:r w:rsidR="004932FF">
        <w:rPr>
          <w:rFonts w:ascii="Calibri" w:hAnsi="Calibri" w:cs="Calibri"/>
          <w:sz w:val="24"/>
          <w:szCs w:val="24"/>
        </w:rPr>
        <w:t xml:space="preserve"> </w:t>
      </w:r>
      <w:r w:rsidR="00E11929">
        <w:rPr>
          <w:rFonts w:ascii="Calibri" w:hAnsi="Calibri" w:cs="Calibri"/>
          <w:sz w:val="24"/>
          <w:szCs w:val="24"/>
        </w:rPr>
        <w:t xml:space="preserve">na koniec </w:t>
      </w:r>
      <w:r w:rsidR="00DA41C5">
        <w:rPr>
          <w:rFonts w:ascii="Calibri" w:hAnsi="Calibri" w:cs="Calibri"/>
          <w:sz w:val="24"/>
          <w:szCs w:val="24"/>
        </w:rPr>
        <w:t xml:space="preserve">roku </w:t>
      </w:r>
      <w:r w:rsidR="00E11929">
        <w:rPr>
          <w:rFonts w:ascii="Calibri" w:hAnsi="Calibri" w:cs="Calibri"/>
          <w:sz w:val="24"/>
          <w:szCs w:val="24"/>
        </w:rPr>
        <w:t>2025,</w:t>
      </w:r>
      <w:r w:rsidR="004932FF" w:rsidRPr="003046C2">
        <w:rPr>
          <w:rFonts w:ascii="Calibri" w:hAnsi="Calibri" w:cs="Calibri"/>
          <w:sz w:val="24"/>
          <w:szCs w:val="24"/>
        </w:rPr>
        <w:t xml:space="preserve"> </w:t>
      </w:r>
      <w:r w:rsidR="00E11929">
        <w:rPr>
          <w:rFonts w:ascii="Calibri" w:hAnsi="Calibri" w:cs="Calibri"/>
          <w:sz w:val="24"/>
          <w:szCs w:val="24"/>
        </w:rPr>
        <w:t xml:space="preserve">a także </w:t>
      </w:r>
      <w:r w:rsidR="004932FF" w:rsidRPr="003046C2">
        <w:rPr>
          <w:rFonts w:ascii="Calibri" w:hAnsi="Calibri" w:cs="Calibri"/>
          <w:sz w:val="24"/>
          <w:szCs w:val="24"/>
        </w:rPr>
        <w:t>sposób ich realizacji</w:t>
      </w:r>
      <w:r w:rsidR="00DA41C5">
        <w:rPr>
          <w:rFonts w:ascii="Calibri" w:hAnsi="Calibri" w:cs="Calibri"/>
          <w:sz w:val="24"/>
          <w:szCs w:val="24"/>
        </w:rPr>
        <w:t>:</w:t>
      </w:r>
    </w:p>
    <w:tbl>
      <w:tblPr>
        <w:tblStyle w:val="Siatkatabelijasna"/>
        <w:tblW w:w="14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008"/>
        <w:gridCol w:w="2693"/>
        <w:gridCol w:w="10631"/>
      </w:tblGrid>
      <w:tr w:rsidR="004932FF" w:rsidRPr="008725FE" w14:paraId="3A424487" w14:textId="77777777" w:rsidTr="001456F0">
        <w:trPr>
          <w:trHeight w:val="1648"/>
          <w:jc w:val="center"/>
        </w:trPr>
        <w:tc>
          <w:tcPr>
            <w:tcW w:w="537" w:type="dxa"/>
            <w:shd w:val="clear" w:color="auto" w:fill="D9D9D9" w:themeFill="background1" w:themeFillShade="D9"/>
            <w:vAlign w:val="center"/>
          </w:tcPr>
          <w:p w14:paraId="6E51AB5F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725FE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008" w:type="dxa"/>
            <w:shd w:val="clear" w:color="auto" w:fill="003B76"/>
            <w:vAlign w:val="center"/>
          </w:tcPr>
          <w:p w14:paraId="4E284E87" w14:textId="77777777" w:rsidR="004932FF" w:rsidRPr="008725FE" w:rsidRDefault="004932FF" w:rsidP="000A275B">
            <w:pPr>
              <w:spacing w:before="120" w:after="120"/>
              <w:ind w:left="-111" w:right="-114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725FE">
              <w:rPr>
                <w:rFonts w:ascii="Calibri" w:hAnsi="Calibri" w:cs="Calibri"/>
                <w:b/>
                <w:bCs/>
                <w:sz w:val="20"/>
                <w:szCs w:val="20"/>
              </w:rPr>
              <w:t>Typ dostępności</w:t>
            </w:r>
          </w:p>
        </w:tc>
        <w:tc>
          <w:tcPr>
            <w:tcW w:w="2693" w:type="dxa"/>
            <w:shd w:val="clear" w:color="auto" w:fill="003B76"/>
            <w:vAlign w:val="center"/>
          </w:tcPr>
          <w:p w14:paraId="7B5963FC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725FE">
              <w:rPr>
                <w:rFonts w:ascii="Calibri" w:hAnsi="Calibri" w:cs="Calibri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10631" w:type="dxa"/>
            <w:shd w:val="clear" w:color="auto" w:fill="003B76"/>
            <w:vAlign w:val="center"/>
          </w:tcPr>
          <w:p w14:paraId="2F5DBDAC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725FE">
              <w:rPr>
                <w:rFonts w:ascii="Calibri" w:hAnsi="Calibri" w:cs="Calibri"/>
                <w:b/>
                <w:bCs/>
                <w:sz w:val="20"/>
                <w:szCs w:val="20"/>
              </w:rPr>
              <w:t>Stan realizacji</w:t>
            </w:r>
          </w:p>
        </w:tc>
      </w:tr>
      <w:tr w:rsidR="004932FF" w:rsidRPr="008725FE" w14:paraId="4A6C10D5" w14:textId="77777777" w:rsidTr="001456F0">
        <w:trPr>
          <w:trHeight w:val="707"/>
          <w:jc w:val="center"/>
        </w:trPr>
        <w:tc>
          <w:tcPr>
            <w:tcW w:w="537" w:type="dxa"/>
            <w:shd w:val="clear" w:color="auto" w:fill="D9D9D9" w:themeFill="background1" w:themeFillShade="D9"/>
          </w:tcPr>
          <w:p w14:paraId="1B4BCF1B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008" w:type="dxa"/>
            <w:vMerge w:val="restart"/>
            <w:shd w:val="clear" w:color="auto" w:fill="F2CEED" w:themeFill="accent5" w:themeFillTint="33"/>
            <w:textDirection w:val="btLr"/>
            <w:vAlign w:val="center"/>
          </w:tcPr>
          <w:p w14:paraId="4654ED0A" w14:textId="77777777" w:rsidR="004932FF" w:rsidRPr="008725FE" w:rsidRDefault="004932FF" w:rsidP="000A275B">
            <w:pPr>
              <w:spacing w:before="120" w:after="120"/>
              <w:ind w:left="113" w:right="113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725FE">
              <w:rPr>
                <w:rFonts w:ascii="Calibri" w:hAnsi="Calibri" w:cs="Calibri"/>
                <w:b/>
                <w:bCs/>
                <w:sz w:val="20"/>
                <w:szCs w:val="20"/>
              </w:rPr>
              <w:t>Działania organizacyjno-zarządcze</w:t>
            </w:r>
          </w:p>
        </w:tc>
        <w:tc>
          <w:tcPr>
            <w:tcW w:w="2693" w:type="dxa"/>
          </w:tcPr>
          <w:p w14:paraId="4316753F" w14:textId="09C91852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 xml:space="preserve">Opracowanie Planu </w:t>
            </w:r>
            <w:r w:rsidR="0032701E">
              <w:rPr>
                <w:rFonts w:ascii="Calibri" w:hAnsi="Calibri" w:cs="Calibri"/>
                <w:sz w:val="20"/>
                <w:szCs w:val="20"/>
              </w:rPr>
              <w:t>d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ziałania na rzecz poprawy zapewniania dostępności osobom ze szczególnymi potrzebami na lata 2025 - 2029</w:t>
            </w:r>
          </w:p>
        </w:tc>
        <w:tc>
          <w:tcPr>
            <w:tcW w:w="10631" w:type="dxa"/>
          </w:tcPr>
          <w:p w14:paraId="4F9CB8D8" w14:textId="2E6BFD65" w:rsidR="004932FF" w:rsidRPr="008725FE" w:rsidRDefault="004932FF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 xml:space="preserve">Plan </w:t>
            </w:r>
            <w:r w:rsidR="0032701E">
              <w:rPr>
                <w:rFonts w:ascii="Calibri" w:hAnsi="Calibri" w:cs="Calibri"/>
                <w:sz w:val="20"/>
                <w:szCs w:val="20"/>
              </w:rPr>
              <w:t>d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ziałania na rzecz poprawy zapewniania dostępności osobom ze szczególnymi potrzebami na lata 2025 – 2029 został opracowany (30</w:t>
            </w:r>
            <w:r w:rsidR="00F27A84">
              <w:rPr>
                <w:rFonts w:ascii="Calibri" w:hAnsi="Calibri" w:cs="Calibri"/>
                <w:sz w:val="20"/>
                <w:szCs w:val="20"/>
              </w:rPr>
              <w:t xml:space="preserve"> maja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2025 r.) i przedłożony do akceptacji Ministra Sprawiedliwości (4</w:t>
            </w:r>
            <w:r w:rsidR="00F27A84">
              <w:rPr>
                <w:rFonts w:ascii="Calibri" w:hAnsi="Calibri" w:cs="Calibri"/>
                <w:sz w:val="20"/>
                <w:szCs w:val="20"/>
              </w:rPr>
              <w:t xml:space="preserve"> lipca 2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025 r.).</w:t>
            </w:r>
          </w:p>
        </w:tc>
      </w:tr>
      <w:tr w:rsidR="004932FF" w:rsidRPr="008725FE" w14:paraId="3EDEE6A3" w14:textId="77777777" w:rsidTr="001456F0">
        <w:trPr>
          <w:trHeight w:val="1609"/>
          <w:jc w:val="center"/>
        </w:trPr>
        <w:tc>
          <w:tcPr>
            <w:tcW w:w="537" w:type="dxa"/>
            <w:shd w:val="clear" w:color="auto" w:fill="D9D9D9" w:themeFill="background1" w:themeFillShade="D9"/>
          </w:tcPr>
          <w:p w14:paraId="2ECE9778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008" w:type="dxa"/>
            <w:vMerge/>
            <w:shd w:val="clear" w:color="auto" w:fill="F2CEED" w:themeFill="accent5" w:themeFillTint="33"/>
          </w:tcPr>
          <w:p w14:paraId="46959323" w14:textId="77777777" w:rsidR="004932FF" w:rsidRPr="008725FE" w:rsidRDefault="004932FF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3A768F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Opracowanie raportu o  stanie zapewniania dostępności osobom ze szczególnymi potrzebami (01.01.2025 r. - 31.03.2029 r.)</w:t>
            </w:r>
          </w:p>
        </w:tc>
        <w:tc>
          <w:tcPr>
            <w:tcW w:w="10631" w:type="dxa"/>
          </w:tcPr>
          <w:p w14:paraId="24E34BC7" w14:textId="77777777" w:rsidR="004932FF" w:rsidRPr="008725FE" w:rsidRDefault="004932FF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Kolejny Raport zostanie opracowany w roku 2029.</w:t>
            </w:r>
          </w:p>
        </w:tc>
      </w:tr>
      <w:tr w:rsidR="004932FF" w:rsidRPr="008725FE" w14:paraId="418CED18" w14:textId="77777777" w:rsidTr="001456F0">
        <w:trPr>
          <w:trHeight w:val="552"/>
          <w:jc w:val="center"/>
        </w:trPr>
        <w:tc>
          <w:tcPr>
            <w:tcW w:w="537" w:type="dxa"/>
            <w:shd w:val="clear" w:color="auto" w:fill="D9D9D9" w:themeFill="background1" w:themeFillShade="D9"/>
          </w:tcPr>
          <w:p w14:paraId="0842D0C9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008" w:type="dxa"/>
            <w:vMerge/>
            <w:shd w:val="clear" w:color="auto" w:fill="F2CEED" w:themeFill="accent5" w:themeFillTint="33"/>
          </w:tcPr>
          <w:p w14:paraId="06507322" w14:textId="77777777" w:rsidR="004932FF" w:rsidRPr="008725FE" w:rsidRDefault="004932FF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5D9719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 xml:space="preserve">Monitorowanie działalności Ministerstwa w  zakresie zapewniania dostępności osobom ze szczególnymi potrzebami oraz informowanie o  konieczności wprowadzenia usprawnień </w:t>
            </w:r>
            <w:r w:rsidRPr="008725FE">
              <w:rPr>
                <w:rFonts w:ascii="Calibri" w:hAnsi="Calibri" w:cs="Calibri"/>
                <w:sz w:val="20"/>
                <w:szCs w:val="20"/>
              </w:rPr>
              <w:lastRenderedPageBreak/>
              <w:t>i  realizacji dodatkowych działań</w:t>
            </w:r>
          </w:p>
        </w:tc>
        <w:tc>
          <w:tcPr>
            <w:tcW w:w="10631" w:type="dxa"/>
          </w:tcPr>
          <w:p w14:paraId="3C7A7951" w14:textId="77777777" w:rsidR="004932FF" w:rsidRPr="008725FE" w:rsidRDefault="004932FF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lastRenderedPageBreak/>
              <w:t>Wprowadzono rozwiązania ułatwiające zgłaszanie i przyjmowanie uwag, opinii i sugestii dotyczących zastrzeżeń do rozwiązań natury architektonicznej, informacyjno-komunikacyjnej oraz cyfrowej, z jakimi mogą się spotkać interesariusze podczas kontaktu z Ministerstwem.</w:t>
            </w:r>
          </w:p>
        </w:tc>
      </w:tr>
      <w:tr w:rsidR="004932FF" w:rsidRPr="008725FE" w14:paraId="796A2569" w14:textId="77777777" w:rsidTr="001456F0">
        <w:trPr>
          <w:trHeight w:val="1559"/>
          <w:jc w:val="center"/>
        </w:trPr>
        <w:tc>
          <w:tcPr>
            <w:tcW w:w="537" w:type="dxa"/>
            <w:shd w:val="clear" w:color="auto" w:fill="D9D9D9" w:themeFill="background1" w:themeFillShade="D9"/>
          </w:tcPr>
          <w:p w14:paraId="5670954C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008" w:type="dxa"/>
            <w:vMerge/>
            <w:shd w:val="clear" w:color="auto" w:fill="F2CEED" w:themeFill="accent5" w:themeFillTint="33"/>
            <w:textDirection w:val="btLr"/>
          </w:tcPr>
          <w:p w14:paraId="381C6DCF" w14:textId="77777777" w:rsidR="004932FF" w:rsidRPr="008725FE" w:rsidRDefault="004932FF" w:rsidP="000A275B">
            <w:pPr>
              <w:spacing w:before="120" w:after="120"/>
              <w:ind w:left="113" w:right="11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5AD78F0" w14:textId="1A429C7D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 xml:space="preserve">Przegląd i aktualizacja </w:t>
            </w:r>
            <w:r w:rsidRPr="0032701E">
              <w:rPr>
                <w:rFonts w:ascii="Calibri" w:hAnsi="Calibri" w:cs="Calibri"/>
                <w:i/>
                <w:iCs/>
                <w:sz w:val="20"/>
                <w:szCs w:val="20"/>
              </w:rPr>
              <w:t>Planu</w:t>
            </w:r>
          </w:p>
        </w:tc>
        <w:tc>
          <w:tcPr>
            <w:tcW w:w="10631" w:type="dxa"/>
          </w:tcPr>
          <w:p w14:paraId="43EEDD55" w14:textId="25BF2C87" w:rsidR="0057601F" w:rsidRDefault="004932FF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 xml:space="preserve">Prowadzono cykliczny monitoring realizacji </w:t>
            </w:r>
            <w:r w:rsidRPr="008725FE">
              <w:rPr>
                <w:rFonts w:ascii="Calibri" w:hAnsi="Calibri" w:cs="Calibri"/>
                <w:i/>
                <w:iCs/>
                <w:sz w:val="20"/>
                <w:szCs w:val="20"/>
              </w:rPr>
              <w:t>Planu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.</w:t>
            </w:r>
            <w:r w:rsidR="0032701E">
              <w:rPr>
                <w:rFonts w:ascii="Calibri" w:hAnsi="Calibri" w:cs="Calibri"/>
                <w:sz w:val="20"/>
                <w:szCs w:val="20"/>
              </w:rPr>
              <w:t xml:space="preserve"> Podsumowanie </w:t>
            </w:r>
            <w:r w:rsidR="00E11929" w:rsidRPr="00DA41C5">
              <w:rPr>
                <w:rFonts w:ascii="Calibri" w:hAnsi="Calibri" w:cs="Calibri"/>
                <w:sz w:val="20"/>
                <w:szCs w:val="20"/>
              </w:rPr>
              <w:t>efektów realizacji zadań ujętych w</w:t>
            </w:r>
            <w:r w:rsidR="00E1192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Planie</w:t>
            </w:r>
            <w:r w:rsidR="00E11929">
              <w:rPr>
                <w:rFonts w:ascii="Calibri" w:hAnsi="Calibri" w:cs="Calibri"/>
                <w:sz w:val="20"/>
                <w:szCs w:val="20"/>
              </w:rPr>
              <w:t xml:space="preserve"> zostanie przygotowane </w:t>
            </w:r>
            <w:r w:rsidR="0032701E">
              <w:rPr>
                <w:rFonts w:ascii="Calibri" w:hAnsi="Calibri" w:cs="Calibri"/>
                <w:sz w:val="20"/>
                <w:szCs w:val="20"/>
              </w:rPr>
              <w:t>po zakończeniu pełnego okresu sprawozdawczego, a więc w roku 2029, niemniej komórki organizacyjne Ministerstwa Sprawiedliwości sprawozdają Koordynatorowi do spraw dostępności</w:t>
            </w:r>
            <w:r w:rsidR="0057601F">
              <w:rPr>
                <w:rFonts w:ascii="Calibri" w:hAnsi="Calibri" w:cs="Calibri"/>
                <w:sz w:val="20"/>
                <w:szCs w:val="20"/>
              </w:rPr>
              <w:t xml:space="preserve"> w Ministerstwie Sprawiedliwości</w:t>
            </w:r>
            <w:r w:rsidR="0032701E">
              <w:rPr>
                <w:rFonts w:ascii="Calibri" w:hAnsi="Calibri" w:cs="Calibri"/>
                <w:sz w:val="20"/>
                <w:szCs w:val="20"/>
              </w:rPr>
              <w:t xml:space="preserve"> również corocznie stan realizacji </w:t>
            </w:r>
            <w:r w:rsidR="0057601F">
              <w:rPr>
                <w:rFonts w:ascii="Calibri" w:hAnsi="Calibri" w:cs="Calibri"/>
                <w:sz w:val="20"/>
                <w:szCs w:val="20"/>
              </w:rPr>
              <w:t>podejmowanych</w:t>
            </w:r>
            <w:r w:rsidR="0032701E">
              <w:rPr>
                <w:rFonts w:ascii="Calibri" w:hAnsi="Calibri" w:cs="Calibri"/>
                <w:sz w:val="20"/>
                <w:szCs w:val="20"/>
              </w:rPr>
              <w:t xml:space="preserve"> działań.</w:t>
            </w:r>
          </w:p>
          <w:p w14:paraId="5B0567C0" w14:textId="321BFAA1" w:rsidR="004932FF" w:rsidRPr="008725FE" w:rsidRDefault="0032701E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 roku 2025 </w:t>
            </w:r>
            <w:r w:rsidR="0057601F">
              <w:rPr>
                <w:rFonts w:ascii="Calibri" w:hAnsi="Calibri" w:cs="Calibri"/>
                <w:sz w:val="20"/>
                <w:szCs w:val="20"/>
              </w:rPr>
              <w:t>Koordynator dodatkowo wystąpił do Biur i Departamentów Ministerstwa Sprawiedliwości z prośbą o wskazanie stanu realizacji zadań w połowie roku</w:t>
            </w:r>
            <w:r w:rsidR="00E1192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4932FF" w:rsidRPr="008725FE" w14:paraId="09587E38" w14:textId="77777777" w:rsidTr="001456F0">
        <w:trPr>
          <w:trHeight w:val="411"/>
          <w:jc w:val="center"/>
        </w:trPr>
        <w:tc>
          <w:tcPr>
            <w:tcW w:w="537" w:type="dxa"/>
            <w:shd w:val="clear" w:color="auto" w:fill="D9D9D9" w:themeFill="background1" w:themeFillShade="D9"/>
          </w:tcPr>
          <w:p w14:paraId="782A263A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008" w:type="dxa"/>
            <w:vMerge w:val="restart"/>
            <w:shd w:val="clear" w:color="auto" w:fill="CCFFCC"/>
            <w:textDirection w:val="btLr"/>
            <w:vAlign w:val="center"/>
          </w:tcPr>
          <w:p w14:paraId="04096D4B" w14:textId="77777777" w:rsidR="004932FF" w:rsidRPr="008725FE" w:rsidRDefault="004932FF" w:rsidP="000A275B">
            <w:pPr>
              <w:spacing w:before="120" w:after="120"/>
              <w:ind w:left="113"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b/>
                <w:bCs/>
                <w:sz w:val="20"/>
                <w:szCs w:val="20"/>
              </w:rPr>
              <w:t>Dostępność cyfrowa</w:t>
            </w:r>
          </w:p>
        </w:tc>
        <w:tc>
          <w:tcPr>
            <w:tcW w:w="2693" w:type="dxa"/>
          </w:tcPr>
          <w:p w14:paraId="78B29136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Dokonywanie cyklicznie samooceny w  kontekście dostosowania do minimalnych wymagań dotyczących dostępności cyfrowej prowadzonych przez Ministerstwo Sprawiedliwości stron internetowych i udostępnianych aplikacji mobilnych</w:t>
            </w:r>
          </w:p>
        </w:tc>
        <w:tc>
          <w:tcPr>
            <w:tcW w:w="10631" w:type="dxa"/>
          </w:tcPr>
          <w:p w14:paraId="10F31487" w14:textId="6480AC98" w:rsidR="00DE7633" w:rsidRDefault="004932FF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Dokonano przeglądu prowadzonych przez Ministerstwo Sprawiedliwości stron internetowych i</w:t>
            </w:r>
            <w:r w:rsidR="001456F0" w:rsidRPr="008725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udostępnianych aplikacji mobilnych - w kontekście </w:t>
            </w:r>
            <w:r w:rsidR="00607023">
              <w:rPr>
                <w:rFonts w:ascii="Calibri" w:hAnsi="Calibri" w:cs="Calibri"/>
                <w:sz w:val="20"/>
                <w:szCs w:val="20"/>
              </w:rPr>
              <w:t xml:space="preserve">obowiązujących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standardów WCAG</w:t>
            </w:r>
            <w:r w:rsidR="002B0C84" w:rsidRPr="008725FE">
              <w:rPr>
                <w:rFonts w:ascii="Calibri" w:hAnsi="Calibri" w:cs="Calibri"/>
                <w:bCs/>
                <w:sz w:val="20"/>
                <w:szCs w:val="20"/>
              </w:rPr>
              <w:t xml:space="preserve"> (</w:t>
            </w:r>
            <w:r w:rsidR="002B0C84" w:rsidRPr="008725FE">
              <w:rPr>
                <w:rFonts w:ascii="Calibri" w:hAnsi="Calibri" w:cs="Calibri"/>
                <w:sz w:val="20"/>
                <w:szCs w:val="20"/>
              </w:rPr>
              <w:t xml:space="preserve">Web Content Accessibility </w:t>
            </w:r>
            <w:proofErr w:type="spellStart"/>
            <w:r w:rsidR="002B0C84" w:rsidRPr="008725FE">
              <w:rPr>
                <w:rFonts w:ascii="Calibri" w:hAnsi="Calibri" w:cs="Calibri"/>
                <w:sz w:val="20"/>
                <w:szCs w:val="20"/>
              </w:rPr>
              <w:t>Guideline</w:t>
            </w:r>
            <w:proofErr w:type="spellEnd"/>
            <w:r w:rsidR="002B0C84">
              <w:rPr>
                <w:rFonts w:ascii="Calibri" w:hAnsi="Calibri" w:cs="Calibri"/>
                <w:sz w:val="20"/>
                <w:szCs w:val="20"/>
              </w:rPr>
              <w:t>).</w:t>
            </w:r>
          </w:p>
          <w:p w14:paraId="7579C2F2" w14:textId="7404633A" w:rsidR="004932FF" w:rsidRPr="008725FE" w:rsidRDefault="004932FF" w:rsidP="000A275B">
            <w:pPr>
              <w:spacing w:before="120" w:after="120"/>
              <w:rPr>
                <w:rFonts w:ascii="Calibri" w:hAnsi="Calibri" w:cs="Calibri"/>
                <w:bCs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S</w:t>
            </w:r>
            <w:r w:rsidRPr="008725FE">
              <w:rPr>
                <w:rFonts w:ascii="Calibri" w:hAnsi="Calibri" w:cs="Calibri"/>
                <w:bCs/>
                <w:sz w:val="20"/>
                <w:szCs w:val="20"/>
              </w:rPr>
              <w:t>amoocena dostosowania stron internetowych i aplikacji mobilnych jest realizowana systematycznie. W tym zakresie prowadzona jest współpraca z zespołami projektowymi tworzącymi nowe aplikacje mobilne i witryny internetowe lub modyfikujące już istniejące w celu zapewnienia ich zgodności z</w:t>
            </w:r>
            <w:r w:rsidR="00607023">
              <w:rPr>
                <w:rFonts w:ascii="Calibri" w:hAnsi="Calibri" w:cs="Calibri"/>
                <w:bCs/>
                <w:sz w:val="20"/>
                <w:szCs w:val="20"/>
              </w:rPr>
              <w:t xml:space="preserve">e standardami </w:t>
            </w:r>
            <w:r w:rsidRPr="008725FE">
              <w:rPr>
                <w:rFonts w:ascii="Calibri" w:hAnsi="Calibri" w:cs="Calibri"/>
                <w:bCs/>
                <w:sz w:val="20"/>
                <w:szCs w:val="20"/>
              </w:rPr>
              <w:t>WCAG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B38A158" w14:textId="33EC602C" w:rsidR="004932FF" w:rsidRPr="008725FE" w:rsidRDefault="004932FF" w:rsidP="000A275B">
            <w:pPr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 xml:space="preserve">W zakresie Krajowego Rejestru Sądowego (KRS) na Portalu </w:t>
            </w:r>
            <w:r w:rsidRPr="005B64A2">
              <w:rPr>
                <w:rFonts w:ascii="Calibri" w:hAnsi="Calibri" w:cs="Calibri"/>
                <w:sz w:val="20"/>
                <w:szCs w:val="20"/>
              </w:rPr>
              <w:t>Rejestrów Sądowych w</w:t>
            </w:r>
            <w:r w:rsidR="005B64A2" w:rsidRPr="005B64A2">
              <w:rPr>
                <w:rFonts w:ascii="Calibri" w:hAnsi="Calibri" w:cs="Calibri"/>
                <w:sz w:val="20"/>
                <w:szCs w:val="20"/>
              </w:rPr>
              <w:t xml:space="preserve"> dniu 12 września </w:t>
            </w:r>
            <w:r w:rsidRPr="005D7639">
              <w:rPr>
                <w:rFonts w:ascii="Calibri" w:hAnsi="Calibri" w:cs="Calibri"/>
                <w:sz w:val="20"/>
                <w:szCs w:val="20"/>
              </w:rPr>
              <w:t>2025 r</w:t>
            </w:r>
            <w:r w:rsidR="005D7639" w:rsidRPr="005D7639">
              <w:rPr>
                <w:rFonts w:ascii="Calibri" w:hAnsi="Calibri" w:cs="Calibri"/>
                <w:sz w:val="20"/>
                <w:szCs w:val="20"/>
              </w:rPr>
              <w:t>.</w:t>
            </w:r>
            <w:r w:rsidRPr="005D7639">
              <w:rPr>
                <w:rFonts w:ascii="Calibri" w:hAnsi="Calibri" w:cs="Calibri"/>
                <w:sz w:val="20"/>
                <w:szCs w:val="20"/>
              </w:rPr>
              <w:t xml:space="preserve"> został wykonany przez jednostkę pośredniczącą CPPC w ramach projektu KPO w zakresie KRS raport z samooceny dostępności cyfrowej dotyczycący Portalu Rejestrów Sądowych. Dokument został opracowany w celu weryfikacji dostępności cyfrowej nowo wdrażanych funkcjonalności oraz </w:t>
            </w:r>
            <w:r w:rsidR="00F27A84" w:rsidRPr="005D7639">
              <w:rPr>
                <w:rFonts w:ascii="Calibri" w:hAnsi="Calibri" w:cs="Calibri"/>
                <w:sz w:val="20"/>
                <w:szCs w:val="20"/>
              </w:rPr>
              <w:t>ewentualnej</w:t>
            </w:r>
            <w:r w:rsidRPr="005D7639">
              <w:rPr>
                <w:rFonts w:ascii="Calibri" w:hAnsi="Calibri" w:cs="Calibri"/>
                <w:sz w:val="20"/>
                <w:szCs w:val="20"/>
              </w:rPr>
              <w:t xml:space="preserve"> konieczności aktualizacji Deklaracji dostępności 2.0, zgodnie z obowiązującymi przepisami prawa.</w:t>
            </w:r>
            <w:r w:rsidR="00745BB3" w:rsidRPr="005D7639">
              <w:rPr>
                <w:rFonts w:ascii="Calibri" w:hAnsi="Calibri" w:cs="Calibri"/>
                <w:sz w:val="20"/>
                <w:szCs w:val="20"/>
              </w:rPr>
              <w:br/>
            </w:r>
            <w:r w:rsidRPr="005D7639">
              <w:rPr>
                <w:rFonts w:ascii="Calibri" w:hAnsi="Calibri" w:cs="Calibri"/>
                <w:sz w:val="20"/>
                <w:szCs w:val="20"/>
              </w:rPr>
              <w:t>Podstawą opracowania raportu była tabela wymagań określona w załączniku nr 14 do rozporządzenia, obejmująca kryteria sukcesu WCAG 2.1</w:t>
            </w:r>
            <w:r w:rsidR="00573E36" w:rsidRPr="005D7639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2"/>
            </w:r>
            <w:r w:rsidR="005C29D9" w:rsidRPr="005D763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D7639">
              <w:rPr>
                <w:rFonts w:ascii="Calibri" w:hAnsi="Calibri" w:cs="Calibri"/>
                <w:sz w:val="20"/>
                <w:szCs w:val="20"/>
              </w:rPr>
              <w:t>na poziomach A i AA. Raport miał na celu ocenę stopnia spełnienia przez aplikację wymogów dostępności cyfrowej, wskazanie obszarów wymagających poprawy oraz zapewnienie użytkownikom - w tym osobom ze szczególnymi potrzebami - równych możliwości korzystania z usług elektronicznych.</w:t>
            </w:r>
            <w:r w:rsidRPr="005D7639">
              <w:rPr>
                <w:rFonts w:ascii="Calibri" w:hAnsi="Calibri" w:cs="Calibri"/>
                <w:sz w:val="20"/>
                <w:szCs w:val="20"/>
              </w:rPr>
              <w:br/>
              <w:t xml:space="preserve">W związku ze wskazaniem w raporcie CPPC kryteriów nie w pełni spełnionych, tam gdzie było to możliwe zostały wdrożone rekomendowane poprawki (wdrożenie produkcyjne dostarczonego rozwiązania </w:t>
            </w:r>
            <w:r w:rsidR="00607023" w:rsidRPr="005D7639">
              <w:rPr>
                <w:rFonts w:ascii="Calibri" w:hAnsi="Calibri" w:cs="Calibri"/>
                <w:sz w:val="20"/>
                <w:szCs w:val="20"/>
              </w:rPr>
              <w:t>–</w:t>
            </w:r>
            <w:r w:rsidRPr="005D7639">
              <w:rPr>
                <w:rFonts w:ascii="Calibri" w:hAnsi="Calibri" w:cs="Calibri"/>
                <w:sz w:val="20"/>
                <w:szCs w:val="20"/>
              </w:rPr>
              <w:t xml:space="preserve"> 28</w:t>
            </w:r>
            <w:r w:rsidR="00607023" w:rsidRPr="005D7639">
              <w:rPr>
                <w:rFonts w:ascii="Calibri" w:hAnsi="Calibri" w:cs="Calibri"/>
                <w:sz w:val="20"/>
                <w:szCs w:val="20"/>
              </w:rPr>
              <w:t xml:space="preserve"> października </w:t>
            </w:r>
            <w:r w:rsidR="0057601F" w:rsidRPr="005D7639">
              <w:rPr>
                <w:rFonts w:ascii="Calibri" w:hAnsi="Calibri" w:cs="Calibri"/>
                <w:sz w:val="20"/>
                <w:szCs w:val="20"/>
              </w:rPr>
              <w:t>2025</w:t>
            </w:r>
            <w:r w:rsidR="00F27A84" w:rsidRPr="005D7639">
              <w:rPr>
                <w:rFonts w:ascii="Calibri" w:hAnsi="Calibri" w:cs="Calibri"/>
                <w:sz w:val="20"/>
                <w:szCs w:val="20"/>
              </w:rPr>
              <w:t xml:space="preserve"> r.</w:t>
            </w:r>
            <w:r w:rsidRPr="005D7639">
              <w:rPr>
                <w:rFonts w:ascii="Calibri" w:hAnsi="Calibri" w:cs="Calibri"/>
                <w:sz w:val="20"/>
                <w:szCs w:val="20"/>
              </w:rPr>
              <w:t>), a</w:t>
            </w:r>
            <w:r w:rsidRPr="0057601F">
              <w:rPr>
                <w:rFonts w:ascii="Calibri" w:hAnsi="Calibri" w:cs="Calibri"/>
                <w:sz w:val="20"/>
                <w:szCs w:val="20"/>
              </w:rPr>
              <w:t xml:space="preserve"> w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pozostałej części niezbędne jest bardziej zaawansowane działanie poprzez podniesienie wersji </w:t>
            </w:r>
            <w:proofErr w:type="spellStart"/>
            <w:r w:rsidRPr="008725FE">
              <w:rPr>
                <w:rFonts w:ascii="Calibri" w:hAnsi="Calibri" w:cs="Calibri"/>
                <w:sz w:val="20"/>
                <w:szCs w:val="20"/>
              </w:rPr>
              <w:t>Angular</w:t>
            </w:r>
            <w:proofErr w:type="spellEnd"/>
            <w:r w:rsidRPr="008725FE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8725FE">
              <w:rPr>
                <w:rFonts w:ascii="Calibri" w:hAnsi="Calibri" w:cs="Calibri"/>
                <w:sz w:val="20"/>
                <w:szCs w:val="20"/>
              </w:rPr>
              <w:t>PrimeNG</w:t>
            </w:r>
            <w:proofErr w:type="spellEnd"/>
            <w:r w:rsidRPr="008725FE">
              <w:rPr>
                <w:rFonts w:ascii="Calibri" w:hAnsi="Calibri" w:cs="Calibri"/>
                <w:sz w:val="20"/>
                <w:szCs w:val="20"/>
              </w:rPr>
              <w:t>, co planowane jest do realizacji przez komórki techniczne.</w:t>
            </w:r>
          </w:p>
          <w:p w14:paraId="2692884F" w14:textId="023086E6" w:rsidR="004932FF" w:rsidRPr="008725FE" w:rsidRDefault="004932FF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W zakresie Krajowego Rejestru Zadłużonych (KRZ)</w:t>
            </w:r>
            <w:r w:rsidR="00745BB3" w:rsidRPr="008725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na Portalu Rejestrów Sądowych: </w:t>
            </w:r>
            <w:r w:rsidR="00BA1CFD">
              <w:rPr>
                <w:rFonts w:ascii="Calibri" w:hAnsi="Calibri" w:cs="Calibri"/>
                <w:sz w:val="20"/>
                <w:szCs w:val="20"/>
              </w:rPr>
              <w:t>w</w:t>
            </w:r>
            <w:r w:rsidR="00BA1CFD" w:rsidRPr="008725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ramach KRZ został przeprowadzony przegląd strony internetowej (i poszczególnych modułów) w kontekście spełnienia aktualnej wersji standardów WCAG.</w:t>
            </w:r>
          </w:p>
          <w:p w14:paraId="5E840248" w14:textId="2F1D559C" w:rsidR="004932FF" w:rsidRPr="008725FE" w:rsidRDefault="004932FF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Dokonano samooceny strony </w:t>
            </w:r>
            <w:proofErr w:type="spellStart"/>
            <w:r w:rsidRPr="008725FE">
              <w:rPr>
                <w:rFonts w:ascii="Calibri" w:hAnsi="Calibri" w:cs="Calibri"/>
                <w:sz w:val="20"/>
                <w:szCs w:val="20"/>
              </w:rPr>
              <w:t>eKRK</w:t>
            </w:r>
            <w:proofErr w:type="spellEnd"/>
            <w:r w:rsidRPr="008725FE">
              <w:rPr>
                <w:rFonts w:ascii="Calibri" w:hAnsi="Calibri" w:cs="Calibri"/>
                <w:sz w:val="20"/>
                <w:szCs w:val="20"/>
              </w:rPr>
              <w:t xml:space="preserve"> w kontekście dostosowania do minimalnych wymagań dotyczących dostępności cyfrowej. Wyniki samooceny zamieszczono w raporcie opublikowanym na stronie</w:t>
            </w:r>
            <w:r w:rsidR="005A15F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1" w:history="1">
              <w:r w:rsidR="005A15F5" w:rsidRPr="005F06C4">
                <w:rPr>
                  <w:rStyle w:val="Hipercze"/>
                  <w:rFonts w:ascii="Calibri" w:hAnsi="Calibri" w:cs="Calibri"/>
                  <w:sz w:val="20"/>
                  <w:szCs w:val="20"/>
                </w:rPr>
                <w:t>https://www.gov.pl/web/krajowy-rejestr-karny/uzyskiwanieinformacji-z-krajowego-rejestru-karnego-droga-elektroniczna3</w:t>
              </w:r>
            </w:hyperlink>
            <w:r w:rsidRPr="008725FE">
              <w:rPr>
                <w:rFonts w:ascii="Calibri" w:hAnsi="Calibri" w:cs="Calibri"/>
                <w:sz w:val="20"/>
                <w:szCs w:val="20"/>
              </w:rPr>
              <w:t>.</w:t>
            </w:r>
            <w:r w:rsidRPr="008725FE">
              <w:rPr>
                <w:rFonts w:ascii="Calibri" w:hAnsi="Calibri" w:cs="Calibri"/>
                <w:sz w:val="20"/>
                <w:szCs w:val="20"/>
              </w:rPr>
              <w:br/>
              <w:t xml:space="preserve">Dokonano również samooceny strony RSPTS w kontekście dostosowania do minimalnych wymagań dotyczących dostępności cyfrowej. Wyniki samooceny zamieszczono w raporcie opublikowanym na stronie </w:t>
            </w:r>
            <w:hyperlink r:id="rId12" w:history="1">
              <w:r w:rsidRPr="008725FE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</w:rPr>
                <w:t>https://www.gov.pl/web/sprawiedliwosc/raport-zsamooceny-dostepnosci-cyfrowej</w:t>
              </w:r>
            </w:hyperlink>
            <w:r w:rsidRPr="008725FE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765778" w:rsidRPr="008725FE" w14:paraId="187D2ABF" w14:textId="77777777" w:rsidTr="001456F0">
        <w:trPr>
          <w:trHeight w:val="411"/>
          <w:jc w:val="center"/>
        </w:trPr>
        <w:tc>
          <w:tcPr>
            <w:tcW w:w="537" w:type="dxa"/>
            <w:shd w:val="clear" w:color="auto" w:fill="D9D9D9" w:themeFill="background1" w:themeFillShade="D9"/>
          </w:tcPr>
          <w:p w14:paraId="54B55120" w14:textId="27463513" w:rsidR="00765778" w:rsidRPr="008725FE" w:rsidRDefault="00765778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6</w:t>
            </w:r>
          </w:p>
        </w:tc>
        <w:tc>
          <w:tcPr>
            <w:tcW w:w="1008" w:type="dxa"/>
            <w:vMerge/>
            <w:shd w:val="clear" w:color="auto" w:fill="CCFFCC"/>
            <w:textDirection w:val="btLr"/>
            <w:vAlign w:val="center"/>
          </w:tcPr>
          <w:p w14:paraId="4AF62E1D" w14:textId="77777777" w:rsidR="00765778" w:rsidRPr="008725FE" w:rsidRDefault="00765778" w:rsidP="000A275B">
            <w:pPr>
              <w:spacing w:before="120" w:after="120"/>
              <w:ind w:left="113" w:right="113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53E12E" w14:textId="41977EDD" w:rsidR="00765778" w:rsidRPr="008725FE" w:rsidRDefault="00765778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Dostosowanie stron internetowych prowadzonych przez Ministerstwo Sprawiedliwości oraz udostępnianych aplikacji mobilnych do wymagań w zakresie dostępności cyfrowej</w:t>
            </w:r>
          </w:p>
        </w:tc>
        <w:tc>
          <w:tcPr>
            <w:tcW w:w="10631" w:type="dxa"/>
          </w:tcPr>
          <w:p w14:paraId="25409629" w14:textId="3F0C5C77" w:rsidR="00765778" w:rsidRPr="008725FE" w:rsidRDefault="00765778" w:rsidP="00765778">
            <w:pPr>
              <w:spacing w:before="120" w:after="120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W ramach projektu pt</w:t>
            </w:r>
            <w:r w:rsidRPr="008725F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. Wdrożenie standardów i procedur obsługi interesanta w sądownictwie powszechnym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realizowanego przez Departament Nadzoru Administracyjnego, w dniu 15 stycznia </w:t>
            </w:r>
            <w:r w:rsidRPr="00607023">
              <w:rPr>
                <w:rFonts w:ascii="Calibri" w:hAnsi="Calibri" w:cs="Calibri"/>
                <w:sz w:val="20"/>
                <w:szCs w:val="20"/>
              </w:rPr>
              <w:t>2021 r.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został uruchomiony portal wsoi.ms.gov.pl. Portal jest przeznaczony dla interesantów sądów oraz pracowników sądów powszechnych, dotyczy standardów, kart usług i procedur obsługi interesanta. Ważnym elementem realizacji projektu pt. </w:t>
            </w:r>
            <w:r w:rsidRPr="008725FE">
              <w:rPr>
                <w:rFonts w:ascii="Calibri" w:hAnsi="Calibri" w:cs="Calibri"/>
                <w:i/>
                <w:iCs/>
                <w:sz w:val="20"/>
                <w:szCs w:val="20"/>
              </w:rPr>
              <w:t>Wdrożenie standardów i procedur obsługi interesanta w</w:t>
            </w: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Pr="008725F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sądownictwie powszechnym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było usprawnienie komunikacji z interesantem, szczególnie z interesantem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niepełnosprawnościami, poprzez zamieszczenie na stronie internetowej portalu wsoi.ms.gov.pl katalogu usług wraz z kartami usług, w tym wzorów załączników (wzorów wniosków, pozwów, dotyczących najczęstszych spraw z obszaru prawa cywilnego, karnego, rodzinnego i nieletnich, pracy i ubezpieczeń społecznych) dostępnych w wersji edytowalnej dla interesantów sądów rejonowych, okręgowych i apelacyjnych. Na stronie portalu wsoi.ms.gov.pl można używać standardowych skrótów klawiaturowych, nawigować po stronie bez użycia myszki, korzystać z możliwości powiększania strony i zwiększania kontrastu. </w:t>
            </w:r>
            <w:r w:rsidRPr="008725FE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Dokonano samooceny w kontekście dostosowania portalu wsoi.ms.gov.pl do </w:t>
            </w:r>
            <w:r w:rsidR="00607023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obowiązujących </w:t>
            </w:r>
            <w:r w:rsidRPr="008725FE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standardów WCAG.</w:t>
            </w:r>
          </w:p>
          <w:p w14:paraId="39CD6B63" w14:textId="0F77FA5B" w:rsidR="00765778" w:rsidRPr="008725FE" w:rsidRDefault="00765778" w:rsidP="00765778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Kontynuowane są prace nad budową nowej e-usługi KRK2.0, służącej do uzyskiwania informacji z Krajowego Rejestru Karnego, która spełniać będzie wymogi dostępności cyfrowej.</w:t>
            </w:r>
            <w:r w:rsidRPr="008725FE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br/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W ramach projektu </w:t>
            </w:r>
            <w:r w:rsidRPr="00BD56D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Wdrożenie w ST Krajowego Rejestru Karnego 2.0 </w:t>
            </w:r>
            <w:proofErr w:type="spellStart"/>
            <w:r w:rsidRPr="00BD56D3">
              <w:rPr>
                <w:rFonts w:ascii="Calibri" w:hAnsi="Calibri" w:cs="Calibri"/>
                <w:i/>
                <w:iCs/>
                <w:sz w:val="20"/>
                <w:szCs w:val="20"/>
              </w:rPr>
              <w:t>eUsługi</w:t>
            </w:r>
            <w:proofErr w:type="spellEnd"/>
            <w:r w:rsidRPr="00BD56D3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KRK 2.0 i obsługi zapytań systemu ECRIS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proofErr w:type="spellStart"/>
            <w:r w:rsidRPr="008725FE">
              <w:rPr>
                <w:rFonts w:ascii="Calibri" w:hAnsi="Calibri" w:cs="Calibri"/>
                <w:sz w:val="20"/>
                <w:szCs w:val="20"/>
              </w:rPr>
              <w:t>eKRK</w:t>
            </w:r>
            <w:proofErr w:type="spellEnd"/>
            <w:r w:rsidRPr="008725FE">
              <w:rPr>
                <w:rFonts w:ascii="Calibri" w:hAnsi="Calibri" w:cs="Calibri"/>
                <w:sz w:val="20"/>
                <w:szCs w:val="20"/>
              </w:rPr>
              <w:t xml:space="preserve"> 2.0), kontynuowane były prace nad budową nowej e-usługi uzyskiwania informacji z Krajowego Rejestru Karnego. Nowa usługa wytwarzana jest zgodnie z wymaganymi na podstawie obowiązujących przepisów prawa standardami </w:t>
            </w:r>
            <w:r w:rsidRPr="005A15F5">
              <w:rPr>
                <w:rFonts w:ascii="Calibri" w:hAnsi="Calibri" w:cs="Calibri"/>
                <w:sz w:val="20"/>
                <w:szCs w:val="20"/>
              </w:rPr>
              <w:t>WCAG 2.1.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Nowa usługa w pełni zastąpi dotychczas funkcjonującą usługę </w:t>
            </w:r>
            <w:proofErr w:type="spellStart"/>
            <w:r w:rsidRPr="008725FE">
              <w:rPr>
                <w:rFonts w:ascii="Calibri" w:hAnsi="Calibri" w:cs="Calibri"/>
                <w:sz w:val="20"/>
                <w:szCs w:val="20"/>
              </w:rPr>
              <w:t>eKRK</w:t>
            </w:r>
            <w:proofErr w:type="spellEnd"/>
            <w:r w:rsidRPr="008725FE">
              <w:rPr>
                <w:rFonts w:ascii="Calibri" w:hAnsi="Calibri" w:cs="Calibri"/>
                <w:sz w:val="20"/>
                <w:szCs w:val="20"/>
              </w:rPr>
              <w:t xml:space="preserve">. Przewidywany termin zakończenia prac </w:t>
            </w:r>
            <w:r>
              <w:rPr>
                <w:rFonts w:ascii="Calibri" w:hAnsi="Calibri" w:cs="Calibri"/>
                <w:sz w:val="20"/>
                <w:szCs w:val="20"/>
              </w:rPr>
              <w:t>to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73E36">
              <w:rPr>
                <w:rFonts w:ascii="Calibri" w:hAnsi="Calibri" w:cs="Calibri"/>
                <w:sz w:val="20"/>
                <w:szCs w:val="20"/>
              </w:rPr>
              <w:t xml:space="preserve">rok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2026, jednak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jego dotrzymanie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uzależnion</w:t>
            </w:r>
            <w:r>
              <w:rPr>
                <w:rFonts w:ascii="Calibri" w:hAnsi="Calibri" w:cs="Calibri"/>
                <w:sz w:val="20"/>
                <w:szCs w:val="20"/>
              </w:rPr>
              <w:t>e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jest on w dużej mierze od postępów prac realizowanych przez Wykonawcę zewnętrznego.</w:t>
            </w:r>
          </w:p>
          <w:p w14:paraId="189D97E9" w14:textId="77777777" w:rsidR="00765778" w:rsidRPr="008725FE" w:rsidRDefault="00765778" w:rsidP="00765778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bieżąc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dostosow</w:t>
            </w:r>
            <w:r>
              <w:rPr>
                <w:rFonts w:ascii="Calibri" w:hAnsi="Calibri" w:cs="Calibri"/>
                <w:sz w:val="20"/>
                <w:szCs w:val="20"/>
              </w:rPr>
              <w:t>ywano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stron</w:t>
            </w:r>
            <w:r>
              <w:rPr>
                <w:rFonts w:ascii="Calibri" w:hAnsi="Calibri" w:cs="Calibri"/>
                <w:sz w:val="20"/>
                <w:szCs w:val="20"/>
              </w:rPr>
              <w:t>ę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internetow</w:t>
            </w:r>
            <w:r>
              <w:rPr>
                <w:rFonts w:ascii="Calibri" w:hAnsi="Calibri" w:cs="Calibri"/>
                <w:sz w:val="20"/>
                <w:szCs w:val="20"/>
              </w:rPr>
              <w:t>ą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3" w:history="1">
              <w:r w:rsidRPr="008725FE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</w:rPr>
                <w:t>https://zapisy-np.ms.gov.pl/</w:t>
              </w:r>
            </w:hyperlink>
            <w:r w:rsidRPr="008725FE">
              <w:rPr>
                <w:rFonts w:ascii="Calibri" w:hAnsi="Calibri" w:cs="Calibri"/>
                <w:sz w:val="20"/>
                <w:szCs w:val="20"/>
              </w:rPr>
              <w:t xml:space="preserve"> i system teleinformatyczn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y </w:t>
            </w:r>
            <w:r w:rsidRPr="005B64A2">
              <w:rPr>
                <w:rFonts w:ascii="Calibri" w:hAnsi="Calibri" w:cs="Calibri"/>
                <w:sz w:val="20"/>
                <w:szCs w:val="20"/>
              </w:rPr>
              <w:t>do obsługi nieodpłatnej pomocy prawnej, nieodpłatnego poradnictwa obywatelskiego oraz edukacji prawnej o którym mowa w art. 7a ustawy z dnia 5 sierpnia 2015 r. o nieodpłatnej pomocy prawnej, nieodpłatnym poradnictwie obywatelskim oraz edukacji prawnej (Dz.U. z 2026 r. poz. 44)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. Wprowadzono teksty alternatywne do grafik umieszczanych na stronie internetowej </w:t>
            </w:r>
            <w:hyperlink r:id="rId14" w:history="1">
              <w:r w:rsidRPr="008725FE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</w:rPr>
                <w:t>https://zapisy-np.ms.gov.pl/</w:t>
              </w:r>
            </w:hyperlink>
            <w:r w:rsidRPr="008725FE">
              <w:rPr>
                <w:rFonts w:ascii="Calibri" w:hAnsi="Calibri" w:cs="Calibri"/>
                <w:sz w:val="20"/>
                <w:szCs w:val="20"/>
              </w:rPr>
              <w:t xml:space="preserve"> i do systemu teleinformatycznego.</w:t>
            </w:r>
          </w:p>
          <w:p w14:paraId="70D986D4" w14:textId="77777777" w:rsidR="00765778" w:rsidRPr="008725FE" w:rsidRDefault="00765778" w:rsidP="00765778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W ramach działania </w:t>
            </w:r>
            <w:r w:rsidRPr="008725FE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Dostosowanie stron internetowych prowadzonych przez Ministerstwo Sprawiedliwości oraz udostępnianych aplikacji mobilnych do wymagań w zakresie dostępności cyfrowej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Departament Analiz i Strategii kontynuuje prace mające na celu modernizację portalu internetowego Informator Statystyczny Wymiaru Sprawiedliwości (ISWS).</w:t>
            </w:r>
          </w:p>
          <w:p w14:paraId="64167444" w14:textId="5C69C912" w:rsidR="00765778" w:rsidRPr="008725FE" w:rsidRDefault="00765778" w:rsidP="00765778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 xml:space="preserve">Podstrona internetowa Komisji Kodyfikacyjnej Prawa Rodzinnego (zakładka strony </w:t>
            </w:r>
            <w:r w:rsidR="00607023">
              <w:rPr>
                <w:rFonts w:ascii="Calibri" w:hAnsi="Calibri" w:cs="Calibri"/>
                <w:sz w:val="20"/>
                <w:szCs w:val="20"/>
              </w:rPr>
              <w:t>Ministerstwa Sprawiedliwości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) jest dostępna dla osób ze szczególnymi potrzebami (możliwość połączenia z tłumaczem języka migowego, możliwość zapoznawania się z treścią zamieszczoną na stronie za pomocą myszki, jak również samej klawiatury).</w:t>
            </w:r>
          </w:p>
          <w:p w14:paraId="4C773B48" w14:textId="77777777" w:rsidR="00765778" w:rsidRPr="008725FE" w:rsidRDefault="00765778" w:rsidP="00765778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Przeprowadzono analizę dostępności (informacyjno-komunikacyjnej) pod kątem standardów prostego języka oraz ETR w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zakresie treści opublikowanej na stronie </w:t>
            </w:r>
            <w:hyperlink r:id="rId15" w:history="1">
              <w:r w:rsidRPr="008725FE">
                <w:rPr>
                  <w:rStyle w:val="Hipercze"/>
                  <w:rFonts w:ascii="Calibri" w:hAnsi="Calibri" w:cs="Calibri"/>
                  <w:color w:val="auto"/>
                  <w:sz w:val="20"/>
                  <w:szCs w:val="20"/>
                </w:rPr>
                <w:t>https://www.gov.pl/web/stopuprowadzeniomdzieci/stopuprowadzeniom-dzieci</w:t>
              </w:r>
            </w:hyperlink>
            <w:r w:rsidRPr="008725FE">
              <w:rPr>
                <w:rFonts w:ascii="Calibri" w:hAnsi="Calibri" w:cs="Calibri"/>
                <w:sz w:val="20"/>
                <w:szCs w:val="20"/>
              </w:rPr>
              <w:t>. Istnieje możliwość poruszania się po stronie za pomocą myszki oraz przycisków klawiatury. Użytkownik może zapoznać się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treścią korzystając z mechanicznego odczytania tekstu.</w:t>
            </w:r>
          </w:p>
          <w:p w14:paraId="152A062F" w14:textId="6E278FA2" w:rsidR="00765778" w:rsidRPr="008725FE" w:rsidRDefault="00765778" w:rsidP="00765778">
            <w:pPr>
              <w:spacing w:before="120" w:after="120" w:line="22" w:lineRule="atLeast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 xml:space="preserve">Biuro Komunikacji i Promocji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we współpracy z </w:t>
            </w:r>
            <w:r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Zespołem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przygotował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i opublikował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na stronie internetowej Ministerstwa Sprawiedliwości nową </w:t>
            </w:r>
            <w:r w:rsidRPr="00607023">
              <w:rPr>
                <w:rFonts w:ascii="Calibri" w:hAnsi="Calibri" w:cs="Calibri"/>
                <w:sz w:val="20"/>
                <w:szCs w:val="20"/>
              </w:rPr>
              <w:t xml:space="preserve">wersję ETR </w:t>
            </w:r>
            <w:r w:rsidRPr="00E96192">
              <w:rPr>
                <w:rFonts w:ascii="Calibri" w:hAnsi="Calibri" w:cs="Calibri"/>
                <w:i/>
                <w:iCs/>
                <w:sz w:val="20"/>
                <w:szCs w:val="20"/>
              </w:rPr>
              <w:t>Podstawowych informacji o ministerstwie</w:t>
            </w:r>
            <w:r w:rsidRPr="00607023">
              <w:rPr>
                <w:rFonts w:ascii="Calibri" w:hAnsi="Calibri" w:cs="Calibri"/>
                <w:sz w:val="20"/>
                <w:szCs w:val="20"/>
              </w:rPr>
              <w:t>. Materiał promocyjno-informacyjny – Informacja o działalności</w:t>
            </w:r>
            <w:r w:rsidR="00607023">
              <w:rPr>
                <w:rFonts w:ascii="Calibri" w:hAnsi="Calibri" w:cs="Calibri"/>
                <w:sz w:val="20"/>
                <w:szCs w:val="20"/>
              </w:rPr>
              <w:t xml:space="preserve"> Ministerstwa Sprawiedliwości: </w:t>
            </w:r>
            <w:r w:rsidRPr="00607023">
              <w:rPr>
                <w:rFonts w:ascii="Calibri" w:hAnsi="Calibri" w:cs="Calibri"/>
                <w:sz w:val="20"/>
                <w:szCs w:val="20"/>
              </w:rPr>
              <w:t>to tekst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łatwy do czytania i rozumienia (ECR)</w:t>
            </w:r>
            <w:r>
              <w:rPr>
                <w:rFonts w:ascii="Calibri" w:hAnsi="Calibri" w:cs="Calibri"/>
                <w:sz w:val="20"/>
                <w:szCs w:val="20"/>
              </w:rPr>
              <w:t>, o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dczytywany maszynowo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 uzupełniony o wersję w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PJM (wideo).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Tym samym spełniony został obowiązek opublikowania minimum 1 materiału na stronie internetowej należącej do podmiotu publicznego w języku ECR.</w:t>
            </w:r>
          </w:p>
          <w:p w14:paraId="083C086D" w14:textId="7EBE1ACE" w:rsidR="00765778" w:rsidRPr="008725FE" w:rsidRDefault="00765778" w:rsidP="00765778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Biuro Komunikacji i Promocji, w tym</w:t>
            </w:r>
            <w:r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Zespół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, nie bada spójności form komunikacji umieszczanych w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eksponowanych miejscach Ministerstwa Sprawiedliwości, jak na przykład gabloty informacyjne, ponieważ:</w:t>
            </w:r>
          </w:p>
          <w:p w14:paraId="021BFECA" w14:textId="77777777" w:rsidR="00765778" w:rsidRPr="008725FE" w:rsidRDefault="00765778" w:rsidP="00765778">
            <w:pPr>
              <w:pStyle w:val="Akapitzlist"/>
              <w:numPr>
                <w:ilvl w:val="0"/>
                <w:numId w:val="29"/>
              </w:numPr>
              <w:spacing w:after="240" w:line="300" w:lineRule="auto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jest to wewnętrzna forma komunikacji, nieprzeznaczona dla interesantów/obywateli,</w:t>
            </w:r>
          </w:p>
          <w:p w14:paraId="070A3FE9" w14:textId="25D0EAB8" w:rsidR="00765778" w:rsidRDefault="00765778" w:rsidP="00765778">
            <w:pPr>
              <w:pStyle w:val="Akapitzlist"/>
              <w:numPr>
                <w:ilvl w:val="0"/>
                <w:numId w:val="29"/>
              </w:numPr>
              <w:spacing w:after="240" w:line="300" w:lineRule="auto"/>
              <w:rPr>
                <w:rFonts w:ascii="Calibri" w:hAnsi="Calibri" w:cs="Calibri"/>
                <w:sz w:val="20"/>
                <w:szCs w:val="20"/>
              </w:rPr>
            </w:pPr>
            <w:r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Zespół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nie ma odpowiednich zasobów do przeprowadzenia takich czynności (nieliczny skład osobowy, a dodatkowo praca członków </w:t>
            </w:r>
            <w:r w:rsidR="001107BE"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Z</w:t>
            </w:r>
            <w:r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espołu</w:t>
            </w:r>
            <w:r>
              <w:rPr>
                <w:rFonts w:ascii="Calibri" w:hAnsi="Calibri" w:cs="Calibri"/>
                <w:sz w:val="20"/>
                <w:szCs w:val="20"/>
              </w:rPr>
              <w:t>, która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ma charakter dobrowolnego zaangażowania, realizowanego poza zakresem obowiązków służbowych i bez żadnego dodatkowego wynagrodzenia); zadanie to nie jest odzwierciedlone w regulaminie/zadaniach </w:t>
            </w:r>
            <w:r w:rsidR="001107BE"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Z</w:t>
            </w:r>
            <w:r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espołu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9F288F6" w14:textId="2066A93E" w:rsidR="00765778" w:rsidRPr="008725FE" w:rsidRDefault="00765778" w:rsidP="00765778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Biuro Komunikacji i Promocji nie zapewnia</w:t>
            </w:r>
            <w:r w:rsidR="00EA1BB9">
              <w:rPr>
                <w:rFonts w:ascii="Calibri" w:hAnsi="Calibri" w:cs="Calibri"/>
                <w:sz w:val="20"/>
                <w:szCs w:val="20"/>
              </w:rPr>
              <w:t>ło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tłumaczeń PJM na wydarzeniach organizowanych w ramach Ministerstwa Sprawiedliwości oraz na filmach wideo, trafiających na strony prowadzone przez Ministerstwo Sprawiedliwości (również </w:t>
            </w:r>
            <w:proofErr w:type="spellStart"/>
            <w:r w:rsidRPr="008725FE">
              <w:rPr>
                <w:rFonts w:ascii="Calibri" w:hAnsi="Calibri" w:cs="Calibri"/>
                <w:sz w:val="20"/>
                <w:szCs w:val="20"/>
              </w:rPr>
              <w:t>social</w:t>
            </w:r>
            <w:proofErr w:type="spellEnd"/>
            <w:r w:rsidRPr="008725FE">
              <w:rPr>
                <w:rFonts w:ascii="Calibri" w:hAnsi="Calibri" w:cs="Calibri"/>
                <w:sz w:val="20"/>
                <w:szCs w:val="20"/>
              </w:rPr>
              <w:t xml:space="preserve"> media), ponieważ nie ma podpisanej umowy z firmą realizującą streaming/nagrania w podanym zakresie</w:t>
            </w:r>
          </w:p>
        </w:tc>
      </w:tr>
      <w:tr w:rsidR="004932FF" w:rsidRPr="008725FE" w14:paraId="0FAC354E" w14:textId="77777777" w:rsidTr="001456F0">
        <w:trPr>
          <w:cantSplit/>
          <w:trHeight w:val="2112"/>
          <w:jc w:val="center"/>
        </w:trPr>
        <w:tc>
          <w:tcPr>
            <w:tcW w:w="537" w:type="dxa"/>
            <w:shd w:val="clear" w:color="auto" w:fill="D9D9D9" w:themeFill="background1" w:themeFillShade="D9"/>
          </w:tcPr>
          <w:p w14:paraId="53D27CA1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lastRenderedPageBreak/>
              <w:t>7.</w:t>
            </w:r>
          </w:p>
        </w:tc>
        <w:tc>
          <w:tcPr>
            <w:tcW w:w="1008" w:type="dxa"/>
            <w:vMerge/>
            <w:shd w:val="clear" w:color="auto" w:fill="CCFFCC"/>
            <w:textDirection w:val="btLr"/>
            <w:vAlign w:val="center"/>
          </w:tcPr>
          <w:p w14:paraId="4D042041" w14:textId="77777777" w:rsidR="004932FF" w:rsidRPr="008725FE" w:rsidRDefault="004932FF" w:rsidP="000A275B">
            <w:pPr>
              <w:spacing w:before="120" w:after="120"/>
              <w:ind w:left="113" w:right="113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562971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Sporządzenie i  opublikowanie deklaracji dostępności cyfrowej na nowych (przyszłych) stronach internetowych prowadzonych przez Ministerstwo Sprawiedliwości i dla udostępnianych mobilnych aplikacji internetowych</w:t>
            </w:r>
          </w:p>
        </w:tc>
        <w:tc>
          <w:tcPr>
            <w:tcW w:w="10631" w:type="dxa"/>
          </w:tcPr>
          <w:p w14:paraId="7A6855B0" w14:textId="77777777" w:rsidR="004932FF" w:rsidRPr="008725FE" w:rsidRDefault="004932FF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Opracowano treści dokumentów i opublikowano dokumenty na właściwych stronach internetowych.</w:t>
            </w:r>
          </w:p>
        </w:tc>
      </w:tr>
      <w:tr w:rsidR="004932FF" w:rsidRPr="008725FE" w14:paraId="232F2265" w14:textId="77777777" w:rsidTr="001456F0">
        <w:trPr>
          <w:jc w:val="center"/>
        </w:trPr>
        <w:tc>
          <w:tcPr>
            <w:tcW w:w="537" w:type="dxa"/>
            <w:shd w:val="clear" w:color="auto" w:fill="D9D9D9" w:themeFill="background1" w:themeFillShade="D9"/>
          </w:tcPr>
          <w:p w14:paraId="5C85A842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1008" w:type="dxa"/>
            <w:vMerge/>
            <w:shd w:val="clear" w:color="auto" w:fill="CCFFCC"/>
          </w:tcPr>
          <w:p w14:paraId="0E94CB4A" w14:textId="77777777" w:rsidR="004932FF" w:rsidRPr="008725FE" w:rsidRDefault="004932FF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D478B27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Przegląd i  aktualizacja deklaracji dostępności cyfrowych (działania dostosowawcze)</w:t>
            </w:r>
          </w:p>
        </w:tc>
        <w:tc>
          <w:tcPr>
            <w:tcW w:w="10631" w:type="dxa"/>
          </w:tcPr>
          <w:p w14:paraId="15A09E86" w14:textId="77777777" w:rsidR="00E25C21" w:rsidRPr="008725FE" w:rsidRDefault="00E25C21" w:rsidP="00E25C21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25C21">
              <w:rPr>
                <w:rFonts w:ascii="Calibri" w:hAnsi="Calibri" w:cs="Calibri"/>
                <w:sz w:val="20"/>
                <w:szCs w:val="20"/>
              </w:rPr>
              <w:t>Dokonano przeglądu i aktualizacji deklaracji dostępności umieszczonej na stronie internetowej Ministerstwa Sprawiedliwości.</w:t>
            </w:r>
          </w:p>
          <w:p w14:paraId="047C497A" w14:textId="627D1ABE" w:rsidR="00083CD6" w:rsidRPr="008725FE" w:rsidRDefault="00083CD6" w:rsidP="00081E1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Departament Informatyzacji i Rejestrów Sądowych przeprowadził przegląd deklaracji dostępności</w:t>
            </w:r>
            <w:r w:rsidR="00A8051E">
              <w:rPr>
                <w:rFonts w:ascii="Calibri" w:hAnsi="Calibri" w:cs="Calibri"/>
                <w:sz w:val="20"/>
                <w:szCs w:val="20"/>
              </w:rPr>
              <w:t>, pozostających w jego właściwości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. Rozpoczęto prace związane z dostosowywaniem deklaracji dostępności do nowego szablonu.</w:t>
            </w:r>
          </w:p>
          <w:p w14:paraId="2FE768A5" w14:textId="7092359D" w:rsidR="00083CD6" w:rsidRPr="00EA1BB9" w:rsidRDefault="004932FF" w:rsidP="00081E1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2 czerwca </w:t>
            </w:r>
            <w:r w:rsidRPr="00EA1BB9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2025 r. dokonano przeglądu i uzupełnienia deklaracji dostępności zamieszczonej na portalu wsoi.ms.gov.pl, d</w:t>
            </w:r>
            <w:r w:rsidRPr="00EA1BB9">
              <w:rPr>
                <w:rFonts w:ascii="Calibri" w:hAnsi="Calibri" w:cs="Calibri"/>
                <w:sz w:val="20"/>
                <w:szCs w:val="20"/>
              </w:rPr>
              <w:t>eklaracja dostępności dostosowana została do obowiązującego wzoru.</w:t>
            </w:r>
          </w:p>
          <w:p w14:paraId="7A1786DC" w14:textId="6DA8AD18" w:rsidR="00083CD6" w:rsidRPr="00EA1BB9" w:rsidRDefault="004932FF" w:rsidP="00081E1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A1BB9">
              <w:rPr>
                <w:rFonts w:ascii="Calibri" w:hAnsi="Calibri" w:cs="Calibri"/>
                <w:sz w:val="20"/>
                <w:szCs w:val="20"/>
              </w:rPr>
              <w:t>Na Portalu Rejestrów Sądowych w zakresie Krajowego Rejestru Sądowego oraz</w:t>
            </w:r>
            <w:r w:rsidR="00083CD6" w:rsidRPr="00EA1B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A1BB9">
              <w:rPr>
                <w:rFonts w:ascii="Calibri" w:hAnsi="Calibri" w:cs="Calibri"/>
                <w:sz w:val="20"/>
                <w:szCs w:val="20"/>
              </w:rPr>
              <w:t>Krajowego Rejestru Zadłużonych została zaktualizowana Deklaracja Dostępności Cyfrowej</w:t>
            </w:r>
            <w:r w:rsidR="00A8051E" w:rsidRPr="00EA1BB9">
              <w:rPr>
                <w:rFonts w:ascii="Calibri" w:hAnsi="Calibri" w:cs="Calibri"/>
                <w:sz w:val="20"/>
                <w:szCs w:val="20"/>
              </w:rPr>
              <w:t>;</w:t>
            </w:r>
            <w:r w:rsidR="00083CD6" w:rsidRPr="00EA1B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8051E" w:rsidRPr="00EA1BB9">
              <w:rPr>
                <w:rFonts w:ascii="Calibri" w:hAnsi="Calibri" w:cs="Calibri"/>
                <w:sz w:val="20"/>
                <w:szCs w:val="20"/>
              </w:rPr>
              <w:t xml:space="preserve">uwzględnione zostały </w:t>
            </w:r>
            <w:r w:rsidRPr="00EA1BB9">
              <w:rPr>
                <w:rFonts w:ascii="Calibri" w:hAnsi="Calibri" w:cs="Calibri"/>
                <w:sz w:val="20"/>
                <w:szCs w:val="20"/>
              </w:rPr>
              <w:t>wyniki przeglądów i rezultaty wprowadzonych poprawek funkcjonalności.</w:t>
            </w:r>
          </w:p>
          <w:p w14:paraId="7B99FFE1" w14:textId="47E06CD2" w:rsidR="00083CD6" w:rsidRPr="00EA1BB9" w:rsidRDefault="00083CD6" w:rsidP="00081E1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A1BB9">
              <w:rPr>
                <w:rFonts w:ascii="Calibri" w:hAnsi="Calibri" w:cs="Calibri"/>
                <w:sz w:val="20"/>
                <w:szCs w:val="20"/>
              </w:rPr>
              <w:t xml:space="preserve">Na stronie e-nominacje </w:t>
            </w:r>
            <w:r w:rsidR="004932FF" w:rsidRPr="00EA1BB9">
              <w:rPr>
                <w:rFonts w:ascii="Calibri" w:hAnsi="Calibri" w:cs="Calibri"/>
                <w:sz w:val="20"/>
                <w:szCs w:val="20"/>
              </w:rPr>
              <w:t>zaktualizowa</w:t>
            </w:r>
            <w:r w:rsidR="008725FE" w:rsidRPr="00EA1BB9">
              <w:rPr>
                <w:rFonts w:ascii="Calibri" w:hAnsi="Calibri" w:cs="Calibri"/>
                <w:sz w:val="20"/>
                <w:szCs w:val="20"/>
              </w:rPr>
              <w:t>no</w:t>
            </w:r>
            <w:r w:rsidR="004932FF" w:rsidRPr="00EA1B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A1BB9">
              <w:rPr>
                <w:rFonts w:ascii="Calibri" w:hAnsi="Calibri" w:cs="Calibri"/>
                <w:sz w:val="20"/>
                <w:szCs w:val="20"/>
              </w:rPr>
              <w:t xml:space="preserve">w dniu </w:t>
            </w:r>
            <w:r w:rsidR="004932FF" w:rsidRPr="00EA1BB9">
              <w:rPr>
                <w:rFonts w:ascii="Calibri" w:hAnsi="Calibri" w:cs="Calibri"/>
                <w:sz w:val="20"/>
                <w:szCs w:val="20"/>
              </w:rPr>
              <w:t>31 marca 2025 r. deklarację</w:t>
            </w:r>
            <w:r w:rsidRPr="00EA1BB9">
              <w:rPr>
                <w:rFonts w:ascii="Calibri" w:hAnsi="Calibri" w:cs="Calibri"/>
                <w:sz w:val="20"/>
                <w:szCs w:val="20"/>
              </w:rPr>
              <w:t xml:space="preserve"> dostępności</w:t>
            </w:r>
            <w:r w:rsidR="004932FF" w:rsidRPr="00EA1BB9">
              <w:rPr>
                <w:rFonts w:ascii="Calibri" w:hAnsi="Calibri" w:cs="Calibri"/>
                <w:sz w:val="20"/>
                <w:szCs w:val="20"/>
              </w:rPr>
              <w:t xml:space="preserve">, zgodnie z </w:t>
            </w:r>
            <w:r w:rsidRPr="00EA1BB9">
              <w:rPr>
                <w:rFonts w:ascii="Calibri" w:hAnsi="Calibri" w:cs="Calibri"/>
                <w:sz w:val="20"/>
                <w:szCs w:val="20"/>
              </w:rPr>
              <w:t>w</w:t>
            </w:r>
            <w:r w:rsidR="004932FF" w:rsidRPr="00EA1BB9">
              <w:rPr>
                <w:rFonts w:ascii="Calibri" w:hAnsi="Calibri" w:cs="Calibri"/>
                <w:sz w:val="20"/>
                <w:szCs w:val="20"/>
              </w:rPr>
              <w:t>arunkami technicznymi publikacji oraz strukturą dokumentu elektronicznego deklaracj</w:t>
            </w:r>
            <w:r w:rsidR="007B7C2D" w:rsidRPr="00EA1BB9">
              <w:rPr>
                <w:rFonts w:ascii="Calibri" w:hAnsi="Calibri" w:cs="Calibri"/>
                <w:sz w:val="20"/>
                <w:szCs w:val="20"/>
              </w:rPr>
              <w:t>i</w:t>
            </w:r>
            <w:r w:rsidR="004932FF" w:rsidRPr="00EA1BB9">
              <w:rPr>
                <w:rFonts w:ascii="Calibri" w:hAnsi="Calibri" w:cs="Calibri"/>
                <w:sz w:val="20"/>
                <w:szCs w:val="20"/>
              </w:rPr>
              <w:t xml:space="preserve"> dostępności w wersji 2.0. </w:t>
            </w:r>
            <w:r w:rsidR="00A8051E" w:rsidRPr="00EA1BB9">
              <w:rPr>
                <w:rFonts w:ascii="Calibri" w:hAnsi="Calibri" w:cs="Calibri"/>
                <w:sz w:val="20"/>
                <w:szCs w:val="20"/>
              </w:rPr>
              <w:t xml:space="preserve">Kolejne </w:t>
            </w:r>
            <w:r w:rsidR="004932FF" w:rsidRPr="00EA1BB9">
              <w:rPr>
                <w:rFonts w:ascii="Calibri" w:hAnsi="Calibri" w:cs="Calibri"/>
                <w:sz w:val="20"/>
                <w:szCs w:val="20"/>
              </w:rPr>
              <w:t>przegląd</w:t>
            </w:r>
            <w:r w:rsidR="00A8051E" w:rsidRPr="00EA1BB9">
              <w:rPr>
                <w:rFonts w:ascii="Calibri" w:hAnsi="Calibri" w:cs="Calibri"/>
                <w:sz w:val="20"/>
                <w:szCs w:val="20"/>
              </w:rPr>
              <w:t>y</w:t>
            </w:r>
            <w:r w:rsidR="004932FF" w:rsidRPr="00EA1BB9">
              <w:rPr>
                <w:rFonts w:ascii="Calibri" w:hAnsi="Calibri" w:cs="Calibri"/>
                <w:sz w:val="20"/>
                <w:szCs w:val="20"/>
              </w:rPr>
              <w:t xml:space="preserve"> został</w:t>
            </w:r>
            <w:r w:rsidR="00A8051E" w:rsidRPr="00EA1BB9">
              <w:rPr>
                <w:rFonts w:ascii="Calibri" w:hAnsi="Calibri" w:cs="Calibri"/>
                <w:sz w:val="20"/>
                <w:szCs w:val="20"/>
              </w:rPr>
              <w:t>y</w:t>
            </w:r>
            <w:r w:rsidR="004932FF" w:rsidRPr="00EA1B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8051E" w:rsidRPr="00EA1BB9">
              <w:rPr>
                <w:rFonts w:ascii="Calibri" w:hAnsi="Calibri" w:cs="Calibri"/>
                <w:sz w:val="20"/>
                <w:szCs w:val="20"/>
              </w:rPr>
              <w:t xml:space="preserve">przeprowadzone </w:t>
            </w:r>
            <w:r w:rsidR="004932FF" w:rsidRPr="00EA1BB9">
              <w:rPr>
                <w:rFonts w:ascii="Calibri" w:hAnsi="Calibri" w:cs="Calibri"/>
                <w:sz w:val="20"/>
                <w:szCs w:val="20"/>
              </w:rPr>
              <w:t>18 czerwca 2025 r.</w:t>
            </w:r>
            <w:r w:rsidR="00A8051E" w:rsidRPr="00EA1BB9">
              <w:rPr>
                <w:rFonts w:ascii="Calibri" w:hAnsi="Calibri" w:cs="Calibri"/>
                <w:sz w:val="20"/>
                <w:szCs w:val="20"/>
              </w:rPr>
              <w:t xml:space="preserve"> -</w:t>
            </w:r>
            <w:r w:rsidR="004932FF" w:rsidRPr="00EA1BB9">
              <w:rPr>
                <w:rFonts w:ascii="Calibri" w:hAnsi="Calibri" w:cs="Calibri"/>
                <w:sz w:val="20"/>
                <w:szCs w:val="20"/>
              </w:rPr>
              <w:t xml:space="preserve"> po wdrożeniu modyfikacji nowej wersji systemu i aktualizacji strony e-nominacje oraz 29</w:t>
            </w:r>
            <w:r w:rsidR="00A8051E" w:rsidRPr="00EA1BB9">
              <w:rPr>
                <w:rFonts w:ascii="Calibri" w:hAnsi="Calibri" w:cs="Calibri"/>
                <w:sz w:val="20"/>
                <w:szCs w:val="20"/>
              </w:rPr>
              <w:t xml:space="preserve"> grudnia </w:t>
            </w:r>
            <w:r w:rsidR="004932FF" w:rsidRPr="00EA1BB9">
              <w:rPr>
                <w:rFonts w:ascii="Calibri" w:hAnsi="Calibri" w:cs="Calibri"/>
                <w:sz w:val="20"/>
                <w:szCs w:val="20"/>
              </w:rPr>
              <w:t>2025</w:t>
            </w:r>
            <w:r w:rsidR="00A8051E" w:rsidRPr="00EA1BB9">
              <w:rPr>
                <w:rFonts w:ascii="Calibri" w:hAnsi="Calibri" w:cs="Calibri"/>
                <w:sz w:val="20"/>
                <w:szCs w:val="20"/>
              </w:rPr>
              <w:t xml:space="preserve"> r.</w:t>
            </w:r>
            <w:r w:rsidR="004932FF" w:rsidRPr="00EA1BB9">
              <w:rPr>
                <w:rFonts w:ascii="Calibri" w:hAnsi="Calibri" w:cs="Calibri"/>
                <w:sz w:val="20"/>
                <w:szCs w:val="20"/>
              </w:rPr>
              <w:t xml:space="preserve"> - po wdrożeniu modyfikacji nowej zmiany na stronie e-nominacje mającej wpływ na poprawę dostępności cyfrowej</w:t>
            </w:r>
            <w:r w:rsidR="00A8051E" w:rsidRPr="00EA1BB9">
              <w:rPr>
                <w:rFonts w:ascii="Calibri" w:hAnsi="Calibri" w:cs="Calibri"/>
                <w:sz w:val="20"/>
                <w:szCs w:val="20"/>
              </w:rPr>
              <w:t>.</w:t>
            </w:r>
            <w:r w:rsidR="00E25C21" w:rsidRPr="00EA1BB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8051E" w:rsidRPr="00EA1BB9">
              <w:rPr>
                <w:rFonts w:ascii="Calibri" w:hAnsi="Calibri" w:cs="Calibri"/>
                <w:sz w:val="20"/>
                <w:szCs w:val="20"/>
              </w:rPr>
              <w:t xml:space="preserve">Deklaracja </w:t>
            </w:r>
            <w:r w:rsidR="004932FF" w:rsidRPr="00EA1BB9">
              <w:rPr>
                <w:rFonts w:ascii="Calibri" w:hAnsi="Calibri" w:cs="Calibri"/>
                <w:sz w:val="20"/>
                <w:szCs w:val="20"/>
              </w:rPr>
              <w:t>została zaktualizowana 30</w:t>
            </w:r>
            <w:r w:rsidR="003F6F0E" w:rsidRPr="00EA1BB9">
              <w:rPr>
                <w:rFonts w:ascii="Calibri" w:hAnsi="Calibri" w:cs="Calibri"/>
                <w:sz w:val="20"/>
                <w:szCs w:val="20"/>
              </w:rPr>
              <w:t xml:space="preserve"> grudnia </w:t>
            </w:r>
            <w:r w:rsidR="004932FF" w:rsidRPr="00EA1BB9">
              <w:rPr>
                <w:rFonts w:ascii="Calibri" w:hAnsi="Calibri" w:cs="Calibri"/>
                <w:sz w:val="20"/>
                <w:szCs w:val="20"/>
              </w:rPr>
              <w:t>2025</w:t>
            </w:r>
            <w:r w:rsidRPr="00EA1BB9">
              <w:rPr>
                <w:rFonts w:ascii="Calibri" w:hAnsi="Calibri" w:cs="Calibri"/>
                <w:sz w:val="20"/>
                <w:szCs w:val="20"/>
              </w:rPr>
              <w:t xml:space="preserve"> r.</w:t>
            </w:r>
          </w:p>
          <w:p w14:paraId="0D459126" w14:textId="540BEB0D" w:rsidR="004932FF" w:rsidRPr="00EA1BB9" w:rsidRDefault="004932FF" w:rsidP="00081E12">
            <w:pPr>
              <w:rPr>
                <w:rFonts w:ascii="Calibri" w:hAnsi="Calibri" w:cs="Calibri"/>
                <w:sz w:val="20"/>
                <w:szCs w:val="20"/>
              </w:rPr>
            </w:pPr>
            <w:r w:rsidRPr="00EA1BB9">
              <w:rPr>
                <w:rFonts w:ascii="Calibri" w:hAnsi="Calibri" w:cs="Calibri"/>
                <w:sz w:val="20"/>
                <w:szCs w:val="20"/>
              </w:rPr>
              <w:t>Przegląd i aktualizacja deklaracji dostępności strony Rejestru Sprawców Przestępstw na Tle Seksualnym (RSPTS) w językach polskim i angielskim zostały wykonane 14</w:t>
            </w:r>
            <w:r w:rsidR="003F6F0E" w:rsidRPr="00EA1BB9">
              <w:rPr>
                <w:rFonts w:ascii="Calibri" w:hAnsi="Calibri" w:cs="Calibri"/>
                <w:sz w:val="20"/>
                <w:szCs w:val="20"/>
              </w:rPr>
              <w:t xml:space="preserve"> marca </w:t>
            </w:r>
            <w:r w:rsidRPr="00EA1BB9">
              <w:rPr>
                <w:rFonts w:ascii="Calibri" w:hAnsi="Calibri" w:cs="Calibri"/>
                <w:sz w:val="20"/>
                <w:szCs w:val="20"/>
              </w:rPr>
              <w:t xml:space="preserve">2025 r. Aktualizacja </w:t>
            </w:r>
            <w:r w:rsidR="003F6F0E" w:rsidRPr="00EA1BB9">
              <w:rPr>
                <w:rFonts w:ascii="Calibri" w:hAnsi="Calibri" w:cs="Calibri"/>
                <w:sz w:val="20"/>
                <w:szCs w:val="20"/>
              </w:rPr>
              <w:t xml:space="preserve">dostosowała </w:t>
            </w:r>
            <w:r w:rsidRPr="00EA1BB9">
              <w:rPr>
                <w:rFonts w:ascii="Calibri" w:hAnsi="Calibri" w:cs="Calibri"/>
                <w:sz w:val="20"/>
                <w:szCs w:val="20"/>
              </w:rPr>
              <w:t xml:space="preserve">treść deklaracji do </w:t>
            </w:r>
            <w:r w:rsidRPr="00EA1BB9">
              <w:rPr>
                <w:rFonts w:ascii="Calibri" w:hAnsi="Calibri" w:cs="Calibri"/>
                <w:i/>
                <w:iCs/>
                <w:sz w:val="20"/>
                <w:szCs w:val="20"/>
              </w:rPr>
              <w:t>Warunków technicznych publikacji i struktury dokumentu elektronicznego deklaracji dostępności</w:t>
            </w:r>
            <w:r w:rsidRPr="00EA1BB9">
              <w:rPr>
                <w:rFonts w:ascii="Calibri" w:hAnsi="Calibri" w:cs="Calibri"/>
                <w:sz w:val="20"/>
                <w:szCs w:val="20"/>
              </w:rPr>
              <w:t xml:space="preserve"> w wersji dokumentu: 2.0. Zaktualizowana treść deklaracji została opublikowana na stronie RSPTS w dniu 31</w:t>
            </w:r>
            <w:r w:rsidR="003F6F0E" w:rsidRPr="00EA1BB9">
              <w:rPr>
                <w:rFonts w:ascii="Calibri" w:hAnsi="Calibri" w:cs="Calibri"/>
                <w:sz w:val="20"/>
                <w:szCs w:val="20"/>
              </w:rPr>
              <w:t xml:space="preserve"> marca </w:t>
            </w:r>
            <w:r w:rsidRPr="00EA1BB9">
              <w:rPr>
                <w:rFonts w:ascii="Calibri" w:hAnsi="Calibri" w:cs="Calibri"/>
                <w:sz w:val="20"/>
                <w:szCs w:val="20"/>
              </w:rPr>
              <w:t>2025 r.</w:t>
            </w:r>
          </w:p>
          <w:p w14:paraId="1487D470" w14:textId="16512441" w:rsidR="00083CD6" w:rsidRPr="00EA1BB9" w:rsidRDefault="004932FF" w:rsidP="00081E1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A1BB9">
              <w:rPr>
                <w:rFonts w:ascii="Calibri" w:hAnsi="Calibri" w:cs="Calibri"/>
                <w:sz w:val="20"/>
                <w:szCs w:val="20"/>
              </w:rPr>
              <w:t xml:space="preserve">Przegląd i aktualizacja deklaracji dostępności strony </w:t>
            </w:r>
            <w:proofErr w:type="spellStart"/>
            <w:r w:rsidRPr="00EA1BB9">
              <w:rPr>
                <w:rFonts w:ascii="Calibri" w:hAnsi="Calibri" w:cs="Calibri"/>
                <w:sz w:val="20"/>
                <w:szCs w:val="20"/>
              </w:rPr>
              <w:t>eKRK</w:t>
            </w:r>
            <w:proofErr w:type="spellEnd"/>
            <w:r w:rsidRPr="00EA1BB9">
              <w:rPr>
                <w:rFonts w:ascii="Calibri" w:hAnsi="Calibri" w:cs="Calibri"/>
                <w:sz w:val="20"/>
                <w:szCs w:val="20"/>
              </w:rPr>
              <w:t xml:space="preserve"> w językach polskim i angielskim zostały wykonane 14</w:t>
            </w:r>
            <w:r w:rsidR="003F6F0E" w:rsidRPr="00EA1BB9">
              <w:rPr>
                <w:rFonts w:ascii="Calibri" w:hAnsi="Calibri" w:cs="Calibri"/>
                <w:sz w:val="20"/>
                <w:szCs w:val="20"/>
              </w:rPr>
              <w:t xml:space="preserve"> marca </w:t>
            </w:r>
            <w:r w:rsidRPr="00EA1BB9">
              <w:rPr>
                <w:rFonts w:ascii="Calibri" w:hAnsi="Calibri" w:cs="Calibri"/>
                <w:sz w:val="20"/>
                <w:szCs w:val="20"/>
              </w:rPr>
              <w:t>2025</w:t>
            </w:r>
            <w:r w:rsidR="003F6F0E" w:rsidRPr="00EA1BB9">
              <w:rPr>
                <w:rFonts w:ascii="Calibri" w:hAnsi="Calibri" w:cs="Calibri"/>
                <w:sz w:val="20"/>
                <w:szCs w:val="20"/>
              </w:rPr>
              <w:t> </w:t>
            </w:r>
            <w:r w:rsidRPr="00EA1BB9">
              <w:rPr>
                <w:rFonts w:ascii="Calibri" w:hAnsi="Calibri" w:cs="Calibri"/>
                <w:sz w:val="20"/>
                <w:szCs w:val="20"/>
              </w:rPr>
              <w:t xml:space="preserve">r. Aktualizacja </w:t>
            </w:r>
            <w:r w:rsidR="003F6F0E" w:rsidRPr="00EA1BB9">
              <w:rPr>
                <w:rFonts w:ascii="Calibri" w:hAnsi="Calibri" w:cs="Calibri"/>
                <w:sz w:val="20"/>
                <w:szCs w:val="20"/>
              </w:rPr>
              <w:t xml:space="preserve">dostosowała </w:t>
            </w:r>
            <w:r w:rsidRPr="00EA1BB9">
              <w:rPr>
                <w:rFonts w:ascii="Calibri" w:hAnsi="Calibri" w:cs="Calibri"/>
                <w:sz w:val="20"/>
                <w:szCs w:val="20"/>
              </w:rPr>
              <w:t xml:space="preserve">treść deklaracji do </w:t>
            </w:r>
            <w:r w:rsidRPr="00EA1BB9">
              <w:rPr>
                <w:rFonts w:ascii="Calibri" w:hAnsi="Calibri" w:cs="Calibri"/>
                <w:i/>
                <w:iCs/>
                <w:sz w:val="20"/>
                <w:szCs w:val="20"/>
              </w:rPr>
              <w:t>Warunków technicznych publikacji i struktury dokumentu elektronicznego deklaracji dostępności</w:t>
            </w:r>
            <w:r w:rsidRPr="00EA1BB9">
              <w:rPr>
                <w:rFonts w:ascii="Calibri" w:hAnsi="Calibri" w:cs="Calibri"/>
                <w:sz w:val="20"/>
                <w:szCs w:val="20"/>
              </w:rPr>
              <w:t xml:space="preserve"> w wersji dokumentu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: 2.0. Z powodu prac mających na celu wyeliminowanie problemów technicznych systemu </w:t>
            </w:r>
            <w:proofErr w:type="spellStart"/>
            <w:r w:rsidRPr="008725FE">
              <w:rPr>
                <w:rFonts w:ascii="Calibri" w:hAnsi="Calibri" w:cs="Calibri"/>
                <w:sz w:val="20"/>
                <w:szCs w:val="20"/>
              </w:rPr>
              <w:t>e-</w:t>
            </w:r>
            <w:r w:rsidRPr="008725FE">
              <w:rPr>
                <w:rFonts w:ascii="Calibri" w:hAnsi="Calibri" w:cs="Calibri"/>
                <w:sz w:val="20"/>
                <w:szCs w:val="20"/>
              </w:rPr>
              <w:lastRenderedPageBreak/>
              <w:t>KRK</w:t>
            </w:r>
            <w:proofErr w:type="spellEnd"/>
            <w:r w:rsidRPr="008725FE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EA1BB9">
              <w:rPr>
                <w:rFonts w:ascii="Calibri" w:hAnsi="Calibri" w:cs="Calibri"/>
                <w:sz w:val="20"/>
                <w:szCs w:val="20"/>
              </w:rPr>
              <w:t xml:space="preserve">związanych z jego wydajnością, zaktualizowana treść deklaracji została opublikowana na stronie </w:t>
            </w:r>
            <w:proofErr w:type="spellStart"/>
            <w:r w:rsidRPr="00EA1BB9">
              <w:rPr>
                <w:rFonts w:ascii="Calibri" w:hAnsi="Calibri" w:cs="Calibri"/>
                <w:sz w:val="20"/>
                <w:szCs w:val="20"/>
              </w:rPr>
              <w:t>eKRK</w:t>
            </w:r>
            <w:proofErr w:type="spellEnd"/>
            <w:r w:rsidRPr="00EA1BB9">
              <w:rPr>
                <w:rFonts w:ascii="Calibri" w:hAnsi="Calibri" w:cs="Calibri"/>
                <w:sz w:val="20"/>
                <w:szCs w:val="20"/>
              </w:rPr>
              <w:t xml:space="preserve"> w dniu 28</w:t>
            </w:r>
            <w:r w:rsidR="003F6F0E" w:rsidRPr="00EA1BB9">
              <w:rPr>
                <w:rFonts w:ascii="Calibri" w:hAnsi="Calibri" w:cs="Calibri"/>
                <w:sz w:val="20"/>
                <w:szCs w:val="20"/>
              </w:rPr>
              <w:t xml:space="preserve"> października </w:t>
            </w:r>
            <w:r w:rsidRPr="00EA1BB9">
              <w:rPr>
                <w:rFonts w:ascii="Calibri" w:hAnsi="Calibri" w:cs="Calibri"/>
                <w:sz w:val="20"/>
                <w:szCs w:val="20"/>
              </w:rPr>
              <w:t>2025 r.</w:t>
            </w:r>
          </w:p>
          <w:p w14:paraId="488739AF" w14:textId="659B28FF" w:rsidR="00083CD6" w:rsidRPr="00EA1BB9" w:rsidRDefault="004932FF" w:rsidP="00081E1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EA1BB9">
              <w:rPr>
                <w:rFonts w:ascii="Calibri" w:hAnsi="Calibri" w:cs="Calibri"/>
                <w:sz w:val="20"/>
                <w:szCs w:val="20"/>
              </w:rPr>
              <w:t>Strona Stop Uprowadzeniom Dzieci korzysta z ogólnej, przygotowanej dla całego Ministerstwa Sprawiedliwości, deklaracji dostępności, która została umieszczona w stopce strony niezależnie od treści wyświetlanej przez użytkownika. Treść komunikatów i informacji jest systematycznie sprawdzana i aktualizowana.</w:t>
            </w:r>
          </w:p>
          <w:p w14:paraId="35DCAA68" w14:textId="77777777" w:rsidR="008725FE" w:rsidRPr="00EA1BB9" w:rsidRDefault="008725FE" w:rsidP="008725FE">
            <w:pPr>
              <w:spacing w:before="120" w:after="120"/>
              <w:rPr>
                <w:rFonts w:ascii="Calibri" w:hAnsi="Calibri" w:cs="Calibri"/>
                <w:sz w:val="20"/>
                <w:szCs w:val="20"/>
                <w:lang w:bidi="pl-PL"/>
              </w:rPr>
            </w:pPr>
            <w:r w:rsidRPr="00EA1BB9">
              <w:rPr>
                <w:rFonts w:ascii="Calibri" w:hAnsi="Calibri" w:cs="Calibri"/>
                <w:sz w:val="20"/>
                <w:szCs w:val="20"/>
                <w:lang w:bidi="pl-PL"/>
              </w:rPr>
              <w:t>W ramach zadań informacyjnych redaktorzy stron i systemów internetowych (w DWOiP) na bieżąco monitorują i aktualizują dane z uwzględnieniem obowiązujących zasad ich publikowania.</w:t>
            </w:r>
          </w:p>
          <w:p w14:paraId="0BA3BA4F" w14:textId="42233DA7" w:rsidR="004932FF" w:rsidRPr="00EA1BB9" w:rsidRDefault="008725FE" w:rsidP="00EA1BB9">
            <w:pPr>
              <w:pStyle w:val="Default"/>
              <w:rPr>
                <w:color w:val="auto"/>
                <w:sz w:val="20"/>
                <w:szCs w:val="20"/>
              </w:rPr>
            </w:pPr>
            <w:r w:rsidRPr="00EA1BB9">
              <w:rPr>
                <w:color w:val="auto"/>
                <w:sz w:val="20"/>
                <w:szCs w:val="20"/>
              </w:rPr>
              <w:t>D</w:t>
            </w:r>
            <w:r w:rsidR="004932FF" w:rsidRPr="00EA1BB9">
              <w:rPr>
                <w:color w:val="auto"/>
                <w:sz w:val="20"/>
                <w:szCs w:val="20"/>
              </w:rPr>
              <w:t>okona</w:t>
            </w:r>
            <w:r w:rsidRPr="00EA1BB9">
              <w:rPr>
                <w:color w:val="auto"/>
                <w:sz w:val="20"/>
                <w:szCs w:val="20"/>
              </w:rPr>
              <w:t>no (DFN)</w:t>
            </w:r>
            <w:r w:rsidR="004932FF" w:rsidRPr="00EA1BB9">
              <w:rPr>
                <w:color w:val="auto"/>
                <w:sz w:val="20"/>
                <w:szCs w:val="20"/>
              </w:rPr>
              <w:t xml:space="preserve"> analizy i monitorowania strony internetowej </w:t>
            </w:r>
            <w:hyperlink r:id="rId16" w:history="1">
              <w:r w:rsidR="004932FF" w:rsidRPr="00EA1BB9">
                <w:rPr>
                  <w:rStyle w:val="Hipercze"/>
                  <w:color w:val="auto"/>
                  <w:sz w:val="20"/>
                  <w:szCs w:val="20"/>
                </w:rPr>
                <w:t>https://zapisy-np.ms.gov.pl/</w:t>
              </w:r>
            </w:hyperlink>
            <w:r w:rsidR="004932FF" w:rsidRPr="00EA1BB9">
              <w:rPr>
                <w:color w:val="auto"/>
                <w:sz w:val="20"/>
                <w:szCs w:val="20"/>
              </w:rPr>
              <w:t xml:space="preserve"> i</w:t>
            </w:r>
            <w:r w:rsidR="00081E12" w:rsidRPr="00EA1BB9">
              <w:rPr>
                <w:color w:val="auto"/>
                <w:sz w:val="20"/>
                <w:szCs w:val="20"/>
              </w:rPr>
              <w:t xml:space="preserve"> </w:t>
            </w:r>
            <w:r w:rsidR="004932FF" w:rsidRPr="00EA1BB9">
              <w:rPr>
                <w:color w:val="auto"/>
                <w:sz w:val="20"/>
                <w:szCs w:val="20"/>
              </w:rPr>
              <w:t>systemu teleinformatycznego w</w:t>
            </w:r>
            <w:r w:rsidR="003F6F0E" w:rsidRPr="00EA1BB9">
              <w:rPr>
                <w:color w:val="auto"/>
                <w:sz w:val="20"/>
                <w:szCs w:val="20"/>
              </w:rPr>
              <w:t> </w:t>
            </w:r>
            <w:r w:rsidR="004932FF" w:rsidRPr="00EA1BB9">
              <w:rPr>
                <w:color w:val="auto"/>
                <w:sz w:val="20"/>
                <w:szCs w:val="20"/>
              </w:rPr>
              <w:t>zakresie spełniania standardów aktualnej wersji standardów WCAG - 11</w:t>
            </w:r>
            <w:r w:rsidR="003F6F0E" w:rsidRPr="00EA1BB9">
              <w:rPr>
                <w:color w:val="auto"/>
                <w:sz w:val="20"/>
                <w:szCs w:val="20"/>
              </w:rPr>
              <w:t xml:space="preserve"> marca </w:t>
            </w:r>
            <w:r w:rsidR="004932FF" w:rsidRPr="00EA1BB9">
              <w:rPr>
                <w:color w:val="auto"/>
                <w:sz w:val="20"/>
                <w:szCs w:val="20"/>
              </w:rPr>
              <w:t>2025 r. Kolejny przegląd i aktualizacja treści deklaracji dostępności cyfrowej opublikowanej na stronie internetowej https://zapisy-np.ms.gov.pl/ i</w:t>
            </w:r>
            <w:r w:rsidR="00081E12" w:rsidRPr="00EA1BB9">
              <w:rPr>
                <w:color w:val="auto"/>
                <w:sz w:val="20"/>
                <w:szCs w:val="20"/>
              </w:rPr>
              <w:t xml:space="preserve"> </w:t>
            </w:r>
            <w:r w:rsidR="004932FF" w:rsidRPr="00EA1BB9">
              <w:rPr>
                <w:color w:val="auto"/>
                <w:sz w:val="20"/>
                <w:szCs w:val="20"/>
              </w:rPr>
              <w:t>systemu teleinformatycznego została zrealizowana 11</w:t>
            </w:r>
            <w:r w:rsidR="003F6F0E" w:rsidRPr="00EA1BB9">
              <w:rPr>
                <w:color w:val="auto"/>
                <w:sz w:val="20"/>
                <w:szCs w:val="20"/>
              </w:rPr>
              <w:t xml:space="preserve"> marca </w:t>
            </w:r>
            <w:r w:rsidR="004932FF" w:rsidRPr="00EA1BB9">
              <w:rPr>
                <w:color w:val="auto"/>
                <w:sz w:val="20"/>
                <w:szCs w:val="20"/>
              </w:rPr>
              <w:t>2025 r.</w:t>
            </w:r>
          </w:p>
        </w:tc>
      </w:tr>
      <w:tr w:rsidR="004932FF" w:rsidRPr="008725FE" w14:paraId="631954A3" w14:textId="77777777" w:rsidTr="001456F0">
        <w:trPr>
          <w:cantSplit/>
          <w:trHeight w:val="567"/>
          <w:jc w:val="center"/>
        </w:trPr>
        <w:tc>
          <w:tcPr>
            <w:tcW w:w="537" w:type="dxa"/>
            <w:shd w:val="clear" w:color="auto" w:fill="D9D9D9" w:themeFill="background1" w:themeFillShade="D9"/>
          </w:tcPr>
          <w:p w14:paraId="62475149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lastRenderedPageBreak/>
              <w:t>9</w:t>
            </w:r>
          </w:p>
        </w:tc>
        <w:tc>
          <w:tcPr>
            <w:tcW w:w="1008" w:type="dxa"/>
            <w:vMerge w:val="restart"/>
            <w:shd w:val="clear" w:color="auto" w:fill="F6C5AC" w:themeFill="accent2" w:themeFillTint="66"/>
            <w:textDirection w:val="btLr"/>
            <w:vAlign w:val="center"/>
          </w:tcPr>
          <w:p w14:paraId="65063A21" w14:textId="77777777" w:rsidR="004932FF" w:rsidRPr="008725FE" w:rsidRDefault="004932FF" w:rsidP="000A275B">
            <w:pPr>
              <w:spacing w:before="120" w:after="120"/>
              <w:ind w:left="113" w:right="113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725FE">
              <w:rPr>
                <w:rFonts w:ascii="Calibri" w:hAnsi="Calibri" w:cs="Calibri"/>
                <w:b/>
                <w:bCs/>
                <w:sz w:val="20"/>
                <w:szCs w:val="20"/>
              </w:rPr>
              <w:t>Dostępność informacyjno-komunikacyjna</w:t>
            </w:r>
          </w:p>
        </w:tc>
        <w:tc>
          <w:tcPr>
            <w:tcW w:w="2693" w:type="dxa"/>
          </w:tcPr>
          <w:p w14:paraId="3AF0F14F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Dokonywanie bieżącej analizy (samooceny) w  zakresie minimalnych wymagań dostępności informacyjno-komunikacyjnej</w:t>
            </w:r>
          </w:p>
        </w:tc>
        <w:tc>
          <w:tcPr>
            <w:tcW w:w="10631" w:type="dxa"/>
          </w:tcPr>
          <w:p w14:paraId="06DF4A0A" w14:textId="586C6348" w:rsidR="00081E12" w:rsidRPr="008725FE" w:rsidRDefault="00081E12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Przeprowadzono wewnętrzną samoocenę w zakresie zapewniania dostępności informacyjno-komunikacyjnej w  kontakcie z</w:t>
            </w:r>
            <w:r w:rsidR="000968E1">
              <w:rPr>
                <w:rFonts w:ascii="Calibri" w:hAnsi="Calibri" w:cs="Calibri"/>
                <w:sz w:val="20"/>
                <w:szCs w:val="20"/>
              </w:rPr>
              <w:t> 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urzędem oraz w dostępie do podstawowych informacji o działalności urzędu.</w:t>
            </w:r>
          </w:p>
          <w:p w14:paraId="6BBE9697" w14:textId="5A19B55D" w:rsidR="00081E12" w:rsidRPr="008725FE" w:rsidRDefault="004932FF" w:rsidP="00081E1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 xml:space="preserve">Biuro Komunikacji i Promocji, w tym </w:t>
            </w:r>
            <w:r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Zespół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, na bieżąco prowadzą wewnętrzną analizę w </w:t>
            </w:r>
            <w:r w:rsidR="00081E12" w:rsidRPr="008725FE">
              <w:rPr>
                <w:rFonts w:ascii="Calibri" w:hAnsi="Calibri" w:cs="Calibri"/>
                <w:sz w:val="20"/>
                <w:szCs w:val="20"/>
              </w:rPr>
              <w:t> 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zakresie dostępności informacyjno-komunikacyjnej w kontakcie z urzędem oraz w dostępie do podstawowych informacji o działalności urzędu. Dodatkowo </w:t>
            </w:r>
            <w:r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Zespół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analizuje dostępność informacyjno-komunikacyjną wewnętrzną i</w:t>
            </w:r>
            <w:r w:rsidR="000968E1">
              <w:rPr>
                <w:rFonts w:ascii="Calibri" w:hAnsi="Calibri" w:cs="Calibri"/>
                <w:sz w:val="20"/>
                <w:szCs w:val="20"/>
              </w:rPr>
              <w:t> 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zewnętrzną pod kątem prostego języka</w:t>
            </w:r>
            <w:r w:rsidR="00081E12" w:rsidRPr="008725FE">
              <w:rPr>
                <w:rFonts w:ascii="Calibri" w:hAnsi="Calibri" w:cs="Calibri"/>
                <w:sz w:val="20"/>
                <w:szCs w:val="20"/>
              </w:rPr>
              <w:t>.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Zakres tych analiz pozostaje ograniczony z</w:t>
            </w:r>
            <w:r w:rsidR="00081E12" w:rsidRPr="008725FE">
              <w:rPr>
                <w:rFonts w:ascii="Calibri" w:hAnsi="Calibri" w:cs="Calibri"/>
                <w:sz w:val="20"/>
                <w:szCs w:val="20"/>
              </w:rPr>
              <w:t> 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uwagi na niewielki skład </w:t>
            </w:r>
            <w:r w:rsidR="001107BE"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Z</w:t>
            </w:r>
            <w:r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espołu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oraz fakt, że jego członkowie wykonują te zadania dodatkowo, tzn. poza obowiązkami służbowymi.</w:t>
            </w:r>
          </w:p>
          <w:p w14:paraId="28B4DC03" w14:textId="319BD73B" w:rsidR="00081E12" w:rsidRPr="008725FE" w:rsidRDefault="004932FF" w:rsidP="00081E1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Biuro Komunikacji i Promocji nie zapewnia</w:t>
            </w:r>
            <w:r w:rsidR="00EA1BB9">
              <w:rPr>
                <w:rFonts w:ascii="Calibri" w:hAnsi="Calibri" w:cs="Calibri"/>
                <w:sz w:val="20"/>
                <w:szCs w:val="20"/>
              </w:rPr>
              <w:t xml:space="preserve">ło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tłumaczeń na Polski Język Migowy podczas wydarzeń organizowanych przez Ministerstwo Sprawiedliwości ani w materiałach wideo publikowanych na stronach internetowych resortu, w tym w mediach społecznościowych. Przyczyną jest brak obowiązującej umowy z podmiotem realizującym transmisje i nagrania z</w:t>
            </w:r>
            <w:r w:rsidR="000968E1">
              <w:rPr>
                <w:rFonts w:ascii="Calibri" w:hAnsi="Calibri" w:cs="Calibri"/>
                <w:sz w:val="20"/>
                <w:szCs w:val="20"/>
              </w:rPr>
              <w:t> 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uwzględnieniem tłumaczeń PJM. Planowane jest podpisanie stosownej umowy i </w:t>
            </w:r>
            <w:r w:rsidR="00081E12" w:rsidRPr="008725FE">
              <w:rPr>
                <w:rFonts w:ascii="Calibri" w:hAnsi="Calibri" w:cs="Calibri"/>
                <w:sz w:val="20"/>
                <w:szCs w:val="20"/>
              </w:rPr>
              <w:t> 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realizacja opisanych zadań.</w:t>
            </w:r>
          </w:p>
          <w:p w14:paraId="1335AA8B" w14:textId="4FBD73F8" w:rsidR="008725FE" w:rsidRPr="008725FE" w:rsidRDefault="004932FF" w:rsidP="008725FE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 xml:space="preserve">Publikacja w </w:t>
            </w:r>
            <w:r w:rsidR="002A7A4C">
              <w:rPr>
                <w:rFonts w:ascii="Calibri" w:hAnsi="Calibri" w:cs="Calibri"/>
                <w:sz w:val="20"/>
                <w:szCs w:val="20"/>
              </w:rPr>
              <w:t xml:space="preserve">roku </w:t>
            </w:r>
            <w:r w:rsidRPr="009C0FBC">
              <w:rPr>
                <w:rFonts w:ascii="Calibri" w:hAnsi="Calibri" w:cs="Calibri"/>
                <w:sz w:val="20"/>
                <w:szCs w:val="20"/>
              </w:rPr>
              <w:t>2025</w:t>
            </w:r>
            <w:r w:rsidR="000968E1" w:rsidRPr="009C0FB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C0FBC">
              <w:rPr>
                <w:rFonts w:ascii="Calibri" w:hAnsi="Calibri" w:cs="Calibri"/>
                <w:sz w:val="20"/>
                <w:szCs w:val="20"/>
              </w:rPr>
              <w:t>prze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z Biuro Komunikacji i Promocji, przy </w:t>
            </w:r>
            <w:r w:rsidRPr="005D7639">
              <w:rPr>
                <w:rFonts w:ascii="Calibri" w:hAnsi="Calibri" w:cs="Calibri"/>
                <w:sz w:val="20"/>
                <w:szCs w:val="20"/>
              </w:rPr>
              <w:t xml:space="preserve">współpracy z </w:t>
            </w:r>
            <w:r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Zespołem</w:t>
            </w:r>
            <w:r w:rsidRPr="005D7639">
              <w:rPr>
                <w:rFonts w:ascii="Calibri" w:hAnsi="Calibri" w:cs="Calibri"/>
                <w:sz w:val="20"/>
                <w:szCs w:val="20"/>
              </w:rPr>
              <w:t>, nowej wersji materiału promocyjno-informacyjnego w standardzie ETR na stronie internetowej Ministerstwa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Sprawiedliwości wyczerpuje obowiązek udostępnienia co najmniej jednego materiału w języku ECR na stronie internetowej podmiotu publicznego.</w:t>
            </w:r>
          </w:p>
          <w:p w14:paraId="295954DC" w14:textId="4E789473" w:rsidR="008725FE" w:rsidRPr="008725FE" w:rsidRDefault="004932FF" w:rsidP="008725FE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 xml:space="preserve">Biuro Komunikacji i Promocji, w tym </w:t>
            </w:r>
            <w:r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Zespół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, nie prowadzą analiz spójności komunikatów umieszczanych w przestrzeniach eksponowanych wewnątrz </w:t>
            </w:r>
            <w:r w:rsidR="000968E1">
              <w:rPr>
                <w:rFonts w:ascii="Calibri" w:hAnsi="Calibri" w:cs="Calibri"/>
                <w:sz w:val="20"/>
                <w:szCs w:val="20"/>
              </w:rPr>
              <w:t>M</w:t>
            </w:r>
            <w:r w:rsidR="000968E1" w:rsidRPr="008725FE">
              <w:rPr>
                <w:rFonts w:ascii="Calibri" w:hAnsi="Calibri" w:cs="Calibri"/>
                <w:sz w:val="20"/>
                <w:szCs w:val="20"/>
              </w:rPr>
              <w:t>inisterstwa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, takich jak gabloty informacyjne. </w:t>
            </w:r>
            <w:r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Zespół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nie dysponuje zasobami umożliwiającymi realizację takich zadań, a ponadto zadania te nie zostały przewidziane w </w:t>
            </w:r>
            <w:r w:rsidR="00081E12" w:rsidRPr="008725FE">
              <w:rPr>
                <w:rFonts w:ascii="Calibri" w:hAnsi="Calibri" w:cs="Calibri"/>
                <w:sz w:val="20"/>
                <w:szCs w:val="20"/>
              </w:rPr>
              <w:t> 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regulaminie ani w zakresie obowiązków </w:t>
            </w:r>
            <w:r w:rsidR="005D7639"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Z</w:t>
            </w:r>
            <w:r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espołu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. Dodatkowo są to formy komunikacji o charakterze wewnętrznym, nieprzeznaczone dla interesantów.</w:t>
            </w:r>
          </w:p>
        </w:tc>
      </w:tr>
      <w:tr w:rsidR="004932FF" w:rsidRPr="008725FE" w14:paraId="27B7154F" w14:textId="77777777" w:rsidTr="00737C5F">
        <w:trPr>
          <w:trHeight w:val="566"/>
          <w:jc w:val="center"/>
        </w:trPr>
        <w:tc>
          <w:tcPr>
            <w:tcW w:w="537" w:type="dxa"/>
            <w:shd w:val="clear" w:color="auto" w:fill="D9D9D9" w:themeFill="background1" w:themeFillShade="D9"/>
          </w:tcPr>
          <w:p w14:paraId="5DD0CD73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08" w:type="dxa"/>
            <w:vMerge/>
            <w:shd w:val="clear" w:color="auto" w:fill="F6C5AC" w:themeFill="accent2" w:themeFillTint="66"/>
            <w:textDirection w:val="btLr"/>
            <w:vAlign w:val="center"/>
          </w:tcPr>
          <w:p w14:paraId="2E66A59F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EC8D5E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Dostosowanie pozostałych obiektów i usług świadczonych przez Ministerstwo co najmniej do minimalnych wymogów w  zakresie dostępności informacyjno-komunikacyjnej na podstawie wyników uzyskanych z  dokonanej samooceny lub zaleceń i  rekomendacji wynikających z  zewnętrznego audytu dostępności informacyjno-komunikacyjnej</w:t>
            </w:r>
          </w:p>
        </w:tc>
        <w:tc>
          <w:tcPr>
            <w:tcW w:w="10631" w:type="dxa"/>
          </w:tcPr>
          <w:p w14:paraId="7654A126" w14:textId="3FDDB477" w:rsidR="004932FF" w:rsidRPr="008725FE" w:rsidRDefault="004932FF" w:rsidP="00081E12">
            <w:pPr>
              <w:spacing w:before="120" w:after="120"/>
              <w:rPr>
                <w:rFonts w:ascii="Calibri" w:hAnsi="Calibri" w:cs="Calibri"/>
                <w:bCs/>
                <w:sz w:val="20"/>
                <w:szCs w:val="20"/>
              </w:rPr>
            </w:pPr>
            <w:r w:rsidRPr="008725FE">
              <w:rPr>
                <w:rFonts w:ascii="Calibri" w:hAnsi="Calibri" w:cs="Calibri"/>
                <w:bCs/>
                <w:sz w:val="20"/>
                <w:szCs w:val="20"/>
              </w:rPr>
              <w:t>Biuro Finansów wykonuje zadania na bieżąco, zabezpieczając w miarę posiadanych środków potrzeby finansowe komórek merytorycznych w wymienionym zakresie działań.</w:t>
            </w:r>
          </w:p>
        </w:tc>
      </w:tr>
      <w:tr w:rsidR="004932FF" w:rsidRPr="008725FE" w14:paraId="29A88C8F" w14:textId="77777777" w:rsidTr="001456F0">
        <w:trPr>
          <w:trHeight w:val="1134"/>
          <w:jc w:val="center"/>
        </w:trPr>
        <w:tc>
          <w:tcPr>
            <w:tcW w:w="537" w:type="dxa"/>
            <w:shd w:val="clear" w:color="auto" w:fill="D9D9D9" w:themeFill="background1" w:themeFillShade="D9"/>
          </w:tcPr>
          <w:p w14:paraId="35B93DC2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008" w:type="dxa"/>
            <w:shd w:val="clear" w:color="auto" w:fill="CCECFF"/>
            <w:textDirection w:val="btLr"/>
            <w:vAlign w:val="center"/>
          </w:tcPr>
          <w:p w14:paraId="1E830EF3" w14:textId="77777777" w:rsidR="004932FF" w:rsidRPr="008725FE" w:rsidRDefault="004932FF" w:rsidP="000A275B">
            <w:pPr>
              <w:spacing w:before="120" w:after="120"/>
              <w:ind w:left="113" w:right="113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725FE">
              <w:rPr>
                <w:rFonts w:ascii="Calibri" w:hAnsi="Calibri" w:cs="Calibri"/>
                <w:b/>
                <w:bCs/>
                <w:sz w:val="20"/>
                <w:szCs w:val="20"/>
              </w:rPr>
              <w:t>Dostępność architektoniczna</w:t>
            </w:r>
          </w:p>
        </w:tc>
        <w:tc>
          <w:tcPr>
            <w:tcW w:w="2693" w:type="dxa"/>
          </w:tcPr>
          <w:p w14:paraId="24E14118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Dostosowanie pozostałych obiektów administrowanych przez Ministerstwo co najmniej do minimalnych wymogów w  zakresie dostępności architektonicznej (m.in. poprzez: zapewnianie informacji na temat rozkładu pomieszczeń w  budynkach administrowanych przez Ministerstwo, co najmniej w sposób wizualny i  dotykowy; zapewnianie obsługi osób głuchych, słabosłyszących i  niedosłyszących)</w:t>
            </w:r>
          </w:p>
        </w:tc>
        <w:tc>
          <w:tcPr>
            <w:tcW w:w="10631" w:type="dxa"/>
          </w:tcPr>
          <w:p w14:paraId="6A54CB5E" w14:textId="3955B7EB" w:rsidR="00081E12" w:rsidRPr="008725FE" w:rsidRDefault="00081E12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W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 xml:space="preserve"> zakresie dostępności architektonicznej w budynkach należących do Ministerstwa Sprawiedliwości zlokalizowanych w Warszawie przy Al. Ujazdowskich 11, ul. Chopina 1, </w:t>
            </w:r>
            <w:r w:rsidR="005852CD">
              <w:rPr>
                <w:rFonts w:ascii="Calibri" w:hAnsi="Calibri" w:cs="Calibri"/>
                <w:sz w:val="20"/>
                <w:szCs w:val="20"/>
              </w:rPr>
              <w:t>A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 xml:space="preserve">l. Róż 2 i ul. Czerniakowskiej 100 zostały zrealizowane zadania dotyczące dostosowania budynków do osób z niepełnosprawnościami, polegające na zamontowaniu tablic </w:t>
            </w:r>
            <w:proofErr w:type="spellStart"/>
            <w:r w:rsidR="004932FF" w:rsidRPr="008725FE">
              <w:rPr>
                <w:rFonts w:ascii="Calibri" w:hAnsi="Calibri" w:cs="Calibri"/>
                <w:sz w:val="20"/>
                <w:szCs w:val="20"/>
              </w:rPr>
              <w:t>tyflograficznych</w:t>
            </w:r>
            <w:proofErr w:type="spellEnd"/>
            <w:r w:rsidR="004932FF" w:rsidRPr="008725FE">
              <w:rPr>
                <w:rFonts w:ascii="Calibri" w:hAnsi="Calibri" w:cs="Calibri"/>
                <w:sz w:val="20"/>
                <w:szCs w:val="20"/>
              </w:rPr>
              <w:t xml:space="preserve"> na każdej kondygnacji, zamontowaniu znaczników elektronicznych zastępujących ścieżki dostępu, zamontowaniu nakładek na poręcze barierek klatek schodowych z napisami w języku Braille'a, oznakowaniu łazienek dla osób z niepełnosprawnościami i zamontowaniu w nich </w:t>
            </w:r>
            <w:proofErr w:type="spellStart"/>
            <w:r w:rsidR="004932FF" w:rsidRPr="008725FE">
              <w:rPr>
                <w:rFonts w:ascii="Calibri" w:hAnsi="Calibri" w:cs="Calibri"/>
                <w:sz w:val="20"/>
                <w:szCs w:val="20"/>
              </w:rPr>
              <w:t>przywoływaczy</w:t>
            </w:r>
            <w:proofErr w:type="spellEnd"/>
            <w:r w:rsidR="004932FF" w:rsidRPr="008725FE">
              <w:rPr>
                <w:rFonts w:ascii="Calibri" w:hAnsi="Calibri" w:cs="Calibri"/>
                <w:sz w:val="20"/>
                <w:szCs w:val="20"/>
              </w:rPr>
              <w:t xml:space="preserve">, wyposażeniu biura podawczego i biur przepustek w pętle indukcyjne, oznakowaniu schodów i drzwi przeszklonych taśmą ostrzegawczą w kolorze żółtym.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W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 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 xml:space="preserve">budynku przy ul. Zwycięzców 34 w Warszawie wymieniono dźwig osobowy na windę dostosowaną dla osób z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 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 xml:space="preserve">niepełnosprawnościami. Obecnie w budynku przy ul. Zwycięzców 34 i ul. Pięknej 1b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realizowane jest 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 xml:space="preserve">zadanie dotyczące zamontowania systemu oznaczeń dotykowych (tablice </w:t>
            </w:r>
            <w:proofErr w:type="spellStart"/>
            <w:r w:rsidR="004932FF" w:rsidRPr="008725FE">
              <w:rPr>
                <w:rFonts w:ascii="Calibri" w:hAnsi="Calibri" w:cs="Calibri"/>
                <w:sz w:val="20"/>
                <w:szCs w:val="20"/>
              </w:rPr>
              <w:t>tyflograficzne</w:t>
            </w:r>
            <w:proofErr w:type="spellEnd"/>
            <w:r w:rsidR="004932FF" w:rsidRPr="008725FE">
              <w:rPr>
                <w:rFonts w:ascii="Calibri" w:hAnsi="Calibri" w:cs="Calibri"/>
                <w:sz w:val="20"/>
                <w:szCs w:val="20"/>
              </w:rPr>
              <w:t xml:space="preserve">), wspomagające orientację osób z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 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>dysfunkcją wzroku oraz znaczników elektronicznych zastępujących ścieżki dostępu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;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zamontowano znaczniki elektronicznych zastępujące ścieżki dostępu; zamontowano nakładki na poręcze barierek klatek schodowych z  napisami w języku Braille'a, oznakowano łazienki dla osób z niepełnosprawnościami, zamontowano dźwiękowe </w:t>
            </w:r>
            <w:proofErr w:type="spellStart"/>
            <w:r w:rsidRPr="008725FE">
              <w:rPr>
                <w:rFonts w:ascii="Calibri" w:hAnsi="Calibri" w:cs="Calibri"/>
                <w:sz w:val="20"/>
                <w:szCs w:val="20"/>
              </w:rPr>
              <w:t>przywoływacze</w:t>
            </w:r>
            <w:proofErr w:type="spellEnd"/>
            <w:r w:rsidRPr="008725FE">
              <w:rPr>
                <w:rFonts w:ascii="Calibri" w:hAnsi="Calibri" w:cs="Calibri"/>
                <w:sz w:val="20"/>
                <w:szCs w:val="20"/>
              </w:rPr>
              <w:t xml:space="preserve"> w łazienkach dla osób z niepełnosprawnościami, wyposażono biuro przepustek w pętle indukcyjne, oznakowano stopnie na klatkach schodowych taśmą ostrzegawczą w kolorze żółtym, oklejono przeszklone ściany i  drzwi taśmą ostrzegawczą w kolorze żółtym.</w:t>
            </w:r>
          </w:p>
          <w:p w14:paraId="7E24CA89" w14:textId="02758EAE" w:rsidR="004932FF" w:rsidRPr="008725FE" w:rsidRDefault="00081E12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B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>udynki przy Al. Ujazdowskich 11, ul. Chopina 1, ul. Czerniakowskiej 100 oraz Al. Róż 2, zostały już wcześniej dostosowane do potrzeb osób z niepełnosprawnościami.</w:t>
            </w:r>
          </w:p>
          <w:p w14:paraId="27274C58" w14:textId="02DB260A" w:rsidR="004932FF" w:rsidRPr="008725FE" w:rsidRDefault="004932FF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lastRenderedPageBreak/>
              <w:t>Biuro Bezpieczeństwa jest w trakcie realizacji rekomendacji i zaleceń wynikających z profesjonalnych audytów dostępności, polegających na objęciu systemem powiadamiania DSO budynków przy ul. Chopina 1 oraz Al. Ujazdowskich 19. Stopień realizacji ww. rekomendacji oraz zaleceń na dzień 31</w:t>
            </w:r>
            <w:r w:rsidR="000968E1">
              <w:rPr>
                <w:rFonts w:ascii="Calibri" w:hAnsi="Calibri" w:cs="Calibri"/>
                <w:sz w:val="20"/>
                <w:szCs w:val="20"/>
              </w:rPr>
              <w:t xml:space="preserve"> grudnia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2025 </w:t>
            </w:r>
            <w:r w:rsidRPr="009C0FBC">
              <w:rPr>
                <w:rFonts w:ascii="Calibri" w:hAnsi="Calibri" w:cs="Calibri"/>
                <w:sz w:val="20"/>
                <w:szCs w:val="20"/>
              </w:rPr>
              <w:t>r</w:t>
            </w:r>
            <w:r w:rsidR="009C0FBC" w:rsidRPr="009C0FBC">
              <w:rPr>
                <w:rFonts w:ascii="Calibri" w:hAnsi="Calibri" w:cs="Calibri"/>
                <w:sz w:val="20"/>
                <w:szCs w:val="20"/>
              </w:rPr>
              <w:t>.</w:t>
            </w:r>
            <w:r w:rsidRPr="009C0FBC">
              <w:rPr>
                <w:rFonts w:ascii="Calibri" w:hAnsi="Calibri" w:cs="Calibri"/>
                <w:sz w:val="20"/>
                <w:szCs w:val="20"/>
              </w:rPr>
              <w:t>;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22599">
              <w:rPr>
                <w:rFonts w:ascii="Calibri" w:hAnsi="Calibri" w:cs="Calibri"/>
                <w:sz w:val="20"/>
                <w:szCs w:val="20"/>
              </w:rPr>
              <w:br/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- ul. Chopina 1 – nie zostały dotychczas zrealizowane z uwagi na trwające prace remontowe umożliwiające ułożenie odpowiedniej infrastruktury teletechnicznej; </w:t>
            </w:r>
            <w:r w:rsidR="00522599">
              <w:rPr>
                <w:rFonts w:ascii="Calibri" w:hAnsi="Calibri" w:cs="Calibri"/>
                <w:sz w:val="20"/>
                <w:szCs w:val="20"/>
              </w:rPr>
              <w:br/>
            </w:r>
            <w:r w:rsidRPr="008725FE">
              <w:rPr>
                <w:rFonts w:ascii="Calibri" w:hAnsi="Calibri" w:cs="Calibri"/>
                <w:sz w:val="20"/>
                <w:szCs w:val="20"/>
              </w:rPr>
              <w:t>- Al. Ujazdowskich 19 – nie zostały dotychczas zrealizowane, ponieważ budynek nie został jeszcze objęty remontem umożliwiającym ułożenie odpowiedniej infrastruktury teletechnicznej.</w:t>
            </w:r>
          </w:p>
        </w:tc>
      </w:tr>
      <w:tr w:rsidR="004932FF" w:rsidRPr="008725FE" w14:paraId="7B16900E" w14:textId="77777777" w:rsidTr="001456F0">
        <w:trPr>
          <w:trHeight w:val="416"/>
          <w:jc w:val="center"/>
        </w:trPr>
        <w:tc>
          <w:tcPr>
            <w:tcW w:w="537" w:type="dxa"/>
            <w:shd w:val="clear" w:color="auto" w:fill="D9D9D9" w:themeFill="background1" w:themeFillShade="D9"/>
          </w:tcPr>
          <w:p w14:paraId="42251374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08" w:type="dxa"/>
            <w:vMerge w:val="restart"/>
            <w:shd w:val="clear" w:color="auto" w:fill="F2CEED" w:themeFill="accent5" w:themeFillTint="33"/>
            <w:textDirection w:val="btLr"/>
            <w:vAlign w:val="center"/>
          </w:tcPr>
          <w:p w14:paraId="23682A40" w14:textId="77777777" w:rsidR="004932FF" w:rsidRPr="008725FE" w:rsidRDefault="004932FF" w:rsidP="000A275B">
            <w:pPr>
              <w:spacing w:before="120" w:after="120"/>
              <w:ind w:left="113" w:right="113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b/>
                <w:bCs/>
                <w:sz w:val="20"/>
                <w:szCs w:val="20"/>
              </w:rPr>
              <w:t>Działania organizacyjno-zarządcze</w:t>
            </w:r>
          </w:p>
        </w:tc>
        <w:tc>
          <w:tcPr>
            <w:tcW w:w="2693" w:type="dxa"/>
          </w:tcPr>
          <w:p w14:paraId="6E299C4F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Uwzględnianie potrzeb osób ze szczególnymi potrzebami (w  tym osób z  niepełnosprawnością), wymogów dostępności oraz zasad uniwersalnego projektowania w  bieżącej, prowadzonej i  planowanej działalności (w  tym w  zakresie inwestycji i  remontów) oraz przy realizacji lub zlecaniu do realizacji zadań publicznych finansowanych z  udziałem środków publicznych</w:t>
            </w:r>
          </w:p>
        </w:tc>
        <w:tc>
          <w:tcPr>
            <w:tcW w:w="10631" w:type="dxa"/>
          </w:tcPr>
          <w:p w14:paraId="79376BA8" w14:textId="53A0A215" w:rsidR="004932FF" w:rsidRPr="008725FE" w:rsidRDefault="009D0E7C" w:rsidP="009D0E7C">
            <w:pPr>
              <w:spacing w:before="120" w:after="120"/>
              <w:rPr>
                <w:rFonts w:ascii="Calibri" w:hAnsi="Calibri" w:cs="Calibri"/>
                <w:bCs/>
                <w:sz w:val="20"/>
                <w:szCs w:val="20"/>
              </w:rPr>
            </w:pPr>
            <w:r w:rsidRPr="008725FE">
              <w:rPr>
                <w:rFonts w:ascii="Calibri" w:hAnsi="Calibri" w:cs="Calibri"/>
                <w:bCs/>
                <w:sz w:val="20"/>
                <w:szCs w:val="20"/>
              </w:rPr>
              <w:t xml:space="preserve">Podejmowano szereg działań w celu </w:t>
            </w:r>
            <w:r w:rsidR="004932FF" w:rsidRPr="008725FE">
              <w:rPr>
                <w:rFonts w:ascii="Calibri" w:hAnsi="Calibri" w:cs="Calibri"/>
                <w:bCs/>
                <w:sz w:val="20"/>
                <w:szCs w:val="20"/>
              </w:rPr>
              <w:t>ułatwi</w:t>
            </w:r>
            <w:r w:rsidRPr="008725FE">
              <w:rPr>
                <w:rFonts w:ascii="Calibri" w:hAnsi="Calibri" w:cs="Calibri"/>
                <w:bCs/>
                <w:sz w:val="20"/>
                <w:szCs w:val="20"/>
              </w:rPr>
              <w:t>enia</w:t>
            </w:r>
            <w:r w:rsidR="004932FF" w:rsidRPr="008725FE">
              <w:rPr>
                <w:rFonts w:ascii="Calibri" w:hAnsi="Calibri" w:cs="Calibri"/>
                <w:bCs/>
                <w:sz w:val="20"/>
                <w:szCs w:val="20"/>
              </w:rPr>
              <w:t xml:space="preserve"> osobom z niepełnosprawnościami dostęp</w:t>
            </w:r>
            <w:r w:rsidRPr="008725FE">
              <w:rPr>
                <w:rFonts w:ascii="Calibri" w:hAnsi="Calibri" w:cs="Calibri"/>
                <w:bCs/>
                <w:sz w:val="20"/>
                <w:szCs w:val="20"/>
              </w:rPr>
              <w:t>u</w:t>
            </w:r>
            <w:r w:rsidR="004932FF" w:rsidRPr="008725FE">
              <w:rPr>
                <w:rFonts w:ascii="Calibri" w:hAnsi="Calibri" w:cs="Calibri"/>
                <w:bCs/>
                <w:sz w:val="20"/>
                <w:szCs w:val="20"/>
              </w:rPr>
              <w:t xml:space="preserve"> do egzaminów:</w:t>
            </w:r>
            <w:r w:rsidR="00AA2521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="004932FF" w:rsidRPr="008725FE">
              <w:rPr>
                <w:rFonts w:ascii="Calibri" w:hAnsi="Calibri" w:cs="Calibri"/>
                <w:bCs/>
                <w:sz w:val="20"/>
                <w:szCs w:val="20"/>
              </w:rPr>
              <w:t xml:space="preserve">- wstępnych na aplikacje adwokacką, radcowską, notarialną i komorniczą; </w:t>
            </w:r>
            <w:r w:rsidR="00AA2521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="004932FF" w:rsidRPr="008725FE">
              <w:rPr>
                <w:rFonts w:ascii="Calibri" w:hAnsi="Calibri" w:cs="Calibri"/>
                <w:bCs/>
                <w:sz w:val="20"/>
                <w:szCs w:val="20"/>
              </w:rPr>
              <w:t>- zawodowych - adwokackiego, radcowskiego i notarialnego; dla osób ubiegających się o licencję doradcy restrukturyzacyjnego; - na tłumacza przysięgłego.</w:t>
            </w:r>
            <w:r w:rsidRPr="008725FE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="004932FF" w:rsidRPr="008725FE">
              <w:rPr>
                <w:rFonts w:ascii="Calibri" w:hAnsi="Calibri" w:cs="Calibri"/>
                <w:bCs/>
                <w:sz w:val="20"/>
                <w:szCs w:val="20"/>
              </w:rPr>
              <w:t>Podczas egzaminów wstępnych na aplikacje - adwokacką, radcowską i notarialną - 26 kandydatów, będących osobami z</w:t>
            </w:r>
            <w:r w:rsidR="000968E1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="004932FF" w:rsidRPr="008725FE">
              <w:rPr>
                <w:rFonts w:ascii="Calibri" w:hAnsi="Calibri" w:cs="Calibri"/>
                <w:bCs/>
                <w:sz w:val="20"/>
                <w:szCs w:val="20"/>
              </w:rPr>
              <w:t xml:space="preserve">niepełnosprawnościami, uzyskało zgodę na to, aby przedłużyć o połowę czas, w jakim mogli rozwiązywać zestaw pytań testowych. </w:t>
            </w:r>
            <w:r w:rsidR="00522599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="004932FF" w:rsidRPr="008725FE">
              <w:rPr>
                <w:rFonts w:ascii="Calibri" w:hAnsi="Calibri" w:cs="Calibri"/>
                <w:bCs/>
                <w:sz w:val="20"/>
                <w:szCs w:val="20"/>
              </w:rPr>
              <w:t>Podczas zawodowych egzaminów prawniczych adwokackiego, radcowskiego i notarialnego 40 zdających z</w:t>
            </w:r>
            <w:r w:rsidR="00816967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="004932FF" w:rsidRPr="008725FE">
              <w:rPr>
                <w:rFonts w:ascii="Calibri" w:hAnsi="Calibri" w:cs="Calibri"/>
                <w:bCs/>
                <w:sz w:val="20"/>
                <w:szCs w:val="20"/>
              </w:rPr>
              <w:t>niepełnosprawnością skorzystało z wydłużonego o połowę czasu rozwiązania zadań egzaminacyjnych.</w:t>
            </w:r>
            <w:r w:rsidRPr="008725FE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="004932FF" w:rsidRPr="008725FE">
              <w:rPr>
                <w:rFonts w:ascii="Calibri" w:hAnsi="Calibri" w:cs="Calibri"/>
                <w:bCs/>
                <w:sz w:val="20"/>
                <w:szCs w:val="20"/>
              </w:rPr>
              <w:t xml:space="preserve">Dla 4 osób przystępujących do egzaminów wstępnych na aplikację wydrukowano test i kartę odpowiedzi większą czcionką, 2 osoby </w:t>
            </w:r>
            <w:r w:rsidR="00816967" w:rsidRPr="008725FE">
              <w:rPr>
                <w:rFonts w:ascii="Calibri" w:hAnsi="Calibri" w:cs="Calibri"/>
                <w:bCs/>
                <w:sz w:val="20"/>
                <w:szCs w:val="20"/>
              </w:rPr>
              <w:t>miał</w:t>
            </w:r>
            <w:r w:rsidR="00816967">
              <w:rPr>
                <w:rFonts w:ascii="Calibri" w:hAnsi="Calibri" w:cs="Calibri"/>
                <w:bCs/>
                <w:sz w:val="20"/>
                <w:szCs w:val="20"/>
              </w:rPr>
              <w:t>y</w:t>
            </w:r>
            <w:r w:rsidR="00816967" w:rsidRPr="008725FE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4932FF" w:rsidRPr="008725FE">
              <w:rPr>
                <w:rFonts w:ascii="Calibri" w:hAnsi="Calibri" w:cs="Calibri"/>
                <w:bCs/>
                <w:sz w:val="20"/>
                <w:szCs w:val="20"/>
              </w:rPr>
              <w:t>zapewnioną asystę przy wypełnianiu karty odpowiedzi. 3 osobom podczas egzaminów zawodowych zapewniono materiały egzaminacyjne wydrukowane powiększoną czcionką. W 4 komisjach egzaminacyjnych zapewniono – podczas trwania tych egzaminów – zdającym z niepełnosprawnościami asystę dodatkowego informatyka przy rozwiązywaniu zadań. Uwzględniono prośbę osoby z niepełnosprawnością i umożliwiono pisanie egzaminu na tłumacza przysięgłego przy pomocy sprzętu komputerowego (laptop).</w:t>
            </w:r>
            <w:r w:rsidRPr="008725FE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="004932FF" w:rsidRPr="008725FE">
              <w:rPr>
                <w:rFonts w:ascii="Calibri" w:hAnsi="Calibri" w:cs="Calibri"/>
                <w:bCs/>
                <w:sz w:val="20"/>
                <w:szCs w:val="20"/>
              </w:rPr>
              <w:t xml:space="preserve">Przygotowując egzaminy wstępne na aplikacje oraz egzaminy zawodowe (adwokacki, radcowski i notarialny), Departament Zawodów Prawniczych, w pismach organizacyjnych kierowanych do przewodniczących komisji egzaminacyjnych i dziekanów rad okręgowych izb radców prawnych, dziekanów okręgowych rad adwokackich, prezesów rad izb notarialnych oraz przewodniczących rad izb komorniczych (odpowiadających za zorganizowanie egzaminu w poszczególnych komisjach) zawarł prośbę o zapewnienie zdającym ze szczególnymi potrzebami wszelkich koniecznych udogodnień. W zakresie organizacji egzaminu dla osób ubiegających się o licencję doradcy restrukturyzacyjnego w umowach dotyczących wynajmu </w:t>
            </w:r>
            <w:proofErr w:type="spellStart"/>
            <w:r w:rsidR="004932FF" w:rsidRPr="008725FE">
              <w:rPr>
                <w:rFonts w:ascii="Calibri" w:hAnsi="Calibri" w:cs="Calibri"/>
                <w:bCs/>
                <w:sz w:val="20"/>
                <w:szCs w:val="20"/>
              </w:rPr>
              <w:t>sal</w:t>
            </w:r>
            <w:proofErr w:type="spellEnd"/>
            <w:r w:rsidR="004932FF" w:rsidRPr="008725FE">
              <w:rPr>
                <w:rFonts w:ascii="Calibri" w:hAnsi="Calibri" w:cs="Calibri"/>
                <w:bCs/>
                <w:sz w:val="20"/>
                <w:szCs w:val="20"/>
              </w:rPr>
              <w:t xml:space="preserve"> egzaminacyjnych każdorazowo uwzględniano wymóg zapewnienia dostępności dla osób ze szczególnymi potrzebami, w tym brak barier architektonicznych. Realizowane są w tym zakresie co najmniej minimalne wymagania dotyczące dostępności architektonicznej </w:t>
            </w:r>
            <w:proofErr w:type="spellStart"/>
            <w:r w:rsidR="004932FF" w:rsidRPr="008725FE">
              <w:rPr>
                <w:rFonts w:ascii="Calibri" w:hAnsi="Calibri" w:cs="Calibri"/>
                <w:bCs/>
                <w:sz w:val="20"/>
                <w:szCs w:val="20"/>
              </w:rPr>
              <w:t>sal</w:t>
            </w:r>
            <w:proofErr w:type="spellEnd"/>
            <w:r w:rsidR="004932FF" w:rsidRPr="008725FE">
              <w:rPr>
                <w:rFonts w:ascii="Calibri" w:hAnsi="Calibri" w:cs="Calibri"/>
                <w:bCs/>
                <w:sz w:val="20"/>
                <w:szCs w:val="20"/>
              </w:rPr>
              <w:t xml:space="preserve"> egzaminacyjnych osobom ze szczególnymi potrzebami.</w:t>
            </w:r>
          </w:p>
          <w:p w14:paraId="62A90E9B" w14:textId="05912681" w:rsidR="008725FE" w:rsidRPr="008725FE" w:rsidRDefault="008725FE" w:rsidP="008725FE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lastRenderedPageBreak/>
              <w:t>Ponadto ogłoszenia o egzaminie wstępnym na aplikację adwokacką, radcowską i notarialną oraz ogłoszenia o egzaminie adwokackim, radcowskim i notarialnym zawierają informacje o udogodnieniach dla kandydatów będących osobami z</w:t>
            </w:r>
            <w:r w:rsidR="00816967">
              <w:rPr>
                <w:rFonts w:ascii="Calibri" w:hAnsi="Calibri" w:cs="Calibri"/>
                <w:sz w:val="20"/>
                <w:szCs w:val="20"/>
              </w:rPr>
              <w:t> 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niepełnosprawnością. Dzięki temu, osoby ze szczególnymi potrzebami miały świadomość, że mogą skorzystać z udogodnień oraz miały czas przygotować dokumentację medyczną, której wymagają przepisy.</w:t>
            </w:r>
          </w:p>
          <w:p w14:paraId="0B24AE01" w14:textId="0060BDE5" w:rsidR="004932FF" w:rsidRPr="008725FE" w:rsidRDefault="004932FF" w:rsidP="000A275B">
            <w:pPr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Każde ogłoszenie o naborze na wolne stanowisko pracy w służbie cywilnej w Ministerstwie Sprawiedliwości zawiera zapis zachęcający do składania ofert przez osoby z niepełnosprawnościami oraz informację o możliwości zgłaszania szczególnych potrzeb przez kandydatów.</w:t>
            </w:r>
          </w:p>
          <w:p w14:paraId="1934032E" w14:textId="737EBE28" w:rsidR="004932FF" w:rsidRPr="008725FE" w:rsidRDefault="004932FF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 xml:space="preserve">Wszystkie ogłoszenia o rekrutacjach wysyłane są do organizacji wspierających osoby niepełnosprawne - do Fundacji Aktywizacji Zawodowej Osób </w:t>
            </w:r>
            <w:r w:rsidRPr="009C0FBC">
              <w:rPr>
                <w:rFonts w:ascii="Calibri" w:hAnsi="Calibri" w:cs="Calibri"/>
                <w:sz w:val="20"/>
                <w:szCs w:val="20"/>
              </w:rPr>
              <w:t xml:space="preserve">Niepełnosprawnych </w:t>
            </w:r>
            <w:proofErr w:type="spellStart"/>
            <w:r w:rsidR="009C0FBC" w:rsidRPr="009C0FBC">
              <w:rPr>
                <w:rFonts w:ascii="Calibri" w:hAnsi="Calibri" w:cs="Calibri"/>
                <w:i/>
                <w:iCs/>
                <w:sz w:val="20"/>
                <w:szCs w:val="20"/>
              </w:rPr>
              <w:t>Fazon</w:t>
            </w:r>
            <w:proofErr w:type="spellEnd"/>
            <w:r w:rsidRPr="009C0FBC">
              <w:rPr>
                <w:rFonts w:ascii="Calibri" w:hAnsi="Calibri" w:cs="Calibri"/>
                <w:sz w:val="20"/>
                <w:szCs w:val="20"/>
              </w:rPr>
              <w:t>,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a także do Centrum Integracji w Warszawie.</w:t>
            </w:r>
          </w:p>
          <w:p w14:paraId="7DD05801" w14:textId="1FB3EAA6" w:rsidR="004932FF" w:rsidRPr="008725FE" w:rsidRDefault="009D0E7C" w:rsidP="000A275B">
            <w:pPr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W zakresie u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>m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ó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>w zawieran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ych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 xml:space="preserve"> na realizację szkoleń dla pracowników </w:t>
            </w:r>
            <w:r w:rsidR="00607023">
              <w:rPr>
                <w:rFonts w:ascii="Calibri" w:hAnsi="Calibri" w:cs="Calibri"/>
                <w:sz w:val="20"/>
                <w:szCs w:val="20"/>
              </w:rPr>
              <w:t>Ministerstwa Sprawiedliwości</w:t>
            </w:r>
            <w:r w:rsidR="00607023" w:rsidRPr="008725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zawierano 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 xml:space="preserve">klauzulę dot. stosowania postanowień art. 6 </w:t>
            </w:r>
            <w:r w:rsidR="00816967" w:rsidRPr="00E96192">
              <w:rPr>
                <w:rFonts w:ascii="Calibri" w:hAnsi="Calibri" w:cs="Calibri"/>
                <w:i/>
                <w:iCs/>
                <w:sz w:val="20"/>
                <w:szCs w:val="20"/>
              </w:rPr>
              <w:t>ustawy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11DCDDE" w14:textId="7E9AFE98" w:rsidR="004932FF" w:rsidRPr="00E96192" w:rsidRDefault="004932FF" w:rsidP="000A275B">
            <w:pPr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 xml:space="preserve">W </w:t>
            </w:r>
            <w:r w:rsidR="00E96192">
              <w:rPr>
                <w:rFonts w:ascii="Calibri" w:hAnsi="Calibri" w:cs="Calibri"/>
                <w:sz w:val="20"/>
                <w:szCs w:val="20"/>
              </w:rPr>
              <w:t xml:space="preserve">roku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2025</w:t>
            </w:r>
            <w:r w:rsidR="00E9619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jeden pracownik </w:t>
            </w:r>
            <w:r w:rsidR="009D0E7C" w:rsidRPr="008725FE">
              <w:rPr>
                <w:rFonts w:ascii="Calibri" w:hAnsi="Calibri" w:cs="Calibri"/>
                <w:sz w:val="20"/>
                <w:szCs w:val="20"/>
              </w:rPr>
              <w:t xml:space="preserve">wziął </w:t>
            </w:r>
            <w:r w:rsidR="009D0E7C" w:rsidRPr="00E96192">
              <w:rPr>
                <w:rFonts w:ascii="Calibri" w:hAnsi="Calibri" w:cs="Calibri"/>
                <w:sz w:val="20"/>
                <w:szCs w:val="20"/>
              </w:rPr>
              <w:t xml:space="preserve">udział w </w:t>
            </w:r>
            <w:r w:rsidRPr="00E96192">
              <w:rPr>
                <w:rFonts w:ascii="Calibri" w:hAnsi="Calibri" w:cs="Calibri"/>
                <w:sz w:val="20"/>
                <w:szCs w:val="20"/>
              </w:rPr>
              <w:t>szkolen</w:t>
            </w:r>
            <w:r w:rsidR="009D0E7C" w:rsidRPr="00E96192">
              <w:rPr>
                <w:rFonts w:ascii="Calibri" w:hAnsi="Calibri" w:cs="Calibri"/>
                <w:sz w:val="20"/>
                <w:szCs w:val="20"/>
              </w:rPr>
              <w:t xml:space="preserve">iach </w:t>
            </w:r>
            <w:r w:rsidRPr="00E96192">
              <w:rPr>
                <w:rFonts w:ascii="Calibri" w:hAnsi="Calibri" w:cs="Calibri"/>
                <w:sz w:val="20"/>
                <w:szCs w:val="20"/>
              </w:rPr>
              <w:t>e-learning</w:t>
            </w:r>
            <w:r w:rsidR="009D0E7C" w:rsidRPr="00E96192">
              <w:rPr>
                <w:rFonts w:ascii="Calibri" w:hAnsi="Calibri" w:cs="Calibri"/>
                <w:sz w:val="20"/>
                <w:szCs w:val="20"/>
              </w:rPr>
              <w:t xml:space="preserve">owych: </w:t>
            </w:r>
            <w:r w:rsidRPr="00E96192">
              <w:rPr>
                <w:rFonts w:ascii="Calibri" w:hAnsi="Calibri" w:cs="Calibri"/>
                <w:i/>
                <w:iCs/>
                <w:sz w:val="20"/>
                <w:szCs w:val="20"/>
              </w:rPr>
              <w:t>Dostępność cyfrowa - kurs dla redaktorów technicznych stron internetowych urzędów</w:t>
            </w:r>
            <w:r w:rsidR="009D0E7C" w:rsidRPr="00E96192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E96192">
              <w:rPr>
                <w:rFonts w:ascii="Calibri" w:hAnsi="Calibri" w:cs="Calibri"/>
                <w:i/>
                <w:iCs/>
                <w:sz w:val="20"/>
                <w:szCs w:val="20"/>
              </w:rPr>
              <w:t>Dostępność cyfrowa - kurs dla redaktorów merytorycznych stron internetowych urzędów</w:t>
            </w:r>
            <w:r w:rsidR="009D0E7C" w:rsidRPr="00E96192">
              <w:rPr>
                <w:rFonts w:ascii="Calibri" w:hAnsi="Calibri" w:cs="Calibri"/>
                <w:sz w:val="20"/>
                <w:szCs w:val="20"/>
              </w:rPr>
              <w:t xml:space="preserve"> oraz </w:t>
            </w:r>
            <w:r w:rsidRPr="00E96192">
              <w:rPr>
                <w:rFonts w:ascii="Calibri" w:hAnsi="Calibri" w:cs="Calibri"/>
                <w:i/>
                <w:iCs/>
                <w:sz w:val="20"/>
                <w:szCs w:val="20"/>
              </w:rPr>
              <w:t>Projektowanie usług publicznych dostępnych dla osób z niepełnosprawnościami</w:t>
            </w:r>
            <w:r w:rsidR="009D0E7C" w:rsidRPr="00E96192">
              <w:rPr>
                <w:rFonts w:ascii="Calibri" w:hAnsi="Calibri" w:cs="Calibri"/>
                <w:sz w:val="20"/>
                <w:szCs w:val="20"/>
              </w:rPr>
              <w:t>. D</w:t>
            </w:r>
            <w:r w:rsidRPr="00E96192">
              <w:rPr>
                <w:rFonts w:ascii="Calibri" w:hAnsi="Calibri" w:cs="Calibri"/>
                <w:sz w:val="20"/>
                <w:szCs w:val="20"/>
              </w:rPr>
              <w:t>wóch pracowników wzięło udział w kurs</w:t>
            </w:r>
            <w:r w:rsidR="009D0E7C" w:rsidRPr="00E96192">
              <w:rPr>
                <w:rFonts w:ascii="Calibri" w:hAnsi="Calibri" w:cs="Calibri"/>
                <w:sz w:val="20"/>
                <w:szCs w:val="20"/>
              </w:rPr>
              <w:t>ach</w:t>
            </w:r>
            <w:r w:rsidRPr="00E96192">
              <w:rPr>
                <w:rFonts w:ascii="Calibri" w:hAnsi="Calibri" w:cs="Calibri"/>
                <w:sz w:val="20"/>
                <w:szCs w:val="20"/>
              </w:rPr>
              <w:t xml:space="preserve"> e-learning</w:t>
            </w:r>
            <w:r w:rsidR="009D0E7C" w:rsidRPr="00E96192">
              <w:rPr>
                <w:rFonts w:ascii="Calibri" w:hAnsi="Calibri" w:cs="Calibri"/>
                <w:sz w:val="20"/>
                <w:szCs w:val="20"/>
              </w:rPr>
              <w:t>owych</w:t>
            </w:r>
            <w:r w:rsidRPr="00E96192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E96192">
              <w:rPr>
                <w:rFonts w:ascii="Calibri" w:hAnsi="Calibri" w:cs="Calibri"/>
                <w:i/>
                <w:iCs/>
                <w:sz w:val="20"/>
                <w:szCs w:val="20"/>
              </w:rPr>
              <w:t>Tworzenie komunikatów pisemnych zrozumiałych i dopasowanych do odbiorcy</w:t>
            </w:r>
            <w:r w:rsidR="009D0E7C" w:rsidRPr="00E96192">
              <w:rPr>
                <w:rFonts w:ascii="Calibri" w:hAnsi="Calibri" w:cs="Calibri"/>
                <w:sz w:val="20"/>
                <w:szCs w:val="20"/>
              </w:rPr>
              <w:t xml:space="preserve"> oraz </w:t>
            </w:r>
            <w:r w:rsidRPr="00E96192">
              <w:rPr>
                <w:rFonts w:ascii="Calibri" w:hAnsi="Calibri" w:cs="Calibri"/>
                <w:sz w:val="20"/>
                <w:szCs w:val="20"/>
              </w:rPr>
              <w:t>z</w:t>
            </w:r>
            <w:r w:rsidR="00E96192" w:rsidRPr="00E9619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96192">
              <w:rPr>
                <w:rFonts w:ascii="Calibri" w:hAnsi="Calibri" w:cs="Calibri"/>
                <w:sz w:val="20"/>
                <w:szCs w:val="20"/>
              </w:rPr>
              <w:t xml:space="preserve">zakresu dostępności cyfrowej w ramach projektu </w:t>
            </w:r>
            <w:r w:rsidRPr="00E96192">
              <w:rPr>
                <w:rFonts w:ascii="Calibri" w:hAnsi="Calibri" w:cs="Calibri"/>
                <w:i/>
                <w:iCs/>
                <w:sz w:val="20"/>
                <w:szCs w:val="20"/>
              </w:rPr>
              <w:t>Systemowe kształcenie specjalistów i specjalistek ds. dostępności cyfrowej</w:t>
            </w:r>
            <w:r w:rsidRPr="00E96192">
              <w:rPr>
                <w:rFonts w:ascii="Calibri" w:hAnsi="Calibri" w:cs="Calibri"/>
                <w:sz w:val="20"/>
                <w:szCs w:val="20"/>
              </w:rPr>
              <w:t>.</w:t>
            </w:r>
            <w:r w:rsidR="009D0E7C" w:rsidRPr="00E96192">
              <w:rPr>
                <w:rFonts w:ascii="Calibri" w:hAnsi="Calibri" w:cs="Calibri"/>
                <w:sz w:val="20"/>
                <w:szCs w:val="20"/>
              </w:rPr>
              <w:t xml:space="preserve"> J</w:t>
            </w:r>
            <w:r w:rsidRPr="00E96192">
              <w:rPr>
                <w:rFonts w:ascii="Calibri" w:hAnsi="Calibri" w:cs="Calibri"/>
                <w:sz w:val="20"/>
                <w:szCs w:val="20"/>
              </w:rPr>
              <w:t xml:space="preserve">eden pracowników wziął </w:t>
            </w:r>
            <w:r w:rsidR="009D0E7C" w:rsidRPr="00E96192">
              <w:rPr>
                <w:rFonts w:ascii="Calibri" w:hAnsi="Calibri" w:cs="Calibri"/>
                <w:sz w:val="20"/>
                <w:szCs w:val="20"/>
              </w:rPr>
              <w:t xml:space="preserve">również </w:t>
            </w:r>
            <w:r w:rsidRPr="00E96192">
              <w:rPr>
                <w:rFonts w:ascii="Calibri" w:hAnsi="Calibri" w:cs="Calibri"/>
                <w:sz w:val="20"/>
                <w:szCs w:val="20"/>
              </w:rPr>
              <w:t xml:space="preserve">udział w szkoleniu </w:t>
            </w:r>
            <w:r w:rsidRPr="00E96192">
              <w:rPr>
                <w:rFonts w:ascii="Calibri" w:hAnsi="Calibri" w:cs="Calibri"/>
                <w:i/>
                <w:iCs/>
                <w:sz w:val="20"/>
                <w:szCs w:val="20"/>
              </w:rPr>
              <w:t>Audytowanie dokumentów cyfrowych w oparciu o standard WCAG w</w:t>
            </w:r>
            <w:r w:rsidR="00816967" w:rsidRPr="00E96192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Pr="00E96192">
              <w:rPr>
                <w:rFonts w:ascii="Calibri" w:hAnsi="Calibri" w:cs="Calibri"/>
                <w:i/>
                <w:iCs/>
                <w:sz w:val="20"/>
                <w:szCs w:val="20"/>
              </w:rPr>
              <w:t>ramach projektu Systemowe kształcenie specjalistów i specjalistek ds. dostępności cyfrowej</w:t>
            </w:r>
            <w:r w:rsidR="009D0E7C" w:rsidRPr="00E96192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F6FA4D3" w14:textId="1D37EAA3" w:rsidR="004932FF" w:rsidRPr="008725FE" w:rsidRDefault="004932FF" w:rsidP="000A275B">
            <w:pPr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96192">
              <w:rPr>
                <w:rFonts w:ascii="Calibri" w:hAnsi="Calibri" w:cs="Calibri"/>
                <w:sz w:val="20"/>
                <w:szCs w:val="20"/>
              </w:rPr>
              <w:t xml:space="preserve">W </w:t>
            </w:r>
            <w:r w:rsidRPr="00E96192">
              <w:rPr>
                <w:rFonts w:ascii="Calibri" w:hAnsi="Calibri" w:cs="Calibri"/>
                <w:i/>
                <w:iCs/>
                <w:sz w:val="20"/>
                <w:szCs w:val="20"/>
              </w:rPr>
              <w:t>Planie szkoleń</w:t>
            </w:r>
            <w:r w:rsidRPr="00E96192">
              <w:rPr>
                <w:rFonts w:ascii="Calibri" w:hAnsi="Calibri" w:cs="Calibri"/>
                <w:sz w:val="20"/>
                <w:szCs w:val="20"/>
              </w:rPr>
              <w:t xml:space="preserve"> na </w:t>
            </w:r>
            <w:r w:rsidR="00573E36" w:rsidRPr="00E96192">
              <w:rPr>
                <w:rFonts w:ascii="Calibri" w:hAnsi="Calibri" w:cs="Calibri"/>
                <w:sz w:val="20"/>
                <w:szCs w:val="20"/>
              </w:rPr>
              <w:t xml:space="preserve">rok </w:t>
            </w:r>
            <w:r w:rsidRPr="00E96192">
              <w:rPr>
                <w:rFonts w:ascii="Calibri" w:hAnsi="Calibri" w:cs="Calibri"/>
                <w:sz w:val="20"/>
                <w:szCs w:val="20"/>
              </w:rPr>
              <w:t xml:space="preserve">2026 zaplanowano szkolenie nt. </w:t>
            </w:r>
            <w:r w:rsidRPr="00E96192">
              <w:rPr>
                <w:rFonts w:ascii="Calibri" w:hAnsi="Calibri" w:cs="Calibri"/>
                <w:i/>
                <w:iCs/>
                <w:sz w:val="20"/>
                <w:szCs w:val="20"/>
              </w:rPr>
              <w:t>Skuteczna</w:t>
            </w:r>
            <w:r w:rsidRPr="00573E36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 profesjonalna komunikacja z trudnym klientem oraz z</w:t>
            </w:r>
            <w:r w:rsidR="00816967" w:rsidRPr="00573E36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Pr="00573E36">
              <w:rPr>
                <w:rFonts w:ascii="Calibri" w:hAnsi="Calibri" w:cs="Calibri"/>
                <w:i/>
                <w:iCs/>
                <w:sz w:val="20"/>
                <w:szCs w:val="20"/>
              </w:rPr>
              <w:t>osobami ze szczególnymi potrzebami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dla około 53 pracowników Ministerstwa.</w:t>
            </w:r>
          </w:p>
          <w:p w14:paraId="09131111" w14:textId="753ED3F9" w:rsidR="004932FF" w:rsidRPr="008725FE" w:rsidRDefault="004932FF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 xml:space="preserve">Szkolenia z zakresu zapewnienia dostępności osobom ze szczególnymi potrzebami zostaną także uwzględnione w </w:t>
            </w:r>
            <w:r w:rsidRPr="00573E36">
              <w:rPr>
                <w:rFonts w:ascii="Calibri" w:hAnsi="Calibri" w:cs="Calibri"/>
                <w:i/>
                <w:iCs/>
                <w:sz w:val="20"/>
                <w:szCs w:val="20"/>
              </w:rPr>
              <w:t>Plan</w:t>
            </w:r>
            <w:r w:rsidR="0032701E" w:rsidRPr="00573E36">
              <w:rPr>
                <w:rFonts w:ascii="Calibri" w:hAnsi="Calibri" w:cs="Calibri"/>
                <w:i/>
                <w:iCs/>
                <w:sz w:val="20"/>
                <w:szCs w:val="20"/>
              </w:rPr>
              <w:t>ie</w:t>
            </w:r>
            <w:r w:rsidRPr="00573E36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szkoleń na lata 2027-2029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4CB9D23" w14:textId="53F6543D" w:rsidR="004932FF" w:rsidRPr="008725FE" w:rsidRDefault="004932FF" w:rsidP="000A275B">
            <w:pPr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 xml:space="preserve">W </w:t>
            </w:r>
            <w:r w:rsidR="009C0FBC">
              <w:rPr>
                <w:rFonts w:ascii="Calibri" w:hAnsi="Calibri" w:cs="Calibri"/>
                <w:sz w:val="20"/>
                <w:szCs w:val="20"/>
              </w:rPr>
              <w:t xml:space="preserve">roku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2025 Ministerstwo Sprawiedliwości uczestniczyło w projekcie </w:t>
            </w:r>
            <w:r w:rsidRPr="009C0FBC">
              <w:rPr>
                <w:rFonts w:ascii="Calibri" w:hAnsi="Calibri" w:cs="Calibri"/>
                <w:i/>
                <w:iCs/>
                <w:sz w:val="20"/>
                <w:szCs w:val="20"/>
              </w:rPr>
              <w:t>Debiutant 1.0</w:t>
            </w:r>
            <w:r w:rsidR="009D0E7C" w:rsidRPr="008725FE">
              <w:rPr>
                <w:rFonts w:ascii="Calibri" w:hAnsi="Calibri" w:cs="Calibri"/>
                <w:sz w:val="20"/>
                <w:szCs w:val="20"/>
              </w:rPr>
              <w:t>,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realizowanym w ramach programu </w:t>
            </w:r>
            <w:r w:rsidRPr="009C0FBC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="009C0FBC" w:rsidRPr="009C0FBC">
              <w:rPr>
                <w:rFonts w:ascii="Calibri" w:hAnsi="Calibri" w:cs="Calibri"/>
                <w:i/>
                <w:iCs/>
                <w:sz w:val="20"/>
                <w:szCs w:val="20"/>
              </w:rPr>
              <w:t>tabilne zatrudnieni</w:t>
            </w:r>
            <w:r w:rsidRPr="009C0FB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- osoby niepełnosprawne w administracji i służbie publicznej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, finansowanego przez P</w:t>
            </w:r>
            <w:r w:rsidR="009C0FBC">
              <w:rPr>
                <w:rFonts w:ascii="Calibri" w:hAnsi="Calibri" w:cs="Calibri"/>
                <w:sz w:val="20"/>
                <w:szCs w:val="20"/>
              </w:rPr>
              <w:t>aństwowy Fundusz Rehabilitacji Osób Niepełnosprawnych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. W</w:t>
            </w:r>
            <w:r w:rsidR="00816967">
              <w:rPr>
                <w:rFonts w:ascii="Calibri" w:hAnsi="Calibri" w:cs="Calibri"/>
                <w:sz w:val="20"/>
                <w:szCs w:val="20"/>
              </w:rPr>
              <w:t> 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ramach projektu zorganizowano 10 staży dla osób z niepełnosprawnościami.</w:t>
            </w:r>
          </w:p>
          <w:p w14:paraId="6258066E" w14:textId="61A73BF8" w:rsidR="004932FF" w:rsidRPr="008725FE" w:rsidRDefault="004932FF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 xml:space="preserve">Na kwiecień 2026 </w:t>
            </w:r>
            <w:r w:rsidRPr="00573E36">
              <w:rPr>
                <w:rFonts w:ascii="Calibri" w:hAnsi="Calibri" w:cs="Calibri"/>
                <w:sz w:val="20"/>
                <w:szCs w:val="20"/>
              </w:rPr>
              <w:t>r</w:t>
            </w:r>
            <w:r w:rsidR="00573E36" w:rsidRPr="00573E36">
              <w:rPr>
                <w:rFonts w:ascii="Calibri" w:hAnsi="Calibri" w:cs="Calibri"/>
                <w:sz w:val="20"/>
                <w:szCs w:val="20"/>
              </w:rPr>
              <w:t>oku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zaplanowano rozpoczęcie kolejnego cyklu staży, w którym Ministerstwo również weźmie udział.</w:t>
            </w:r>
          </w:p>
          <w:p w14:paraId="2F80B86A" w14:textId="6EF7D207" w:rsidR="00671CC7" w:rsidRPr="008725FE" w:rsidRDefault="008725FE" w:rsidP="00671CC7">
            <w:pPr>
              <w:spacing w:before="120" w:after="120"/>
              <w:rPr>
                <w:rFonts w:ascii="Calibri" w:hAnsi="Calibri" w:cs="Calibri"/>
                <w:sz w:val="20"/>
                <w:szCs w:val="20"/>
                <w:lang w:bidi="pl-PL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W</w:t>
            </w:r>
            <w:r w:rsidR="00671CC7" w:rsidRPr="008725FE">
              <w:rPr>
                <w:rFonts w:ascii="Calibri" w:hAnsi="Calibri" w:cs="Calibri"/>
                <w:sz w:val="20"/>
                <w:szCs w:val="20"/>
              </w:rPr>
              <w:t xml:space="preserve"> treściach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zawieranych </w:t>
            </w:r>
            <w:r w:rsidR="00671CC7" w:rsidRPr="008725FE">
              <w:rPr>
                <w:rFonts w:ascii="Calibri" w:hAnsi="Calibri" w:cs="Calibri"/>
                <w:sz w:val="20"/>
                <w:szCs w:val="20"/>
              </w:rPr>
              <w:t xml:space="preserve">umów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(przez DFN), określane są </w:t>
            </w:r>
            <w:r w:rsidR="00671CC7" w:rsidRPr="008725FE">
              <w:rPr>
                <w:rFonts w:ascii="Calibri" w:hAnsi="Calibri" w:cs="Calibri"/>
                <w:sz w:val="20"/>
                <w:szCs w:val="20"/>
              </w:rPr>
              <w:t>warunk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i</w:t>
            </w:r>
            <w:r w:rsidR="00671CC7" w:rsidRPr="008725FE">
              <w:rPr>
                <w:rFonts w:ascii="Calibri" w:hAnsi="Calibri" w:cs="Calibri"/>
                <w:sz w:val="20"/>
                <w:szCs w:val="20"/>
              </w:rPr>
              <w:t xml:space="preserve"> służąc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e</w:t>
            </w:r>
            <w:r w:rsidR="00671CC7" w:rsidRPr="008725FE">
              <w:rPr>
                <w:rFonts w:ascii="Calibri" w:hAnsi="Calibri" w:cs="Calibri"/>
                <w:sz w:val="20"/>
                <w:szCs w:val="20"/>
              </w:rPr>
              <w:t xml:space="preserve"> zapewnianiu dostępności osobom ze szczególnymi potrzebami w zakresie zamówień publicznych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CD796E3" w14:textId="1E765099" w:rsidR="008725FE" w:rsidRPr="008725FE" w:rsidRDefault="008725FE" w:rsidP="008725FE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  <w:lang w:bidi="pl-PL"/>
              </w:rPr>
              <w:t xml:space="preserve">Przy organizowaniu spotkań oraz innych wydarzeń (przez </w:t>
            </w:r>
            <w:r w:rsidR="00081E12" w:rsidRPr="008725FE">
              <w:rPr>
                <w:rFonts w:ascii="Calibri" w:hAnsi="Calibri" w:cs="Calibri"/>
                <w:sz w:val="20"/>
                <w:szCs w:val="20"/>
                <w:lang w:bidi="pl-PL"/>
              </w:rPr>
              <w:t xml:space="preserve">Biuro Obsługi Komisji </w:t>
            </w:r>
            <w:r w:rsidRPr="008725FE">
              <w:rPr>
                <w:rFonts w:ascii="Calibri" w:hAnsi="Calibri" w:cs="Calibri"/>
                <w:sz w:val="20"/>
                <w:szCs w:val="20"/>
                <w:lang w:bidi="pl-PL"/>
              </w:rPr>
              <w:t xml:space="preserve">do spraw reprywatyzacji nieruchomości warszawskich) </w:t>
            </w:r>
            <w:r w:rsidR="00081E12" w:rsidRPr="008725FE">
              <w:rPr>
                <w:rFonts w:ascii="Calibri" w:hAnsi="Calibri" w:cs="Calibri"/>
                <w:sz w:val="20"/>
                <w:szCs w:val="20"/>
                <w:lang w:bidi="pl-PL"/>
              </w:rPr>
              <w:t xml:space="preserve">uwzględniania </w:t>
            </w:r>
            <w:r w:rsidRPr="008725FE">
              <w:rPr>
                <w:rFonts w:ascii="Calibri" w:hAnsi="Calibri" w:cs="Calibri"/>
                <w:sz w:val="20"/>
                <w:szCs w:val="20"/>
                <w:lang w:bidi="pl-PL"/>
              </w:rPr>
              <w:t xml:space="preserve">się </w:t>
            </w:r>
            <w:r w:rsidR="00081E12" w:rsidRPr="008725FE">
              <w:rPr>
                <w:rFonts w:ascii="Calibri" w:hAnsi="Calibri" w:cs="Calibri"/>
                <w:sz w:val="20"/>
                <w:szCs w:val="20"/>
                <w:lang w:bidi="pl-PL"/>
              </w:rPr>
              <w:t>zasady dostępności oraz potrzeby osób z niepełnosprawnością</w:t>
            </w:r>
            <w:r w:rsidRPr="008725FE">
              <w:rPr>
                <w:rFonts w:ascii="Calibri" w:hAnsi="Calibri" w:cs="Calibri"/>
                <w:sz w:val="20"/>
                <w:szCs w:val="20"/>
                <w:lang w:bidi="pl-PL"/>
              </w:rPr>
              <w:t xml:space="preserve"> – w </w:t>
            </w:r>
            <w:r w:rsidR="00081E12" w:rsidRPr="008725FE">
              <w:rPr>
                <w:rFonts w:ascii="Calibri" w:hAnsi="Calibri" w:cs="Calibri"/>
                <w:sz w:val="20"/>
                <w:szCs w:val="20"/>
                <w:lang w:bidi="pl-PL"/>
              </w:rPr>
              <w:t xml:space="preserve">odniesieniu do </w:t>
            </w:r>
            <w:r w:rsidRPr="008725FE">
              <w:rPr>
                <w:rFonts w:ascii="Calibri" w:hAnsi="Calibri" w:cs="Calibri"/>
                <w:sz w:val="20"/>
                <w:szCs w:val="20"/>
                <w:lang w:bidi="pl-PL"/>
              </w:rPr>
              <w:t xml:space="preserve">wszystkich </w:t>
            </w:r>
            <w:r w:rsidR="00081E12" w:rsidRPr="008725FE">
              <w:rPr>
                <w:rFonts w:ascii="Calibri" w:hAnsi="Calibri" w:cs="Calibri"/>
                <w:sz w:val="20"/>
                <w:szCs w:val="20"/>
                <w:lang w:bidi="pl-PL"/>
              </w:rPr>
              <w:t xml:space="preserve">działań i </w:t>
            </w:r>
            <w:r w:rsidRPr="008725FE">
              <w:rPr>
                <w:rFonts w:ascii="Calibri" w:hAnsi="Calibri" w:cs="Calibri"/>
                <w:sz w:val="20"/>
                <w:szCs w:val="20"/>
                <w:lang w:bidi="pl-PL"/>
              </w:rPr>
              <w:t xml:space="preserve">podejmowanych </w:t>
            </w:r>
            <w:r w:rsidR="00081E12" w:rsidRPr="008725FE">
              <w:rPr>
                <w:rFonts w:ascii="Calibri" w:hAnsi="Calibri" w:cs="Calibri"/>
                <w:sz w:val="20"/>
                <w:szCs w:val="20"/>
                <w:lang w:bidi="pl-PL"/>
              </w:rPr>
              <w:t>przedsięwzięć</w:t>
            </w:r>
            <w:r w:rsidRPr="008725FE">
              <w:rPr>
                <w:rFonts w:ascii="Calibri" w:hAnsi="Calibri" w:cs="Calibri"/>
                <w:sz w:val="20"/>
                <w:szCs w:val="20"/>
                <w:lang w:bidi="pl-PL"/>
              </w:rPr>
              <w:t>. W</w:t>
            </w:r>
            <w:r w:rsidR="00081E12" w:rsidRPr="008725FE">
              <w:rPr>
                <w:rFonts w:ascii="Calibri" w:hAnsi="Calibri" w:cs="Calibri"/>
                <w:sz w:val="20"/>
                <w:szCs w:val="20"/>
                <w:lang w:bidi="pl-PL"/>
              </w:rPr>
              <w:t xml:space="preserve">szystkie dokumenty dotyczące prac Komisji do spraw reprywatyzacji nieruchomości </w:t>
            </w:r>
            <w:r w:rsidR="00081E12" w:rsidRPr="008725FE">
              <w:rPr>
                <w:rFonts w:ascii="Calibri" w:hAnsi="Calibri" w:cs="Calibri"/>
                <w:sz w:val="20"/>
                <w:szCs w:val="20"/>
                <w:lang w:bidi="pl-PL"/>
              </w:rPr>
              <w:lastRenderedPageBreak/>
              <w:t>warszawskich umieszczane na stronie BIP są udostępnione również w wersji cyfrowej.</w:t>
            </w:r>
            <w:r w:rsidRPr="008725FE">
              <w:rPr>
                <w:rFonts w:ascii="Calibri" w:hAnsi="Calibri" w:cs="Calibri"/>
                <w:sz w:val="20"/>
                <w:szCs w:val="20"/>
                <w:lang w:bidi="pl-PL"/>
              </w:rPr>
              <w:t xml:space="preserve">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Ponadto, zawiadamiania o wszczęciu postępowań, decyzjach i innych czynnościach Komisji w drodze ogłoszeń umieszczane są w Biuletynie Informacji Publicznej w</w:t>
            </w:r>
            <w:r w:rsidR="00870FD5">
              <w:rPr>
                <w:rFonts w:ascii="Calibri" w:hAnsi="Calibri" w:cs="Calibri"/>
                <w:sz w:val="20"/>
                <w:szCs w:val="20"/>
              </w:rPr>
              <w:t> 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wersji cyfrowej.</w:t>
            </w:r>
          </w:p>
          <w:p w14:paraId="1D7F84BA" w14:textId="77777777" w:rsidR="008725FE" w:rsidRDefault="008725FE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Konferencje i spotkania organizowane są w salach dostępnych do osób ze szczególnymi potrzebami (m.in. poprzez zapewnienie dostępu do windy). Infrastruktura biurowa jest przyjazna osobom ze szczególnymi potrzebami.</w:t>
            </w:r>
          </w:p>
          <w:p w14:paraId="61259D76" w14:textId="6330AA02" w:rsidR="00C75C86" w:rsidRPr="008725FE" w:rsidRDefault="00C75C86" w:rsidP="00C75C86">
            <w:pPr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Biuro Komunikacji i Promocji nie zapewnia</w:t>
            </w:r>
            <w:r w:rsidR="00573E36">
              <w:rPr>
                <w:rFonts w:ascii="Calibri" w:hAnsi="Calibri" w:cs="Calibri"/>
                <w:sz w:val="20"/>
                <w:szCs w:val="20"/>
              </w:rPr>
              <w:t>ło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tłumaczeń PJM na wydarzeniach organizowanych w ramach Ministerstwa Sprawiedliwości oraz na filmach wideo, trafiających na strony prowadzone przez Ministerstwo Sprawiedliwości (również </w:t>
            </w:r>
            <w:proofErr w:type="spellStart"/>
            <w:r w:rsidRPr="008725FE">
              <w:rPr>
                <w:rFonts w:ascii="Calibri" w:hAnsi="Calibri" w:cs="Calibri"/>
                <w:sz w:val="20"/>
                <w:szCs w:val="20"/>
              </w:rPr>
              <w:t>social</w:t>
            </w:r>
            <w:proofErr w:type="spellEnd"/>
            <w:r w:rsidRPr="008725FE">
              <w:rPr>
                <w:rFonts w:ascii="Calibri" w:hAnsi="Calibri" w:cs="Calibri"/>
                <w:sz w:val="20"/>
                <w:szCs w:val="20"/>
              </w:rPr>
              <w:t xml:space="preserve"> media), ponieważ nie ma podpisanej umowy z firmą realizującą streaming/nagrania w podanym zakresie.</w:t>
            </w:r>
          </w:p>
        </w:tc>
      </w:tr>
      <w:tr w:rsidR="004932FF" w:rsidRPr="008725FE" w14:paraId="4D4236F0" w14:textId="77777777" w:rsidTr="001456F0">
        <w:trPr>
          <w:cantSplit/>
          <w:trHeight w:val="2112"/>
          <w:jc w:val="center"/>
        </w:trPr>
        <w:tc>
          <w:tcPr>
            <w:tcW w:w="537" w:type="dxa"/>
            <w:shd w:val="clear" w:color="auto" w:fill="D9D9D9" w:themeFill="background1" w:themeFillShade="D9"/>
          </w:tcPr>
          <w:p w14:paraId="2BA16146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lastRenderedPageBreak/>
              <w:t>13</w:t>
            </w:r>
          </w:p>
        </w:tc>
        <w:tc>
          <w:tcPr>
            <w:tcW w:w="1008" w:type="dxa"/>
            <w:vMerge/>
            <w:shd w:val="clear" w:color="auto" w:fill="F2CEED" w:themeFill="accent5" w:themeFillTint="33"/>
            <w:textDirection w:val="btLr"/>
          </w:tcPr>
          <w:p w14:paraId="691D7B64" w14:textId="77777777" w:rsidR="004932FF" w:rsidRPr="008725FE" w:rsidRDefault="004932FF" w:rsidP="000A275B">
            <w:pPr>
              <w:spacing w:before="120" w:after="120"/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1397AD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Zlecenie przeprowadzenia zewnętrznych, profesjonalnych audytów dostępności w  obszarze dostępności architektonicznej, cyfrowej i  informacyjno-komunikacyjnej</w:t>
            </w:r>
          </w:p>
        </w:tc>
        <w:tc>
          <w:tcPr>
            <w:tcW w:w="10631" w:type="dxa"/>
          </w:tcPr>
          <w:p w14:paraId="714A5F98" w14:textId="3B827BA6" w:rsidR="004932FF" w:rsidRPr="008725FE" w:rsidRDefault="00081E12" w:rsidP="00081E1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Brak działań.</w:t>
            </w:r>
          </w:p>
        </w:tc>
      </w:tr>
      <w:tr w:rsidR="004932FF" w:rsidRPr="008725FE" w14:paraId="1209F477" w14:textId="77777777" w:rsidTr="001456F0">
        <w:trPr>
          <w:trHeight w:val="708"/>
          <w:jc w:val="center"/>
        </w:trPr>
        <w:tc>
          <w:tcPr>
            <w:tcW w:w="537" w:type="dxa"/>
            <w:shd w:val="clear" w:color="auto" w:fill="D9D9D9" w:themeFill="background1" w:themeFillShade="D9"/>
          </w:tcPr>
          <w:p w14:paraId="0042849C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008" w:type="dxa"/>
            <w:vMerge/>
            <w:shd w:val="clear" w:color="auto" w:fill="F2CEED" w:themeFill="accent5" w:themeFillTint="33"/>
          </w:tcPr>
          <w:p w14:paraId="12E60BF9" w14:textId="77777777" w:rsidR="004932FF" w:rsidRPr="008725FE" w:rsidRDefault="004932FF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4B63DE8" w14:textId="3A8A8EE5" w:rsidR="004932FF" w:rsidRPr="008725FE" w:rsidRDefault="004932FF" w:rsidP="00BF7BFC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Stopniowe wdrażanie rekomendacji z  wewnętrznych samoocen dostępności (dokonanych w  obszarze dostępności: architektonicznej, cyfrowej i  informacyjno-komunikacyjnej)</w:t>
            </w:r>
            <w:r w:rsidR="00BF7BFC">
              <w:rPr>
                <w:rFonts w:ascii="Calibri" w:hAnsi="Calibri" w:cs="Calibri"/>
                <w:sz w:val="20"/>
                <w:szCs w:val="20"/>
              </w:rPr>
              <w:br/>
            </w:r>
            <w:r w:rsidRPr="008725FE">
              <w:rPr>
                <w:rFonts w:ascii="Calibri" w:hAnsi="Calibri" w:cs="Calibri"/>
                <w:sz w:val="20"/>
                <w:szCs w:val="20"/>
              </w:rPr>
              <w:t>oraz</w:t>
            </w:r>
            <w:r w:rsidR="00BF7BFC">
              <w:rPr>
                <w:rFonts w:ascii="Calibri" w:hAnsi="Calibri" w:cs="Calibri"/>
                <w:sz w:val="20"/>
                <w:szCs w:val="20"/>
              </w:rPr>
              <w:br/>
            </w:r>
            <w:r w:rsidRPr="008725FE">
              <w:rPr>
                <w:rFonts w:ascii="Calibri" w:hAnsi="Calibri" w:cs="Calibri"/>
                <w:sz w:val="20"/>
                <w:szCs w:val="20"/>
              </w:rPr>
              <w:t>stopniowe wdrażanie rekomendacji i  zaleceń wynikających z  profesjonalnych audytów dostępności</w:t>
            </w:r>
          </w:p>
        </w:tc>
        <w:tc>
          <w:tcPr>
            <w:tcW w:w="10631" w:type="dxa"/>
          </w:tcPr>
          <w:p w14:paraId="4E9DAD30" w14:textId="44A612FD" w:rsidR="004932FF" w:rsidRPr="008725FE" w:rsidRDefault="00081E12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Brak rekomendacji.</w:t>
            </w:r>
          </w:p>
        </w:tc>
      </w:tr>
      <w:tr w:rsidR="004932FF" w:rsidRPr="008725FE" w14:paraId="635FFCC2" w14:textId="77777777" w:rsidTr="001456F0">
        <w:trPr>
          <w:jc w:val="center"/>
        </w:trPr>
        <w:tc>
          <w:tcPr>
            <w:tcW w:w="537" w:type="dxa"/>
            <w:shd w:val="clear" w:color="auto" w:fill="D9D9D9" w:themeFill="background1" w:themeFillShade="D9"/>
          </w:tcPr>
          <w:p w14:paraId="22F42D88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1008" w:type="dxa"/>
            <w:vMerge/>
            <w:shd w:val="clear" w:color="auto" w:fill="F2CEED" w:themeFill="accent5" w:themeFillTint="33"/>
          </w:tcPr>
          <w:p w14:paraId="0C838C02" w14:textId="77777777" w:rsidR="004932FF" w:rsidRPr="008725FE" w:rsidRDefault="004932FF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D9ED4C9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Szkolenia pracowników Ministerstwa z  zakresu wiedzy o  potrzebach osób z różnymi rodzajami niepełnosprawności, komunikacji oraz z  zakresu zapewniania dostępności osobom ze szczególnymi potrzebami</w:t>
            </w:r>
          </w:p>
        </w:tc>
        <w:tc>
          <w:tcPr>
            <w:tcW w:w="10631" w:type="dxa"/>
          </w:tcPr>
          <w:p w14:paraId="297DDFAA" w14:textId="14A08124" w:rsidR="00081E12" w:rsidRPr="008725FE" w:rsidRDefault="00081E12" w:rsidP="00081E12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 xml:space="preserve">Przedstawiciele </w:t>
            </w:r>
            <w:r w:rsidR="00F27A84">
              <w:rPr>
                <w:rFonts w:ascii="Calibri" w:hAnsi="Calibri" w:cs="Calibri"/>
                <w:sz w:val="20"/>
                <w:szCs w:val="20"/>
              </w:rPr>
              <w:t>B</w:t>
            </w:r>
            <w:r w:rsidR="00816967" w:rsidRPr="008725FE">
              <w:rPr>
                <w:rFonts w:ascii="Calibri" w:hAnsi="Calibri" w:cs="Calibri"/>
                <w:sz w:val="20"/>
                <w:szCs w:val="20"/>
              </w:rPr>
              <w:t xml:space="preserve">iur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i </w:t>
            </w:r>
            <w:r w:rsidR="00F27A84">
              <w:rPr>
                <w:rFonts w:ascii="Calibri" w:hAnsi="Calibri" w:cs="Calibri"/>
                <w:sz w:val="20"/>
                <w:szCs w:val="20"/>
              </w:rPr>
              <w:t>D</w:t>
            </w:r>
            <w:r w:rsidR="00816967" w:rsidRPr="008725FE">
              <w:rPr>
                <w:rFonts w:ascii="Calibri" w:hAnsi="Calibri" w:cs="Calibri"/>
                <w:sz w:val="20"/>
                <w:szCs w:val="20"/>
              </w:rPr>
              <w:t xml:space="preserve">epartamentów </w:t>
            </w:r>
            <w:r w:rsidR="00607023">
              <w:rPr>
                <w:rFonts w:ascii="Calibri" w:hAnsi="Calibri" w:cs="Calibri"/>
                <w:sz w:val="20"/>
                <w:szCs w:val="20"/>
              </w:rPr>
              <w:t>Ministerstwa Sprawiedliwości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, zrekrutowani do Zespołu Prosta Sprawa, zostali zobowiązani do obligatoryjnego uczestnictwa w </w:t>
            </w:r>
            <w:r w:rsidR="00816967" w:rsidRPr="008725FE">
              <w:rPr>
                <w:rFonts w:ascii="Calibri" w:hAnsi="Calibri" w:cs="Calibri"/>
                <w:sz w:val="20"/>
                <w:szCs w:val="20"/>
              </w:rPr>
              <w:t>szkoleni</w:t>
            </w:r>
            <w:r w:rsidR="00816967">
              <w:rPr>
                <w:rFonts w:ascii="Calibri" w:hAnsi="Calibri" w:cs="Calibri"/>
                <w:sz w:val="20"/>
                <w:szCs w:val="20"/>
              </w:rPr>
              <w:t>ach</w:t>
            </w:r>
            <w:r w:rsidR="00816967" w:rsidRPr="008725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ze standardu prostego języka. Szkolenia te, prowadzone przez pracowników Biura Komunikacji i Promocji (Zespół Prosta Sprawa), zostały zrealizowane 14 i 21 maja </w:t>
            </w:r>
            <w:r w:rsidRPr="00573E36">
              <w:rPr>
                <w:rFonts w:ascii="Calibri" w:hAnsi="Calibri" w:cs="Calibri"/>
                <w:sz w:val="20"/>
                <w:szCs w:val="20"/>
              </w:rPr>
              <w:t>2025 r.</w:t>
            </w:r>
          </w:p>
          <w:p w14:paraId="27C7C3B6" w14:textId="02E3D892" w:rsidR="00081E12" w:rsidRPr="008725FE" w:rsidRDefault="00081E12" w:rsidP="00081E12">
            <w:pPr>
              <w:spacing w:before="120" w:after="120"/>
              <w:rPr>
                <w:rFonts w:ascii="Calibri" w:hAnsi="Calibri" w:cs="Calibri"/>
                <w:sz w:val="20"/>
                <w:szCs w:val="20"/>
                <w:lang w:bidi="pl-PL"/>
              </w:rPr>
            </w:pPr>
            <w:r w:rsidRPr="008725FE">
              <w:rPr>
                <w:rFonts w:ascii="Calibri" w:hAnsi="Calibri" w:cs="Calibri"/>
                <w:sz w:val="20"/>
                <w:szCs w:val="20"/>
                <w:lang w:bidi="pl-PL"/>
              </w:rPr>
              <w:t xml:space="preserve">W roku 2025 cyklicznie odbywały się </w:t>
            </w:r>
            <w:r w:rsidRPr="001107BE">
              <w:rPr>
                <w:rFonts w:ascii="Calibri" w:hAnsi="Calibri" w:cs="Calibri"/>
                <w:sz w:val="20"/>
                <w:szCs w:val="20"/>
                <w:lang w:bidi="pl-PL"/>
              </w:rPr>
              <w:t xml:space="preserve">posiedzenia </w:t>
            </w:r>
            <w:r w:rsidR="00816967" w:rsidRPr="005D7639">
              <w:rPr>
                <w:rFonts w:ascii="Calibri" w:hAnsi="Calibri" w:cs="Calibri"/>
                <w:i/>
                <w:iCs/>
                <w:sz w:val="20"/>
                <w:szCs w:val="20"/>
                <w:lang w:bidi="pl-PL"/>
              </w:rPr>
              <w:t>Zespołu</w:t>
            </w:r>
            <w:r w:rsidRPr="001107BE">
              <w:rPr>
                <w:rFonts w:ascii="Calibri" w:hAnsi="Calibri" w:cs="Calibri"/>
                <w:sz w:val="20"/>
                <w:szCs w:val="20"/>
                <w:lang w:bidi="pl-PL"/>
              </w:rPr>
              <w:t>, również</w:t>
            </w:r>
            <w:r w:rsidRPr="008725FE">
              <w:rPr>
                <w:rFonts w:ascii="Calibri" w:hAnsi="Calibri" w:cs="Calibri"/>
                <w:sz w:val="20"/>
                <w:szCs w:val="20"/>
                <w:lang w:bidi="pl-PL"/>
              </w:rPr>
              <w:t xml:space="preserve"> o charakterze szkoleniowo-warsztatowym.</w:t>
            </w:r>
          </w:p>
          <w:p w14:paraId="540C8022" w14:textId="455B54C3" w:rsidR="00081E12" w:rsidRPr="008725FE" w:rsidRDefault="00081E12" w:rsidP="00081E12">
            <w:pPr>
              <w:spacing w:before="120" w:after="120"/>
              <w:rPr>
                <w:rFonts w:ascii="Calibri" w:hAnsi="Calibri" w:cs="Calibri"/>
                <w:sz w:val="20"/>
                <w:szCs w:val="20"/>
                <w:lang w:bidi="pl-PL"/>
              </w:rPr>
            </w:pPr>
            <w:r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Zespół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, który działa w ramach Biura Komunikacji i Promocji od początku</w:t>
            </w:r>
            <w:r w:rsidR="00573E36">
              <w:rPr>
                <w:rFonts w:ascii="Calibri" w:hAnsi="Calibri" w:cs="Calibri"/>
                <w:sz w:val="20"/>
                <w:szCs w:val="20"/>
              </w:rPr>
              <w:t xml:space="preserve"> roku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2025 podejmował stałe działania edukacyjne wewnętrzne, cykliczne otwarte i zamknięte szkolenia ze standardu prostego języka dla pracowników Ministerstwa Sprawiedliwości, podkreślające wagę efektywnej komunikacji i standardów prostego języka, głównie poprzez prowadzenie szkoleń z zasad prostego języka (termin tożsamy z efektywną komunikacją).</w:t>
            </w:r>
            <w:r w:rsidRPr="008725FE">
              <w:rPr>
                <w:rFonts w:ascii="Calibri" w:hAnsi="Calibri" w:cs="Calibri"/>
                <w:sz w:val="20"/>
                <w:szCs w:val="20"/>
              </w:rPr>
              <w:br/>
              <w:t xml:space="preserve">Należy przy tym zauważyć, że są to szkolenia prowadzone dla poszczególnych komórek organizacyjnych, z  zastrzeżeniem ograniczeń wynikających z faktu, że na koniec </w:t>
            </w:r>
            <w:r w:rsidR="00573E36">
              <w:rPr>
                <w:rFonts w:ascii="Calibri" w:hAnsi="Calibri" w:cs="Calibri"/>
                <w:sz w:val="20"/>
                <w:szCs w:val="20"/>
              </w:rPr>
              <w:t xml:space="preserve">roku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2025 tylko jeden członek </w:t>
            </w:r>
            <w:r w:rsidR="005D7639"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Z</w:t>
            </w:r>
            <w:r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espołu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posiadał umiejętności niezbędne do przekazywania wiedzy na temat prostego języka. Trwają działania edukacyjne w ramach </w:t>
            </w:r>
            <w:r w:rsidR="005D7639">
              <w:rPr>
                <w:rFonts w:ascii="Calibri" w:hAnsi="Calibri" w:cs="Calibri"/>
                <w:i/>
                <w:iCs/>
                <w:sz w:val="20"/>
                <w:szCs w:val="20"/>
              </w:rPr>
              <w:t>Z</w:t>
            </w:r>
            <w:r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espołu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, których celem jest przygotowanie większej liczby osób do prowadzenia szkoleń. Ponadto praca członków </w:t>
            </w:r>
            <w:r w:rsidR="005D7639"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Z</w:t>
            </w:r>
            <w:r w:rsidRPr="005D7639">
              <w:rPr>
                <w:rFonts w:ascii="Calibri" w:hAnsi="Calibri" w:cs="Calibri"/>
                <w:i/>
                <w:iCs/>
                <w:sz w:val="20"/>
                <w:szCs w:val="20"/>
              </w:rPr>
              <w:t>espołu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ma charakter dobrowolnego zaangażowania, realizowanego poza zakresem obowiązków służbowych i bez żadnego dodatkowego wynagrodzenia.</w:t>
            </w:r>
          </w:p>
          <w:p w14:paraId="5DB42799" w14:textId="09CE0E2F" w:rsidR="004932FF" w:rsidRPr="008725FE" w:rsidRDefault="00081E12" w:rsidP="000A275B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 xml:space="preserve">Pracownicy (DFN) wzięli udział 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 xml:space="preserve">w dostępnych bezpłatnie </w:t>
            </w:r>
            <w:proofErr w:type="spellStart"/>
            <w:r w:rsidR="004932FF" w:rsidRPr="008725FE">
              <w:rPr>
                <w:rFonts w:ascii="Calibri" w:hAnsi="Calibri" w:cs="Calibri"/>
                <w:sz w:val="20"/>
                <w:szCs w:val="20"/>
              </w:rPr>
              <w:t>webinarach</w:t>
            </w:r>
            <w:proofErr w:type="spellEnd"/>
            <w:r w:rsidR="004932FF" w:rsidRPr="008725FE">
              <w:rPr>
                <w:rFonts w:ascii="Calibri" w:hAnsi="Calibri" w:cs="Calibri"/>
                <w:sz w:val="20"/>
                <w:szCs w:val="20"/>
              </w:rPr>
              <w:t xml:space="preserve"> dotyczących stosowania standardów prostego języka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, zostali również 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>przygotowan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i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 xml:space="preserve"> do wdrożenia w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>korespondencji urzędowej standardów prostego języka dostosowanych do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932FF" w:rsidRPr="008725FE">
              <w:rPr>
                <w:rFonts w:ascii="Calibri" w:hAnsi="Calibri" w:cs="Calibri"/>
                <w:sz w:val="20"/>
                <w:szCs w:val="20"/>
              </w:rPr>
              <w:t>specyfiki realizowanych zadań.</w:t>
            </w:r>
          </w:p>
        </w:tc>
      </w:tr>
      <w:tr w:rsidR="004932FF" w:rsidRPr="008725FE" w14:paraId="22C443BC" w14:textId="77777777" w:rsidTr="001456F0">
        <w:trPr>
          <w:cantSplit/>
          <w:trHeight w:val="1134"/>
          <w:jc w:val="center"/>
        </w:trPr>
        <w:tc>
          <w:tcPr>
            <w:tcW w:w="537" w:type="dxa"/>
            <w:shd w:val="clear" w:color="auto" w:fill="D9D9D9" w:themeFill="background1" w:themeFillShade="D9"/>
          </w:tcPr>
          <w:p w14:paraId="7470990E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008" w:type="dxa"/>
            <w:shd w:val="clear" w:color="auto" w:fill="83CAEB" w:themeFill="accent1" w:themeFillTint="66"/>
            <w:textDirection w:val="btLr"/>
          </w:tcPr>
          <w:p w14:paraId="1EACB496" w14:textId="77777777" w:rsidR="004932FF" w:rsidRPr="008725FE" w:rsidRDefault="004932FF" w:rsidP="000A275B">
            <w:pPr>
              <w:spacing w:before="120" w:after="120"/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Inne działania</w:t>
            </w:r>
          </w:p>
        </w:tc>
        <w:tc>
          <w:tcPr>
            <w:tcW w:w="2693" w:type="dxa"/>
          </w:tcPr>
          <w:p w14:paraId="629893C4" w14:textId="77777777" w:rsidR="004932FF" w:rsidRPr="008725FE" w:rsidRDefault="004932FF" w:rsidP="000A275B">
            <w:pPr>
              <w:spacing w:before="120" w:after="12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25FE">
              <w:rPr>
                <w:rFonts w:ascii="Calibri" w:hAnsi="Calibri" w:cs="Calibri"/>
                <w:sz w:val="20"/>
                <w:szCs w:val="20"/>
              </w:rPr>
              <w:t>Realizacja innych działań związanych z  zapewnieniem dostępności osobom ze szczególnymi potrzebami</w:t>
            </w:r>
          </w:p>
        </w:tc>
        <w:tc>
          <w:tcPr>
            <w:tcW w:w="10631" w:type="dxa"/>
          </w:tcPr>
          <w:p w14:paraId="378274B6" w14:textId="0D06D234" w:rsidR="004932FF" w:rsidRPr="008725FE" w:rsidRDefault="004932FF" w:rsidP="008725FE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F27A84">
              <w:rPr>
                <w:rFonts w:ascii="Calibri" w:hAnsi="Calibri" w:cs="Calibri"/>
                <w:sz w:val="20"/>
                <w:szCs w:val="20"/>
              </w:rPr>
              <w:t xml:space="preserve">Pracownicy </w:t>
            </w:r>
            <w:r w:rsidR="008725FE" w:rsidRPr="00F27A84">
              <w:rPr>
                <w:rFonts w:ascii="Calibri" w:hAnsi="Calibri" w:cs="Calibri"/>
                <w:sz w:val="20"/>
                <w:szCs w:val="20"/>
              </w:rPr>
              <w:t>Biur i Departamentów dokładają</w:t>
            </w:r>
            <w:r w:rsidR="008725FE" w:rsidRPr="008725FE">
              <w:rPr>
                <w:rFonts w:ascii="Calibri" w:hAnsi="Calibri" w:cs="Calibri"/>
                <w:sz w:val="20"/>
                <w:szCs w:val="20"/>
              </w:rPr>
              <w:t xml:space="preserve"> starań, aby pisma wychodzące były dostosowane do odbiorcy,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opracowują projekty pism i odpowiedzi</w:t>
            </w:r>
            <w:r w:rsidR="008725FE" w:rsidRPr="008725FE">
              <w:rPr>
                <w:rFonts w:ascii="Calibri" w:hAnsi="Calibri" w:cs="Calibri"/>
                <w:sz w:val="20"/>
                <w:szCs w:val="20"/>
              </w:rPr>
              <w:t xml:space="preserve">, zwracając uwagę na kwestie związane z dostępnością informacyjno-komunikacyjną pod kątem standardów prostego języka oraz z możliwością dostosowania treści pism do potrzeb adresatów, korzystając z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wgranych do systemu EZD szablon</w:t>
            </w:r>
            <w:r w:rsidR="008725FE" w:rsidRPr="008725FE">
              <w:rPr>
                <w:rFonts w:ascii="Calibri" w:hAnsi="Calibri" w:cs="Calibri"/>
                <w:sz w:val="20"/>
                <w:szCs w:val="20"/>
              </w:rPr>
              <w:t>ów</w:t>
            </w:r>
            <w:r w:rsidRPr="008725FE">
              <w:rPr>
                <w:rFonts w:ascii="Calibri" w:hAnsi="Calibri" w:cs="Calibri"/>
                <w:sz w:val="20"/>
                <w:szCs w:val="20"/>
              </w:rPr>
              <w:t xml:space="preserve"> prostego języka</w:t>
            </w:r>
            <w:r w:rsidR="008725FE" w:rsidRPr="008725FE">
              <w:rPr>
                <w:rFonts w:ascii="Calibri" w:hAnsi="Calibri" w:cs="Calibri"/>
                <w:sz w:val="20"/>
                <w:szCs w:val="20"/>
              </w:rPr>
              <w:t xml:space="preserve">. W trosce o </w:t>
            </w:r>
            <w:r w:rsidRPr="008725FE">
              <w:rPr>
                <w:rFonts w:ascii="Calibri" w:hAnsi="Calibri" w:cs="Calibri"/>
                <w:sz w:val="20"/>
                <w:szCs w:val="20"/>
              </w:rPr>
              <w:t>dostępność i zrozumiałość - pisma do petentów są sporządzane w sposób jasny i komunikatywny, a także aby ich warstwa tekstowa umożliwiała łatwe czytanie, przeszukiwanie i maszynowe odczytywanie.</w:t>
            </w:r>
          </w:p>
        </w:tc>
      </w:tr>
    </w:tbl>
    <w:p w14:paraId="2D1D5354" w14:textId="77777777" w:rsidR="00737C5F" w:rsidRDefault="00737C5F">
      <w:pPr>
        <w:spacing w:line="278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bookmarkStart w:id="6" w:name="_Toc224899860"/>
      <w:r>
        <w:br w:type="page"/>
      </w:r>
    </w:p>
    <w:p w14:paraId="671D4276" w14:textId="6DFA0EF9" w:rsidR="00322931" w:rsidRPr="001B08F2" w:rsidRDefault="00322931" w:rsidP="00322931">
      <w:pPr>
        <w:pStyle w:val="Nagwek1"/>
        <w:numPr>
          <w:ilvl w:val="0"/>
          <w:numId w:val="35"/>
        </w:numPr>
        <w:tabs>
          <w:tab w:val="num" w:pos="360"/>
        </w:tabs>
        <w:ind w:left="360" w:hanging="360"/>
      </w:pPr>
      <w:bookmarkStart w:id="7" w:name="_Toc225762578"/>
      <w:r w:rsidRPr="001B08F2">
        <w:lastRenderedPageBreak/>
        <w:t>Monitoring i koordynacja</w:t>
      </w:r>
      <w:bookmarkEnd w:id="6"/>
      <w:bookmarkEnd w:id="7"/>
    </w:p>
    <w:p w14:paraId="688B8FF7" w14:textId="16D4EB10" w:rsidR="00322931" w:rsidRDefault="00322931" w:rsidP="00322931">
      <w:pPr>
        <w:spacing w:before="240" w:after="0" w:line="276" w:lineRule="auto"/>
        <w:rPr>
          <w:rFonts w:ascii="Calibri" w:hAnsi="Calibri" w:cs="Calibri"/>
          <w:sz w:val="24"/>
          <w:szCs w:val="24"/>
        </w:rPr>
      </w:pPr>
      <w:r w:rsidRPr="00640194">
        <w:rPr>
          <w:rFonts w:ascii="Calibri" w:hAnsi="Calibri" w:cs="Calibri"/>
          <w:sz w:val="24"/>
          <w:szCs w:val="24"/>
        </w:rPr>
        <w:t xml:space="preserve">Odpowiedzialność za realizację poszczególnych pozycji </w:t>
      </w:r>
      <w:r w:rsidRPr="00E21786">
        <w:rPr>
          <w:rFonts w:ascii="Calibri" w:hAnsi="Calibri" w:cs="Calibri"/>
          <w:i/>
          <w:iCs/>
          <w:sz w:val="24"/>
          <w:szCs w:val="24"/>
        </w:rPr>
        <w:t>Planu</w:t>
      </w:r>
      <w:r w:rsidRPr="00640194">
        <w:rPr>
          <w:rFonts w:ascii="Calibri" w:hAnsi="Calibri" w:cs="Calibri"/>
          <w:sz w:val="24"/>
          <w:szCs w:val="24"/>
        </w:rPr>
        <w:t xml:space="preserve"> działania (lub wskazanych części zadań), spoczywa na właściwych komórkach organizacyjnych </w:t>
      </w:r>
      <w:r>
        <w:rPr>
          <w:rFonts w:ascii="Calibri" w:hAnsi="Calibri" w:cs="Calibri"/>
          <w:sz w:val="24"/>
          <w:szCs w:val="24"/>
        </w:rPr>
        <w:t>Ministerstwa Sprawiedliwości</w:t>
      </w:r>
      <w:r w:rsidRPr="00640194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N</w:t>
      </w:r>
      <w:r w:rsidRPr="00640194">
        <w:rPr>
          <w:rFonts w:ascii="Calibri" w:hAnsi="Calibri" w:cs="Calibri"/>
          <w:sz w:val="24"/>
          <w:szCs w:val="24"/>
        </w:rPr>
        <w:t>ie wyklucz</w:t>
      </w:r>
      <w:r>
        <w:rPr>
          <w:rFonts w:ascii="Calibri" w:hAnsi="Calibri" w:cs="Calibri"/>
          <w:sz w:val="24"/>
          <w:szCs w:val="24"/>
        </w:rPr>
        <w:t xml:space="preserve">a to </w:t>
      </w:r>
      <w:r w:rsidRPr="00640194">
        <w:rPr>
          <w:rFonts w:ascii="Calibri" w:hAnsi="Calibri" w:cs="Calibri"/>
          <w:sz w:val="24"/>
          <w:szCs w:val="24"/>
        </w:rPr>
        <w:t>obowią</w:t>
      </w:r>
      <w:r>
        <w:rPr>
          <w:rFonts w:ascii="Calibri" w:hAnsi="Calibri" w:cs="Calibri"/>
          <w:sz w:val="24"/>
          <w:szCs w:val="24"/>
        </w:rPr>
        <w:t>zku</w:t>
      </w:r>
      <w:r w:rsidRPr="00640194">
        <w:rPr>
          <w:rFonts w:ascii="Calibri" w:hAnsi="Calibri" w:cs="Calibri"/>
          <w:sz w:val="24"/>
          <w:szCs w:val="24"/>
        </w:rPr>
        <w:t xml:space="preserve"> realizacji </w:t>
      </w:r>
      <w:r>
        <w:rPr>
          <w:rFonts w:ascii="Calibri" w:hAnsi="Calibri" w:cs="Calibri"/>
          <w:sz w:val="24"/>
          <w:szCs w:val="24"/>
        </w:rPr>
        <w:t xml:space="preserve">zadania </w:t>
      </w:r>
      <w:r w:rsidRPr="00640194">
        <w:rPr>
          <w:rFonts w:ascii="Calibri" w:hAnsi="Calibri" w:cs="Calibri"/>
          <w:sz w:val="24"/>
          <w:szCs w:val="24"/>
        </w:rPr>
        <w:t xml:space="preserve">przez inne komórki organizacyjne, </w:t>
      </w:r>
      <w:r>
        <w:rPr>
          <w:rFonts w:ascii="Calibri" w:hAnsi="Calibri" w:cs="Calibri"/>
          <w:sz w:val="24"/>
          <w:szCs w:val="24"/>
        </w:rPr>
        <w:t xml:space="preserve">które mogą być </w:t>
      </w:r>
      <w:r w:rsidRPr="00640194">
        <w:rPr>
          <w:rFonts w:ascii="Calibri" w:hAnsi="Calibri" w:cs="Calibri"/>
          <w:sz w:val="24"/>
          <w:szCs w:val="24"/>
        </w:rPr>
        <w:t xml:space="preserve">również właściwe do </w:t>
      </w:r>
      <w:r>
        <w:rPr>
          <w:rFonts w:ascii="Calibri" w:hAnsi="Calibri" w:cs="Calibri"/>
          <w:sz w:val="24"/>
          <w:szCs w:val="24"/>
        </w:rPr>
        <w:t xml:space="preserve">jego wykonania. O </w:t>
      </w:r>
      <w:r w:rsidRPr="00640194">
        <w:rPr>
          <w:rFonts w:ascii="Calibri" w:hAnsi="Calibri" w:cs="Calibri"/>
          <w:sz w:val="24"/>
          <w:szCs w:val="24"/>
        </w:rPr>
        <w:t>zakres</w:t>
      </w:r>
      <w:r>
        <w:rPr>
          <w:rFonts w:ascii="Calibri" w:hAnsi="Calibri" w:cs="Calibri"/>
          <w:sz w:val="24"/>
          <w:szCs w:val="24"/>
        </w:rPr>
        <w:t>ie</w:t>
      </w:r>
      <w:r w:rsidRPr="00640194">
        <w:rPr>
          <w:rFonts w:ascii="Calibri" w:hAnsi="Calibri" w:cs="Calibri"/>
          <w:sz w:val="24"/>
          <w:szCs w:val="24"/>
        </w:rPr>
        <w:t xml:space="preserve"> i potrzeb</w:t>
      </w:r>
      <w:r>
        <w:rPr>
          <w:rFonts w:ascii="Calibri" w:hAnsi="Calibri" w:cs="Calibri"/>
          <w:sz w:val="24"/>
          <w:szCs w:val="24"/>
        </w:rPr>
        <w:t>ach realizacji</w:t>
      </w:r>
      <w:r w:rsidRPr="0064019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decyduje </w:t>
      </w:r>
      <w:r w:rsidRPr="00640194">
        <w:rPr>
          <w:rFonts w:ascii="Calibri" w:hAnsi="Calibri" w:cs="Calibri"/>
          <w:sz w:val="24"/>
          <w:szCs w:val="24"/>
        </w:rPr>
        <w:t>właściciel zadania.</w:t>
      </w:r>
    </w:p>
    <w:p w14:paraId="5CB5CFE7" w14:textId="77777777" w:rsidR="00706D4E" w:rsidRDefault="00706D4E" w:rsidP="004932FF">
      <w:pPr>
        <w:spacing w:before="240" w:after="0" w:line="276" w:lineRule="auto"/>
        <w:rPr>
          <w:rFonts w:ascii="Calibri" w:hAnsi="Calibri" w:cs="Calibri"/>
          <w:sz w:val="24"/>
          <w:szCs w:val="24"/>
        </w:rPr>
      </w:pPr>
    </w:p>
    <w:p w14:paraId="5724D69C" w14:textId="77777777" w:rsidR="00737C5F" w:rsidRDefault="00737C5F" w:rsidP="004932FF">
      <w:pPr>
        <w:spacing w:before="240" w:after="0" w:line="276" w:lineRule="auto"/>
        <w:rPr>
          <w:rFonts w:ascii="Calibri" w:hAnsi="Calibri" w:cs="Calibri"/>
          <w:sz w:val="24"/>
          <w:szCs w:val="24"/>
        </w:rPr>
        <w:sectPr w:rsidR="00737C5F" w:rsidSect="004932FF">
          <w:footerReference w:type="default" r:id="rId17"/>
          <w:pgSz w:w="16838" w:h="11906" w:orient="landscape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3B4A021A" w14:textId="77777777" w:rsidR="004932FF" w:rsidRDefault="004932FF" w:rsidP="004932FF">
      <w:pPr>
        <w:spacing w:before="240" w:after="0" w:line="276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Pr="00640194">
        <w:rPr>
          <w:rFonts w:ascii="Calibri" w:hAnsi="Calibri" w:cs="Calibri"/>
          <w:sz w:val="24"/>
          <w:szCs w:val="24"/>
        </w:rPr>
        <w:t>porządził:</w:t>
      </w:r>
      <w:r w:rsidRPr="00640194">
        <w:rPr>
          <w:rFonts w:ascii="Calibri" w:hAnsi="Calibri" w:cs="Calibri"/>
          <w:sz w:val="24"/>
          <w:szCs w:val="24"/>
        </w:rPr>
        <w:br/>
        <w:t>Koordynator do spraw dostępności</w:t>
      </w:r>
      <w:r w:rsidRPr="00640194">
        <w:rPr>
          <w:rFonts w:ascii="Calibri" w:hAnsi="Calibri" w:cs="Calibri"/>
          <w:sz w:val="24"/>
          <w:szCs w:val="24"/>
        </w:rPr>
        <w:br/>
        <w:t>w Ministerstwie Sprawiedliwości</w:t>
      </w:r>
    </w:p>
    <w:p w14:paraId="4826FF18" w14:textId="77777777" w:rsidR="00737C5F" w:rsidRDefault="00737C5F" w:rsidP="004932FF">
      <w:pPr>
        <w:spacing w:before="240" w:after="0" w:line="276" w:lineRule="auto"/>
        <w:jc w:val="center"/>
        <w:rPr>
          <w:rFonts w:ascii="Calibri" w:hAnsi="Calibri" w:cs="Calibri"/>
          <w:sz w:val="24"/>
          <w:szCs w:val="24"/>
        </w:rPr>
      </w:pPr>
    </w:p>
    <w:p w14:paraId="66E6881C" w14:textId="77777777" w:rsidR="004932FF" w:rsidRDefault="004932FF" w:rsidP="004932FF">
      <w:pPr>
        <w:spacing w:before="240"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640194">
        <w:rPr>
          <w:rFonts w:ascii="Calibri" w:hAnsi="Calibri" w:cs="Calibri"/>
          <w:sz w:val="24"/>
          <w:szCs w:val="24"/>
        </w:rPr>
        <w:t>Zatwierdził:</w:t>
      </w:r>
      <w:r w:rsidRPr="00C258B0">
        <w:rPr>
          <w:rFonts w:ascii="Calibri" w:hAnsi="Calibri" w:cs="Calibri"/>
          <w:sz w:val="20"/>
          <w:szCs w:val="20"/>
        </w:rPr>
        <w:br/>
      </w:r>
      <w:r w:rsidRPr="00640194">
        <w:rPr>
          <w:rFonts w:ascii="Calibri" w:hAnsi="Calibri" w:cs="Calibri"/>
          <w:sz w:val="24"/>
          <w:szCs w:val="24"/>
        </w:rPr>
        <w:t>Minister Sprawiedliwości</w:t>
      </w:r>
    </w:p>
    <w:p w14:paraId="15F0FDB5" w14:textId="77777777" w:rsidR="004932FF" w:rsidRDefault="004932FF" w:rsidP="004932FF">
      <w:pPr>
        <w:spacing w:before="240" w:after="0" w:line="276" w:lineRule="auto"/>
        <w:rPr>
          <w:rFonts w:ascii="Calibri" w:hAnsi="Calibri" w:cs="Calibri"/>
          <w:sz w:val="24"/>
          <w:szCs w:val="24"/>
        </w:rPr>
      </w:pPr>
    </w:p>
    <w:p w14:paraId="1A65D0D0" w14:textId="77777777" w:rsidR="00737C5F" w:rsidRDefault="00737C5F" w:rsidP="004932FF">
      <w:pPr>
        <w:spacing w:before="240" w:after="0" w:line="276" w:lineRule="auto"/>
        <w:rPr>
          <w:rFonts w:ascii="Calibri" w:hAnsi="Calibri" w:cs="Calibri"/>
          <w:sz w:val="24"/>
          <w:szCs w:val="24"/>
        </w:rPr>
        <w:sectPr w:rsidR="00737C5F" w:rsidSect="004932FF">
          <w:type w:val="continuous"/>
          <w:pgSz w:w="16838" w:h="11906" w:orient="landscape"/>
          <w:pgMar w:top="1417" w:right="1417" w:bottom="1417" w:left="1417" w:header="708" w:footer="708" w:gutter="0"/>
          <w:pgNumType w:start="0"/>
          <w:cols w:num="2" w:space="708"/>
          <w:titlePg/>
          <w:docGrid w:linePitch="360"/>
        </w:sectPr>
      </w:pPr>
    </w:p>
    <w:p w14:paraId="123F5CCF" w14:textId="77777777" w:rsidR="002528C9" w:rsidRDefault="002528C9"/>
    <w:sectPr w:rsidR="002528C9" w:rsidSect="004932FF">
      <w:type w:val="continuous"/>
      <w:pgSz w:w="16838" w:h="11906" w:orient="landscape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C23F3" w14:textId="77777777" w:rsidR="00730D9A" w:rsidRDefault="00730D9A" w:rsidP="004932FF">
      <w:pPr>
        <w:spacing w:after="0" w:line="240" w:lineRule="auto"/>
      </w:pPr>
      <w:r>
        <w:separator/>
      </w:r>
    </w:p>
  </w:endnote>
  <w:endnote w:type="continuationSeparator" w:id="0">
    <w:p w14:paraId="7C49D273" w14:textId="77777777" w:rsidR="00730D9A" w:rsidRDefault="00730D9A" w:rsidP="0049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5843097"/>
      <w:docPartObj>
        <w:docPartGallery w:val="Page Numbers (Bottom of Page)"/>
        <w:docPartUnique/>
      </w:docPartObj>
    </w:sdtPr>
    <w:sdtEndPr/>
    <w:sdtContent>
      <w:p w14:paraId="104C8C39" w14:textId="77777777" w:rsidR="004932FF" w:rsidRDefault="004932FF" w:rsidP="00022AA9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232B9BD" wp14:editId="6F0C37B0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850519" cy="238760"/>
                  <wp:effectExtent l="19050" t="19050" r="19685" b="18415"/>
                  <wp:wrapNone/>
                  <wp:docPr id="12" name="Para nawiasów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0519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8C01DD5" w14:textId="77777777" w:rsidR="004932FF" w:rsidRPr="00022AA9" w:rsidRDefault="004932F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22A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022A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nstrText>PAGE    \* MERGEFORMAT</w:instrText>
                              </w:r>
                              <w:r w:rsidRPr="00022A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Pr="00022A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022A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/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232B9BD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a nawiasów 12" o:spid="_x0000_s1033" type="#_x0000_t185" style="position:absolute;margin-left:0;margin-top:0;width:66.9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" filled="t" strokecolor="gray" strokeweight="2.25pt">
                  <v:textbox inset=",0,,0">
                    <w:txbxContent>
                      <w:p w14:paraId="28C01DD5" w14:textId="77777777" w:rsidR="004932FF" w:rsidRPr="00022AA9" w:rsidRDefault="004932FF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022A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022A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  \* MERGEFORMAT</w:instrText>
                        </w:r>
                        <w:r w:rsidRPr="00022A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Pr="00022A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  <w:r w:rsidRPr="00022AA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C14557" wp14:editId="0B8DE277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1" name="Łącznik prosty ze strzałką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F44837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1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5389" w14:textId="77777777" w:rsidR="00730D9A" w:rsidRDefault="00730D9A" w:rsidP="004932FF">
      <w:pPr>
        <w:spacing w:after="0" w:line="240" w:lineRule="auto"/>
      </w:pPr>
      <w:r>
        <w:separator/>
      </w:r>
    </w:p>
  </w:footnote>
  <w:footnote w:type="continuationSeparator" w:id="0">
    <w:p w14:paraId="4979E523" w14:textId="77777777" w:rsidR="00730D9A" w:rsidRDefault="00730D9A" w:rsidP="004932FF">
      <w:pPr>
        <w:spacing w:after="0" w:line="240" w:lineRule="auto"/>
      </w:pPr>
      <w:r>
        <w:continuationSeparator/>
      </w:r>
    </w:p>
  </w:footnote>
  <w:footnote w:id="1">
    <w:p w14:paraId="2E21D3D0" w14:textId="77777777" w:rsidR="004932FF" w:rsidRPr="00AA1027" w:rsidRDefault="004932FF" w:rsidP="004932FF">
      <w:pPr>
        <w:pStyle w:val="Tekstprzypisudolnego"/>
      </w:pPr>
      <w:r w:rsidRPr="00AA1027">
        <w:rPr>
          <w:rStyle w:val="Odwoanieprzypisudolnego"/>
        </w:rPr>
        <w:footnoteRef/>
      </w:r>
      <w:r w:rsidRPr="00AA1027">
        <w:t xml:space="preserve"> </w:t>
      </w:r>
      <w:r w:rsidRPr="00AA1027">
        <w:rPr>
          <w:rFonts w:ascii="Calibri" w:hAnsi="Calibri" w:cs="Calibri"/>
          <w:bCs/>
        </w:rPr>
        <w:t>Dz. U. z 2022 r. poz. 2240.</w:t>
      </w:r>
    </w:p>
  </w:footnote>
  <w:footnote w:id="2">
    <w:p w14:paraId="0FC199BA" w14:textId="38C56874" w:rsidR="00573E36" w:rsidRPr="00F4314E" w:rsidRDefault="00573E36" w:rsidP="00573E36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F4314E">
        <w:rPr>
          <w:rFonts w:ascii="Calibri" w:hAnsi="Calibri" w:cs="Calibri"/>
        </w:rPr>
        <w:t>28 czerwca 2025 r</w:t>
      </w:r>
      <w:r w:rsidR="00A00B16">
        <w:rPr>
          <w:rFonts w:ascii="Calibri" w:hAnsi="Calibri" w:cs="Calibri"/>
        </w:rPr>
        <w:t xml:space="preserve">. </w:t>
      </w:r>
      <w:r w:rsidRPr="00F4314E">
        <w:rPr>
          <w:rFonts w:ascii="Calibri" w:hAnsi="Calibri" w:cs="Calibri"/>
        </w:rPr>
        <w:t>we</w:t>
      </w:r>
      <w:r>
        <w:rPr>
          <w:rFonts w:ascii="Calibri" w:hAnsi="Calibri" w:cs="Calibri"/>
        </w:rPr>
        <w:t>szły</w:t>
      </w:r>
      <w:r w:rsidRPr="00F4314E">
        <w:rPr>
          <w:rFonts w:ascii="Calibri" w:hAnsi="Calibri" w:cs="Calibri"/>
        </w:rPr>
        <w:t xml:space="preserve"> w życie przepisy wynikające z Europejskiego Aktu o Dostępności</w:t>
      </w:r>
      <w:r>
        <w:rPr>
          <w:rFonts w:ascii="Calibri" w:hAnsi="Calibri" w:cs="Calibri"/>
        </w:rPr>
        <w:t>,</w:t>
      </w:r>
      <w:r w:rsidRPr="00F4314E">
        <w:rPr>
          <w:rFonts w:ascii="Calibri" w:hAnsi="Calibri" w:cs="Calibri"/>
        </w:rPr>
        <w:t xml:space="preserve"> nakładające obowiązek wdrożenia standardów WCAG 2.1 na poziomie AA.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F03E56"/>
    <w:multiLevelType w:val="hybridMultilevel"/>
    <w:tmpl w:val="DBCA9706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747A"/>
    <w:multiLevelType w:val="hybridMultilevel"/>
    <w:tmpl w:val="1C52C13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F0649"/>
    <w:multiLevelType w:val="hybridMultilevel"/>
    <w:tmpl w:val="1C52C130"/>
    <w:lvl w:ilvl="0" w:tplc="0E621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862DA"/>
    <w:multiLevelType w:val="hybridMultilevel"/>
    <w:tmpl w:val="0B02B3D4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9040C"/>
    <w:multiLevelType w:val="hybridMultilevel"/>
    <w:tmpl w:val="FD6CCBD8"/>
    <w:lvl w:ilvl="0" w:tplc="60784D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82E02"/>
    <w:multiLevelType w:val="hybridMultilevel"/>
    <w:tmpl w:val="A11E7250"/>
    <w:lvl w:ilvl="0" w:tplc="B956C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C086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0A46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A48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CB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EE9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585D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6CC7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E8E9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67A50"/>
    <w:multiLevelType w:val="hybridMultilevel"/>
    <w:tmpl w:val="4C4EC0CC"/>
    <w:lvl w:ilvl="0" w:tplc="7D826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125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AE2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FC42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8D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04A3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CB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6037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4A4E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64801"/>
    <w:multiLevelType w:val="hybridMultilevel"/>
    <w:tmpl w:val="DBCA9706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04E77"/>
    <w:multiLevelType w:val="hybridMultilevel"/>
    <w:tmpl w:val="99C81A8A"/>
    <w:lvl w:ilvl="0" w:tplc="4C7A3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2A68E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D2F1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04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8A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26C3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E88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0A6B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1A59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F3FED"/>
    <w:multiLevelType w:val="multilevel"/>
    <w:tmpl w:val="6C5C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260A75"/>
    <w:multiLevelType w:val="hybridMultilevel"/>
    <w:tmpl w:val="B186D6CE"/>
    <w:lvl w:ilvl="0" w:tplc="B5A63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8EC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3E2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6AA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ED2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80A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948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406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045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33DE5"/>
    <w:multiLevelType w:val="hybridMultilevel"/>
    <w:tmpl w:val="9BE40C84"/>
    <w:lvl w:ilvl="0" w:tplc="76760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A0A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6CE4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F401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949D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5E4A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6DF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C4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7088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8305F"/>
    <w:multiLevelType w:val="hybridMultilevel"/>
    <w:tmpl w:val="F140C3A0"/>
    <w:lvl w:ilvl="0" w:tplc="79CCED0C">
      <w:start w:val="1"/>
      <w:numFmt w:val="decimal"/>
      <w:lvlText w:val="%1)"/>
      <w:lvlJc w:val="left"/>
      <w:pPr>
        <w:ind w:left="1020" w:hanging="360"/>
      </w:pPr>
    </w:lvl>
    <w:lvl w:ilvl="1" w:tplc="805E2832">
      <w:start w:val="1"/>
      <w:numFmt w:val="decimal"/>
      <w:lvlText w:val="%2)"/>
      <w:lvlJc w:val="left"/>
      <w:pPr>
        <w:ind w:left="1020" w:hanging="360"/>
      </w:pPr>
    </w:lvl>
    <w:lvl w:ilvl="2" w:tplc="7CA6563C">
      <w:start w:val="1"/>
      <w:numFmt w:val="decimal"/>
      <w:lvlText w:val="%3)"/>
      <w:lvlJc w:val="left"/>
      <w:pPr>
        <w:ind w:left="1020" w:hanging="360"/>
      </w:pPr>
    </w:lvl>
    <w:lvl w:ilvl="3" w:tplc="B6848108">
      <w:start w:val="1"/>
      <w:numFmt w:val="decimal"/>
      <w:lvlText w:val="%4)"/>
      <w:lvlJc w:val="left"/>
      <w:pPr>
        <w:ind w:left="1020" w:hanging="360"/>
      </w:pPr>
    </w:lvl>
    <w:lvl w:ilvl="4" w:tplc="9682A730">
      <w:start w:val="1"/>
      <w:numFmt w:val="decimal"/>
      <w:lvlText w:val="%5)"/>
      <w:lvlJc w:val="left"/>
      <w:pPr>
        <w:ind w:left="1020" w:hanging="360"/>
      </w:pPr>
    </w:lvl>
    <w:lvl w:ilvl="5" w:tplc="69AC42C6">
      <w:start w:val="1"/>
      <w:numFmt w:val="decimal"/>
      <w:lvlText w:val="%6)"/>
      <w:lvlJc w:val="left"/>
      <w:pPr>
        <w:ind w:left="1020" w:hanging="360"/>
      </w:pPr>
    </w:lvl>
    <w:lvl w:ilvl="6" w:tplc="FFBC7AE4">
      <w:start w:val="1"/>
      <w:numFmt w:val="decimal"/>
      <w:lvlText w:val="%7)"/>
      <w:lvlJc w:val="left"/>
      <w:pPr>
        <w:ind w:left="1020" w:hanging="360"/>
      </w:pPr>
    </w:lvl>
    <w:lvl w:ilvl="7" w:tplc="DCD42E3C">
      <w:start w:val="1"/>
      <w:numFmt w:val="decimal"/>
      <w:lvlText w:val="%8)"/>
      <w:lvlJc w:val="left"/>
      <w:pPr>
        <w:ind w:left="1020" w:hanging="360"/>
      </w:pPr>
    </w:lvl>
    <w:lvl w:ilvl="8" w:tplc="104467E6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449669FB"/>
    <w:multiLevelType w:val="hybridMultilevel"/>
    <w:tmpl w:val="303CEABE"/>
    <w:lvl w:ilvl="0" w:tplc="FF82AE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3680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63B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C0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524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9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8B3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FEF4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2AF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112E0"/>
    <w:multiLevelType w:val="hybridMultilevel"/>
    <w:tmpl w:val="AB94E9B2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C5A2C"/>
    <w:multiLevelType w:val="hybridMultilevel"/>
    <w:tmpl w:val="DBCA9706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3350"/>
    <w:multiLevelType w:val="hybridMultilevel"/>
    <w:tmpl w:val="521C7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51908"/>
    <w:multiLevelType w:val="hybridMultilevel"/>
    <w:tmpl w:val="D864100A"/>
    <w:lvl w:ilvl="0" w:tplc="355A3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612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4430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65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094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E22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D2A7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D015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6C4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82A75"/>
    <w:multiLevelType w:val="hybridMultilevel"/>
    <w:tmpl w:val="00344324"/>
    <w:lvl w:ilvl="0" w:tplc="EFC89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FA9D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945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D3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01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3A20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CC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644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1A2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D7FE7"/>
    <w:multiLevelType w:val="hybridMultilevel"/>
    <w:tmpl w:val="2A44F7B6"/>
    <w:lvl w:ilvl="0" w:tplc="C8B8D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CEE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C09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8A6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E7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4622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E76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245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D24D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E94038"/>
    <w:multiLevelType w:val="hybridMultilevel"/>
    <w:tmpl w:val="B2807CE2"/>
    <w:lvl w:ilvl="0" w:tplc="52D2D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23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C82F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89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0CE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E684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FA78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18FB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7CBE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80997"/>
    <w:multiLevelType w:val="hybridMultilevel"/>
    <w:tmpl w:val="4314E2C8"/>
    <w:lvl w:ilvl="0" w:tplc="4C7A3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5473C"/>
    <w:multiLevelType w:val="multilevel"/>
    <w:tmpl w:val="38FA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1E685A"/>
    <w:multiLevelType w:val="hybridMultilevel"/>
    <w:tmpl w:val="2DF6965C"/>
    <w:lvl w:ilvl="0" w:tplc="68EEE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E3D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B8FC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49A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C9F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CAE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429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48A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303F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384A98"/>
    <w:multiLevelType w:val="hybridMultilevel"/>
    <w:tmpl w:val="D5A46CE0"/>
    <w:lvl w:ilvl="0" w:tplc="1C483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E659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F28F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FC1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03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C2F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3C56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961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6A0E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E5357"/>
    <w:multiLevelType w:val="hybridMultilevel"/>
    <w:tmpl w:val="DAFEF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56DFE"/>
    <w:multiLevelType w:val="hybridMultilevel"/>
    <w:tmpl w:val="E1E4927E"/>
    <w:lvl w:ilvl="0" w:tplc="8E200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C76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540B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AB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EA7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8285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E9E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48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6EC6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651A8"/>
    <w:multiLevelType w:val="hybridMultilevel"/>
    <w:tmpl w:val="DA9E7342"/>
    <w:lvl w:ilvl="0" w:tplc="D28A8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68AB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CE0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02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A6F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382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84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4FD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5EB7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816BD"/>
    <w:multiLevelType w:val="hybridMultilevel"/>
    <w:tmpl w:val="F4448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733EC"/>
    <w:multiLevelType w:val="hybridMultilevel"/>
    <w:tmpl w:val="B8E6F04E"/>
    <w:lvl w:ilvl="0" w:tplc="506E0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CED4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F0BA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AA52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05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92F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696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618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A89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8099F"/>
    <w:multiLevelType w:val="hybridMultilevel"/>
    <w:tmpl w:val="B7DC2152"/>
    <w:lvl w:ilvl="0" w:tplc="D83AE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0EC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34BD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2AA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BE61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3EE1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2F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C08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803F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34A14"/>
    <w:multiLevelType w:val="hybridMultilevel"/>
    <w:tmpl w:val="A3D4ABAA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C2E83"/>
    <w:multiLevelType w:val="hybridMultilevel"/>
    <w:tmpl w:val="06A690AC"/>
    <w:lvl w:ilvl="0" w:tplc="99A27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DA8D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7E48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2EB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E9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7679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87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DD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32FC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47883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761024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6297036">
    <w:abstractNumId w:val="12"/>
  </w:num>
  <w:num w:numId="4" w16cid:durableId="1323119592">
    <w:abstractNumId w:val="9"/>
  </w:num>
  <w:num w:numId="5" w16cid:durableId="1663121793">
    <w:abstractNumId w:val="7"/>
  </w:num>
  <w:num w:numId="6" w16cid:durableId="1981416596">
    <w:abstractNumId w:val="21"/>
  </w:num>
  <w:num w:numId="7" w16cid:durableId="966933314">
    <w:abstractNumId w:val="20"/>
  </w:num>
  <w:num w:numId="8" w16cid:durableId="1056469121">
    <w:abstractNumId w:val="30"/>
  </w:num>
  <w:num w:numId="9" w16cid:durableId="198057740">
    <w:abstractNumId w:val="25"/>
  </w:num>
  <w:num w:numId="10" w16cid:durableId="1952470615">
    <w:abstractNumId w:val="11"/>
  </w:num>
  <w:num w:numId="11" w16cid:durableId="1454667480">
    <w:abstractNumId w:val="28"/>
  </w:num>
  <w:num w:numId="12" w16cid:durableId="115947455">
    <w:abstractNumId w:val="23"/>
  </w:num>
  <w:num w:numId="13" w16cid:durableId="1770353694">
    <w:abstractNumId w:val="27"/>
  </w:num>
  <w:num w:numId="14" w16cid:durableId="1714575246">
    <w:abstractNumId w:val="19"/>
  </w:num>
  <w:num w:numId="15" w16cid:durableId="1695769564">
    <w:abstractNumId w:val="14"/>
  </w:num>
  <w:num w:numId="16" w16cid:durableId="1643802802">
    <w:abstractNumId w:val="31"/>
  </w:num>
  <w:num w:numId="17" w16cid:durableId="1374773719">
    <w:abstractNumId w:val="6"/>
  </w:num>
  <w:num w:numId="18" w16cid:durableId="1781147684">
    <w:abstractNumId w:val="24"/>
  </w:num>
  <w:num w:numId="19" w16cid:durableId="1277905291">
    <w:abstractNumId w:val="18"/>
  </w:num>
  <w:num w:numId="20" w16cid:durableId="2090274270">
    <w:abstractNumId w:val="33"/>
  </w:num>
  <w:num w:numId="21" w16cid:durableId="1731730259">
    <w:abstractNumId w:val="3"/>
  </w:num>
  <w:num w:numId="22" w16cid:durableId="1925525024">
    <w:abstractNumId w:val="17"/>
  </w:num>
  <w:num w:numId="23" w16cid:durableId="1637492624">
    <w:abstractNumId w:val="5"/>
  </w:num>
  <w:num w:numId="24" w16cid:durableId="1460368931">
    <w:abstractNumId w:val="22"/>
  </w:num>
  <w:num w:numId="25" w16cid:durableId="1085878483">
    <w:abstractNumId w:val="2"/>
  </w:num>
  <w:num w:numId="26" w16cid:durableId="68507269">
    <w:abstractNumId w:val="16"/>
  </w:num>
  <w:num w:numId="27" w16cid:durableId="219368249">
    <w:abstractNumId w:val="4"/>
  </w:num>
  <w:num w:numId="28" w16cid:durableId="1289818622">
    <w:abstractNumId w:val="29"/>
  </w:num>
  <w:num w:numId="29" w16cid:durableId="214238123">
    <w:abstractNumId w:val="26"/>
  </w:num>
  <w:num w:numId="30" w16cid:durableId="622225931">
    <w:abstractNumId w:val="13"/>
  </w:num>
  <w:num w:numId="31" w16cid:durableId="1590769466">
    <w:abstractNumId w:val="10"/>
  </w:num>
  <w:num w:numId="32" w16cid:durableId="166988721">
    <w:abstractNumId w:val="8"/>
  </w:num>
  <w:num w:numId="33" w16cid:durableId="705721655">
    <w:abstractNumId w:val="1"/>
  </w:num>
  <w:num w:numId="34" w16cid:durableId="492185006">
    <w:abstractNumId w:val="15"/>
  </w:num>
  <w:num w:numId="35" w16cid:durableId="79174976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FF"/>
    <w:rsid w:val="00020644"/>
    <w:rsid w:val="0002765C"/>
    <w:rsid w:val="00045702"/>
    <w:rsid w:val="00052485"/>
    <w:rsid w:val="000533D6"/>
    <w:rsid w:val="00081E12"/>
    <w:rsid w:val="00083CD6"/>
    <w:rsid w:val="000968E1"/>
    <w:rsid w:val="000A2889"/>
    <w:rsid w:val="0010751A"/>
    <w:rsid w:val="001107BE"/>
    <w:rsid w:val="001456F0"/>
    <w:rsid w:val="00185CC3"/>
    <w:rsid w:val="001C3C97"/>
    <w:rsid w:val="001D0BCC"/>
    <w:rsid w:val="001D2A50"/>
    <w:rsid w:val="00237F86"/>
    <w:rsid w:val="002528C9"/>
    <w:rsid w:val="0027658E"/>
    <w:rsid w:val="00294BDB"/>
    <w:rsid w:val="00295B3B"/>
    <w:rsid w:val="002A7A4C"/>
    <w:rsid w:val="002B0C84"/>
    <w:rsid w:val="002B2C5B"/>
    <w:rsid w:val="003024E1"/>
    <w:rsid w:val="00322931"/>
    <w:rsid w:val="0032701E"/>
    <w:rsid w:val="00337B07"/>
    <w:rsid w:val="00351364"/>
    <w:rsid w:val="00351687"/>
    <w:rsid w:val="00357699"/>
    <w:rsid w:val="003A3032"/>
    <w:rsid w:val="003F6F0E"/>
    <w:rsid w:val="00415A3D"/>
    <w:rsid w:val="00477989"/>
    <w:rsid w:val="004932FF"/>
    <w:rsid w:val="004A2285"/>
    <w:rsid w:val="004C239B"/>
    <w:rsid w:val="00522599"/>
    <w:rsid w:val="005677BE"/>
    <w:rsid w:val="00573E36"/>
    <w:rsid w:val="0057601F"/>
    <w:rsid w:val="005852CD"/>
    <w:rsid w:val="005A017E"/>
    <w:rsid w:val="005A02EF"/>
    <w:rsid w:val="005A15F5"/>
    <w:rsid w:val="005B49C0"/>
    <w:rsid w:val="005B64A2"/>
    <w:rsid w:val="005B7836"/>
    <w:rsid w:val="005B7A1C"/>
    <w:rsid w:val="005C29D9"/>
    <w:rsid w:val="005D7639"/>
    <w:rsid w:val="005F3FD6"/>
    <w:rsid w:val="00607023"/>
    <w:rsid w:val="00620C6B"/>
    <w:rsid w:val="00671CC7"/>
    <w:rsid w:val="006D06F4"/>
    <w:rsid w:val="006E4783"/>
    <w:rsid w:val="00706D4E"/>
    <w:rsid w:val="00711432"/>
    <w:rsid w:val="00725C93"/>
    <w:rsid w:val="00730D9A"/>
    <w:rsid w:val="007349B5"/>
    <w:rsid w:val="00734B02"/>
    <w:rsid w:val="00737C5F"/>
    <w:rsid w:val="00745BB3"/>
    <w:rsid w:val="00765778"/>
    <w:rsid w:val="007B7C2D"/>
    <w:rsid w:val="007E1D53"/>
    <w:rsid w:val="007E64B5"/>
    <w:rsid w:val="007F6303"/>
    <w:rsid w:val="00816967"/>
    <w:rsid w:val="008202C3"/>
    <w:rsid w:val="00826858"/>
    <w:rsid w:val="00833BEA"/>
    <w:rsid w:val="0085355D"/>
    <w:rsid w:val="00870FD5"/>
    <w:rsid w:val="008725FE"/>
    <w:rsid w:val="00884460"/>
    <w:rsid w:val="008F502F"/>
    <w:rsid w:val="009071B6"/>
    <w:rsid w:val="00926DE0"/>
    <w:rsid w:val="009375C4"/>
    <w:rsid w:val="009441DD"/>
    <w:rsid w:val="00965632"/>
    <w:rsid w:val="009776E4"/>
    <w:rsid w:val="009C0FBC"/>
    <w:rsid w:val="009D0E7C"/>
    <w:rsid w:val="00A00B16"/>
    <w:rsid w:val="00A25A48"/>
    <w:rsid w:val="00A8051E"/>
    <w:rsid w:val="00AA2521"/>
    <w:rsid w:val="00BA1CFD"/>
    <w:rsid w:val="00BD56D3"/>
    <w:rsid w:val="00BF7BFC"/>
    <w:rsid w:val="00C75C86"/>
    <w:rsid w:val="00CE4BD6"/>
    <w:rsid w:val="00D32231"/>
    <w:rsid w:val="00D9767E"/>
    <w:rsid w:val="00DA05B6"/>
    <w:rsid w:val="00DA41C5"/>
    <w:rsid w:val="00DB605C"/>
    <w:rsid w:val="00DC3BBE"/>
    <w:rsid w:val="00DE7633"/>
    <w:rsid w:val="00E11929"/>
    <w:rsid w:val="00E25C21"/>
    <w:rsid w:val="00E32592"/>
    <w:rsid w:val="00E96192"/>
    <w:rsid w:val="00E975AA"/>
    <w:rsid w:val="00EA1BB9"/>
    <w:rsid w:val="00EA67A3"/>
    <w:rsid w:val="00EF6B81"/>
    <w:rsid w:val="00F27A84"/>
    <w:rsid w:val="00F4314E"/>
    <w:rsid w:val="00F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2A96F"/>
  <w15:chartTrackingRefBased/>
  <w15:docId w15:val="{303329B4-854B-440A-9E02-07EA9F75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32F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3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3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3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3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3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3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3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3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3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2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32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32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32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2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32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3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3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3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3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3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32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32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32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3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32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32F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932F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32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932FF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32F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9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32FF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3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32FF"/>
    <w:rPr>
      <w:kern w:val="0"/>
      <w:sz w:val="22"/>
      <w:szCs w:val="22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32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32FF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32F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3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2FF"/>
    <w:rPr>
      <w:rFonts w:ascii="Segoe UI" w:hAnsi="Segoe UI" w:cs="Segoe UI"/>
      <w:kern w:val="0"/>
      <w:sz w:val="18"/>
      <w:szCs w:val="18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932FF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2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2FF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2FF"/>
    <w:rPr>
      <w:vertAlign w:val="superscript"/>
    </w:rPr>
  </w:style>
  <w:style w:type="paragraph" w:styleId="Bezodstpw">
    <w:name w:val="No Spacing"/>
    <w:link w:val="BezodstpwZnak"/>
    <w:uiPriority w:val="1"/>
    <w:qFormat/>
    <w:rsid w:val="004932FF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4932FF"/>
    <w:rPr>
      <w:rFonts w:eastAsiaTheme="minorEastAsia"/>
      <w:kern w:val="0"/>
      <w:sz w:val="22"/>
      <w:szCs w:val="22"/>
      <w:lang w:eastAsia="pl-PL"/>
      <w14:ligatures w14:val="none"/>
    </w:rPr>
  </w:style>
  <w:style w:type="table" w:customStyle="1" w:styleId="Siatkatabelijasna1">
    <w:name w:val="Siatka tabeli — jasna1"/>
    <w:basedOn w:val="Standardowy"/>
    <w:uiPriority w:val="40"/>
    <w:rsid w:val="004932F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32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32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32FF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2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2FF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4932F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Nierozpoznanawzmianka">
    <w:name w:val="Unresolved Mention"/>
    <w:basedOn w:val="Domylnaczcionkaakapitu"/>
    <w:uiPriority w:val="99"/>
    <w:unhideWhenUsed/>
    <w:rsid w:val="004932FF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4932F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295B3B"/>
    <w:pPr>
      <w:spacing w:before="240" w:after="0"/>
      <w:outlineLvl w:val="9"/>
    </w:pPr>
    <w:rPr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95B3B"/>
    <w:pPr>
      <w:spacing w:after="100"/>
      <w:ind w:left="220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441DD"/>
    <w:pPr>
      <w:tabs>
        <w:tab w:val="left" w:pos="720"/>
        <w:tab w:val="right" w:leader="dot" w:pos="13994"/>
      </w:tabs>
      <w:spacing w:after="100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95B3B"/>
    <w:pPr>
      <w:spacing w:after="100"/>
      <w:ind w:left="440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zapisy-np.ms.gov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sprawiedliwosc/raport-zsamooceny-dostepnosci-cyfrowe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zapisy-np.ms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rajowy-rejestr-karny/uzyskiwanieinformacji-z-krajowego-rejestru-karnego-droga-elektroniczna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stopuprowadzeniomdzieci/stopuprowadzeniom-dzieci" TargetMode="External"/><Relationship Id="rId10" Type="http://schemas.openxmlformats.org/officeDocument/2006/relationships/hyperlink" Target="https://www.gov.pl/web/sprawiedliwosc/dostepnosc-oraz-koordynator-ds-dostepnosc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zapisy-np.m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E518E-1426-4AE7-8C8F-BBC6E210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4762</Words>
  <Characters>28574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Rytka Barbara  (BM)</dc:creator>
  <cp:keywords/>
  <dc:description/>
  <cp:lastModifiedBy>Rytka Barbara  (BM)</cp:lastModifiedBy>
  <cp:revision>2</cp:revision>
  <cp:lastPrinted>2026-04-08T05:22:00Z</cp:lastPrinted>
  <dcterms:created xsi:type="dcterms:W3CDTF">2026-04-08T05:24:00Z</dcterms:created>
  <dcterms:modified xsi:type="dcterms:W3CDTF">2026-04-08T05:24:00Z</dcterms:modified>
</cp:coreProperties>
</file>