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0A9C" w14:textId="77777777" w:rsidR="00DA589C" w:rsidRPr="00DA589C" w:rsidRDefault="00DA589C" w:rsidP="00DA589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A589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BDCBF78" w14:textId="53C1D360" w:rsidR="00CA62FE" w:rsidRPr="00CA62FE" w:rsidRDefault="00FF19E8" w:rsidP="00CA62F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b/>
          <w:sz w:val="40"/>
          <w:szCs w:val="40"/>
          <w:lang w:eastAsia="zh-CN"/>
        </w:rPr>
        <w:t>Przewodniczący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 </w:t>
      </w:r>
      <w:r w:rsidR="00CA62FE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CA62FE" w:rsidRPr="00CA62FE">
        <w:rPr>
          <w:rFonts w:ascii="Arial" w:eastAsia="Times New Roman" w:hAnsi="Arial" w:cs="Arial"/>
          <w:sz w:val="24"/>
          <w:szCs w:val="24"/>
          <w:lang w:eastAsia="zh-CN"/>
        </w:rPr>
        <w:t xml:space="preserve">Warszawa, </w:t>
      </w:r>
      <w:r w:rsidR="00CA62FE">
        <w:rPr>
          <w:rFonts w:ascii="Arial" w:eastAsia="Times New Roman" w:hAnsi="Arial" w:cs="Arial"/>
          <w:sz w:val="24"/>
          <w:szCs w:val="24"/>
          <w:lang w:eastAsia="zh-CN"/>
        </w:rPr>
        <w:t>13 sierpnia</w:t>
      </w:r>
      <w:r w:rsidR="00CA62FE" w:rsidRPr="00CA62FE">
        <w:rPr>
          <w:rFonts w:ascii="Arial" w:eastAsia="Times New Roman" w:hAnsi="Arial" w:cs="Arial"/>
          <w:sz w:val="24"/>
          <w:szCs w:val="24"/>
          <w:lang w:eastAsia="zh-CN"/>
        </w:rPr>
        <w:t xml:space="preserve"> 2021 r.       </w:t>
      </w:r>
    </w:p>
    <w:p w14:paraId="4228B56F" w14:textId="72B17E0C" w:rsidR="00921870" w:rsidRDefault="00921870" w:rsidP="001C4454">
      <w:pPr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Sygn. akt KR III R 4/19</w:t>
      </w:r>
    </w:p>
    <w:p w14:paraId="2F40EE4D" w14:textId="5374C7FA" w:rsidR="00921870" w:rsidRDefault="00CA62FE" w:rsidP="001C4454">
      <w:pPr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CA62F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II</w:t>
      </w:r>
      <w:r w:rsidRPr="00CA62F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9130.33.2019</w:t>
      </w:r>
    </w:p>
    <w:p w14:paraId="4344EC61" w14:textId="245B7BBA" w:rsidR="001C4454" w:rsidRDefault="00921870" w:rsidP="001C4454">
      <w:pPr>
        <w:spacing w:after="480" w:line="36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IK: 2459494</w:t>
      </w:r>
      <w:r w:rsidR="008D2D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br/>
      </w:r>
      <w:r w:rsidR="008D2D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br/>
      </w:r>
      <w:r w:rsidR="008D2DF2" w:rsidRPr="008D2DF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Za</w:t>
      </w:r>
      <w:r w:rsidR="000A70B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wiadomienie o wszczęciu </w:t>
      </w:r>
      <w:r w:rsidR="001C4454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postępowania</w:t>
      </w:r>
      <w:r w:rsidR="000F3078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</w:t>
      </w:r>
      <w:r w:rsidR="001C4454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rozpoznawczego</w:t>
      </w:r>
    </w:p>
    <w:p w14:paraId="4145F65B" w14:textId="77777777" w:rsidR="001C4454" w:rsidRDefault="008B4A01" w:rsidP="001C4454">
      <w:pPr>
        <w:spacing w:after="480" w:line="36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FF19E8">
        <w:rPr>
          <w:rFonts w:ascii="Arial" w:hAnsi="Arial" w:cs="Arial"/>
          <w:sz w:val="24"/>
          <w:szCs w:val="24"/>
        </w:rPr>
        <w:t xml:space="preserve">Na podstawie art. 16 ust. 2, ust. 3 i ust. 4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ustawy z dnia 9 marca 2017 r.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br/>
        <w:t>o szczególnych zasadach usuwania skutków prawnych decyzji reprywatyzacyjnych dotyczących nieruchomości warszawskich, wydanych z naruszeniem prawa (Dz.U. z 2021 r. poz. 795, dalej: ustawa z dnia 9 marca 2017 r.) w wykonaniu postanowienia Komisji do spraw reprywatyzacji nieruchomości warszawskich z dnia 2 kwietnia 2019 r., sygn. akt KR III R 4/19</w:t>
      </w:r>
    </w:p>
    <w:p w14:paraId="016335ED" w14:textId="3408DC66" w:rsidR="008B4A01" w:rsidRPr="001C4454" w:rsidRDefault="008B4A01" w:rsidP="001C4454">
      <w:pPr>
        <w:spacing w:after="480" w:line="36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FF19E8">
        <w:rPr>
          <w:rFonts w:ascii="Arial" w:eastAsia="Times New Roman" w:hAnsi="Arial" w:cs="Arial"/>
          <w:b/>
          <w:sz w:val="24"/>
          <w:szCs w:val="24"/>
          <w:lang w:eastAsia="zh-CN"/>
        </w:rPr>
        <w:t>zawiadamiam dodatkowo następujące strony:</w:t>
      </w:r>
    </w:p>
    <w:p w14:paraId="56187247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1.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Małgorzatę Grażynę Dowgiałło</w:t>
      </w:r>
    </w:p>
    <w:p w14:paraId="02E4FBF1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Pawła </w:t>
      </w:r>
      <w:proofErr w:type="spellStart"/>
      <w:r w:rsidRPr="00FF19E8">
        <w:rPr>
          <w:rFonts w:ascii="Arial" w:eastAsia="Times New Roman" w:hAnsi="Arial" w:cs="Arial"/>
          <w:sz w:val="24"/>
          <w:szCs w:val="24"/>
          <w:lang w:eastAsia="zh-CN"/>
        </w:rPr>
        <w:t>Gierejkiewicza</w:t>
      </w:r>
      <w:proofErr w:type="spellEnd"/>
    </w:p>
    <w:p w14:paraId="25A20BF1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3.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Piotra Koszutę (Koszuta)</w:t>
      </w:r>
    </w:p>
    <w:p w14:paraId="54B0E9A7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4.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Agnieszkę Renatę Koszutę (Koszuta)</w:t>
      </w:r>
    </w:p>
    <w:p w14:paraId="220098FE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5.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Wiesława Bogusza Piątkowskiego</w:t>
      </w:r>
    </w:p>
    <w:p w14:paraId="0BF9FC47" w14:textId="64A65C15" w:rsidR="008B4A01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6.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Paulinę Marię Zgorzelską</w:t>
      </w:r>
    </w:p>
    <w:p w14:paraId="5D277B17" w14:textId="77777777" w:rsidR="000F3078" w:rsidRPr="00FF19E8" w:rsidRDefault="000F3078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4FE585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7.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</w:r>
      <w:proofErr w:type="spellStart"/>
      <w:r w:rsidRPr="00FF19E8">
        <w:rPr>
          <w:rFonts w:ascii="Arial" w:eastAsia="Times New Roman" w:hAnsi="Arial" w:cs="Arial"/>
          <w:sz w:val="24"/>
          <w:szCs w:val="24"/>
          <w:lang w:eastAsia="zh-CN"/>
        </w:rPr>
        <w:t>Angelę</w:t>
      </w:r>
      <w:proofErr w:type="spellEnd"/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Götz-Zyskowski</w:t>
      </w:r>
    </w:p>
    <w:p w14:paraId="6424DBDB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>8.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ab/>
        <w:t>Marzenę Żurawicką</w:t>
      </w:r>
    </w:p>
    <w:p w14:paraId="751357C4" w14:textId="77777777" w:rsidR="008B4A01" w:rsidRPr="00FF19E8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21AFA09" w14:textId="4248E3A8" w:rsidR="008B4A01" w:rsidRDefault="008B4A01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2 kwietnia 2019 r. z urzędu postępowania rozpoznawczego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br/>
        <w:t>w przedmiocie decyzji Prezydenta Miasta Stołecznego Warszawy z dnia 3 września 2003 r. nr 906</w:t>
      </w:r>
      <w:r w:rsidR="0057008B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2003 oraz decyzji Prezydenta Miasta Stołecznego Warszawy z dnia 26 kwietnia 2006 r. nr 156</w:t>
      </w:r>
      <w:r w:rsidR="0057008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A1514">
        <w:rPr>
          <w:rFonts w:ascii="Arial" w:eastAsia="Times New Roman" w:hAnsi="Arial" w:cs="Arial"/>
          <w:sz w:val="24"/>
          <w:szCs w:val="24"/>
          <w:lang w:eastAsia="zh-CN"/>
        </w:rPr>
        <w:t>ukośnik GK ukośnik DW ukośnik 2006</w:t>
      </w:r>
      <w:r w:rsidR="00254C43">
        <w:rPr>
          <w:rFonts w:ascii="Arial" w:eastAsia="Times New Roman" w:hAnsi="Arial" w:cs="Arial"/>
          <w:sz w:val="24"/>
          <w:szCs w:val="24"/>
          <w:lang w:eastAsia="zh-CN"/>
        </w:rPr>
        <w:t xml:space="preserve"> dotyczących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nieruchomości stanowiącej grunt o łącznej pow. 4997 m</w:t>
      </w:r>
      <w:r w:rsidRPr="00FF19E8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2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oznaczony jako działka ewidencyjna nr 16</w:t>
      </w:r>
      <w:r w:rsidR="00254C43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1 z obrębu </w:t>
      </w:r>
      <w:r w:rsidR="00755B6F">
        <w:rPr>
          <w:rFonts w:ascii="Arial" w:eastAsia="Times New Roman" w:hAnsi="Arial" w:cs="Arial"/>
          <w:sz w:val="24"/>
          <w:szCs w:val="24"/>
          <w:lang w:eastAsia="zh-CN"/>
        </w:rPr>
        <w:t xml:space="preserve">dwa myślnik zero dwa myślnik zero cztery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o pow. 4874 m</w:t>
      </w:r>
      <w:r w:rsidRPr="00FF19E8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 xml:space="preserve">2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oraz jako działka ewidencyjna nr 16</w:t>
      </w:r>
      <w:r w:rsidR="00254C43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2 z obrębu </w:t>
      </w:r>
      <w:r w:rsidR="00254C43">
        <w:rPr>
          <w:rFonts w:ascii="Arial" w:eastAsia="Times New Roman" w:hAnsi="Arial" w:cs="Arial"/>
          <w:sz w:val="24"/>
          <w:szCs w:val="24"/>
          <w:lang w:eastAsia="zh-CN"/>
        </w:rPr>
        <w:t xml:space="preserve">dwa myślnik zero dwa myślnik zero cztery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o pow. 123 m</w:t>
      </w:r>
      <w:r w:rsidRPr="00FF19E8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 xml:space="preserve">2 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>położonej w Warszawie przy ul. Kaliskiej i Niemcewicza.</w:t>
      </w:r>
    </w:p>
    <w:p w14:paraId="7B867307" w14:textId="6FF7C07D" w:rsidR="001C4454" w:rsidRDefault="001C4454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A064D6" w14:textId="77777777" w:rsidR="001C4454" w:rsidRPr="00FF19E8" w:rsidRDefault="001C4454" w:rsidP="000F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4A0A541" w14:textId="5FA281D4" w:rsidR="001C4454" w:rsidRDefault="008B4A01" w:rsidP="001C4454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F19E8">
        <w:rPr>
          <w:rFonts w:ascii="Arial" w:hAnsi="Arial" w:cs="Arial"/>
          <w:b/>
          <w:sz w:val="24"/>
          <w:szCs w:val="24"/>
        </w:rPr>
        <w:t xml:space="preserve">Przewodniczący Komisji </w:t>
      </w:r>
    </w:p>
    <w:p w14:paraId="77B2E159" w14:textId="469065E5" w:rsidR="001C4454" w:rsidRPr="00FF19E8" w:rsidRDefault="001C4454" w:rsidP="001C4454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1F9ED3" w14:textId="77777777" w:rsidR="008B4A01" w:rsidRPr="00FF19E8" w:rsidRDefault="008B4A01" w:rsidP="001C4454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F19E8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041CB968" w14:textId="2CA1D2AA" w:rsidR="008B4A01" w:rsidRDefault="008B4A01" w:rsidP="000F1AC8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71BA0BE" w14:textId="59F282D2" w:rsidR="001C4454" w:rsidRDefault="001C4454" w:rsidP="000F1AC8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D017976" w14:textId="77777777" w:rsidR="008B4A01" w:rsidRPr="00FF19E8" w:rsidRDefault="008B4A01" w:rsidP="000F1AC8">
      <w:p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1C9D83EE" w14:textId="4EAA0143" w:rsidR="008B4A01" w:rsidRDefault="008B4A01" w:rsidP="000F1AC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F19E8">
        <w:rPr>
          <w:rFonts w:ascii="Arial" w:hAnsi="Arial" w:cs="Arial"/>
          <w:b/>
          <w:bCs/>
          <w:sz w:val="18"/>
          <w:szCs w:val="18"/>
        </w:rPr>
        <w:t>Pouczenie:</w:t>
      </w:r>
    </w:p>
    <w:p w14:paraId="6AFF545C" w14:textId="77777777" w:rsidR="000F3078" w:rsidRPr="00FF19E8" w:rsidRDefault="000F3078" w:rsidP="000F1AC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1DAEFB1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1.</w:t>
      </w:r>
      <w:r w:rsidRPr="00FF19E8">
        <w:rPr>
          <w:rFonts w:ascii="Arial" w:eastAsia="Calibri" w:hAnsi="Arial" w:cs="Arial"/>
          <w:sz w:val="18"/>
          <w:szCs w:val="18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2A35EA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196318F8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2.</w:t>
      </w:r>
      <w:r w:rsidRPr="00FF19E8">
        <w:rPr>
          <w:rFonts w:ascii="Arial" w:eastAsia="Calibri" w:hAnsi="Arial" w:cs="Arial"/>
          <w:sz w:val="18"/>
          <w:szCs w:val="18"/>
        </w:rPr>
        <w:tab/>
        <w:t>Zgodnie z art. 33 ustawy z dnia 14 czerwca 1960 r. – Kodeks postępowania administracyjnego (Dz. U. z 2021 r. poz. 735):</w:t>
      </w:r>
    </w:p>
    <w:p w14:paraId="09C19619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§ 1. Pełnomocnikiem strony może być osoba fizyczna posiadająca zdolność do czynności prawnych.</w:t>
      </w:r>
    </w:p>
    <w:p w14:paraId="62A7F2CE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§ 2. Pełnomocnictwo powinno być udzielone na piśmie, w formie dokumentu elektronicznego lub zgłoszone do protokołu.</w:t>
      </w:r>
    </w:p>
    <w:p w14:paraId="601AABBD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§ 2a. Pełnomocnictwo w formie dokumentu elektronicznego powinno być opatrzone kwalifikowanym podpisem elektronicznym, podpisem zaufanym albo podpisem osobistym.</w:t>
      </w:r>
    </w:p>
    <w:p w14:paraId="7A3B68DE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 xml:space="preserve">§ 3. Pełnomocnik dołącza do akt oryginał lub urzędowo poświadczony odpis pełnomocnictwa. Adwokat, radca prawny, rzecznik patentowy, a także doradca podatkowy mogą sami uwierzytelnić odpis udzielonego im </w:t>
      </w:r>
      <w:r w:rsidRPr="00FF19E8">
        <w:rPr>
          <w:rFonts w:ascii="Arial" w:eastAsia="Calibri" w:hAnsi="Arial" w:cs="Arial"/>
          <w:sz w:val="18"/>
          <w:szCs w:val="18"/>
        </w:rPr>
        <w:lastRenderedPageBreak/>
        <w:t>pełnomocnictwa oraz odpisy innych dokumentów wykazujących ich umocowanie. Organ administracji publicznej może w razie wątpliwości zażądać urzędowego poświadczenia podpisu strony.</w:t>
      </w:r>
    </w:p>
    <w:p w14:paraId="54330C7A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457279AA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3B24453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78F40E9F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3.</w:t>
      </w:r>
      <w:r w:rsidRPr="00FF19E8">
        <w:rPr>
          <w:rFonts w:ascii="Arial" w:eastAsia="Calibri" w:hAnsi="Arial" w:cs="Arial"/>
          <w:sz w:val="18"/>
          <w:szCs w:val="18"/>
        </w:rPr>
        <w:tab/>
        <w:t>Zgodnie z art. 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5E1EE3C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4.</w:t>
      </w:r>
      <w:r w:rsidRPr="00FF19E8">
        <w:rPr>
          <w:rFonts w:ascii="Arial" w:eastAsia="Calibri" w:hAnsi="Arial" w:cs="Arial"/>
          <w:sz w:val="18"/>
          <w:szCs w:val="18"/>
        </w:rPr>
        <w:tab/>
        <w:t>Zgodnie z art.  35</w:t>
      </w:r>
      <w:r w:rsidRPr="00FF19E8">
        <w:rPr>
          <w:rFonts w:ascii="Arial" w:eastAsia="Calibri" w:hAnsi="Arial" w:cs="Arial"/>
          <w:sz w:val="18"/>
          <w:szCs w:val="18"/>
          <w:vertAlign w:val="superscript"/>
        </w:rPr>
        <w:t>1</w:t>
      </w:r>
      <w:r w:rsidRPr="00FF19E8">
        <w:rPr>
          <w:rFonts w:ascii="Arial" w:eastAsia="Calibri" w:hAnsi="Arial" w:cs="Arial"/>
          <w:sz w:val="18"/>
          <w:szCs w:val="18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77D5309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6DE72E93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5.</w:t>
      </w:r>
      <w:r w:rsidRPr="00FF19E8">
        <w:rPr>
          <w:rFonts w:ascii="Arial" w:eastAsia="Calibri" w:hAnsi="Arial" w:cs="Arial"/>
          <w:sz w:val="18"/>
          <w:szCs w:val="18"/>
        </w:rPr>
        <w:tab/>
        <w:t>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58F2A0FB" w14:textId="77777777" w:rsidR="008B4A01" w:rsidRPr="00FF19E8" w:rsidRDefault="008B4A01" w:rsidP="000F1AC8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F19E8">
        <w:rPr>
          <w:rFonts w:ascii="Arial" w:eastAsia="Calibri" w:hAnsi="Arial" w:cs="Arial"/>
          <w:sz w:val="18"/>
          <w:szCs w:val="18"/>
        </w:rPr>
        <w:t>6.</w:t>
      </w:r>
      <w:r w:rsidRPr="00FF19E8">
        <w:rPr>
          <w:rFonts w:ascii="Arial" w:eastAsia="Calibri" w:hAnsi="Arial" w:cs="Arial"/>
          <w:sz w:val="18"/>
          <w:szCs w:val="18"/>
        </w:rPr>
        <w:tab/>
        <w:t>Zgodnie z art. 77 ust. 5 ustawy z dnia 26 maja 1982 r. – Prawo o adwokaturze (Dz. U. z 2020 r. poz. 1651)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21CC1B00" w14:textId="77777777" w:rsidR="002E2D86" w:rsidRPr="00FF19E8" w:rsidRDefault="002E2D86" w:rsidP="000F1AC8">
      <w:pPr>
        <w:rPr>
          <w:rFonts w:ascii="Arial" w:hAnsi="Arial" w:cs="Arial"/>
        </w:rPr>
      </w:pPr>
    </w:p>
    <w:sectPr w:rsidR="002E2D86" w:rsidRPr="00FF19E8" w:rsidSect="003066EF">
      <w:headerReference w:type="default" r:id="rId7"/>
      <w:footerReference w:type="default" r:id="rId8"/>
      <w:headerReference w:type="first" r:id="rId9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261" w14:textId="77777777" w:rsidR="000C55C7" w:rsidRDefault="000C55C7" w:rsidP="008B4A01">
      <w:pPr>
        <w:spacing w:after="0" w:line="240" w:lineRule="auto"/>
      </w:pPr>
      <w:r>
        <w:separator/>
      </w:r>
    </w:p>
  </w:endnote>
  <w:endnote w:type="continuationSeparator" w:id="0">
    <w:p w14:paraId="50B4FA29" w14:textId="77777777" w:rsidR="000C55C7" w:rsidRDefault="000C55C7" w:rsidP="008B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07589"/>
      <w:docPartObj>
        <w:docPartGallery w:val="Page Numbers (Bottom of Page)"/>
        <w:docPartUnique/>
      </w:docPartObj>
    </w:sdtPr>
    <w:sdtEndPr/>
    <w:sdtContent>
      <w:p w14:paraId="31B6529C" w14:textId="77777777" w:rsidR="00AA0876" w:rsidRDefault="00B113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8C0449" w14:textId="77777777" w:rsidR="00AA0876" w:rsidRDefault="000C5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FF0C" w14:textId="77777777" w:rsidR="000C55C7" w:rsidRDefault="000C55C7" w:rsidP="008B4A01">
      <w:pPr>
        <w:spacing w:after="0" w:line="240" w:lineRule="auto"/>
      </w:pPr>
      <w:r>
        <w:separator/>
      </w:r>
    </w:p>
  </w:footnote>
  <w:footnote w:type="continuationSeparator" w:id="0">
    <w:p w14:paraId="20968852" w14:textId="77777777" w:rsidR="000C55C7" w:rsidRDefault="000C55C7" w:rsidP="008B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A675" w14:textId="77777777" w:rsidR="001E7516" w:rsidRPr="001E7516" w:rsidRDefault="000C55C7" w:rsidP="001E7516">
    <w:pPr>
      <w:suppressAutoHyphens/>
      <w:spacing w:after="0" w:line="240" w:lineRule="auto"/>
      <w:rPr>
        <w:rFonts w:ascii="Calibri" w:eastAsia="Times New Roman" w:hAnsi="Calibri" w:cs="Times New Roman"/>
        <w:lang w:eastAsia="pl-PL"/>
      </w:rPr>
    </w:pPr>
  </w:p>
  <w:p w14:paraId="52FCB836" w14:textId="77777777" w:rsidR="00852363" w:rsidRDefault="000C55C7" w:rsidP="00852363">
    <w:pPr>
      <w:pStyle w:val="Nagwek"/>
      <w:jc w:val="center"/>
    </w:pPr>
  </w:p>
  <w:p w14:paraId="4433C410" w14:textId="77777777" w:rsidR="00852363" w:rsidRDefault="000C55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910F" w14:textId="77777777" w:rsidR="007A00AF" w:rsidRDefault="00B113CF">
    <w:pPr>
      <w:pStyle w:val="Nagwek"/>
    </w:pPr>
    <w:r>
      <w:rPr>
        <w:noProof/>
        <w:lang w:eastAsia="pl-PL"/>
      </w:rPr>
      <w:drawing>
        <wp:inline distT="0" distB="0" distL="0" distR="0" wp14:anchorId="48722C8A" wp14:editId="3BDEC8F4">
          <wp:extent cx="2591435" cy="623570"/>
          <wp:effectExtent l="0" t="0" r="0" b="5080"/>
          <wp:docPr id="7" name="Obraz 7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01"/>
    <w:rsid w:val="00090B80"/>
    <w:rsid w:val="000A0E13"/>
    <w:rsid w:val="000A70BF"/>
    <w:rsid w:val="000C55C7"/>
    <w:rsid w:val="000F1AC8"/>
    <w:rsid w:val="000F3078"/>
    <w:rsid w:val="001C4454"/>
    <w:rsid w:val="00254C43"/>
    <w:rsid w:val="002E2D86"/>
    <w:rsid w:val="0057008B"/>
    <w:rsid w:val="00640636"/>
    <w:rsid w:val="00755B6F"/>
    <w:rsid w:val="008B4A01"/>
    <w:rsid w:val="008D2DF2"/>
    <w:rsid w:val="0091430E"/>
    <w:rsid w:val="00921870"/>
    <w:rsid w:val="009B43B8"/>
    <w:rsid w:val="00A82A9D"/>
    <w:rsid w:val="00B113CF"/>
    <w:rsid w:val="00C07FBE"/>
    <w:rsid w:val="00CA1514"/>
    <w:rsid w:val="00CA62FE"/>
    <w:rsid w:val="00D80536"/>
    <w:rsid w:val="00D97808"/>
    <w:rsid w:val="00DA589C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AA17"/>
  <w15:chartTrackingRefBased/>
  <w15:docId w15:val="{EBD2CE46-4DA8-41A6-AB8B-2084E1CB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A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A01"/>
  </w:style>
  <w:style w:type="paragraph" w:styleId="Stopka">
    <w:name w:val="footer"/>
    <w:basedOn w:val="Normalny"/>
    <w:link w:val="StopkaZnak"/>
    <w:uiPriority w:val="99"/>
    <w:unhideWhenUsed/>
    <w:rsid w:val="008B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C080-8929-4B80-8ADB-CE00B0C4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2</cp:revision>
  <dcterms:created xsi:type="dcterms:W3CDTF">2021-08-17T10:04:00Z</dcterms:created>
  <dcterms:modified xsi:type="dcterms:W3CDTF">2021-08-17T10:04:00Z</dcterms:modified>
</cp:coreProperties>
</file>